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A179C" w:rsidRPr="00CA2E12" w:rsidP="00837084" w14:paraId="2FBEA505" w14:textId="77777777">
      <w:pPr>
        <w:spacing w:after="0" w:line="240" w:lineRule="auto"/>
        <w:jc w:val="center"/>
        <w:rPr>
          <w:rFonts w:ascii="Times New Roman" w:hAnsi="Times New Roman" w:cs="Times New Roman"/>
          <w:b/>
        </w:rPr>
      </w:pPr>
      <w:bookmarkStart w:id="0" w:name="_GoBack"/>
      <w:bookmarkEnd w:id="0"/>
      <w:r w:rsidRPr="00CA2E12">
        <w:rPr>
          <w:rFonts w:ascii="Times New Roman" w:hAnsi="Times New Roman" w:cs="Times New Roman"/>
          <w:b/>
        </w:rPr>
        <w:t>STATEMENT OF</w:t>
      </w:r>
    </w:p>
    <w:p w:rsidR="006A179C" w:rsidRPr="00CA2E12" w:rsidP="00837084" w14:paraId="3FCD8663" w14:textId="77777777">
      <w:pPr>
        <w:spacing w:after="0" w:line="240" w:lineRule="auto"/>
        <w:jc w:val="center"/>
        <w:rPr>
          <w:rFonts w:ascii="Times New Roman" w:hAnsi="Times New Roman" w:cs="Times New Roman"/>
          <w:b/>
        </w:rPr>
      </w:pPr>
      <w:r w:rsidRPr="00CA2E12">
        <w:rPr>
          <w:rFonts w:ascii="Times New Roman" w:hAnsi="Times New Roman" w:cs="Times New Roman"/>
          <w:b/>
        </w:rPr>
        <w:t>COMMISSIONER MICHAEL O’RIELLY</w:t>
      </w:r>
    </w:p>
    <w:p w:rsidR="006A179C" w:rsidRPr="00CA2E12" w:rsidP="00837084" w14:paraId="4AA94813" w14:textId="77777777">
      <w:pPr>
        <w:spacing w:after="0" w:line="240" w:lineRule="auto"/>
        <w:jc w:val="center"/>
        <w:rPr>
          <w:rFonts w:ascii="Times New Roman" w:hAnsi="Times New Roman" w:cs="Times New Roman"/>
          <w:b/>
        </w:rPr>
      </w:pPr>
    </w:p>
    <w:p w:rsidR="006A179C" w:rsidRPr="00F668D9" w:rsidP="00837084" w14:paraId="5B3EDF03" w14:textId="7C818942">
      <w:pPr>
        <w:spacing w:after="0" w:line="240" w:lineRule="auto"/>
        <w:ind w:left="720" w:hanging="720"/>
        <w:rPr>
          <w:rFonts w:ascii="Times New Roman" w:hAnsi="Times New Roman" w:cs="Times New Roman"/>
        </w:rPr>
      </w:pPr>
      <w:r w:rsidRPr="00F668D9">
        <w:rPr>
          <w:rFonts w:ascii="Times New Roman" w:hAnsi="Times New Roman" w:cs="Times New Roman"/>
        </w:rPr>
        <w:t>Re:</w:t>
      </w:r>
      <w:r w:rsidRPr="00F668D9">
        <w:rPr>
          <w:rFonts w:ascii="Times New Roman" w:hAnsi="Times New Roman" w:cs="Times New Roman"/>
        </w:rPr>
        <w:tab/>
      </w:r>
      <w:r w:rsidRPr="009F1A90" w:rsidR="009F1A90">
        <w:rPr>
          <w:rFonts w:ascii="Times New Roman" w:hAnsi="Times New Roman" w:cs="Times New Roman"/>
          <w:i/>
        </w:rPr>
        <w:t>Amendment of Parts 1, 21, 73, 74 and 101 of the Commission’s Rules to Facilitate the Provision of Fixed and Mobile Broadband Access, Educational and Other Advanced Services in the 2150-2162 and 2500-2690 MHz Bands</w:t>
      </w:r>
      <w:r w:rsidR="009F1A90">
        <w:rPr>
          <w:rFonts w:ascii="Times New Roman" w:hAnsi="Times New Roman" w:cs="Times New Roman"/>
          <w:i/>
        </w:rPr>
        <w:t>,</w:t>
      </w:r>
      <w:r w:rsidRPr="009F1A90" w:rsidR="009F1A90">
        <w:t xml:space="preserve"> </w:t>
      </w:r>
      <w:r w:rsidRPr="003E3134" w:rsidR="009F1A90">
        <w:rPr>
          <w:rFonts w:ascii="Times New Roman" w:hAnsi="Times New Roman" w:cs="Times New Roman"/>
        </w:rPr>
        <w:t>WT Docket No. 03-66 (Terminated)</w:t>
      </w:r>
      <w:r w:rsidR="009F1A90">
        <w:rPr>
          <w:rFonts w:ascii="Times New Roman" w:hAnsi="Times New Roman" w:cs="Times New Roman"/>
          <w:i/>
        </w:rPr>
        <w:t>;</w:t>
      </w:r>
      <w:r w:rsidRPr="009F1A90" w:rsidR="009F1A90">
        <w:rPr>
          <w:rFonts w:ascii="Times New Roman" w:eastAsia="Times New Roman" w:hAnsi="Times New Roman" w:cs="Times New Roman"/>
          <w:snapToGrid w:val="0"/>
          <w:kern w:val="28"/>
          <w:szCs w:val="20"/>
        </w:rPr>
        <w:t xml:space="preserve"> </w:t>
      </w:r>
      <w:r w:rsidRPr="009F1A90" w:rsidR="009F1A90">
        <w:rPr>
          <w:rFonts w:ascii="Times New Roman" w:hAnsi="Times New Roman" w:cs="Times New Roman"/>
          <w:i/>
        </w:rPr>
        <w:t>Transforming the 2.5 GHz Band</w:t>
      </w:r>
      <w:r w:rsidR="009F1A90">
        <w:rPr>
          <w:rFonts w:ascii="Times New Roman" w:hAnsi="Times New Roman" w:cs="Times New Roman"/>
          <w:i/>
        </w:rPr>
        <w:t xml:space="preserve">, </w:t>
      </w:r>
      <w:r w:rsidRPr="003E3134" w:rsidR="009F1A90">
        <w:rPr>
          <w:rFonts w:ascii="Times New Roman" w:hAnsi="Times New Roman" w:cs="Times New Roman"/>
        </w:rPr>
        <w:t>WT Docket No. 18-120</w:t>
      </w:r>
    </w:p>
    <w:p w:rsidR="009F1A90" w:rsidP="00837084" w14:paraId="15FE5554" w14:textId="77777777">
      <w:pPr>
        <w:spacing w:after="0" w:line="240" w:lineRule="auto"/>
        <w:ind w:firstLine="720"/>
        <w:rPr>
          <w:rFonts w:ascii="Times New Roman" w:hAnsi="Times New Roman" w:cs="Times New Roman"/>
        </w:rPr>
      </w:pPr>
    </w:p>
    <w:p w:rsidR="00FA2087" w:rsidP="00837084" w14:paraId="591C25D2" w14:textId="28980BB2">
      <w:pPr>
        <w:spacing w:after="0" w:line="240" w:lineRule="auto"/>
        <w:ind w:firstLine="720"/>
        <w:rPr>
          <w:rFonts w:ascii="Times New Roman" w:hAnsi="Times New Roman" w:cs="Times New Roman"/>
        </w:rPr>
      </w:pPr>
      <w:r w:rsidRPr="0037738E">
        <w:rPr>
          <w:rFonts w:ascii="Times New Roman" w:hAnsi="Times New Roman" w:cs="Times New Roman"/>
        </w:rPr>
        <w:t>Today, the Commission</w:t>
      </w:r>
      <w:r w:rsidRPr="0037738E">
        <w:rPr>
          <w:rFonts w:ascii="Times New Roman" w:hAnsi="Times New Roman" w:cs="Times New Roman"/>
        </w:rPr>
        <w:t xml:space="preserve"> initiates</w:t>
      </w:r>
      <w:r w:rsidRPr="0037738E" w:rsidR="00C941F4">
        <w:rPr>
          <w:rFonts w:ascii="Times New Roman" w:hAnsi="Times New Roman" w:cs="Times New Roman"/>
        </w:rPr>
        <w:t xml:space="preserve"> another proceeding to </w:t>
      </w:r>
      <w:r w:rsidRPr="0037738E">
        <w:rPr>
          <w:rFonts w:ascii="Times New Roman" w:hAnsi="Times New Roman" w:cs="Times New Roman"/>
        </w:rPr>
        <w:t xml:space="preserve">ensure that </w:t>
      </w:r>
      <w:r w:rsidRPr="0037738E" w:rsidR="006F512E">
        <w:rPr>
          <w:rFonts w:ascii="Times New Roman" w:hAnsi="Times New Roman" w:cs="Times New Roman"/>
        </w:rPr>
        <w:t>the nation’s spectrum is</w:t>
      </w:r>
      <w:r w:rsidRPr="0037738E">
        <w:rPr>
          <w:rFonts w:ascii="Times New Roman" w:hAnsi="Times New Roman" w:cs="Times New Roman"/>
        </w:rPr>
        <w:t xml:space="preserve"> </w:t>
      </w:r>
      <w:r w:rsidR="001F303F">
        <w:rPr>
          <w:rFonts w:ascii="Times New Roman" w:hAnsi="Times New Roman" w:cs="Times New Roman"/>
        </w:rPr>
        <w:t>put to its most efficient use</w:t>
      </w:r>
      <w:r w:rsidRPr="0037738E">
        <w:rPr>
          <w:rFonts w:ascii="Times New Roman" w:hAnsi="Times New Roman" w:cs="Times New Roman"/>
        </w:rPr>
        <w:t xml:space="preserve">.  And, there are few bands that are more in need of such a review than the </w:t>
      </w:r>
      <w:r w:rsidRPr="0037738E">
        <w:rPr>
          <w:rFonts w:ascii="Times New Roman" w:hAnsi="Times New Roman" w:cs="Times New Roman"/>
        </w:rPr>
        <w:t>Educational Broadband Service, or EBS, band</w:t>
      </w:r>
      <w:r w:rsidRPr="0037738E">
        <w:rPr>
          <w:rFonts w:ascii="Times New Roman" w:hAnsi="Times New Roman" w:cs="Times New Roman"/>
        </w:rPr>
        <w:t xml:space="preserve">.  What started out </w:t>
      </w:r>
      <w:r w:rsidRPr="0037738E">
        <w:rPr>
          <w:rFonts w:ascii="Times New Roman" w:hAnsi="Times New Roman" w:cs="Times New Roman"/>
        </w:rPr>
        <w:t xml:space="preserve">in the </w:t>
      </w:r>
      <w:r w:rsidRPr="0037738E" w:rsidR="00244C33">
        <w:rPr>
          <w:rFonts w:ascii="Times New Roman" w:hAnsi="Times New Roman" w:cs="Times New Roman"/>
        </w:rPr>
        <w:t xml:space="preserve">early </w:t>
      </w:r>
      <w:r w:rsidR="00AB6D0C">
        <w:rPr>
          <w:rFonts w:ascii="Times New Roman" w:hAnsi="Times New Roman" w:cs="Times New Roman"/>
        </w:rPr>
        <w:t>19</w:t>
      </w:r>
      <w:r w:rsidRPr="0037738E">
        <w:rPr>
          <w:rFonts w:ascii="Times New Roman" w:hAnsi="Times New Roman" w:cs="Times New Roman"/>
        </w:rPr>
        <w:t xml:space="preserve">80s </w:t>
      </w:r>
      <w:r w:rsidRPr="0037738E">
        <w:rPr>
          <w:rFonts w:ascii="Times New Roman" w:hAnsi="Times New Roman" w:cs="Times New Roman"/>
        </w:rPr>
        <w:t xml:space="preserve">as </w:t>
      </w:r>
      <w:r w:rsidRPr="0037738E" w:rsidR="00A92CC7">
        <w:rPr>
          <w:rFonts w:ascii="Times New Roman" w:hAnsi="Times New Roman" w:cs="Times New Roman"/>
        </w:rPr>
        <w:t xml:space="preserve">an opportunity for educational institutions to provide instructional </w:t>
      </w:r>
      <w:r w:rsidR="00C0023B">
        <w:rPr>
          <w:rFonts w:ascii="Times New Roman" w:hAnsi="Times New Roman" w:cs="Times New Roman"/>
        </w:rPr>
        <w:t>materials</w:t>
      </w:r>
      <w:r w:rsidR="00F94B2F">
        <w:rPr>
          <w:rFonts w:ascii="Times New Roman" w:hAnsi="Times New Roman" w:cs="Times New Roman"/>
        </w:rPr>
        <w:t>, while leasing some unused spectrum,</w:t>
      </w:r>
      <w:r>
        <w:rPr>
          <w:rStyle w:val="FootnoteReference"/>
          <w:rFonts w:ascii="Times New Roman" w:hAnsi="Times New Roman" w:cs="Times New Roman"/>
        </w:rPr>
        <w:footnoteReference w:id="2"/>
      </w:r>
      <w:r w:rsidRPr="0037738E" w:rsidR="00A92CC7">
        <w:rPr>
          <w:rFonts w:ascii="Times New Roman" w:hAnsi="Times New Roman" w:cs="Times New Roman"/>
        </w:rPr>
        <w:t xml:space="preserve"> </w:t>
      </w:r>
      <w:r w:rsidRPr="0037738E">
        <w:rPr>
          <w:rFonts w:ascii="Times New Roman" w:hAnsi="Times New Roman" w:cs="Times New Roman"/>
        </w:rPr>
        <w:t xml:space="preserve">has </w:t>
      </w:r>
      <w:r w:rsidRPr="0037738E">
        <w:rPr>
          <w:rFonts w:ascii="Times New Roman" w:hAnsi="Times New Roman" w:cs="Times New Roman"/>
        </w:rPr>
        <w:t>morphed over time</w:t>
      </w:r>
      <w:r w:rsidRPr="0037738E">
        <w:rPr>
          <w:rFonts w:ascii="Times New Roman" w:hAnsi="Times New Roman" w:cs="Times New Roman"/>
        </w:rPr>
        <w:t xml:space="preserve"> into something quite different</w:t>
      </w:r>
      <w:r w:rsidRPr="0037738E" w:rsidR="00244C33">
        <w:rPr>
          <w:rFonts w:ascii="Times New Roman" w:hAnsi="Times New Roman" w:cs="Times New Roman"/>
        </w:rPr>
        <w:t xml:space="preserve"> – a broadband play for commercial wireless providers</w:t>
      </w:r>
      <w:r w:rsidR="00450A1A">
        <w:rPr>
          <w:rFonts w:ascii="Times New Roman" w:hAnsi="Times New Roman" w:cs="Times New Roman"/>
        </w:rPr>
        <w:t>.  In fact, b</w:t>
      </w:r>
      <w:r w:rsidRPr="0037738E" w:rsidR="00450A1A">
        <w:rPr>
          <w:rFonts w:ascii="Times New Roman" w:hAnsi="Times New Roman" w:cs="Times New Roman"/>
        </w:rPr>
        <w:t xml:space="preserve">y permitting </w:t>
      </w:r>
      <w:r w:rsidR="00450A1A">
        <w:rPr>
          <w:rFonts w:ascii="Times New Roman" w:hAnsi="Times New Roman" w:cs="Times New Roman"/>
        </w:rPr>
        <w:t xml:space="preserve">educational </w:t>
      </w:r>
      <w:r w:rsidRPr="0037738E" w:rsidR="00450A1A">
        <w:rPr>
          <w:rFonts w:ascii="Times New Roman" w:hAnsi="Times New Roman" w:cs="Times New Roman"/>
        </w:rPr>
        <w:t>organizations to lease their excess capacity</w:t>
      </w:r>
      <w:r w:rsidR="00450A1A">
        <w:rPr>
          <w:rFonts w:ascii="Times New Roman" w:hAnsi="Times New Roman" w:cs="Times New Roman"/>
        </w:rPr>
        <w:t xml:space="preserve"> to commercial wireless providers</w:t>
      </w:r>
      <w:r w:rsidRPr="0037738E" w:rsidR="00450A1A">
        <w:rPr>
          <w:rFonts w:ascii="Times New Roman" w:hAnsi="Times New Roman" w:cs="Times New Roman"/>
        </w:rPr>
        <w:t>, of the</w:t>
      </w:r>
      <w:r w:rsidR="00450A1A">
        <w:rPr>
          <w:rFonts w:ascii="Times New Roman" w:hAnsi="Times New Roman" w:cs="Times New Roman"/>
        </w:rPr>
        <w:t xml:space="preserve"> approximate</w:t>
      </w:r>
      <w:r w:rsidRPr="0037738E" w:rsidR="00450A1A">
        <w:rPr>
          <w:rFonts w:ascii="Times New Roman" w:hAnsi="Times New Roman" w:cs="Times New Roman"/>
        </w:rPr>
        <w:t xml:space="preserve"> 2,190 active EBS licenses today, it is estimated that 2,000 of those licenses are leased in most part to commercial providers.  </w:t>
      </w:r>
      <w:r w:rsidR="00450A1A">
        <w:rPr>
          <w:rFonts w:ascii="Times New Roman" w:hAnsi="Times New Roman" w:cs="Times New Roman"/>
        </w:rPr>
        <w:t>While</w:t>
      </w:r>
      <w:r w:rsidR="00837084">
        <w:rPr>
          <w:rFonts w:ascii="Times New Roman" w:hAnsi="Times New Roman" w:cs="Times New Roman"/>
        </w:rPr>
        <w:t xml:space="preserve"> </w:t>
      </w:r>
      <w:r w:rsidR="00450A1A">
        <w:rPr>
          <w:rFonts w:ascii="Times New Roman" w:hAnsi="Times New Roman" w:cs="Times New Roman"/>
        </w:rPr>
        <w:t xml:space="preserve">this </w:t>
      </w:r>
      <w:r w:rsidR="00837084">
        <w:rPr>
          <w:rFonts w:ascii="Times New Roman" w:hAnsi="Times New Roman" w:cs="Times New Roman"/>
        </w:rPr>
        <w:t>is not necessarily problematic, we should</w:t>
      </w:r>
      <w:r w:rsidR="00450A1A">
        <w:rPr>
          <w:rFonts w:ascii="Times New Roman" w:hAnsi="Times New Roman" w:cs="Times New Roman"/>
        </w:rPr>
        <w:t xml:space="preserve"> stop</w:t>
      </w:r>
      <w:r w:rsidR="00837084">
        <w:rPr>
          <w:rFonts w:ascii="Times New Roman" w:hAnsi="Times New Roman" w:cs="Times New Roman"/>
        </w:rPr>
        <w:t xml:space="preserve"> pretend</w:t>
      </w:r>
      <w:r w:rsidR="00450A1A">
        <w:rPr>
          <w:rFonts w:ascii="Times New Roman" w:hAnsi="Times New Roman" w:cs="Times New Roman"/>
        </w:rPr>
        <w:t>ing that</w:t>
      </w:r>
      <w:r w:rsidR="00837084">
        <w:rPr>
          <w:rFonts w:ascii="Times New Roman" w:hAnsi="Times New Roman" w:cs="Times New Roman"/>
        </w:rPr>
        <w:t xml:space="preserve"> this issue is about interactive school </w:t>
      </w:r>
      <w:r w:rsidR="00F94B2F">
        <w:rPr>
          <w:rFonts w:ascii="Times New Roman" w:hAnsi="Times New Roman" w:cs="Times New Roman"/>
        </w:rPr>
        <w:t>television</w:t>
      </w:r>
      <w:r w:rsidR="00837084">
        <w:rPr>
          <w:rFonts w:ascii="Times New Roman" w:hAnsi="Times New Roman" w:cs="Times New Roman"/>
        </w:rPr>
        <w:t xml:space="preserve"> channels</w:t>
      </w:r>
      <w:r w:rsidR="00E15878">
        <w:rPr>
          <w:rFonts w:ascii="Times New Roman" w:hAnsi="Times New Roman" w:cs="Times New Roman"/>
        </w:rPr>
        <w:t xml:space="preserve"> or other educational </w:t>
      </w:r>
      <w:r w:rsidR="00AA3262">
        <w:rPr>
          <w:rFonts w:ascii="Times New Roman" w:hAnsi="Times New Roman" w:cs="Times New Roman"/>
        </w:rPr>
        <w:t>purpose</w:t>
      </w:r>
      <w:r w:rsidR="00E15878">
        <w:rPr>
          <w:rFonts w:ascii="Times New Roman" w:hAnsi="Times New Roman" w:cs="Times New Roman"/>
        </w:rPr>
        <w:t>s</w:t>
      </w:r>
      <w:r w:rsidRPr="0037738E">
        <w:rPr>
          <w:rFonts w:ascii="Times New Roman" w:hAnsi="Times New Roman" w:cs="Times New Roman"/>
        </w:rPr>
        <w:t xml:space="preserve">.  </w:t>
      </w:r>
    </w:p>
    <w:p w:rsidR="00837084" w:rsidRPr="0037738E" w:rsidP="00837084" w14:paraId="27E3CCDF" w14:textId="77777777">
      <w:pPr>
        <w:spacing w:after="0" w:line="240" w:lineRule="auto"/>
        <w:ind w:firstLine="720"/>
        <w:rPr>
          <w:rFonts w:ascii="Times New Roman" w:hAnsi="Times New Roman" w:cs="Times New Roman"/>
        </w:rPr>
      </w:pPr>
    </w:p>
    <w:p w:rsidR="00837084" w:rsidP="00837084" w14:paraId="693749D8" w14:textId="77777777">
      <w:pPr>
        <w:spacing w:after="0" w:line="240" w:lineRule="auto"/>
        <w:ind w:firstLine="720"/>
        <w:rPr>
          <w:rFonts w:ascii="Times New Roman" w:hAnsi="Times New Roman" w:cs="Times New Roman"/>
        </w:rPr>
      </w:pPr>
      <w:r w:rsidRPr="0037738E">
        <w:rPr>
          <w:rFonts w:ascii="Times New Roman" w:hAnsi="Times New Roman" w:cs="Times New Roman"/>
        </w:rPr>
        <w:t xml:space="preserve">New approaches </w:t>
      </w:r>
      <w:r>
        <w:rPr>
          <w:rFonts w:ascii="Times New Roman" w:hAnsi="Times New Roman" w:cs="Times New Roman"/>
        </w:rPr>
        <w:t xml:space="preserve">to the 2.5 GHz band </w:t>
      </w:r>
      <w:r w:rsidRPr="0037738E">
        <w:rPr>
          <w:rFonts w:ascii="Times New Roman" w:hAnsi="Times New Roman" w:cs="Times New Roman"/>
        </w:rPr>
        <w:t xml:space="preserve">are </w:t>
      </w:r>
      <w:r>
        <w:rPr>
          <w:rFonts w:ascii="Times New Roman" w:hAnsi="Times New Roman" w:cs="Times New Roman"/>
        </w:rPr>
        <w:t xml:space="preserve">also </w:t>
      </w:r>
      <w:r w:rsidRPr="0037738E">
        <w:rPr>
          <w:rFonts w:ascii="Times New Roman" w:hAnsi="Times New Roman" w:cs="Times New Roman"/>
        </w:rPr>
        <w:t>needed</w:t>
      </w:r>
      <w:r>
        <w:rPr>
          <w:rFonts w:ascii="Times New Roman" w:hAnsi="Times New Roman" w:cs="Times New Roman"/>
        </w:rPr>
        <w:t xml:space="preserve"> because</w:t>
      </w:r>
      <w:r w:rsidRPr="0037738E">
        <w:rPr>
          <w:rFonts w:ascii="Times New Roman" w:hAnsi="Times New Roman" w:cs="Times New Roman"/>
        </w:rPr>
        <w:t xml:space="preserve"> </w:t>
      </w:r>
      <w:r>
        <w:rPr>
          <w:rFonts w:ascii="Times New Roman" w:hAnsi="Times New Roman" w:cs="Times New Roman"/>
        </w:rPr>
        <w:t xml:space="preserve">its </w:t>
      </w:r>
      <w:r>
        <w:rPr>
          <w:rFonts w:ascii="Times New Roman" w:hAnsi="Times New Roman" w:cs="Times New Roman"/>
        </w:rPr>
        <w:t>current licensing paradigm, along</w:t>
      </w:r>
      <w:r w:rsidRPr="0037738E">
        <w:rPr>
          <w:rFonts w:ascii="Times New Roman" w:hAnsi="Times New Roman" w:cs="Times New Roman"/>
        </w:rPr>
        <w:t xml:space="preserve"> with a history of freezes, </w:t>
      </w:r>
      <w:r>
        <w:rPr>
          <w:rFonts w:ascii="Times New Roman" w:hAnsi="Times New Roman" w:cs="Times New Roman"/>
        </w:rPr>
        <w:t>has led</w:t>
      </w:r>
      <w:r w:rsidRPr="0037738E">
        <w:rPr>
          <w:rFonts w:ascii="Times New Roman" w:hAnsi="Times New Roman" w:cs="Times New Roman"/>
        </w:rPr>
        <w:t xml:space="preserve"> </w:t>
      </w:r>
      <w:r>
        <w:rPr>
          <w:rFonts w:ascii="Times New Roman" w:hAnsi="Times New Roman" w:cs="Times New Roman"/>
        </w:rPr>
        <w:t xml:space="preserve">to </w:t>
      </w:r>
      <w:r w:rsidRPr="0037738E">
        <w:rPr>
          <w:rFonts w:ascii="Times New Roman" w:hAnsi="Times New Roman" w:cs="Times New Roman"/>
        </w:rPr>
        <w:t xml:space="preserve">significant underuse of this spectrum nationwide.  </w:t>
      </w:r>
      <w:r>
        <w:rPr>
          <w:rFonts w:ascii="Times New Roman" w:hAnsi="Times New Roman" w:cs="Times New Roman"/>
        </w:rPr>
        <w:t xml:space="preserve">Therefore, </w:t>
      </w:r>
      <w:r w:rsidRPr="0037738E" w:rsidR="00864AD7">
        <w:rPr>
          <w:rFonts w:ascii="Times New Roman" w:hAnsi="Times New Roman" w:cs="Times New Roman"/>
        </w:rPr>
        <w:t xml:space="preserve">I applaud the Chairman for bringing this notice forth.  </w:t>
      </w:r>
    </w:p>
    <w:p w:rsidR="00837084" w:rsidP="00837084" w14:paraId="0918E493" w14:textId="77777777">
      <w:pPr>
        <w:spacing w:after="0" w:line="240" w:lineRule="auto"/>
        <w:ind w:firstLine="720"/>
        <w:rPr>
          <w:rFonts w:ascii="Times New Roman" w:hAnsi="Times New Roman" w:cs="Times New Roman"/>
        </w:rPr>
      </w:pPr>
    </w:p>
    <w:p w:rsidR="00837084" w:rsidP="00837084" w14:paraId="1B058D9B" w14:textId="5057C8A8">
      <w:pPr>
        <w:spacing w:after="0" w:line="240" w:lineRule="auto"/>
        <w:ind w:firstLine="720"/>
        <w:rPr>
          <w:rFonts w:ascii="Times New Roman" w:hAnsi="Times New Roman" w:cs="Times New Roman"/>
        </w:rPr>
      </w:pPr>
      <w:r>
        <w:rPr>
          <w:rFonts w:ascii="Times New Roman" w:hAnsi="Times New Roman" w:cs="Times New Roman"/>
        </w:rPr>
        <w:t>At the same time</w:t>
      </w:r>
      <w:r w:rsidRPr="0037738E" w:rsidR="00864AD7">
        <w:rPr>
          <w:rFonts w:ascii="Times New Roman" w:hAnsi="Times New Roman" w:cs="Times New Roman"/>
        </w:rPr>
        <w:t>,</w:t>
      </w:r>
      <w:r w:rsidRPr="0037738E" w:rsidR="00044234">
        <w:rPr>
          <w:rFonts w:ascii="Times New Roman" w:hAnsi="Times New Roman" w:cs="Times New Roman"/>
        </w:rPr>
        <w:t xml:space="preserve"> I am </w:t>
      </w:r>
      <w:r>
        <w:rPr>
          <w:rFonts w:ascii="Times New Roman" w:hAnsi="Times New Roman" w:cs="Times New Roman"/>
        </w:rPr>
        <w:t>troubled</w:t>
      </w:r>
      <w:r w:rsidRPr="0037738E">
        <w:rPr>
          <w:rFonts w:ascii="Times New Roman" w:hAnsi="Times New Roman" w:cs="Times New Roman"/>
        </w:rPr>
        <w:t xml:space="preserve"> </w:t>
      </w:r>
      <w:r w:rsidRPr="0037738E" w:rsidR="00AF05F0">
        <w:rPr>
          <w:rFonts w:ascii="Times New Roman" w:hAnsi="Times New Roman" w:cs="Times New Roman"/>
        </w:rPr>
        <w:t xml:space="preserve">about the possibility of </w:t>
      </w:r>
      <w:r w:rsidRPr="0037738E" w:rsidR="006F512E">
        <w:rPr>
          <w:rFonts w:ascii="Times New Roman" w:hAnsi="Times New Roman" w:cs="Times New Roman"/>
        </w:rPr>
        <w:t>re</w:t>
      </w:r>
      <w:r w:rsidRPr="0037738E" w:rsidR="00244C33">
        <w:rPr>
          <w:rFonts w:ascii="Times New Roman" w:hAnsi="Times New Roman" w:cs="Times New Roman"/>
        </w:rPr>
        <w:t>pe</w:t>
      </w:r>
      <w:r w:rsidRPr="0037738E" w:rsidR="006F512E">
        <w:rPr>
          <w:rFonts w:ascii="Times New Roman" w:hAnsi="Times New Roman" w:cs="Times New Roman"/>
        </w:rPr>
        <w:t xml:space="preserve">ating </w:t>
      </w:r>
      <w:r w:rsidRPr="0037738E" w:rsidR="0038086B">
        <w:rPr>
          <w:rFonts w:ascii="Times New Roman" w:hAnsi="Times New Roman" w:cs="Times New Roman"/>
        </w:rPr>
        <w:t xml:space="preserve">past </w:t>
      </w:r>
      <w:r w:rsidRPr="0037738E" w:rsidR="006F512E">
        <w:rPr>
          <w:rFonts w:ascii="Times New Roman" w:hAnsi="Times New Roman" w:cs="Times New Roman"/>
        </w:rPr>
        <w:t>spectrum policy mistakes</w:t>
      </w:r>
      <w:r w:rsidRPr="0037738E" w:rsidR="00244C33">
        <w:rPr>
          <w:rFonts w:ascii="Times New Roman" w:hAnsi="Times New Roman" w:cs="Times New Roman"/>
        </w:rPr>
        <w:t xml:space="preserve"> </w:t>
      </w:r>
      <w:r w:rsidRPr="0037738E" w:rsidR="006F512E">
        <w:rPr>
          <w:rFonts w:ascii="Times New Roman" w:hAnsi="Times New Roman" w:cs="Times New Roman"/>
        </w:rPr>
        <w:t xml:space="preserve">by </w:t>
      </w:r>
      <w:r w:rsidRPr="0037738E" w:rsidR="00AF05F0">
        <w:rPr>
          <w:rFonts w:ascii="Times New Roman" w:hAnsi="Times New Roman" w:cs="Times New Roman"/>
        </w:rPr>
        <w:t>creating</w:t>
      </w:r>
      <w:r w:rsidR="004962EF">
        <w:rPr>
          <w:rFonts w:ascii="Times New Roman" w:hAnsi="Times New Roman" w:cs="Times New Roman"/>
        </w:rPr>
        <w:t xml:space="preserve"> new</w:t>
      </w:r>
      <w:r w:rsidRPr="0037738E" w:rsidR="00AF05F0">
        <w:rPr>
          <w:rFonts w:ascii="Times New Roman" w:hAnsi="Times New Roman" w:cs="Times New Roman"/>
        </w:rPr>
        <w:t xml:space="preserve"> </w:t>
      </w:r>
      <w:r w:rsidR="00FF066C">
        <w:rPr>
          <w:rFonts w:ascii="Times New Roman" w:hAnsi="Times New Roman" w:cs="Times New Roman"/>
        </w:rPr>
        <w:t xml:space="preserve">local </w:t>
      </w:r>
      <w:r w:rsidRPr="0037738E" w:rsidR="00044234">
        <w:rPr>
          <w:rFonts w:ascii="Times New Roman" w:hAnsi="Times New Roman" w:cs="Times New Roman"/>
        </w:rPr>
        <w:t>priority filing windows for preferred ent</w:t>
      </w:r>
      <w:r w:rsidRPr="0037738E" w:rsidR="00864AD7">
        <w:rPr>
          <w:rFonts w:ascii="Times New Roman" w:hAnsi="Times New Roman" w:cs="Times New Roman"/>
        </w:rPr>
        <w:t>it</w:t>
      </w:r>
      <w:r w:rsidRPr="0037738E" w:rsidR="00044234">
        <w:rPr>
          <w:rFonts w:ascii="Times New Roman" w:hAnsi="Times New Roman" w:cs="Times New Roman"/>
        </w:rPr>
        <w:t xml:space="preserve">ies.  </w:t>
      </w:r>
      <w:r w:rsidR="00DB7BED">
        <w:rPr>
          <w:rFonts w:ascii="Times New Roman" w:hAnsi="Times New Roman" w:cs="Times New Roman"/>
        </w:rPr>
        <w:t>I</w:t>
      </w:r>
      <w:r w:rsidR="004962EF">
        <w:rPr>
          <w:rFonts w:ascii="Times New Roman" w:hAnsi="Times New Roman" w:cs="Times New Roman"/>
        </w:rPr>
        <w:t xml:space="preserve">t is one thing to allow long-standing incumbents greater flexibility to </w:t>
      </w:r>
      <w:r w:rsidR="00DB7BED">
        <w:rPr>
          <w:rFonts w:ascii="Times New Roman" w:hAnsi="Times New Roman" w:cs="Times New Roman"/>
        </w:rPr>
        <w:t>put</w:t>
      </w:r>
      <w:r w:rsidR="004962EF">
        <w:rPr>
          <w:rFonts w:ascii="Times New Roman" w:hAnsi="Times New Roman" w:cs="Times New Roman"/>
        </w:rPr>
        <w:t xml:space="preserve"> their </w:t>
      </w:r>
      <w:r w:rsidR="00DB7BED">
        <w:rPr>
          <w:rFonts w:ascii="Times New Roman" w:hAnsi="Times New Roman" w:cs="Times New Roman"/>
        </w:rPr>
        <w:t>spectrum</w:t>
      </w:r>
      <w:r w:rsidR="004962EF">
        <w:rPr>
          <w:rFonts w:ascii="Times New Roman" w:hAnsi="Times New Roman" w:cs="Times New Roman"/>
        </w:rPr>
        <w:t xml:space="preserve"> </w:t>
      </w:r>
      <w:r w:rsidR="00DB7BED">
        <w:rPr>
          <w:rFonts w:ascii="Times New Roman" w:hAnsi="Times New Roman" w:cs="Times New Roman"/>
        </w:rPr>
        <w:t>to better use</w:t>
      </w:r>
      <w:r w:rsidR="004962EF">
        <w:rPr>
          <w:rFonts w:ascii="Times New Roman" w:hAnsi="Times New Roman" w:cs="Times New Roman"/>
        </w:rPr>
        <w:t xml:space="preserve"> or participate in the secondary market, it is quite another to issue new licenses </w:t>
      </w:r>
      <w:r w:rsidR="00DB7BED">
        <w:rPr>
          <w:rFonts w:ascii="Times New Roman" w:hAnsi="Times New Roman" w:cs="Times New Roman"/>
        </w:rPr>
        <w:t>for</w:t>
      </w:r>
      <w:r w:rsidRPr="0037738E" w:rsidR="00244C33">
        <w:rPr>
          <w:rFonts w:ascii="Times New Roman" w:hAnsi="Times New Roman" w:cs="Times New Roman"/>
        </w:rPr>
        <w:t xml:space="preserve"> free or on the cheap</w:t>
      </w:r>
      <w:r w:rsidR="00DB7BED">
        <w:rPr>
          <w:rFonts w:ascii="Times New Roman" w:hAnsi="Times New Roman" w:cs="Times New Roman"/>
        </w:rPr>
        <w:t>, which</w:t>
      </w:r>
      <w:r w:rsidRPr="0037738E" w:rsidR="00244C33">
        <w:rPr>
          <w:rFonts w:ascii="Times New Roman" w:hAnsi="Times New Roman" w:cs="Times New Roman"/>
        </w:rPr>
        <w:t xml:space="preserve"> then </w:t>
      </w:r>
      <w:r w:rsidRPr="0037738E" w:rsidR="00B30DF2">
        <w:rPr>
          <w:rFonts w:ascii="Times New Roman" w:hAnsi="Times New Roman" w:cs="Times New Roman"/>
        </w:rPr>
        <w:t xml:space="preserve">– consistent with </w:t>
      </w:r>
      <w:r w:rsidRPr="0037738E" w:rsidR="00244C33">
        <w:rPr>
          <w:rFonts w:ascii="Times New Roman" w:hAnsi="Times New Roman" w:cs="Times New Roman"/>
        </w:rPr>
        <w:t xml:space="preserve">EBS tradition </w:t>
      </w:r>
      <w:r w:rsidRPr="0037738E" w:rsidR="00B30DF2">
        <w:rPr>
          <w:rFonts w:ascii="Times New Roman" w:hAnsi="Times New Roman" w:cs="Times New Roman"/>
        </w:rPr>
        <w:t xml:space="preserve">– </w:t>
      </w:r>
      <w:r w:rsidR="00DB7BED">
        <w:rPr>
          <w:rFonts w:ascii="Times New Roman" w:hAnsi="Times New Roman" w:cs="Times New Roman"/>
        </w:rPr>
        <w:t>could be</w:t>
      </w:r>
      <w:r w:rsidRPr="0037738E" w:rsidR="00244C33">
        <w:rPr>
          <w:rFonts w:ascii="Times New Roman" w:hAnsi="Times New Roman" w:cs="Times New Roman"/>
        </w:rPr>
        <w:t xml:space="preserve"> </w:t>
      </w:r>
      <w:r>
        <w:rPr>
          <w:rFonts w:ascii="Times New Roman" w:hAnsi="Times New Roman" w:cs="Times New Roman"/>
        </w:rPr>
        <w:t xml:space="preserve">immediately </w:t>
      </w:r>
      <w:r w:rsidRPr="0037738E" w:rsidR="00244C33">
        <w:rPr>
          <w:rFonts w:ascii="Times New Roman" w:hAnsi="Times New Roman" w:cs="Times New Roman"/>
        </w:rPr>
        <w:t>leas</w:t>
      </w:r>
      <w:r w:rsidRPr="0037738E" w:rsidR="00B30DF2">
        <w:rPr>
          <w:rFonts w:ascii="Times New Roman" w:hAnsi="Times New Roman" w:cs="Times New Roman"/>
        </w:rPr>
        <w:t>e</w:t>
      </w:r>
      <w:r w:rsidR="00DB7BED">
        <w:rPr>
          <w:rFonts w:ascii="Times New Roman" w:hAnsi="Times New Roman" w:cs="Times New Roman"/>
        </w:rPr>
        <w:t>d</w:t>
      </w:r>
      <w:r w:rsidRPr="0037738E" w:rsidR="00244C33">
        <w:rPr>
          <w:rFonts w:ascii="Times New Roman" w:hAnsi="Times New Roman" w:cs="Times New Roman"/>
        </w:rPr>
        <w:t xml:space="preserve"> or flip</w:t>
      </w:r>
      <w:r w:rsidR="00DB7BED">
        <w:rPr>
          <w:rFonts w:ascii="Times New Roman" w:hAnsi="Times New Roman" w:cs="Times New Roman"/>
        </w:rPr>
        <w:t>ped</w:t>
      </w:r>
      <w:r w:rsidR="00450A1A">
        <w:rPr>
          <w:rFonts w:ascii="Times New Roman" w:hAnsi="Times New Roman" w:cs="Times New Roman"/>
        </w:rPr>
        <w:t xml:space="preserve"> </w:t>
      </w:r>
      <w:r w:rsidRPr="0037738E" w:rsidR="00244C33">
        <w:rPr>
          <w:rFonts w:ascii="Times New Roman" w:hAnsi="Times New Roman" w:cs="Times New Roman"/>
        </w:rPr>
        <w:t xml:space="preserve">to </w:t>
      </w:r>
      <w:r w:rsidR="0037738E">
        <w:rPr>
          <w:rFonts w:ascii="Times New Roman" w:hAnsi="Times New Roman" w:cs="Times New Roman"/>
        </w:rPr>
        <w:t>commercial providers</w:t>
      </w:r>
      <w:r w:rsidRPr="0037738E" w:rsidR="00244C33">
        <w:rPr>
          <w:rFonts w:ascii="Times New Roman" w:hAnsi="Times New Roman" w:cs="Times New Roman"/>
        </w:rPr>
        <w:t>.</w:t>
      </w:r>
      <w:r>
        <w:rPr>
          <w:rFonts w:ascii="Times New Roman" w:hAnsi="Times New Roman" w:cs="Times New Roman"/>
        </w:rPr>
        <w:t xml:space="preserve">  Why would we enrich such middlemen?</w:t>
      </w:r>
      <w:r w:rsidRPr="0037738E" w:rsidR="00244C33">
        <w:rPr>
          <w:rFonts w:ascii="Times New Roman" w:hAnsi="Times New Roman" w:cs="Times New Roman"/>
        </w:rPr>
        <w:t xml:space="preserve">  Why </w:t>
      </w:r>
      <w:r>
        <w:rPr>
          <w:rFonts w:ascii="Times New Roman" w:hAnsi="Times New Roman" w:cs="Times New Roman"/>
        </w:rPr>
        <w:t xml:space="preserve">would we </w:t>
      </w:r>
      <w:r w:rsidRPr="0037738E" w:rsidR="00244C33">
        <w:rPr>
          <w:rFonts w:ascii="Times New Roman" w:hAnsi="Times New Roman" w:cs="Times New Roman"/>
        </w:rPr>
        <w:t xml:space="preserve">continue </w:t>
      </w:r>
      <w:r w:rsidR="00BD2DE9">
        <w:rPr>
          <w:rFonts w:ascii="Times New Roman" w:hAnsi="Times New Roman" w:cs="Times New Roman"/>
        </w:rPr>
        <w:t>the EBS</w:t>
      </w:r>
      <w:r>
        <w:rPr>
          <w:rFonts w:ascii="Times New Roman" w:hAnsi="Times New Roman" w:cs="Times New Roman"/>
        </w:rPr>
        <w:t xml:space="preserve"> </w:t>
      </w:r>
      <w:r w:rsidRPr="0037738E" w:rsidR="00244C33">
        <w:rPr>
          <w:rFonts w:ascii="Times New Roman" w:hAnsi="Times New Roman" w:cs="Times New Roman"/>
        </w:rPr>
        <w:t>charade</w:t>
      </w:r>
      <w:r>
        <w:rPr>
          <w:rFonts w:ascii="Times New Roman" w:hAnsi="Times New Roman" w:cs="Times New Roman"/>
        </w:rPr>
        <w:t xml:space="preserve"> and would doing so </w:t>
      </w:r>
      <w:r w:rsidR="00F94B2F">
        <w:rPr>
          <w:rFonts w:ascii="Times New Roman" w:hAnsi="Times New Roman" w:cs="Times New Roman"/>
        </w:rPr>
        <w:t>even be consistent with the law</w:t>
      </w:r>
      <w:r w:rsidRPr="0037738E" w:rsidR="00244C33">
        <w:rPr>
          <w:rFonts w:ascii="Times New Roman" w:hAnsi="Times New Roman" w:cs="Times New Roman"/>
        </w:rPr>
        <w:t xml:space="preserve">?  </w:t>
      </w:r>
    </w:p>
    <w:p w:rsidR="00837084" w:rsidP="00837084" w14:paraId="3F16419C" w14:textId="77777777">
      <w:pPr>
        <w:spacing w:after="0" w:line="240" w:lineRule="auto"/>
        <w:ind w:firstLine="720"/>
        <w:rPr>
          <w:rFonts w:ascii="Times New Roman" w:hAnsi="Times New Roman" w:cs="Times New Roman"/>
        </w:rPr>
      </w:pPr>
    </w:p>
    <w:p w:rsidR="0037738E" w:rsidP="00837084" w14:paraId="53DFD064" w14:textId="77777777">
      <w:pPr>
        <w:spacing w:after="0" w:line="240" w:lineRule="auto"/>
        <w:ind w:firstLine="720"/>
        <w:rPr>
          <w:rFonts w:ascii="Times New Roman" w:hAnsi="Times New Roman" w:cs="Times New Roman"/>
        </w:rPr>
      </w:pPr>
      <w:r w:rsidRPr="0037738E">
        <w:rPr>
          <w:rFonts w:ascii="Times New Roman" w:hAnsi="Times New Roman" w:cs="Times New Roman"/>
        </w:rPr>
        <w:t xml:space="preserve">While I would have preferred that we not go down this path, I appreciate the Chairman’s willingness to accept edits </w:t>
      </w:r>
      <w:r w:rsidR="00FF066C">
        <w:rPr>
          <w:rFonts w:ascii="Times New Roman" w:hAnsi="Times New Roman" w:cs="Times New Roman"/>
        </w:rPr>
        <w:t xml:space="preserve">to inquire about the downsides of these filing windows and </w:t>
      </w:r>
      <w:r w:rsidRPr="0037738E">
        <w:rPr>
          <w:rFonts w:ascii="Times New Roman" w:hAnsi="Times New Roman" w:cs="Times New Roman"/>
        </w:rPr>
        <w:t>to</w:t>
      </w:r>
      <w:r w:rsidRPr="0037738E" w:rsidR="005D3D12">
        <w:rPr>
          <w:rFonts w:ascii="Times New Roman" w:hAnsi="Times New Roman" w:cs="Times New Roman"/>
        </w:rPr>
        <w:t xml:space="preserve"> seek</w:t>
      </w:r>
      <w:r w:rsidRPr="0037738E">
        <w:rPr>
          <w:rFonts w:ascii="Times New Roman" w:hAnsi="Times New Roman" w:cs="Times New Roman"/>
        </w:rPr>
        <w:t xml:space="preserve"> broader comment</w:t>
      </w:r>
      <w:r w:rsidR="00FF066C">
        <w:rPr>
          <w:rFonts w:ascii="Times New Roman" w:hAnsi="Times New Roman" w:cs="Times New Roman"/>
        </w:rPr>
        <w:t>, as requested</w:t>
      </w:r>
      <w:r w:rsidRPr="0037738E" w:rsidR="00FF066C">
        <w:rPr>
          <w:rFonts w:ascii="Times New Roman" w:hAnsi="Times New Roman" w:cs="Times New Roman"/>
        </w:rPr>
        <w:t xml:space="preserve"> by me and Commissioner Carr</w:t>
      </w:r>
      <w:r w:rsidR="00FF066C">
        <w:rPr>
          <w:rFonts w:ascii="Times New Roman" w:hAnsi="Times New Roman" w:cs="Times New Roman"/>
        </w:rPr>
        <w:t>,</w:t>
      </w:r>
      <w:r w:rsidRPr="0037738E" w:rsidR="00FF066C">
        <w:rPr>
          <w:rFonts w:ascii="Times New Roman" w:hAnsi="Times New Roman" w:cs="Times New Roman"/>
        </w:rPr>
        <w:t xml:space="preserve"> </w:t>
      </w:r>
      <w:r w:rsidRPr="0037738E">
        <w:rPr>
          <w:rFonts w:ascii="Times New Roman" w:hAnsi="Times New Roman" w:cs="Times New Roman"/>
        </w:rPr>
        <w:t xml:space="preserve">on </w:t>
      </w:r>
      <w:r w:rsidRPr="0037738E" w:rsidR="00244C33">
        <w:rPr>
          <w:rFonts w:ascii="Times New Roman" w:hAnsi="Times New Roman" w:cs="Times New Roman"/>
        </w:rPr>
        <w:t xml:space="preserve">new </w:t>
      </w:r>
      <w:r w:rsidRPr="0037738E">
        <w:rPr>
          <w:rFonts w:ascii="Times New Roman" w:hAnsi="Times New Roman" w:cs="Times New Roman"/>
        </w:rPr>
        <w:t xml:space="preserve">ways to </w:t>
      </w:r>
      <w:r w:rsidRPr="0037738E" w:rsidR="0038086B">
        <w:rPr>
          <w:rFonts w:ascii="Times New Roman" w:hAnsi="Times New Roman" w:cs="Times New Roman"/>
        </w:rPr>
        <w:t xml:space="preserve">auction and </w:t>
      </w:r>
      <w:r w:rsidRPr="0037738E">
        <w:rPr>
          <w:rFonts w:ascii="Times New Roman" w:hAnsi="Times New Roman" w:cs="Times New Roman"/>
        </w:rPr>
        <w:t>license this band</w:t>
      </w:r>
      <w:r w:rsidRPr="0037738E" w:rsidR="00B30DF2">
        <w:rPr>
          <w:rFonts w:ascii="Times New Roman" w:hAnsi="Times New Roman" w:cs="Times New Roman"/>
        </w:rPr>
        <w:t xml:space="preserve"> for commercial use</w:t>
      </w:r>
      <w:r w:rsidRPr="0037738E">
        <w:rPr>
          <w:rFonts w:ascii="Times New Roman" w:hAnsi="Times New Roman" w:cs="Times New Roman"/>
        </w:rPr>
        <w:t xml:space="preserve">.  </w:t>
      </w:r>
      <w:r w:rsidRPr="0037738E" w:rsidR="00864AD7">
        <w:rPr>
          <w:rFonts w:ascii="Times New Roman" w:hAnsi="Times New Roman" w:cs="Times New Roman"/>
        </w:rPr>
        <w:t>Let’s figure out what to do with the incumbents, auction the rest</w:t>
      </w:r>
      <w:r w:rsidRPr="0037738E" w:rsidR="0038086B">
        <w:rPr>
          <w:rFonts w:ascii="Times New Roman" w:hAnsi="Times New Roman" w:cs="Times New Roman"/>
        </w:rPr>
        <w:t>,</w:t>
      </w:r>
      <w:r w:rsidRPr="0037738E" w:rsidR="00864AD7">
        <w:rPr>
          <w:rFonts w:ascii="Times New Roman" w:hAnsi="Times New Roman" w:cs="Times New Roman"/>
        </w:rPr>
        <w:t xml:space="preserve"> and put this band in the best position </w:t>
      </w:r>
      <w:r w:rsidR="00FF066C">
        <w:rPr>
          <w:rFonts w:ascii="Times New Roman" w:hAnsi="Times New Roman" w:cs="Times New Roman"/>
        </w:rPr>
        <w:t>for future</w:t>
      </w:r>
      <w:r w:rsidRPr="0037738E" w:rsidR="00864AD7">
        <w:rPr>
          <w:rFonts w:ascii="Times New Roman" w:hAnsi="Times New Roman" w:cs="Times New Roman"/>
        </w:rPr>
        <w:t xml:space="preserve"> success.  I look forward to </w:t>
      </w:r>
      <w:r w:rsidRPr="0037738E" w:rsidR="0038086B">
        <w:rPr>
          <w:rFonts w:ascii="Times New Roman" w:hAnsi="Times New Roman" w:cs="Times New Roman"/>
        </w:rPr>
        <w:t>engaging with</w:t>
      </w:r>
      <w:r w:rsidRPr="0037738E" w:rsidR="00864AD7">
        <w:rPr>
          <w:rFonts w:ascii="Times New Roman" w:hAnsi="Times New Roman" w:cs="Times New Roman"/>
        </w:rPr>
        <w:t xml:space="preserve"> all </w:t>
      </w:r>
      <w:r w:rsidRPr="0037738E" w:rsidR="0038086B">
        <w:rPr>
          <w:rFonts w:ascii="Times New Roman" w:hAnsi="Times New Roman" w:cs="Times New Roman"/>
        </w:rPr>
        <w:t>stakeholders</w:t>
      </w:r>
      <w:r w:rsidRPr="0037738E" w:rsidR="00864AD7">
        <w:rPr>
          <w:rFonts w:ascii="Times New Roman" w:hAnsi="Times New Roman" w:cs="Times New Roman"/>
        </w:rPr>
        <w:t xml:space="preserve"> about </w:t>
      </w:r>
      <w:r w:rsidRPr="0037738E" w:rsidR="0038086B">
        <w:rPr>
          <w:rFonts w:ascii="Times New Roman" w:hAnsi="Times New Roman" w:cs="Times New Roman"/>
        </w:rPr>
        <w:t>how</w:t>
      </w:r>
      <w:r w:rsidRPr="0037738E" w:rsidR="00864AD7">
        <w:rPr>
          <w:rFonts w:ascii="Times New Roman" w:hAnsi="Times New Roman" w:cs="Times New Roman"/>
        </w:rPr>
        <w:t xml:space="preserve"> to make this a reality. </w:t>
      </w:r>
      <w:r w:rsidRPr="0037738E" w:rsidR="00044234">
        <w:rPr>
          <w:rFonts w:ascii="Times New Roman" w:hAnsi="Times New Roman" w:cs="Times New Roman"/>
        </w:rPr>
        <w:t xml:space="preserve"> </w:t>
      </w:r>
    </w:p>
    <w:p w:rsidR="00837084" w:rsidRPr="0037738E" w:rsidP="00837084" w14:paraId="4C4A7A8C" w14:textId="77777777">
      <w:pPr>
        <w:spacing w:after="0" w:line="240" w:lineRule="auto"/>
        <w:ind w:firstLine="720"/>
        <w:rPr>
          <w:rFonts w:ascii="Times New Roman" w:hAnsi="Times New Roman" w:cs="Times New Roman"/>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09E" w14:paraId="258F99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09E" w14:paraId="1518633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09E" w14:paraId="7FC00D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63FB" w:rsidP="007363FB" w14:paraId="6A25355D" w14:textId="77777777">
      <w:pPr>
        <w:spacing w:after="0" w:line="240" w:lineRule="auto"/>
      </w:pPr>
      <w:r>
        <w:separator/>
      </w:r>
    </w:p>
  </w:footnote>
  <w:footnote w:type="continuationSeparator" w:id="1">
    <w:p w:rsidR="007363FB" w:rsidP="007363FB" w14:paraId="4AB98F04" w14:textId="77777777">
      <w:pPr>
        <w:spacing w:after="0" w:line="240" w:lineRule="auto"/>
      </w:pPr>
      <w:r>
        <w:continuationSeparator/>
      </w:r>
    </w:p>
  </w:footnote>
  <w:footnote w:id="2">
    <w:p w:rsidR="00AD2626" w14:paraId="66984EFB" w14:textId="2661D602">
      <w:pPr>
        <w:pStyle w:val="FootnoteText"/>
      </w:pPr>
      <w:r>
        <w:rPr>
          <w:rStyle w:val="FootnoteReference"/>
        </w:rPr>
        <w:footnoteRef/>
      </w:r>
      <w:r>
        <w:t xml:space="preserve"> </w:t>
      </w:r>
      <w:r w:rsidRPr="00DC23CE" w:rsidR="00DC23CE">
        <w:rPr>
          <w:rFonts w:ascii="Times New Roman" w:eastAsia="Times New Roman" w:hAnsi="Times New Roman" w:cs="Times New Roman"/>
          <w:i/>
          <w:iCs/>
          <w:snapToGrid w:val="0"/>
          <w:color w:val="000000"/>
          <w:kern w:val="28"/>
          <w:szCs w:val="22"/>
        </w:rPr>
        <w:t xml:space="preserve">Amendment of Parts 2, 21, 74 and 94 of the Commission's Rules and Regulations in regard to </w:t>
      </w:r>
      <w:r w:rsidRPr="00DC23CE" w:rsidR="00DC23CE">
        <w:rPr>
          <w:rFonts w:ascii="Times New Roman" w:eastAsia="Times New Roman" w:hAnsi="Times New Roman" w:cs="Times New Roman"/>
          <w:i/>
          <w:iCs/>
          <w:snapToGrid w:val="0"/>
          <w:color w:val="000000"/>
          <w:kern w:val="28"/>
        </w:rPr>
        <w:t>F</w:t>
      </w:r>
      <w:r w:rsidRPr="00DC23CE" w:rsidR="00DC23CE">
        <w:rPr>
          <w:rFonts w:ascii="Times New Roman" w:eastAsia="Times New Roman" w:hAnsi="Times New Roman" w:cs="Times New Roman"/>
          <w:i/>
          <w:iCs/>
          <w:snapToGrid w:val="0"/>
          <w:color w:val="000000"/>
          <w:kern w:val="28"/>
          <w:szCs w:val="22"/>
        </w:rPr>
        <w:t xml:space="preserve">requency </w:t>
      </w:r>
      <w:r w:rsidRPr="00DC23CE" w:rsidR="00DC23CE">
        <w:rPr>
          <w:rFonts w:ascii="Times New Roman" w:eastAsia="Times New Roman" w:hAnsi="Times New Roman" w:cs="Times New Roman"/>
          <w:i/>
          <w:iCs/>
          <w:snapToGrid w:val="0"/>
          <w:color w:val="000000"/>
          <w:kern w:val="28"/>
        </w:rPr>
        <w:t>A</w:t>
      </w:r>
      <w:r w:rsidRPr="00DC23CE" w:rsidR="00DC23CE">
        <w:rPr>
          <w:rFonts w:ascii="Times New Roman" w:eastAsia="Times New Roman" w:hAnsi="Times New Roman" w:cs="Times New Roman"/>
          <w:i/>
          <w:iCs/>
          <w:snapToGrid w:val="0"/>
          <w:color w:val="000000"/>
          <w:kern w:val="28"/>
          <w:szCs w:val="22"/>
        </w:rPr>
        <w:t>llocation to the Instructional Television Fixed Service, the Multipoint Distribution Service, and the Private Operational Fixed Microwave Service</w:t>
      </w:r>
      <w:r w:rsidRPr="00DC23CE" w:rsidR="00DC23CE">
        <w:rPr>
          <w:rFonts w:ascii="Times New Roman" w:eastAsia="Times New Roman" w:hAnsi="Times New Roman" w:cs="Times New Roman"/>
          <w:snapToGrid w:val="0"/>
          <w:color w:val="000000"/>
          <w:kern w:val="28"/>
          <w:szCs w:val="22"/>
        </w:rPr>
        <w:t>, Gen Docket No. 80-112</w:t>
      </w:r>
      <w:r w:rsidR="00383717">
        <w:rPr>
          <w:rFonts w:ascii="Times New Roman" w:eastAsia="Times New Roman" w:hAnsi="Times New Roman" w:cs="Times New Roman"/>
          <w:snapToGrid w:val="0"/>
          <w:color w:val="000000"/>
          <w:kern w:val="28"/>
          <w:szCs w:val="22"/>
        </w:rPr>
        <w:t>,</w:t>
      </w:r>
      <w:r w:rsidRPr="00DC23CE" w:rsidR="00DC23CE">
        <w:rPr>
          <w:rFonts w:ascii="Times New Roman" w:eastAsia="Times New Roman" w:hAnsi="Times New Roman" w:cs="Times New Roman"/>
          <w:snapToGrid w:val="0"/>
          <w:color w:val="000000"/>
          <w:kern w:val="28"/>
          <w:szCs w:val="22"/>
        </w:rPr>
        <w:t xml:space="preserve"> CC Docket No. 80-116</w:t>
      </w:r>
      <w:r w:rsidRPr="00DC23CE" w:rsidR="00DC23CE">
        <w:rPr>
          <w:rFonts w:ascii="Times New Roman" w:eastAsia="Times New Roman" w:hAnsi="Times New Roman" w:cs="Times New Roman"/>
          <w:snapToGrid w:val="0"/>
          <w:kern w:val="28"/>
          <w:szCs w:val="22"/>
        </w:rPr>
        <w:t>, Report and Order, 94 FCC 2d 1203, 1204</w:t>
      </w:r>
      <w:r w:rsidR="00DC23CE">
        <w:rPr>
          <w:rFonts w:ascii="Times New Roman" w:eastAsia="Times New Roman" w:hAnsi="Times New Roman" w:cs="Times New Roman"/>
          <w:snapToGrid w:val="0"/>
          <w:kern w:val="28"/>
          <w:szCs w:val="22"/>
        </w:rPr>
        <w:t xml:space="preserve"> ¶</w:t>
      </w:r>
      <w:r w:rsidRPr="00DC23CE" w:rsidR="00DC23CE">
        <w:rPr>
          <w:rFonts w:ascii="Times New Roman" w:eastAsia="Times New Roman" w:hAnsi="Times New Roman" w:cs="Times New Roman"/>
          <w:snapToGrid w:val="0"/>
          <w:kern w:val="28"/>
          <w:szCs w:val="22"/>
        </w:rPr>
        <w:t xml:space="preserve"> 4 (1983)</w:t>
      </w:r>
      <w:r w:rsidR="00DC23CE">
        <w:rPr>
          <w:rFonts w:ascii="Times New Roman" w:eastAsia="Times New Roman" w:hAnsi="Times New Roman" w:cs="Times New Roman"/>
          <w:snapToGrid w:val="0"/>
          <w:kern w:val="28"/>
          <w:szCs w:val="22"/>
        </w:rPr>
        <w:t xml:space="preserve"> (permitting licensees of the </w:t>
      </w:r>
      <w:r w:rsidRPr="00D44DE9" w:rsidR="00DC23CE">
        <w:rPr>
          <w:rFonts w:ascii="Times New Roman" w:hAnsi="Times New Roman" w:cs="Times New Roman"/>
        </w:rPr>
        <w:t xml:space="preserve">Instructional Television Fixed Service, or ITFS, </w:t>
      </w:r>
      <w:r w:rsidR="00DC23CE">
        <w:rPr>
          <w:rFonts w:ascii="Times New Roman" w:hAnsi="Times New Roman" w:cs="Times New Roman"/>
        </w:rPr>
        <w:t xml:space="preserve">which is the precursor to EBS </w:t>
      </w:r>
      <w:r w:rsidR="00406E42">
        <w:rPr>
          <w:rFonts w:ascii="Times New Roman" w:hAnsi="Times New Roman" w:cs="Times New Roman"/>
        </w:rPr>
        <w:t xml:space="preserve">and was </w:t>
      </w:r>
      <w:r w:rsidR="00DC23CE">
        <w:rPr>
          <w:rFonts w:ascii="Times New Roman" w:hAnsi="Times New Roman" w:cs="Times New Roman"/>
        </w:rPr>
        <w:t xml:space="preserve">established in 1963, </w:t>
      </w:r>
      <w:r w:rsidR="00DC23CE">
        <w:rPr>
          <w:rFonts w:ascii="Times New Roman" w:eastAsia="Times New Roman" w:hAnsi="Times New Roman" w:cs="Times New Roman"/>
          <w:snapToGrid w:val="0"/>
          <w:kern w:val="28"/>
          <w:szCs w:val="22"/>
        </w:rPr>
        <w:t>the ability to lease of excess capacity).</w:t>
      </w:r>
      <w:r w:rsidRPr="00DC23CE" w:rsidR="00DC23C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09E" w14:paraId="669D88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09E" w14:paraId="7907B8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09E" w14:paraId="2AAEE57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4"/>
    <w:rsid w:val="00044234"/>
    <w:rsid w:val="00047BA6"/>
    <w:rsid w:val="0006503A"/>
    <w:rsid w:val="001F303F"/>
    <w:rsid w:val="00244C33"/>
    <w:rsid w:val="002730ED"/>
    <w:rsid w:val="0037738E"/>
    <w:rsid w:val="0038086B"/>
    <w:rsid w:val="00383717"/>
    <w:rsid w:val="003E3134"/>
    <w:rsid w:val="00406E42"/>
    <w:rsid w:val="00450A1A"/>
    <w:rsid w:val="00474707"/>
    <w:rsid w:val="004962EF"/>
    <w:rsid w:val="00530AC4"/>
    <w:rsid w:val="005D3D12"/>
    <w:rsid w:val="005D3E4E"/>
    <w:rsid w:val="006A179C"/>
    <w:rsid w:val="006F512E"/>
    <w:rsid w:val="0070609E"/>
    <w:rsid w:val="007363FB"/>
    <w:rsid w:val="007A667B"/>
    <w:rsid w:val="007D341C"/>
    <w:rsid w:val="007D59FB"/>
    <w:rsid w:val="007E3D21"/>
    <w:rsid w:val="00837084"/>
    <w:rsid w:val="00864AD7"/>
    <w:rsid w:val="009F1A90"/>
    <w:rsid w:val="00A712E1"/>
    <w:rsid w:val="00A92CC7"/>
    <w:rsid w:val="00AA3262"/>
    <w:rsid w:val="00AB6D0C"/>
    <w:rsid w:val="00AD2626"/>
    <w:rsid w:val="00AF05F0"/>
    <w:rsid w:val="00B30DF2"/>
    <w:rsid w:val="00BD2DE9"/>
    <w:rsid w:val="00C0023B"/>
    <w:rsid w:val="00C71D35"/>
    <w:rsid w:val="00C941F4"/>
    <w:rsid w:val="00CA1986"/>
    <w:rsid w:val="00CA2E12"/>
    <w:rsid w:val="00D44DE9"/>
    <w:rsid w:val="00D641D3"/>
    <w:rsid w:val="00DB7BED"/>
    <w:rsid w:val="00DC23CE"/>
    <w:rsid w:val="00E00835"/>
    <w:rsid w:val="00E15878"/>
    <w:rsid w:val="00F668D9"/>
    <w:rsid w:val="00F94B2F"/>
    <w:rsid w:val="00FA2087"/>
    <w:rsid w:val="00FE3288"/>
    <w:rsid w:val="00FF066C"/>
    <w:rsid w:val="00FF75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6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3FB"/>
    <w:rPr>
      <w:sz w:val="20"/>
      <w:szCs w:val="20"/>
    </w:rPr>
  </w:style>
  <w:style w:type="character" w:styleId="FootnoteReference">
    <w:name w:val="footnote reference"/>
    <w:basedOn w:val="DefaultParagraphFont"/>
    <w:uiPriority w:val="99"/>
    <w:semiHidden/>
    <w:unhideWhenUsed/>
    <w:rsid w:val="007363FB"/>
    <w:rPr>
      <w:vertAlign w:val="superscript"/>
    </w:rPr>
  </w:style>
  <w:style w:type="paragraph" w:styleId="BalloonText">
    <w:name w:val="Balloon Text"/>
    <w:basedOn w:val="Normal"/>
    <w:link w:val="BalloonTextChar"/>
    <w:uiPriority w:val="99"/>
    <w:semiHidden/>
    <w:unhideWhenUsed/>
    <w:rsid w:val="0045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1A"/>
    <w:rPr>
      <w:rFonts w:ascii="Segoe UI" w:hAnsi="Segoe UI" w:cs="Segoe UI"/>
      <w:sz w:val="18"/>
      <w:szCs w:val="18"/>
    </w:rPr>
  </w:style>
  <w:style w:type="character" w:styleId="CommentReference">
    <w:name w:val="annotation reference"/>
    <w:basedOn w:val="DefaultParagraphFont"/>
    <w:uiPriority w:val="99"/>
    <w:semiHidden/>
    <w:unhideWhenUsed/>
    <w:rsid w:val="00450A1A"/>
    <w:rPr>
      <w:sz w:val="16"/>
      <w:szCs w:val="16"/>
    </w:rPr>
  </w:style>
  <w:style w:type="paragraph" w:styleId="CommentText">
    <w:name w:val="annotation text"/>
    <w:basedOn w:val="Normal"/>
    <w:link w:val="CommentTextChar"/>
    <w:uiPriority w:val="99"/>
    <w:semiHidden/>
    <w:unhideWhenUsed/>
    <w:rsid w:val="00450A1A"/>
    <w:pPr>
      <w:spacing w:line="240" w:lineRule="auto"/>
    </w:pPr>
    <w:rPr>
      <w:sz w:val="20"/>
      <w:szCs w:val="20"/>
    </w:rPr>
  </w:style>
  <w:style w:type="character" w:customStyle="1" w:styleId="CommentTextChar">
    <w:name w:val="Comment Text Char"/>
    <w:basedOn w:val="DefaultParagraphFont"/>
    <w:link w:val="CommentText"/>
    <w:uiPriority w:val="99"/>
    <w:semiHidden/>
    <w:rsid w:val="00450A1A"/>
    <w:rPr>
      <w:sz w:val="20"/>
      <w:szCs w:val="20"/>
    </w:rPr>
  </w:style>
  <w:style w:type="paragraph" w:styleId="CommentSubject">
    <w:name w:val="annotation subject"/>
    <w:basedOn w:val="CommentText"/>
    <w:next w:val="CommentText"/>
    <w:link w:val="CommentSubjectChar"/>
    <w:uiPriority w:val="99"/>
    <w:semiHidden/>
    <w:unhideWhenUsed/>
    <w:rsid w:val="00450A1A"/>
    <w:rPr>
      <w:b/>
      <w:bCs/>
    </w:rPr>
  </w:style>
  <w:style w:type="character" w:customStyle="1" w:styleId="CommentSubjectChar">
    <w:name w:val="Comment Subject Char"/>
    <w:basedOn w:val="CommentTextChar"/>
    <w:link w:val="CommentSubject"/>
    <w:uiPriority w:val="99"/>
    <w:semiHidden/>
    <w:rsid w:val="00450A1A"/>
    <w:rPr>
      <w:b/>
      <w:bCs/>
      <w:sz w:val="20"/>
      <w:szCs w:val="20"/>
    </w:rPr>
  </w:style>
  <w:style w:type="paragraph" w:styleId="Header">
    <w:name w:val="header"/>
    <w:basedOn w:val="Normal"/>
    <w:link w:val="HeaderChar"/>
    <w:uiPriority w:val="99"/>
    <w:unhideWhenUsed/>
    <w:rsid w:val="00706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9E"/>
  </w:style>
  <w:style w:type="paragraph" w:styleId="Footer">
    <w:name w:val="footer"/>
    <w:basedOn w:val="Normal"/>
    <w:link w:val="FooterChar"/>
    <w:uiPriority w:val="99"/>
    <w:unhideWhenUsed/>
    <w:rsid w:val="00706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2018-05-10T20:34:10Z</dcterms:created>
  <dcterms:modified xsi:type="dcterms:W3CDTF">2018-05-10T20:34:10Z</dcterms:modified>
</cp:coreProperties>
</file>