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2E4200" w:rsidRDefault="002E4200" w:rsidP="002E4200">
            <w:pPr>
              <w:tabs>
                <w:tab w:val="center" w:pos="4680"/>
              </w:tabs>
              <w:suppressAutoHyphens/>
              <w:rPr>
                <w:spacing w:val="-2"/>
              </w:rPr>
            </w:pPr>
            <w:r>
              <w:rPr>
                <w:spacing w:val="-2"/>
              </w:rPr>
              <w:t>In the Matter of</w:t>
            </w:r>
          </w:p>
          <w:p w:rsidR="002E4200" w:rsidRDefault="002E4200" w:rsidP="002E4200">
            <w:pPr>
              <w:tabs>
                <w:tab w:val="center" w:pos="4680"/>
              </w:tabs>
              <w:suppressAutoHyphens/>
              <w:rPr>
                <w:spacing w:val="-2"/>
              </w:rPr>
            </w:pPr>
          </w:p>
          <w:p w:rsidR="002E4200" w:rsidRPr="00F5095D" w:rsidRDefault="002E4200" w:rsidP="002E4200">
            <w:pPr>
              <w:ind w:right="-18"/>
              <w:rPr>
                <w:szCs w:val="22"/>
              </w:rPr>
            </w:pPr>
            <w:r w:rsidRPr="00F5095D">
              <w:rPr>
                <w:szCs w:val="22"/>
              </w:rPr>
              <w:t xml:space="preserve">Video Description: Implementation of the </w:t>
            </w:r>
          </w:p>
          <w:p w:rsidR="002E4200" w:rsidRPr="00F5095D" w:rsidRDefault="002E4200" w:rsidP="002E4200">
            <w:pPr>
              <w:ind w:right="-18"/>
              <w:rPr>
                <w:szCs w:val="22"/>
              </w:rPr>
            </w:pPr>
            <w:r w:rsidRPr="00F5095D">
              <w:rPr>
                <w:szCs w:val="22"/>
              </w:rPr>
              <w:t xml:space="preserve">Twenty-First Century Communications and </w:t>
            </w:r>
          </w:p>
          <w:p w:rsidR="004C2EE3" w:rsidRPr="007115F7" w:rsidRDefault="002E4200" w:rsidP="002E4200">
            <w:pPr>
              <w:tabs>
                <w:tab w:val="center" w:pos="4680"/>
              </w:tabs>
              <w:suppressAutoHyphens/>
              <w:rPr>
                <w:spacing w:val="-2"/>
              </w:rPr>
            </w:pPr>
            <w:r w:rsidRPr="00F5095D">
              <w:rPr>
                <w:szCs w:val="22"/>
              </w:rPr>
              <w:t>Video Accessibility Act of 2010</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E4200"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2E4200">
            <w:pPr>
              <w:tabs>
                <w:tab w:val="center" w:pos="4680"/>
              </w:tabs>
              <w:suppressAutoHyphens/>
              <w:rPr>
                <w:spacing w:val="-2"/>
              </w:rPr>
            </w:pPr>
            <w:r>
              <w:rPr>
                <w:spacing w:val="-2"/>
              </w:rPr>
              <w:t>MB Docket No. 11-43</w:t>
            </w:r>
          </w:p>
        </w:tc>
      </w:tr>
    </w:tbl>
    <w:p w:rsidR="004C2EE3" w:rsidRDefault="004C2EE3" w:rsidP="0070224F"/>
    <w:p w:rsidR="00841AB1" w:rsidRDefault="00AB7397" w:rsidP="00F021FA">
      <w:pPr>
        <w:pStyle w:val="StyleBoldCentered"/>
      </w:pPr>
      <w:r>
        <w:t>Report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B7397">
        <w:rPr>
          <w:b/>
          <w:spacing w:val="-2"/>
        </w:rPr>
        <w:t>July 11,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B7397">
        <w:rPr>
          <w:b/>
          <w:spacing w:val="-2"/>
        </w:rPr>
        <w:t>July 12, 2017</w:t>
      </w:r>
    </w:p>
    <w:p w:rsidR="00822CE0" w:rsidRDefault="00822CE0"/>
    <w:p w:rsidR="00AB7397" w:rsidRDefault="004C2EE3" w:rsidP="00AB7397">
      <w:pPr>
        <w:rPr>
          <w:snapToGrid/>
          <w:kern w:val="0"/>
          <w:sz w:val="24"/>
        </w:rPr>
      </w:pPr>
      <w:r>
        <w:t xml:space="preserve">By </w:t>
      </w:r>
      <w:r w:rsidR="004E4A22">
        <w:t>the</w:t>
      </w:r>
      <w:r w:rsidR="002A2D2E">
        <w:t xml:space="preserve"> </w:t>
      </w:r>
      <w:r w:rsidR="00AB7397">
        <w:t>Commission: Chairman Pai and Commissioners Clyburn and O’Rielly issuing separate statements.</w:t>
      </w:r>
    </w:p>
    <w:p w:rsidR="00822CE0" w:rsidRDefault="00822CE0">
      <w:pPr>
        <w:rPr>
          <w:spacing w:val="-2"/>
        </w:rPr>
      </w:pPr>
    </w:p>
    <w:p w:rsidR="002E4200" w:rsidRPr="008031A9" w:rsidRDefault="002E4200" w:rsidP="002E4200">
      <w:pPr>
        <w:keepNext/>
        <w:widowControl/>
        <w:numPr>
          <w:ilvl w:val="0"/>
          <w:numId w:val="3"/>
        </w:numPr>
        <w:tabs>
          <w:tab w:val="left" w:pos="720"/>
        </w:tabs>
        <w:suppressAutoHyphens/>
        <w:spacing w:after="120"/>
        <w:outlineLvl w:val="0"/>
        <w:rPr>
          <w:rFonts w:ascii="Times New Roman Bold" w:hAnsi="Times New Roman Bold"/>
          <w:b/>
          <w:caps/>
        </w:rPr>
      </w:pPr>
      <w:bookmarkStart w:id="1" w:name="_Toc367774448"/>
      <w:bookmarkStart w:id="2" w:name="_Toc391362675"/>
      <w:bookmarkStart w:id="3" w:name="_Toc391384040"/>
      <w:bookmarkStart w:id="4" w:name="_Toc447113480"/>
      <w:bookmarkStart w:id="5" w:name="_Toc463616216"/>
      <w:bookmarkStart w:id="6" w:name="_Toc466979083"/>
      <w:bookmarkStart w:id="7" w:name="_Toc466989918"/>
      <w:bookmarkStart w:id="8" w:name="_Toc467050171"/>
      <w:r w:rsidRPr="008031A9">
        <w:rPr>
          <w:rFonts w:ascii="Times New Roman Bold" w:hAnsi="Times New Roman Bold"/>
          <w:b/>
          <w:caps/>
        </w:rPr>
        <w:t>Introduction</w:t>
      </w:r>
      <w:bookmarkEnd w:id="1"/>
      <w:bookmarkEnd w:id="2"/>
      <w:bookmarkEnd w:id="3"/>
      <w:bookmarkEnd w:id="4"/>
      <w:bookmarkEnd w:id="5"/>
      <w:bookmarkEnd w:id="6"/>
      <w:bookmarkEnd w:id="7"/>
      <w:bookmarkEnd w:id="8"/>
    </w:p>
    <w:p w:rsidR="002E4200" w:rsidRPr="008031A9" w:rsidRDefault="002E4200" w:rsidP="002E4200">
      <w:pPr>
        <w:pStyle w:val="ParaNum"/>
      </w:pPr>
      <w:r w:rsidRPr="008031A9">
        <w:t>In this Report and Order, we expand the availability of video described programming on top-rated broadcast and nonbroadcast networks.  Specifically, we adopt the proposal to increase the amount of described programming on each “included network”</w:t>
      </w:r>
      <w:r w:rsidRPr="008031A9">
        <w:rPr>
          <w:sz w:val="20"/>
          <w:vertAlign w:val="superscript"/>
        </w:rPr>
        <w:footnoteReference w:id="2"/>
      </w:r>
      <w:r w:rsidRPr="008031A9">
        <w:t xml:space="preserve"> carried by a covered broadcast station or multichannel video programming distributor (MVPD), from 50 hours per calendar quarter to 87.5 hours per quarter.  Covered broadcast stations and MVPDs must start providing the additional hours of video described programming on “included networks” in the calendar quarter beginning on </w:t>
      </w:r>
      <w:r>
        <w:t>July</w:t>
      </w:r>
      <w:r w:rsidRPr="008031A9">
        <w:t xml:space="preserve"> 1, 2018.  We also provide more flexibility than exists under our current rules regarding when the additional hours of described programming may be aired.  This update to our rules will help ensure that Americans who are blind or visually impaired can be connected, informed, and entertained by television.  </w:t>
      </w:r>
    </w:p>
    <w:p w:rsidR="002E4200" w:rsidRPr="008031A9" w:rsidRDefault="002E4200" w:rsidP="002E4200">
      <w:pPr>
        <w:keepNext/>
        <w:numPr>
          <w:ilvl w:val="0"/>
          <w:numId w:val="3"/>
        </w:numPr>
        <w:tabs>
          <w:tab w:val="left" w:pos="720"/>
        </w:tabs>
        <w:suppressAutoHyphens/>
        <w:spacing w:after="120"/>
        <w:outlineLvl w:val="0"/>
        <w:rPr>
          <w:rFonts w:ascii="Times New Roman Bold" w:hAnsi="Times New Roman Bold"/>
          <w:b/>
          <w:caps/>
        </w:rPr>
      </w:pPr>
      <w:r w:rsidRPr="008031A9">
        <w:rPr>
          <w:rFonts w:ascii="Times New Roman Bold" w:hAnsi="Times New Roman Bold"/>
          <w:b/>
          <w:caps/>
        </w:rPr>
        <w:t>background</w:t>
      </w:r>
    </w:p>
    <w:p w:rsidR="002E4200" w:rsidRPr="008031A9" w:rsidRDefault="002E4200" w:rsidP="002E4200">
      <w:pPr>
        <w:pStyle w:val="ParaNum"/>
      </w:pPr>
      <w:r w:rsidRPr="008031A9">
        <w:t>In 2011, the Commission reinstated the video description regulations that previously were adopted in 2000, requiring certain television broadcast stations and MVPDs to provide video description on top-rated networks.</w:t>
      </w:r>
      <w:r w:rsidRPr="008031A9">
        <w:rPr>
          <w:sz w:val="20"/>
          <w:vertAlign w:val="superscript"/>
        </w:rPr>
        <w:footnoteReference w:id="3"/>
      </w:r>
      <w:r w:rsidRPr="008031A9">
        <w:t xml:space="preserve">  Video description makes video programming accessible to individuals who are </w:t>
      </w:r>
      <w:r w:rsidRPr="008031A9">
        <w:lastRenderedPageBreak/>
        <w:t>blind or visually impaired through “[t]he insertion of audio narrated descriptions of a television program’s key visual elements into natural pauses between the program’s dialogue.”</w:t>
      </w:r>
      <w:r w:rsidRPr="008031A9">
        <w:rPr>
          <w:sz w:val="20"/>
          <w:vertAlign w:val="superscript"/>
        </w:rPr>
        <w:footnoteReference w:id="4"/>
      </w:r>
      <w:r w:rsidRPr="008031A9">
        <w:t xml:space="preserve">  These rules play a key role in affording better access to television programs for individuals who are blind or visually impaired, “enabling millions more Americans to enjoy the benefits of television service and participate more fully in the cultural and civic life of the nation.”</w:t>
      </w:r>
      <w:r w:rsidRPr="008031A9">
        <w:rPr>
          <w:sz w:val="20"/>
          <w:vertAlign w:val="superscript"/>
        </w:rPr>
        <w:footnoteReference w:id="5"/>
      </w:r>
    </w:p>
    <w:p w:rsidR="002E4200" w:rsidRPr="008031A9" w:rsidRDefault="002E4200" w:rsidP="002E4200">
      <w:pPr>
        <w:pStyle w:val="ParaNum"/>
      </w:pPr>
      <w:r w:rsidRPr="008031A9">
        <w:t>Currently, the Commission’s video description rules require commercial broadcast television stations that are affiliated with ABC, CBS, Fox, or NBC and are located in the top 60 television markets to provide 50 hours per calendar quarter of video described prime time or children’s programming.</w:t>
      </w:r>
      <w:r w:rsidRPr="008031A9">
        <w:rPr>
          <w:sz w:val="20"/>
          <w:vertAlign w:val="superscript"/>
        </w:rPr>
        <w:footnoteReference w:id="6"/>
      </w:r>
      <w:r w:rsidRPr="008031A9">
        <w:t xml:space="preserve">  In addition, MVPD systems that serve 50,000 or more subscribers must provide 50 hours of video description per calendar quarter during prime time or children’s programming on each of the top five national nonbroadcast networks that they carry on those systems.</w:t>
      </w:r>
      <w:r w:rsidRPr="008031A9">
        <w:rPr>
          <w:sz w:val="20"/>
          <w:vertAlign w:val="superscript"/>
        </w:rPr>
        <w:footnoteReference w:id="7"/>
      </w:r>
      <w:r w:rsidRPr="008031A9">
        <w:t xml:space="preserve">  The nonbroadcast networks currently subject to these video description requirements are USA, TNT, TBS, History, and Disney Channel.</w:t>
      </w:r>
      <w:r w:rsidRPr="008031A9">
        <w:rPr>
          <w:sz w:val="20"/>
          <w:vertAlign w:val="superscript"/>
        </w:rPr>
        <w:footnoteReference w:id="8"/>
      </w:r>
      <w:r w:rsidRPr="008031A9">
        <w:t xml:space="preserve">  Any programming initially aired with video description must include video description if it is re-aired on the same station or MVPD channel, unless the station or MVPD is using the technology for another program-related purpose.</w:t>
      </w:r>
      <w:r w:rsidRPr="008031A9">
        <w:rPr>
          <w:sz w:val="20"/>
          <w:vertAlign w:val="superscript"/>
        </w:rPr>
        <w:footnoteReference w:id="9"/>
      </w:r>
    </w:p>
    <w:p w:rsidR="002E4200" w:rsidRPr="008031A9" w:rsidRDefault="002E4200" w:rsidP="002E4200">
      <w:pPr>
        <w:pStyle w:val="ParaNum"/>
      </w:pPr>
      <w:r w:rsidRPr="008031A9">
        <w:t>In the Notice of Proposed Rulemaking in this proceeding (</w:t>
      </w:r>
      <w:r w:rsidRPr="008031A9">
        <w:rPr>
          <w:i/>
        </w:rPr>
        <w:t>NPRM</w:t>
      </w:r>
      <w:r w:rsidRPr="008031A9">
        <w:t>), we proposed revisions to our rules that would expand the availability of, and support consumer access to, video described programming.</w:t>
      </w:r>
      <w:r w:rsidRPr="008031A9">
        <w:rPr>
          <w:sz w:val="20"/>
          <w:vertAlign w:val="superscript"/>
        </w:rPr>
        <w:footnoteReference w:id="10"/>
      </w:r>
      <w:r w:rsidRPr="008031A9">
        <w:t xml:space="preserve">  Among other proposals, we proposed to increase the amount of described programming on each included network carried by a covered broadcast station or MVPD, from 50 hours per calendar quarter to 87.5, and we sought comment on whether to provide more flexibility to covered entities by allowing some amount of non-prime time, non-children’s described programming to count toward the increased hours.</w:t>
      </w:r>
      <w:r w:rsidRPr="008031A9">
        <w:rPr>
          <w:sz w:val="20"/>
          <w:vertAlign w:val="superscript"/>
        </w:rPr>
        <w:footnoteReference w:id="11"/>
      </w:r>
      <w:r w:rsidRPr="008031A9">
        <w:t xml:space="preserve">  We also sought comment on our tentative conclusion that the benefits of the proposed rules outweigh the costs, and on other issues such as appropriate timelines for the proposals.</w:t>
      </w:r>
      <w:r w:rsidRPr="008031A9">
        <w:rPr>
          <w:sz w:val="20"/>
          <w:vertAlign w:val="superscript"/>
        </w:rPr>
        <w:footnoteReference w:id="12"/>
      </w:r>
      <w:r w:rsidRPr="008031A9">
        <w:t xml:space="preserve">  We take no action on our other </w:t>
      </w:r>
      <w:r w:rsidRPr="008031A9">
        <w:rPr>
          <w:i/>
        </w:rPr>
        <w:t>NPRM</w:t>
      </w:r>
      <w:r w:rsidRPr="008031A9">
        <w:t xml:space="preserve"> proposals at this time.</w:t>
      </w:r>
      <w:r w:rsidRPr="008031A9">
        <w:rPr>
          <w:sz w:val="20"/>
          <w:vertAlign w:val="superscript"/>
        </w:rPr>
        <w:footnoteReference w:id="13"/>
      </w:r>
      <w:r w:rsidRPr="008031A9">
        <w:t xml:space="preserve">   </w:t>
      </w:r>
    </w:p>
    <w:p w:rsidR="002E4200" w:rsidRPr="008031A9" w:rsidRDefault="002E4200" w:rsidP="002E4200">
      <w:pPr>
        <w:keepNext/>
        <w:numPr>
          <w:ilvl w:val="0"/>
          <w:numId w:val="3"/>
        </w:numPr>
        <w:tabs>
          <w:tab w:val="left" w:pos="720"/>
        </w:tabs>
        <w:suppressAutoHyphens/>
        <w:spacing w:after="120"/>
        <w:outlineLvl w:val="0"/>
        <w:rPr>
          <w:b/>
          <w:caps/>
        </w:rPr>
      </w:pPr>
      <w:bookmarkStart w:id="9" w:name="_Toc447113482"/>
      <w:bookmarkStart w:id="10" w:name="_Toc463616217"/>
      <w:bookmarkStart w:id="11" w:name="_Toc466979084"/>
      <w:bookmarkStart w:id="12" w:name="_Toc466989919"/>
      <w:bookmarkStart w:id="13" w:name="_Toc467050172"/>
      <w:r w:rsidRPr="008031A9">
        <w:rPr>
          <w:rFonts w:ascii="Times New Roman Bold" w:hAnsi="Times New Roman Bold"/>
          <w:b/>
          <w:caps/>
        </w:rPr>
        <w:t>Authority</w:t>
      </w:r>
      <w:bookmarkEnd w:id="9"/>
      <w:bookmarkEnd w:id="10"/>
      <w:bookmarkEnd w:id="11"/>
      <w:bookmarkEnd w:id="12"/>
      <w:bookmarkEnd w:id="13"/>
    </w:p>
    <w:p w:rsidR="002E4200" w:rsidRPr="008031A9" w:rsidRDefault="002E4200" w:rsidP="002E4200">
      <w:pPr>
        <w:pStyle w:val="ParaNum"/>
      </w:pPr>
      <w:r w:rsidRPr="008031A9">
        <w:t xml:space="preserve">We conclude that we have the authority under the Twenty-First Century Communications and Video Accessibility Act of 2010 (CVAA) to increase the number of hours of described programming </w:t>
      </w:r>
      <w:r w:rsidRPr="008031A9">
        <w:lastRenderedPageBreak/>
        <w:t>on each included network by 75 percent, from 50 hours per calendar quarter to 87.5 hours per quarter.  This conclusion is consistent with Section 713(f)(4) of the Communications Act</w:t>
      </w:r>
      <w:r>
        <w:t xml:space="preserve"> of 1934, as amended</w:t>
      </w:r>
      <w:r w:rsidRPr="008031A9">
        <w:t xml:space="preserve"> (“Continuing Commission Authority”),</w:t>
      </w:r>
      <w:r w:rsidRPr="008031A9">
        <w:rPr>
          <w:sz w:val="20"/>
          <w:vertAlign w:val="superscript"/>
        </w:rPr>
        <w:footnoteReference w:id="14"/>
      </w:r>
      <w:r w:rsidRPr="008031A9">
        <w:t xml:space="preserve"> which states:</w:t>
      </w:r>
    </w:p>
    <w:p w:rsidR="002E4200" w:rsidRPr="008031A9" w:rsidRDefault="002E4200" w:rsidP="002E4200">
      <w:pPr>
        <w:widowControl/>
        <w:numPr>
          <w:ilvl w:val="0"/>
          <w:numId w:val="8"/>
        </w:numPr>
        <w:spacing w:after="120"/>
      </w:pPr>
      <w:r w:rsidRPr="008031A9">
        <w:t>IN GENERAL – The Commission may not issue additional [video description] regulations unless the Commission determines, at least 2 years after completing the reports required in paragraph (3), that the need for and benefits of providing video description for video programming, insofar as such programming is transmitted for display on television, are greater than the technical and economic costs of providing such additional programming.</w:t>
      </w:r>
    </w:p>
    <w:p w:rsidR="002E4200" w:rsidRPr="008031A9" w:rsidRDefault="002E4200" w:rsidP="002E4200">
      <w:pPr>
        <w:widowControl/>
        <w:numPr>
          <w:ilvl w:val="0"/>
          <w:numId w:val="8"/>
        </w:numPr>
        <w:spacing w:after="120"/>
      </w:pPr>
      <w:r w:rsidRPr="008031A9">
        <w:t>LIMITATION – If the Commission makes the determination under subparagraph (A) and issues additional regulations, the Commission may not increase, in total, the hour requirement for additional described programming by more than 75 percent of the requirement in the regulations reinstated under paragraph (1).</w:t>
      </w:r>
    </w:p>
    <w:p w:rsidR="002E4200" w:rsidRPr="008031A9" w:rsidRDefault="002E4200" w:rsidP="002E4200">
      <w:pPr>
        <w:pStyle w:val="ParaNum"/>
      </w:pPr>
      <w:r w:rsidRPr="008031A9">
        <w:t xml:space="preserve">In the </w:t>
      </w:r>
      <w:r w:rsidRPr="008031A9">
        <w:rPr>
          <w:i/>
        </w:rPr>
        <w:t>NPRM</w:t>
      </w:r>
      <w:r w:rsidRPr="008031A9">
        <w:t>, we explained that our continuing authority is limited by the express requirement in Section 713(f)(4)(A) that the need for and benefits of any new or expanded regulations outweigh their costs, as well as by the express limitations set out in subsection (f)(4)(B) with respect to total described hours and subsection (f)(4)(C) regarding the expansion of video description requirements to additional designated market areas (DMAs).</w:t>
      </w:r>
      <w:r w:rsidRPr="008031A9">
        <w:rPr>
          <w:sz w:val="20"/>
          <w:vertAlign w:val="superscript"/>
        </w:rPr>
        <w:footnoteReference w:id="15"/>
      </w:r>
      <w:r w:rsidRPr="008031A9">
        <w:t xml:space="preserve">  As noted in the </w:t>
      </w:r>
      <w:r w:rsidRPr="008031A9">
        <w:rPr>
          <w:i/>
        </w:rPr>
        <w:t>NPRM</w:t>
      </w:r>
      <w:r w:rsidRPr="008031A9">
        <w:t>, the statute provides that any new requirements must be limited to programming transmitted for display on television (that is, by broadcasters and MVPDs).</w:t>
      </w:r>
      <w:r w:rsidRPr="008031A9">
        <w:rPr>
          <w:sz w:val="20"/>
          <w:vertAlign w:val="superscript"/>
        </w:rPr>
        <w:footnoteReference w:id="16"/>
      </w:r>
      <w:r w:rsidRPr="008031A9">
        <w:t xml:space="preserve">  In this Order, we conclude that the new requirements we adopt herein are consistent with the limitations in the statute.  We note that, as required in subsection (f)(4)(A), more than two years have passed since the completion of the CVAA-mandated report to Congress on video description “in television programming” and “in video programming distributed on the Internet.”</w:t>
      </w:r>
      <w:r w:rsidRPr="008031A9">
        <w:rPr>
          <w:sz w:val="20"/>
          <w:vertAlign w:val="superscript"/>
        </w:rPr>
        <w:footnoteReference w:id="17"/>
      </w:r>
      <w:r w:rsidRPr="008031A9">
        <w:t xml:space="preserve">  Further, the additional regulations adopted today apply only to “programming … transmitted for display on television.”</w:t>
      </w:r>
      <w:r w:rsidRPr="008031A9">
        <w:rPr>
          <w:sz w:val="20"/>
          <w:vertAlign w:val="superscript"/>
        </w:rPr>
        <w:footnoteReference w:id="18"/>
      </w:r>
      <w:r w:rsidRPr="008031A9">
        <w:t xml:space="preserve">  As discussed below, we also find that “the need for and benefits of” the regulations “are greater than the[ir] technical and economic costs” for the rules we adopt herein.</w:t>
      </w:r>
      <w:r w:rsidRPr="008031A9">
        <w:rPr>
          <w:sz w:val="20"/>
          <w:vertAlign w:val="superscript"/>
        </w:rPr>
        <w:footnoteReference w:id="19"/>
      </w:r>
      <w:r w:rsidRPr="008031A9">
        <w:t xml:space="preserve">  Finally, consistent with subsection (f)(4)(B), the additional regulations do not increase the hour requirement “by more than 75 percent of the requirement in the regulations reinstated.”</w:t>
      </w:r>
      <w:r w:rsidRPr="008031A9">
        <w:rPr>
          <w:sz w:val="20"/>
          <w:vertAlign w:val="superscript"/>
        </w:rPr>
        <w:footnoteReference w:id="20"/>
      </w:r>
      <w:r w:rsidRPr="008031A9">
        <w:t xml:space="preserve">  </w:t>
      </w:r>
    </w:p>
    <w:p w:rsidR="002E4200" w:rsidRPr="008031A9" w:rsidRDefault="002E4200" w:rsidP="002E4200">
      <w:pPr>
        <w:keepNext/>
        <w:numPr>
          <w:ilvl w:val="0"/>
          <w:numId w:val="3"/>
        </w:numPr>
        <w:tabs>
          <w:tab w:val="left" w:pos="720"/>
        </w:tabs>
        <w:suppressAutoHyphens/>
        <w:spacing w:after="120"/>
        <w:outlineLvl w:val="0"/>
        <w:rPr>
          <w:rFonts w:ascii="Times New Roman Bold" w:hAnsi="Times New Roman Bold"/>
          <w:b/>
          <w:caps/>
        </w:rPr>
      </w:pPr>
      <w:bookmarkStart w:id="14" w:name="_Toc447113483"/>
      <w:bookmarkStart w:id="15" w:name="_Toc463616218"/>
      <w:bookmarkStart w:id="16" w:name="_Toc466979085"/>
      <w:bookmarkStart w:id="17" w:name="_Toc466989920"/>
      <w:bookmarkStart w:id="18" w:name="_Toc467050173"/>
      <w:r w:rsidRPr="008031A9">
        <w:rPr>
          <w:rFonts w:ascii="Times New Roman Bold" w:hAnsi="Times New Roman Bold"/>
          <w:b/>
          <w:caps/>
        </w:rPr>
        <w:t>increased availability of video described programming</w:t>
      </w:r>
      <w:bookmarkEnd w:id="14"/>
      <w:bookmarkEnd w:id="15"/>
      <w:bookmarkEnd w:id="16"/>
      <w:bookmarkEnd w:id="17"/>
      <w:bookmarkEnd w:id="18"/>
    </w:p>
    <w:p w:rsidR="002E4200" w:rsidRPr="008031A9" w:rsidRDefault="002E4200" w:rsidP="002E4200">
      <w:pPr>
        <w:keepNext/>
        <w:widowControl/>
        <w:numPr>
          <w:ilvl w:val="1"/>
          <w:numId w:val="3"/>
        </w:numPr>
        <w:spacing w:after="120"/>
        <w:outlineLvl w:val="1"/>
        <w:rPr>
          <w:b/>
        </w:rPr>
      </w:pPr>
      <w:bookmarkStart w:id="19" w:name="_Toc467050174"/>
      <w:bookmarkStart w:id="20" w:name="_Toc447113484"/>
      <w:bookmarkStart w:id="21" w:name="_Toc463616219"/>
      <w:r w:rsidRPr="008031A9">
        <w:rPr>
          <w:b/>
        </w:rPr>
        <w:t>Additional Hours</w:t>
      </w:r>
      <w:bookmarkEnd w:id="19"/>
    </w:p>
    <w:p w:rsidR="002E4200" w:rsidRPr="008031A9" w:rsidRDefault="002E4200" w:rsidP="002E4200">
      <w:pPr>
        <w:pStyle w:val="ParaNum"/>
        <w:widowControl/>
      </w:pPr>
      <w:bookmarkStart w:id="22" w:name="_Toc466979086"/>
      <w:bookmarkEnd w:id="20"/>
      <w:bookmarkEnd w:id="21"/>
      <w:bookmarkEnd w:id="22"/>
      <w:r w:rsidRPr="008031A9">
        <w:t xml:space="preserve">The CVAA provides that the Commission may increase “in total” the hour requirement by no more than 75 percent, up to a total of 87.5 hours per quarter, and we proposed to adopt such an increase in the </w:t>
      </w:r>
      <w:r w:rsidRPr="008031A9">
        <w:rPr>
          <w:i/>
        </w:rPr>
        <w:t>NPRM</w:t>
      </w:r>
      <w:r w:rsidRPr="008031A9">
        <w:t>.</w:t>
      </w:r>
      <w:r w:rsidRPr="008031A9">
        <w:rPr>
          <w:sz w:val="20"/>
          <w:vertAlign w:val="superscript"/>
        </w:rPr>
        <w:footnoteReference w:id="21"/>
      </w:r>
      <w:r w:rsidRPr="008031A9">
        <w:t xml:space="preserve">  Based on our analysis of the benefits and costs of the proposal as required under Section 713(f)(4)(A) of the Communications Act, we adopt our proposed increase in today’s Order.</w:t>
      </w:r>
      <w:r w:rsidRPr="008031A9">
        <w:rPr>
          <w:sz w:val="20"/>
          <w:vertAlign w:val="superscript"/>
        </w:rPr>
        <w:footnoteReference w:id="22"/>
      </w:r>
      <w:r w:rsidRPr="008031A9">
        <w:t xml:space="preserve">  Thus, we will require each covered broadcast station and MVPD, on each stream or channel on which it carries an “included network,” to provide 87.5 hours of described programming, per quarter.</w:t>
      </w:r>
      <w:r w:rsidRPr="008031A9">
        <w:rPr>
          <w:sz w:val="20"/>
          <w:vertAlign w:val="superscript"/>
        </w:rPr>
        <w:footnoteReference w:id="23"/>
      </w:r>
      <w:r w:rsidRPr="008031A9">
        <w:t xml:space="preserve">  Our decision to increase the number of required hours of video description per included network is supported by the record.  Almost every commenter who addressed this issue supports the proposed increase to 87.5 hours per quarter,</w:t>
      </w:r>
      <w:r w:rsidRPr="008031A9">
        <w:rPr>
          <w:sz w:val="20"/>
          <w:vertAlign w:val="superscript"/>
        </w:rPr>
        <w:footnoteReference w:id="24"/>
      </w:r>
      <w:r w:rsidRPr="008031A9">
        <w:t xml:space="preserve"> and only one commenter opposes it.</w:t>
      </w:r>
      <w:r w:rsidRPr="008031A9">
        <w:rPr>
          <w:sz w:val="20"/>
          <w:vertAlign w:val="superscript"/>
        </w:rPr>
        <w:footnoteReference w:id="25"/>
      </w:r>
      <w:r w:rsidRPr="008031A9">
        <w:t xml:space="preserve">  Although this is the maximum increase permissible under the CVAA, the total number of hours required per included network will be limited, averaging less than one hour per day.</w:t>
      </w:r>
      <w:r w:rsidRPr="008031A9">
        <w:rPr>
          <w:sz w:val="20"/>
          <w:vertAlign w:val="superscript"/>
        </w:rPr>
        <w:footnoteReference w:id="26"/>
      </w:r>
      <w:r w:rsidRPr="008031A9">
        <w:t xml:space="preserve">  We find that implementing the maximum increase at this time, rather than a partial increase, will provide the most benefit to consumers without resulting in excessive costs.  As discussed below, we also provide more flexibility than exists under our current rules regarding when the additional hours of described programming may be aired.</w:t>
      </w:r>
      <w:r w:rsidRPr="008031A9">
        <w:rPr>
          <w:sz w:val="20"/>
          <w:vertAlign w:val="superscript"/>
        </w:rPr>
        <w:footnoteReference w:id="27"/>
      </w:r>
      <w:r w:rsidRPr="008031A9" w:rsidDel="0024755E">
        <w:t xml:space="preserve"> </w:t>
      </w:r>
      <w:r w:rsidRPr="008031A9">
        <w:t xml:space="preserve"> </w:t>
      </w:r>
    </w:p>
    <w:p w:rsidR="002E4200" w:rsidRPr="008031A9" w:rsidRDefault="002E4200" w:rsidP="002E4200">
      <w:pPr>
        <w:pStyle w:val="ParaNum"/>
      </w:pPr>
      <w:r w:rsidRPr="008031A9">
        <w:t>On any given day, the average American can choose to watch any program on any one of approximately 264 channels.</w:t>
      </w:r>
      <w:r w:rsidRPr="008031A9">
        <w:rPr>
          <w:sz w:val="20"/>
          <w:vertAlign w:val="superscript"/>
        </w:rPr>
        <w:footnoteReference w:id="28"/>
      </w:r>
      <w:r w:rsidRPr="008031A9">
        <w:t xml:space="preserve">  That adds up to roughly 6,000 hours of linear television options, from which that average American chooses about five hours of programming to watch over the course of the day.</w:t>
      </w:r>
      <w:r w:rsidRPr="008031A9">
        <w:rPr>
          <w:sz w:val="20"/>
          <w:vertAlign w:val="superscript"/>
        </w:rPr>
        <w:footnoteReference w:id="29"/>
      </w:r>
      <w:r w:rsidRPr="008031A9">
        <w:t xml:space="preserve">  Ideally, viewers who are blind or visually impaired would have the same range of options, including the same freedom to select and independently view and follow</w:t>
      </w:r>
      <w:r w:rsidRPr="008031A9" w:rsidDel="00303F3D">
        <w:t xml:space="preserve"> </w:t>
      </w:r>
      <w:r w:rsidRPr="008031A9">
        <w:t>any of the programming for which they pay.</w:t>
      </w:r>
      <w:r w:rsidRPr="008031A9">
        <w:rPr>
          <w:sz w:val="20"/>
          <w:vertAlign w:val="superscript"/>
        </w:rPr>
        <w:footnoteReference w:id="30"/>
      </w:r>
      <w:r w:rsidRPr="008031A9">
        <w:t xml:space="preserve">  Instead, many find that “the current amount of available audio-described content [is] significantly below demand” and indicate that they have difficulty finding programs with video description.</w:t>
      </w:r>
      <w:r w:rsidRPr="008031A9">
        <w:rPr>
          <w:sz w:val="20"/>
          <w:vertAlign w:val="superscript"/>
        </w:rPr>
        <w:footnoteReference w:id="31"/>
      </w:r>
      <w:r w:rsidRPr="008031A9">
        <w:t xml:space="preserve">  Television programming is a shared piece of American culture</w:t>
      </w:r>
      <w:r w:rsidRPr="008031A9">
        <w:rPr>
          <w:sz w:val="20"/>
          <w:vertAlign w:val="superscript"/>
        </w:rPr>
        <w:footnoteReference w:id="32"/>
      </w:r>
      <w:r w:rsidRPr="008031A9">
        <w:t xml:space="preserve"> that the blind and visually impaired community is unable to fully experience without video description.</w:t>
      </w:r>
      <w:r w:rsidRPr="008031A9">
        <w:rPr>
          <w:sz w:val="20"/>
          <w:vertAlign w:val="superscript"/>
        </w:rPr>
        <w:footnoteReference w:id="33"/>
      </w:r>
      <w:r w:rsidRPr="008031A9">
        <w:t xml:space="preserve">  For people with blindness and visual impairments, video description has been shown not only to increase comprehension of television programming, but also to increase opportunities to discuss television programs with sighted people.</w:t>
      </w:r>
      <w:r w:rsidRPr="008031A9">
        <w:rPr>
          <w:sz w:val="20"/>
          <w:vertAlign w:val="superscript"/>
        </w:rPr>
        <w:footnoteReference w:id="34"/>
      </w:r>
      <w:r w:rsidRPr="008031A9">
        <w:t xml:space="preserve">  As a result of increased video description requirements, persons who are blind or visually impaired will be able to engage more fully in television viewing, increasing their social inclusion within community life.  Nonetheless, as we noted in the </w:t>
      </w:r>
      <w:r w:rsidRPr="008031A9">
        <w:rPr>
          <w:i/>
        </w:rPr>
        <w:t>NPRM</w:t>
      </w:r>
      <w:r w:rsidRPr="008031A9">
        <w:t>, we must “seek to ensure that consumers are able to realize the benefits of video description” while “keeping in mind our Congressional directive to proceed judiciously with any expansion of the requirements.”</w:t>
      </w:r>
      <w:r w:rsidRPr="008031A9">
        <w:rPr>
          <w:sz w:val="20"/>
          <w:vertAlign w:val="superscript"/>
        </w:rPr>
        <w:footnoteReference w:id="35"/>
      </w:r>
      <w:r w:rsidRPr="008031A9">
        <w:t xml:space="preserve"> </w:t>
      </w:r>
    </w:p>
    <w:p w:rsidR="002E4200" w:rsidRPr="008031A9" w:rsidRDefault="002E4200" w:rsidP="002E4200">
      <w:pPr>
        <w:pStyle w:val="ParaNum"/>
      </w:pPr>
      <w:r w:rsidRPr="008031A9">
        <w:t xml:space="preserve">As required by the statute, we find that the benefits of increasing the required number of hours of described programming by 37.5 hours </w:t>
      </w:r>
      <w:r>
        <w:t xml:space="preserve">per quarter </w:t>
      </w:r>
      <w:r w:rsidRPr="008031A9">
        <w:t>are greater than the costs.  The costs are minimal and represent a very small percentage of total programming expenses and network revenues.</w:t>
      </w:r>
      <w:r>
        <w:rPr>
          <w:rStyle w:val="FootnoteReference"/>
        </w:rPr>
        <w:footnoteReference w:id="36"/>
      </w:r>
      <w:r w:rsidRPr="008031A9">
        <w:t xml:space="preserve">  Although the price for adding description to television programming can vary, based on filings in the docket we estimate that the maximum cost per hour is $4,202.50.</w:t>
      </w:r>
      <w:r w:rsidRPr="008031A9">
        <w:rPr>
          <w:sz w:val="20"/>
          <w:vertAlign w:val="superscript"/>
        </w:rPr>
        <w:footnoteReference w:id="37"/>
      </w:r>
      <w:r w:rsidRPr="008031A9">
        <w:t xml:space="preserve">  Because a given hour of described programming can be counted twice toward the requirements of the rules (once when initially aired, and once when rerun), any given included network would need a total of 175 hours of </w:t>
      </w:r>
      <w:r>
        <w:t xml:space="preserve">first-run </w:t>
      </w:r>
      <w:r w:rsidRPr="008031A9">
        <w:t xml:space="preserve">described programming </w:t>
      </w:r>
      <w:r>
        <w:t xml:space="preserve">on that network </w:t>
      </w:r>
      <w:r w:rsidRPr="008031A9">
        <w:t>per year to comply with the expanded video description requirement adopted today.</w:t>
      </w:r>
      <w:r w:rsidRPr="008031A9">
        <w:rPr>
          <w:sz w:val="20"/>
          <w:vertAlign w:val="superscript"/>
        </w:rPr>
        <w:footnoteReference w:id="38"/>
      </w:r>
      <w:r w:rsidRPr="008031A9">
        <w:t xml:space="preserve">  For the nine networks required to provide 50 hours of video description per quarter, we estimate the cost of increasing the number of hours of described programming to 87.5 hours per quarter is approximately $315,000 per year.</w:t>
      </w:r>
      <w:r w:rsidRPr="008031A9">
        <w:rPr>
          <w:sz w:val="20"/>
          <w:vertAlign w:val="superscript"/>
        </w:rPr>
        <w:footnoteReference w:id="39"/>
      </w:r>
      <w:r w:rsidRPr="008031A9">
        <w:t xml:space="preserve">  </w:t>
      </w:r>
    </w:p>
    <w:p w:rsidR="002E4200" w:rsidRPr="008031A9" w:rsidRDefault="002E4200" w:rsidP="002E4200">
      <w:pPr>
        <w:pStyle w:val="ParaNum"/>
      </w:pPr>
      <w:r w:rsidRPr="008031A9">
        <w:t>The benefits of additional description, while less easy to quantify than the relatively low costs of providing it, are nonetheless substantial.  Longstanding evidence indicates that persons who are blind or visually impaired have television viewing habits that are comparable to those who are not.</w:t>
      </w:r>
      <w:r w:rsidRPr="008031A9">
        <w:rPr>
          <w:sz w:val="20"/>
          <w:vertAlign w:val="superscript"/>
        </w:rPr>
        <w:footnoteReference w:id="40"/>
      </w:r>
      <w:r w:rsidRPr="008031A9">
        <w:t xml:space="preserve">  Studies have also shown that persons who are blind or visually impaired subscribe to MVPD services in roughly the same proportion as other Americans.</w:t>
      </w:r>
      <w:r w:rsidRPr="008031A9">
        <w:rPr>
          <w:sz w:val="20"/>
          <w:vertAlign w:val="superscript"/>
        </w:rPr>
        <w:footnoteReference w:id="41"/>
      </w:r>
      <w:r w:rsidRPr="008031A9">
        <w:t xml:space="preserve">  Nothing in the current record suggests otherwise and, indeed, there is no reason to believe that those who are blind or visually impaired would not seek to access a medium of communications as central to American life and culture as television in the same way, and at the same rates, as other Americans.  Estimates of the number of Americans who are blind or visually impaired range from seven million to over 2</w:t>
      </w:r>
      <w:r>
        <w:t>3</w:t>
      </w:r>
      <w:r w:rsidRPr="008031A9">
        <w:t xml:space="preserve"> million.</w:t>
      </w:r>
      <w:r w:rsidRPr="008031A9">
        <w:rPr>
          <w:sz w:val="20"/>
          <w:vertAlign w:val="superscript"/>
        </w:rPr>
        <w:footnoteReference w:id="42"/>
      </w:r>
      <w:r w:rsidRPr="008031A9">
        <w:t xml:space="preserve">  Thus, the number of Americans who could benefit from video description is substantial.  </w:t>
      </w:r>
    </w:p>
    <w:p w:rsidR="002E4200" w:rsidRPr="008031A9" w:rsidRDefault="002E4200" w:rsidP="002E4200">
      <w:pPr>
        <w:pStyle w:val="ParaNum"/>
        <w:widowControl/>
      </w:pPr>
      <w:r w:rsidRPr="008031A9">
        <w:t>Commenters who are blind or visually impaired emphasize the need for greater amounts of video described programming,</w:t>
      </w:r>
      <w:r w:rsidRPr="008031A9">
        <w:rPr>
          <w:sz w:val="20"/>
          <w:vertAlign w:val="superscript"/>
        </w:rPr>
        <w:footnoteReference w:id="43"/>
      </w:r>
      <w:r w:rsidRPr="008031A9">
        <w:t xml:space="preserve"> as well as the substantial benefits of this service.</w:t>
      </w:r>
      <w:r w:rsidRPr="008031A9">
        <w:rPr>
          <w:sz w:val="20"/>
          <w:vertAlign w:val="superscript"/>
        </w:rPr>
        <w:footnoteReference w:id="44"/>
      </w:r>
      <w:r w:rsidRPr="008031A9">
        <w:t xml:space="preserve">  There is considerable evidence that video description of television programming significantly enhances the value of television programming to individuals who are blind or visually impaired.  Many television programs contain visual elements that are crucial to understanding what is happening, and are missed by those who are blind or visually impaired.</w:t>
      </w:r>
      <w:r w:rsidRPr="008031A9">
        <w:rPr>
          <w:sz w:val="20"/>
          <w:vertAlign w:val="superscript"/>
        </w:rPr>
        <w:footnoteReference w:id="45"/>
      </w:r>
      <w:r w:rsidRPr="008031A9">
        <w:t xml:space="preserve">  The Commission’s </w:t>
      </w:r>
      <w:r w:rsidRPr="008031A9">
        <w:rPr>
          <w:i/>
        </w:rPr>
        <w:t>2014 Report</w:t>
      </w:r>
      <w:r w:rsidRPr="008031A9">
        <w:t xml:space="preserve"> found that video description greatly enhances the experience of viewing video programming because viewers who are blind or visually impaired no longer miss critical visual elements of television programming and, therefore, can fully understand and enjoy the program without having to rely on their sighted family members and friends to narrate these visual elements.</w:t>
      </w:r>
      <w:r w:rsidRPr="008031A9">
        <w:rPr>
          <w:sz w:val="20"/>
          <w:vertAlign w:val="superscript"/>
        </w:rPr>
        <w:footnoteReference w:id="46"/>
      </w:r>
      <w:r w:rsidRPr="008031A9">
        <w:t xml:space="preserve">  Commenters express that this ability to watch video programming independently is an incredibly important benefit of video description.</w:t>
      </w:r>
      <w:r w:rsidRPr="008031A9">
        <w:rPr>
          <w:sz w:val="20"/>
          <w:vertAlign w:val="superscript"/>
        </w:rPr>
        <w:footnoteReference w:id="47"/>
      </w:r>
      <w:r w:rsidRPr="008031A9">
        <w:t xml:space="preserve">  The Described and Captioned Media Program (DCMP) and the American Council of the Blind (ACB) also note the benefits of video description to children and individuals on the autism spectrum, because it can help with the development of vocabulary.</w:t>
      </w:r>
      <w:r w:rsidRPr="008031A9">
        <w:rPr>
          <w:sz w:val="20"/>
          <w:vertAlign w:val="superscript"/>
        </w:rPr>
        <w:footnoteReference w:id="48"/>
      </w:r>
      <w:r w:rsidRPr="008031A9">
        <w:t xml:space="preserve">  </w:t>
      </w:r>
    </w:p>
    <w:p w:rsidR="002E4200" w:rsidRPr="008031A9" w:rsidRDefault="002E4200" w:rsidP="002E4200">
      <w:pPr>
        <w:pStyle w:val="ParaNum"/>
      </w:pPr>
      <w:r w:rsidRPr="008031A9">
        <w:t>Through its enactment of the CVAA, Congress acknowledged the value of video description.  Indeed, the importance of accessibility of video programming to persons who are blind or visually impaired underlies several provisions of the CVAA.  Congress mandated not only that the Commission require video description, but also that emergency information contained in video programming, as well as the user interfaces on navigation devices and other digital apparatus that allow users to navigate video programming, be made accessible to those who are blind or visually impaired.</w:t>
      </w:r>
      <w:r w:rsidRPr="008031A9">
        <w:rPr>
          <w:sz w:val="20"/>
          <w:vertAlign w:val="superscript"/>
        </w:rPr>
        <w:footnoteReference w:id="49"/>
      </w:r>
      <w:r w:rsidRPr="008031A9">
        <w:t xml:space="preserve">  Furthermore, in addition to its considerable benefits to the millions of individuals who are blind or visually impaired today, television programming that is produced with video description now will continue to benefit the growing population of people with blindness or a visual impairment when it is shown again in the future, thus increasing its value.  The National Eye Institute estimates that the blind or visually impaired population will double by 2050.</w:t>
      </w:r>
      <w:r w:rsidRPr="008031A9">
        <w:rPr>
          <w:sz w:val="20"/>
          <w:vertAlign w:val="superscript"/>
        </w:rPr>
        <w:footnoteReference w:id="50"/>
      </w:r>
      <w:r w:rsidRPr="008031A9">
        <w:t xml:space="preserve">  </w:t>
      </w:r>
    </w:p>
    <w:p w:rsidR="002E4200" w:rsidRPr="008031A9" w:rsidRDefault="002E4200" w:rsidP="002E4200">
      <w:pPr>
        <w:pStyle w:val="ParaNum"/>
      </w:pPr>
      <w:r w:rsidRPr="008031A9">
        <w:t>Although we do not assign a specific monetary value to the benefits these additional hours of described programming will provide to the millions of persons who are blind or visually impaired,</w:t>
      </w:r>
      <w:r w:rsidRPr="008031A9">
        <w:rPr>
          <w:sz w:val="20"/>
          <w:vertAlign w:val="superscript"/>
        </w:rPr>
        <w:footnoteReference w:id="51"/>
      </w:r>
      <w:r w:rsidRPr="008031A9">
        <w:t xml:space="preserve"> we find that the benefits exceed the relatively low costs.</w:t>
      </w:r>
      <w:r w:rsidRPr="008031A9">
        <w:rPr>
          <w:sz w:val="20"/>
          <w:vertAlign w:val="superscript"/>
        </w:rPr>
        <w:footnoteReference w:id="52"/>
      </w:r>
    </w:p>
    <w:p w:rsidR="002E4200" w:rsidRPr="008031A9" w:rsidRDefault="002E4200" w:rsidP="002E4200">
      <w:pPr>
        <w:keepNext/>
        <w:widowControl/>
        <w:numPr>
          <w:ilvl w:val="1"/>
          <w:numId w:val="3"/>
        </w:numPr>
        <w:spacing w:after="120"/>
        <w:outlineLvl w:val="1"/>
        <w:rPr>
          <w:b/>
        </w:rPr>
      </w:pPr>
      <w:bookmarkStart w:id="23" w:name="_Toc467050175"/>
      <w:r w:rsidRPr="008031A9">
        <w:rPr>
          <w:b/>
        </w:rPr>
        <w:t>Increased Flexibility</w:t>
      </w:r>
      <w:bookmarkEnd w:id="23"/>
    </w:p>
    <w:p w:rsidR="002E4200" w:rsidRPr="008031A9" w:rsidRDefault="002E4200" w:rsidP="002E4200">
      <w:pPr>
        <w:pStyle w:val="ParaNum"/>
      </w:pPr>
      <w:r w:rsidRPr="008031A9">
        <w:t>In addition to increasing the required hours of video described programming, we also provide more flexibility than exists under our current rules regarding when the additional hours of described programming may be aired.  Several industry commenters argue without opposition that “[t]he Commission should incorporate flexibility into any rules increasing the number of hours.”</w:t>
      </w:r>
      <w:r w:rsidRPr="008031A9">
        <w:rPr>
          <w:sz w:val="20"/>
          <w:vertAlign w:val="superscript"/>
        </w:rPr>
        <w:footnoteReference w:id="53"/>
      </w:r>
      <w:r w:rsidRPr="008031A9">
        <w:t xml:space="preserve">  MPAA argues that we should consider “whether to allow additional types of programming to count toward the hourly video description requirement if the requirement is moved from 50 hours to 87.5 hours per quarter.”</w:t>
      </w:r>
      <w:r w:rsidRPr="008031A9">
        <w:rPr>
          <w:sz w:val="20"/>
          <w:vertAlign w:val="superscript"/>
        </w:rPr>
        <w:footnoteReference w:id="54"/>
      </w:r>
      <w:r w:rsidRPr="008031A9">
        <w:t xml:space="preserve">  Time Warner “agrees with other commenters that additional flexibility is essential” if the Commission adopts such an increase.</w:t>
      </w:r>
      <w:r w:rsidRPr="008031A9">
        <w:rPr>
          <w:sz w:val="20"/>
          <w:vertAlign w:val="superscript"/>
        </w:rPr>
        <w:footnoteReference w:id="55"/>
      </w:r>
      <w:r w:rsidRPr="008031A9">
        <w:t xml:space="preserve">  While commenters generally did not respond to the Commission’s inquiry about changing the rule to allow some or all described programming to air between 6 A.M. and midnight, industry commenters agreed that </w:t>
      </w:r>
      <w:r>
        <w:t>“</w:t>
      </w:r>
      <w:r w:rsidRPr="008031A9">
        <w:t>the Commission should [] consider allowing additional types of programming to count toward</w:t>
      </w:r>
      <w:r>
        <w:t>s</w:t>
      </w:r>
      <w:r w:rsidRPr="008031A9">
        <w:t xml:space="preserve"> the rule.”</w:t>
      </w:r>
      <w:r w:rsidRPr="008031A9">
        <w:rPr>
          <w:sz w:val="20"/>
          <w:vertAlign w:val="superscript"/>
        </w:rPr>
        <w:footnoteReference w:id="56"/>
      </w:r>
      <w:r w:rsidRPr="008031A9">
        <w:t xml:space="preserve">   </w:t>
      </w:r>
    </w:p>
    <w:p w:rsidR="002E4200" w:rsidRPr="008031A9" w:rsidRDefault="002E4200" w:rsidP="002E4200">
      <w:pPr>
        <w:pStyle w:val="ParaNum"/>
      </w:pPr>
      <w:r w:rsidRPr="008031A9">
        <w:t>We will provide flexibility regarding when the additional required hours may be aired, but retain our current rule with respect to the existing hour requirement.  Specifically, although we will continue to require included networks to provide 50 hours per quarter of video described programming during prime time or children’s programming,</w:t>
      </w:r>
      <w:r w:rsidRPr="008031A9">
        <w:rPr>
          <w:sz w:val="20"/>
          <w:vertAlign w:val="superscript"/>
        </w:rPr>
        <w:footnoteReference w:id="57"/>
      </w:r>
      <w:r w:rsidRPr="008031A9">
        <w:t xml:space="preserve"> we will permit the additional 37.5 hours per quarter to be provided at any time between 6 A.M. and midnight.</w:t>
      </w:r>
      <w:r w:rsidRPr="008031A9">
        <w:rPr>
          <w:sz w:val="20"/>
          <w:vertAlign w:val="superscript"/>
        </w:rPr>
        <w:footnoteReference w:id="58"/>
      </w:r>
      <w:r w:rsidRPr="008031A9">
        <w:t xml:space="preserve">  We noted in the </w:t>
      </w:r>
      <w:r w:rsidRPr="008031A9">
        <w:rPr>
          <w:i/>
        </w:rPr>
        <w:t>NPRM</w:t>
      </w:r>
      <w:r w:rsidRPr="008031A9">
        <w:t xml:space="preserve"> that, while </w:t>
      </w:r>
      <w:r>
        <w:t>“</w:t>
      </w:r>
      <w:r w:rsidRPr="008031A9">
        <w:t>we have no evidence of compliance difficulties for covered distributors or the currently-included networks”</w:t>
      </w:r>
      <w:r w:rsidRPr="008031A9">
        <w:rPr>
          <w:sz w:val="20"/>
          <w:vertAlign w:val="superscript"/>
        </w:rPr>
        <w:footnoteReference w:id="59"/>
      </w:r>
      <w:r w:rsidRPr="008031A9">
        <w:t xml:space="preserve"> operating under the current rules, we recognize that some parties may not have sufficient eligible prime time and children’s programming to meet our increased hour requirement.</w:t>
      </w:r>
      <w:r w:rsidRPr="008031A9">
        <w:rPr>
          <w:sz w:val="20"/>
          <w:vertAlign w:val="superscript"/>
        </w:rPr>
        <w:footnoteReference w:id="60"/>
      </w:r>
      <w:r w:rsidRPr="008031A9">
        <w:t xml:space="preserve">  Commenters provide some examples of situations in which, they claim, certain programmers would be unable to comply with the expanded hour obligation by describing prime time or children’s programming, even if they described all such non-exempt programming.</w:t>
      </w:r>
      <w:r w:rsidRPr="008031A9">
        <w:rPr>
          <w:sz w:val="20"/>
          <w:vertAlign w:val="superscript"/>
        </w:rPr>
        <w:footnoteReference w:id="61"/>
      </w:r>
      <w:r w:rsidRPr="008031A9">
        <w:t xml:space="preserve">  The added flexibility provided under our new rules should alleviate this concern.</w:t>
      </w:r>
      <w:r w:rsidRPr="008031A9">
        <w:rPr>
          <w:sz w:val="20"/>
          <w:vertAlign w:val="superscript"/>
        </w:rPr>
        <w:footnoteReference w:id="62"/>
      </w:r>
      <w:r w:rsidRPr="008031A9">
        <w:t xml:space="preserve">      </w:t>
      </w:r>
    </w:p>
    <w:p w:rsidR="002E4200" w:rsidRPr="008031A9" w:rsidRDefault="002E4200" w:rsidP="002E4200">
      <w:pPr>
        <w:pStyle w:val="ParaNum"/>
      </w:pPr>
      <w:r w:rsidRPr="008031A9">
        <w:t>Commenters suggest a number of additional ways to provide included networks with more flexibility to satisfy the increased hour requirement.  We find that these suggested measures are unnecessary in light of the timing flexibility we are providing, as well as ill-advised.  NCTA suggests permitting distributors to average their compliance across multiple quarters.</w:t>
      </w:r>
      <w:r w:rsidRPr="008031A9">
        <w:rPr>
          <w:sz w:val="20"/>
          <w:vertAlign w:val="superscript"/>
        </w:rPr>
        <w:footnoteReference w:id="63"/>
      </w:r>
      <w:r w:rsidRPr="008031A9">
        <w:t xml:space="preserve">  </w:t>
      </w:r>
      <w:r>
        <w:t>Although unlikely, t</w:t>
      </w:r>
      <w:r w:rsidRPr="008031A9">
        <w:t>his could mean, in practice, that a network could air a year’s worth of described programming in one quarter, and none at all the rest of the year.  We find that the ability to vary compliance with the hour requirement in this manner would have the potential to upset consumer expectations and significantly undermine the value of video description to those who rely upon it.  It would not serve the needs of individuals who are blind or visually impaired to have no video described programming on a channel for an entire quarter.  NAB suggests increasing the number of times a program and its reruns can be counted toward the hour requirement, from twice to “three or four or more” times.</w:t>
      </w:r>
      <w:r w:rsidRPr="008031A9">
        <w:rPr>
          <w:sz w:val="20"/>
          <w:vertAlign w:val="superscript"/>
        </w:rPr>
        <w:footnoteReference w:id="64"/>
      </w:r>
      <w:r w:rsidRPr="008031A9">
        <w:t xml:space="preserve">  This would ultimately reduce the overall amount of described programming available to consumers, because some networks might rerun the same described programming over and over.  At the same time, the majority of top networks that air primarily first-run programming in prime time would continue to need to produce the same amount of new described programming, meaning this change would not give them additional flexibility.  Time Warner proposes that we permit networks to count described hours provided on affiliated networks to satisfy the hour requirement for the primary network.</w:t>
      </w:r>
      <w:r w:rsidRPr="008031A9">
        <w:rPr>
          <w:sz w:val="20"/>
          <w:vertAlign w:val="superscript"/>
        </w:rPr>
        <w:footnoteReference w:id="65"/>
      </w:r>
      <w:r w:rsidRPr="008031A9">
        <w:t xml:space="preserve">  This, too, would undermine the purpose of the rules, which are designed to ensure that programming on the most popular networks is described.</w:t>
      </w:r>
      <w:r w:rsidRPr="008031A9">
        <w:rPr>
          <w:sz w:val="20"/>
          <w:vertAlign w:val="superscript"/>
        </w:rPr>
        <w:footnoteReference w:id="66"/>
      </w:r>
      <w:r w:rsidRPr="008031A9">
        <w:t xml:space="preserve">  While we appreciate the desire for flexibility reflected in these proposals, we decline to adopt them for the reasons explained above.</w:t>
      </w:r>
    </w:p>
    <w:p w:rsidR="002E4200" w:rsidRPr="008031A9" w:rsidRDefault="002E4200" w:rsidP="002E4200">
      <w:pPr>
        <w:pStyle w:val="ParaNum"/>
      </w:pPr>
      <w:r w:rsidRPr="008031A9">
        <w:t>We recognize, however, that some networks may have a difficult time meeting the new hour requirement in specific calendar quarters, even with the additional flexibility we are providing.  For example, Time Warner argues that TNT, an included network, carried a significant amount of live programming in prime time in the second quarter of 2016, and as a result just barely met the existing 50 hour quarterly requirement.</w:t>
      </w:r>
      <w:r w:rsidRPr="008031A9">
        <w:rPr>
          <w:sz w:val="20"/>
          <w:vertAlign w:val="superscript"/>
        </w:rPr>
        <w:footnoteReference w:id="67"/>
      </w:r>
      <w:r w:rsidRPr="008031A9">
        <w:t xml:space="preserve">  In addition to the increased flexibility we provide to programmers to meet our hour requirement, distributors and included networks continue to be permitted to petition for waivers if needed.  Some commenters argue that “potentially frequent waiver requests” under an “ad hoc waiver process” are insufficient to resolve certain problems that need to be considered “at the outset” to avoid impacting program scheduling.</w:t>
      </w:r>
      <w:r w:rsidRPr="008031A9">
        <w:rPr>
          <w:sz w:val="20"/>
          <w:vertAlign w:val="superscript"/>
        </w:rPr>
        <w:footnoteReference w:id="68"/>
      </w:r>
      <w:r w:rsidRPr="008031A9">
        <w:t xml:space="preserve">  Parties made the same arguments prior to the reinstatement of the video description rules.</w:t>
      </w:r>
      <w:r w:rsidRPr="008031A9">
        <w:rPr>
          <w:sz w:val="20"/>
          <w:vertAlign w:val="superscript"/>
        </w:rPr>
        <w:footnoteReference w:id="69"/>
      </w:r>
      <w:r w:rsidRPr="008031A9">
        <w:t xml:space="preserve">  As we observed in the </w:t>
      </w:r>
      <w:r w:rsidRPr="008031A9">
        <w:rPr>
          <w:i/>
        </w:rPr>
        <w:t>NPRM</w:t>
      </w:r>
      <w:r w:rsidRPr="008031A9">
        <w:t>, however, not a single waiver request has been filed in the more than f</w:t>
      </w:r>
      <w:r>
        <w:t>ive</w:t>
      </w:r>
      <w:r w:rsidRPr="008031A9">
        <w:t xml:space="preserve"> years since the rules became effective, and under the rules we adopt today, included networks will not need to provide any more description during prime time or children’s programming than they do under the reinstated rules.  Therefore, we do not foresee that the new rules will create any problems with program scheduling or that regulatees will have difficulty complying with our revised rules.  Nonetheless, we continue to emphasize that waiver requests may be filed if our requirements are infeasible or prove to be unduly burdensome under particular circumstances.  </w:t>
      </w:r>
    </w:p>
    <w:p w:rsidR="002E4200" w:rsidRPr="008031A9" w:rsidRDefault="002E4200" w:rsidP="002B28AE">
      <w:pPr>
        <w:pStyle w:val="ParaNum"/>
        <w:widowControl/>
      </w:pPr>
      <w:r w:rsidRPr="008031A9">
        <w:t>Although the record does not suggest that either broadcast stations or MVPDs will typically have difficulty complying with our revised rules, it does suggest that compliance problems could arise in two atypical circumstances.</w:t>
      </w:r>
      <w:r w:rsidRPr="008031A9">
        <w:rPr>
          <w:sz w:val="20"/>
          <w:vertAlign w:val="superscript"/>
        </w:rPr>
        <w:footnoteReference w:id="70"/>
      </w:r>
      <w:r w:rsidRPr="008031A9">
        <w:t xml:space="preserve">  First, a network may be carrying an unusually large amount of live or near-live programming due to special events during a single calendar quarter (the Olympics, March Madness, etc.).</w:t>
      </w:r>
      <w:r w:rsidRPr="008031A9">
        <w:rPr>
          <w:sz w:val="20"/>
          <w:vertAlign w:val="superscript"/>
        </w:rPr>
        <w:footnoteReference w:id="71"/>
      </w:r>
      <w:r w:rsidRPr="008031A9">
        <w:t xml:space="preserve">  Second, a network may be airing an unusually large number of video-described reruns during a particular quarter.</w:t>
      </w:r>
      <w:r w:rsidRPr="008031A9" w:rsidDel="00D2140C">
        <w:t xml:space="preserve"> </w:t>
      </w:r>
      <w:r w:rsidRPr="008031A9">
        <w:t xml:space="preserve"> Bearing these concerns in mind, we will look favorably upon waiver requests demonstrating that:</w:t>
      </w:r>
    </w:p>
    <w:p w:rsidR="002E4200" w:rsidRPr="008031A9" w:rsidRDefault="002E4200" w:rsidP="002E4200">
      <w:pPr>
        <w:numPr>
          <w:ilvl w:val="0"/>
          <w:numId w:val="7"/>
        </w:numPr>
        <w:spacing w:after="120"/>
      </w:pPr>
      <w:r w:rsidRPr="008031A9">
        <w:t>All pre-recorded programming between 6 A.M. and midnight in the relevant calendar quarter is being described, even if not all of it can be counted toward the rules</w:t>
      </w:r>
      <w:r w:rsidRPr="008031A9">
        <w:rPr>
          <w:sz w:val="20"/>
          <w:vertAlign w:val="superscript"/>
        </w:rPr>
        <w:footnoteReference w:id="72"/>
      </w:r>
      <w:r w:rsidRPr="008031A9">
        <w:t>; and</w:t>
      </w:r>
    </w:p>
    <w:p w:rsidR="002E4200" w:rsidRPr="008031A9" w:rsidRDefault="002E4200" w:rsidP="002E4200">
      <w:pPr>
        <w:numPr>
          <w:ilvl w:val="0"/>
          <w:numId w:val="7"/>
        </w:numPr>
        <w:spacing w:after="120"/>
      </w:pPr>
      <w:r w:rsidRPr="008031A9">
        <w:t>The petitioner commits to provide additional hours of video description in calendar quarters other than the one for which it is seeking the waiver,</w:t>
      </w:r>
      <w:bookmarkStart w:id="24" w:name="_Toc447113485"/>
      <w:bookmarkStart w:id="25" w:name="_Toc463616220"/>
      <w:r w:rsidRPr="008031A9">
        <w:rPr>
          <w:sz w:val="20"/>
          <w:vertAlign w:val="superscript"/>
        </w:rPr>
        <w:footnoteReference w:id="73"/>
      </w:r>
      <w:r w:rsidRPr="008031A9">
        <w:t xml:space="preserve"> or commits to provide the additional hours of video description in the same calendar quarter but on an affiliated network.</w:t>
      </w:r>
      <w:r w:rsidRPr="008031A9">
        <w:rPr>
          <w:sz w:val="20"/>
          <w:vertAlign w:val="superscript"/>
        </w:rPr>
        <w:footnoteReference w:id="74"/>
      </w:r>
    </w:p>
    <w:p w:rsidR="002E4200" w:rsidRPr="008031A9" w:rsidRDefault="002E4200" w:rsidP="002E4200">
      <w:pPr>
        <w:spacing w:after="120"/>
      </w:pPr>
      <w:r w:rsidRPr="008031A9">
        <w:t>If both of these conditions are met, we believe that it is more likely than not that consumer needs will still be met at the level contemplated by these rules without unduly burdening the industry.</w:t>
      </w:r>
      <w:bookmarkEnd w:id="24"/>
      <w:bookmarkEnd w:id="25"/>
    </w:p>
    <w:p w:rsidR="002E4200" w:rsidRPr="008031A9" w:rsidRDefault="002E4200" w:rsidP="002E4200">
      <w:pPr>
        <w:keepNext/>
        <w:widowControl/>
        <w:numPr>
          <w:ilvl w:val="1"/>
          <w:numId w:val="3"/>
        </w:numPr>
        <w:spacing w:after="120"/>
        <w:outlineLvl w:val="1"/>
        <w:rPr>
          <w:b/>
        </w:rPr>
      </w:pPr>
      <w:bookmarkStart w:id="26" w:name="_Toc467050176"/>
      <w:r w:rsidRPr="008031A9">
        <w:rPr>
          <w:b/>
        </w:rPr>
        <w:t>Timing.</w:t>
      </w:r>
      <w:bookmarkEnd w:id="26"/>
      <w:r w:rsidRPr="008031A9">
        <w:rPr>
          <w:b/>
        </w:rPr>
        <w:t xml:space="preserve">  </w:t>
      </w:r>
    </w:p>
    <w:p w:rsidR="002E4200" w:rsidRPr="008031A9" w:rsidRDefault="002E4200" w:rsidP="002E4200">
      <w:pPr>
        <w:pStyle w:val="ParaNum"/>
      </w:pPr>
      <w:r w:rsidRPr="008031A9">
        <w:t xml:space="preserve">The revised rule will be effective 30 days after publication in the Federal Register, and covered broadcast stations and MVPDs must start providing the additional hours of video described programming on “included networks” in the calendar quarter beginning on </w:t>
      </w:r>
      <w:r>
        <w:t>July</w:t>
      </w:r>
      <w:r w:rsidRPr="008031A9">
        <w:t xml:space="preserve"> 1, 2018.  We sought comment in the</w:t>
      </w:r>
      <w:r w:rsidRPr="008031A9">
        <w:rPr>
          <w:i/>
        </w:rPr>
        <w:t xml:space="preserve"> NPRM</w:t>
      </w:r>
      <w:r w:rsidRPr="008031A9">
        <w:t xml:space="preserve"> on an appropriate compliance deadline for the rule.  In particular, we noted that when we reinstated the video description rules in 2011, the time from their release to the full compliance date was approximately ten months, and we asked whether we should allow a similar amount of time for distributors to come into compliance.</w:t>
      </w:r>
      <w:r w:rsidRPr="008031A9">
        <w:rPr>
          <w:sz w:val="20"/>
          <w:vertAlign w:val="superscript"/>
        </w:rPr>
        <w:footnoteReference w:id="75"/>
      </w:r>
      <w:r w:rsidRPr="008031A9">
        <w:t xml:space="preserve">  </w:t>
      </w:r>
      <w:r>
        <w:t>We also noted that July 1, 2018 is the date on which the updated list of included nonbroadcast networks will go into effect, based on the ratings period from October 2016 to September 2017, and we inquired whether the compliance deadline for the rules should coincide with this date.</w:t>
      </w:r>
      <w:r>
        <w:rPr>
          <w:rStyle w:val="FootnoteReference"/>
        </w:rPr>
        <w:footnoteReference w:id="76"/>
      </w:r>
      <w:r w:rsidRPr="008031A9">
        <w:t xml:space="preserve"> </w:t>
      </w:r>
      <w:r>
        <w:t xml:space="preserve"> </w:t>
      </w:r>
      <w:r w:rsidRPr="008031A9">
        <w:t>Some commenters argue for compliance to be required as soon as possible,</w:t>
      </w:r>
      <w:r w:rsidRPr="008031A9">
        <w:rPr>
          <w:sz w:val="20"/>
          <w:vertAlign w:val="superscript"/>
        </w:rPr>
        <w:footnoteReference w:id="77"/>
      </w:r>
      <w:r w:rsidRPr="008031A9">
        <w:t xml:space="preserve"> while others either support a longer period to come into compliance or were silent on the issue.</w:t>
      </w:r>
      <w:r w:rsidRPr="008031A9">
        <w:rPr>
          <w:sz w:val="20"/>
          <w:vertAlign w:val="superscript"/>
        </w:rPr>
        <w:footnoteReference w:id="78"/>
      </w:r>
      <w:r w:rsidRPr="008031A9">
        <w:t xml:space="preserve">  To provide sufficient time for distributors to ensure that included networks provide an additional 37.5 hours of described programming per quarter, we will give covered entities </w:t>
      </w:r>
      <w:r>
        <w:t>until July 1, 2018, the date of the next three-year network list update,</w:t>
      </w:r>
      <w:r w:rsidRPr="008031A9">
        <w:t xml:space="preserve"> to come into compliance.</w:t>
      </w:r>
      <w:r>
        <w:rPr>
          <w:rStyle w:val="FootnoteReference"/>
        </w:rPr>
        <w:footnoteReference w:id="79"/>
      </w:r>
      <w:r w:rsidRPr="008031A9">
        <w:t xml:space="preserve">  Given that currently covered networks already have processes in place for creating and complying with the video description requirements, we believe that giving them a </w:t>
      </w:r>
      <w:r>
        <w:t>one-year</w:t>
      </w:r>
      <w:r w:rsidRPr="008031A9">
        <w:t xml:space="preserve"> period to provide an additional 37.5 hours of video described programming per quarter is reasonable.</w:t>
      </w:r>
      <w:r w:rsidRPr="008031A9">
        <w:rPr>
          <w:sz w:val="20"/>
          <w:vertAlign w:val="superscript"/>
        </w:rPr>
        <w:footnoteReference w:id="80"/>
      </w:r>
      <w:r>
        <w:t xml:space="preserve"> </w:t>
      </w:r>
      <w:r w:rsidRPr="008031A9">
        <w:t xml:space="preserve"> We therefore will require</w:t>
      </w:r>
      <w:r>
        <w:t xml:space="preserve"> that</w:t>
      </w:r>
      <w:r w:rsidRPr="008031A9">
        <w:t xml:space="preserve"> the additional hours of described programming be provided by the four broadcast and five nonbroadcast networks covered by the rules in the calendar quarter beginning </w:t>
      </w:r>
      <w:r>
        <w:t>July</w:t>
      </w:r>
      <w:r w:rsidRPr="008031A9">
        <w:t xml:space="preserve"> 1, 2018.  </w:t>
      </w:r>
      <w:bookmarkStart w:id="27" w:name="_Toc447113490"/>
      <w:bookmarkStart w:id="28" w:name="_Toc463616229"/>
      <w:bookmarkStart w:id="29" w:name="_Toc466979096"/>
      <w:bookmarkStart w:id="30" w:name="_Toc466989931"/>
    </w:p>
    <w:p w:rsidR="002E4200" w:rsidRPr="008031A9" w:rsidRDefault="002E4200" w:rsidP="002E4200">
      <w:pPr>
        <w:keepNext/>
        <w:widowControl/>
        <w:numPr>
          <w:ilvl w:val="0"/>
          <w:numId w:val="3"/>
        </w:numPr>
        <w:suppressAutoHyphens/>
        <w:spacing w:after="220"/>
        <w:jc w:val="both"/>
        <w:outlineLvl w:val="0"/>
        <w:rPr>
          <w:rFonts w:ascii="Times New Roman Bold" w:hAnsi="Times New Roman Bold"/>
          <w:b/>
          <w:caps/>
        </w:rPr>
      </w:pPr>
      <w:bookmarkStart w:id="31" w:name="_Toc467050177"/>
      <w:r w:rsidRPr="008031A9">
        <w:rPr>
          <w:rFonts w:ascii="Times New Roman Bold" w:hAnsi="Times New Roman Bold"/>
          <w:b/>
          <w:caps/>
        </w:rPr>
        <w:t>procedural matters</w:t>
      </w:r>
      <w:bookmarkEnd w:id="27"/>
      <w:bookmarkEnd w:id="28"/>
      <w:bookmarkEnd w:id="29"/>
      <w:bookmarkEnd w:id="30"/>
      <w:bookmarkEnd w:id="31"/>
    </w:p>
    <w:p w:rsidR="002E4200" w:rsidRPr="008031A9" w:rsidRDefault="002E4200" w:rsidP="002E4200">
      <w:pPr>
        <w:keepNext/>
        <w:widowControl/>
        <w:numPr>
          <w:ilvl w:val="1"/>
          <w:numId w:val="3"/>
        </w:numPr>
        <w:spacing w:after="120"/>
        <w:outlineLvl w:val="1"/>
        <w:rPr>
          <w:b/>
        </w:rPr>
      </w:pPr>
      <w:bookmarkStart w:id="32" w:name="_Toc447113491"/>
      <w:bookmarkStart w:id="33" w:name="_Toc463616230"/>
      <w:bookmarkStart w:id="34" w:name="_Toc466979097"/>
      <w:bookmarkStart w:id="35" w:name="_Toc466989932"/>
      <w:bookmarkStart w:id="36" w:name="_Toc467050178"/>
      <w:r w:rsidRPr="008031A9">
        <w:rPr>
          <w:b/>
        </w:rPr>
        <w:t>Final Regulatory Flexibility Analysis</w:t>
      </w:r>
      <w:bookmarkEnd w:id="32"/>
      <w:bookmarkEnd w:id="33"/>
      <w:bookmarkEnd w:id="34"/>
      <w:bookmarkEnd w:id="35"/>
      <w:bookmarkEnd w:id="36"/>
    </w:p>
    <w:p w:rsidR="002E4200" w:rsidRPr="008031A9" w:rsidRDefault="002E4200" w:rsidP="00AB7397">
      <w:pPr>
        <w:pStyle w:val="ParaNum"/>
        <w:widowControl/>
      </w:pPr>
      <w:r w:rsidRPr="008031A9">
        <w:t>As required by the Regulatory Flexibility Act of 1980 (RFA),</w:t>
      </w:r>
      <w:r w:rsidRPr="008031A9">
        <w:rPr>
          <w:sz w:val="20"/>
          <w:vertAlign w:val="superscript"/>
        </w:rPr>
        <w:footnoteReference w:id="81"/>
      </w:r>
      <w:r w:rsidRPr="008031A9">
        <w:t xml:space="preserve"> the Commission has prepared a Final Regulatory Flexibility Analysis (FRFA) relating to the Report and Order</w:t>
      </w:r>
      <w:r w:rsidRPr="008031A9">
        <w:rPr>
          <w:i/>
        </w:rPr>
        <w:t xml:space="preserve">.  </w:t>
      </w:r>
      <w:r w:rsidRPr="008031A9">
        <w:t xml:space="preserve">The FRFA is set forth in Appendix </w:t>
      </w:r>
      <w:r>
        <w:t>C</w:t>
      </w:r>
      <w:r w:rsidRPr="008031A9">
        <w:t>.</w:t>
      </w:r>
    </w:p>
    <w:p w:rsidR="002E4200" w:rsidRPr="008031A9" w:rsidRDefault="002E4200" w:rsidP="002E4200">
      <w:pPr>
        <w:keepNext/>
        <w:widowControl/>
        <w:numPr>
          <w:ilvl w:val="1"/>
          <w:numId w:val="3"/>
        </w:numPr>
        <w:spacing w:after="120"/>
        <w:outlineLvl w:val="1"/>
        <w:rPr>
          <w:b/>
        </w:rPr>
      </w:pPr>
      <w:bookmarkStart w:id="37" w:name="_Toc297101185"/>
      <w:bookmarkStart w:id="38" w:name="_Toc297101236"/>
      <w:bookmarkStart w:id="39" w:name="_Toc297101305"/>
      <w:bookmarkStart w:id="40" w:name="_Toc298420292"/>
      <w:bookmarkStart w:id="41" w:name="_Toc298420333"/>
      <w:bookmarkStart w:id="42" w:name="_Toc299012940"/>
      <w:bookmarkStart w:id="43" w:name="_Toc299979055"/>
      <w:bookmarkStart w:id="44" w:name="_Toc299979087"/>
      <w:bookmarkStart w:id="45" w:name="_Toc301959214"/>
      <w:bookmarkStart w:id="46" w:name="_Toc463616231"/>
      <w:bookmarkStart w:id="47" w:name="_Toc466979098"/>
      <w:bookmarkStart w:id="48" w:name="_Toc466989933"/>
      <w:bookmarkStart w:id="49" w:name="_Toc467050179"/>
      <w:r w:rsidRPr="008031A9">
        <w:rPr>
          <w:b/>
        </w:rPr>
        <w:t>Final Paperwork Reduction Act of 1995 Analysis</w:t>
      </w:r>
      <w:bookmarkEnd w:id="37"/>
      <w:bookmarkEnd w:id="38"/>
      <w:bookmarkEnd w:id="39"/>
      <w:bookmarkEnd w:id="40"/>
      <w:bookmarkEnd w:id="41"/>
      <w:bookmarkEnd w:id="42"/>
      <w:bookmarkEnd w:id="43"/>
      <w:bookmarkEnd w:id="44"/>
      <w:bookmarkEnd w:id="45"/>
      <w:bookmarkEnd w:id="46"/>
      <w:bookmarkEnd w:id="47"/>
      <w:bookmarkEnd w:id="48"/>
      <w:bookmarkEnd w:id="49"/>
    </w:p>
    <w:p w:rsidR="002E4200" w:rsidRPr="008031A9" w:rsidRDefault="002E4200" w:rsidP="002E4200">
      <w:pPr>
        <w:pStyle w:val="ParaNum"/>
      </w:pPr>
      <w:r w:rsidRPr="008031A9">
        <w:t xml:space="preserve">This Report and Order does not contain information collections subject to the Paperwork Reduction Act of 1995 (PRA), Public Law 104-13.  In addition, pursuant to the Small Business Paperwork Relief Act of 2002, Public Law 107-198, </w:t>
      </w:r>
      <w:r w:rsidRPr="008031A9">
        <w:rPr>
          <w:i/>
          <w:iCs/>
        </w:rPr>
        <w:t>see</w:t>
      </w:r>
      <w:r w:rsidRPr="008031A9">
        <w:t xml:space="preserve"> 44 U.S.C. §</w:t>
      </w:r>
      <w:r>
        <w:t xml:space="preserve"> </w:t>
      </w:r>
      <w:r w:rsidRPr="008031A9">
        <w:t>3506(c)(4), the Commission previously sought specific comment on how we might “further reduce the information collection burden for small business concerns with fewer than 25 employees.”</w:t>
      </w:r>
    </w:p>
    <w:p w:rsidR="002E4200" w:rsidRPr="008031A9" w:rsidRDefault="002E4200" w:rsidP="002E4200">
      <w:pPr>
        <w:keepNext/>
        <w:widowControl/>
        <w:numPr>
          <w:ilvl w:val="1"/>
          <w:numId w:val="3"/>
        </w:numPr>
        <w:spacing w:after="120"/>
        <w:outlineLvl w:val="1"/>
        <w:rPr>
          <w:b/>
        </w:rPr>
      </w:pPr>
      <w:bookmarkStart w:id="50" w:name="_Toc297101186"/>
      <w:bookmarkStart w:id="51" w:name="_Toc297101237"/>
      <w:bookmarkStart w:id="52" w:name="_Toc297101306"/>
      <w:bookmarkStart w:id="53" w:name="_Toc298420293"/>
      <w:bookmarkStart w:id="54" w:name="_Toc298420334"/>
      <w:bookmarkStart w:id="55" w:name="_Toc299012941"/>
      <w:bookmarkStart w:id="56" w:name="_Toc299979056"/>
      <w:bookmarkStart w:id="57" w:name="_Toc299979088"/>
      <w:bookmarkStart w:id="58" w:name="_Toc301959215"/>
      <w:bookmarkStart w:id="59" w:name="_Toc463616232"/>
      <w:bookmarkStart w:id="60" w:name="_Toc466979099"/>
      <w:bookmarkStart w:id="61" w:name="_Toc466989934"/>
      <w:bookmarkStart w:id="62" w:name="_Toc467050180"/>
      <w:r w:rsidRPr="008031A9">
        <w:rPr>
          <w:b/>
        </w:rPr>
        <w:t>Additional Information.</w:t>
      </w:r>
      <w:bookmarkEnd w:id="50"/>
      <w:bookmarkEnd w:id="51"/>
      <w:bookmarkEnd w:id="52"/>
      <w:bookmarkEnd w:id="53"/>
      <w:bookmarkEnd w:id="54"/>
      <w:bookmarkEnd w:id="55"/>
      <w:bookmarkEnd w:id="56"/>
      <w:bookmarkEnd w:id="57"/>
      <w:bookmarkEnd w:id="58"/>
      <w:bookmarkEnd w:id="59"/>
      <w:bookmarkEnd w:id="60"/>
      <w:bookmarkEnd w:id="61"/>
      <w:bookmarkEnd w:id="62"/>
      <w:r w:rsidRPr="008031A9">
        <w:rPr>
          <w:b/>
        </w:rPr>
        <w:t xml:space="preserve">  </w:t>
      </w:r>
    </w:p>
    <w:p w:rsidR="002E4200" w:rsidRPr="008031A9" w:rsidRDefault="002E4200" w:rsidP="002E4200">
      <w:pPr>
        <w:pStyle w:val="ParaNum"/>
      </w:pPr>
      <w:r w:rsidRPr="008031A9">
        <w:t>For additional information on this proceeding, contact</w:t>
      </w:r>
      <w:r>
        <w:t xml:space="preserve"> Maria Mullarkey, Maria.Mullarkey@fcc.gov,</w:t>
      </w:r>
      <w:r w:rsidRPr="008031A9">
        <w:t xml:space="preserve"> </w:t>
      </w:r>
      <w:r>
        <w:t xml:space="preserve">or </w:t>
      </w:r>
      <w:r w:rsidRPr="008031A9">
        <w:t>Lyle Elder, Lyle.Elder@fcc.gov, of the Media Bureau, Policy Division, (202) 418-2120.</w:t>
      </w:r>
      <w:r w:rsidRPr="008031A9">
        <w:rPr>
          <w:b/>
          <w:caps/>
        </w:rPr>
        <w:t xml:space="preserve"> </w:t>
      </w:r>
      <w:r w:rsidRPr="008031A9">
        <w:t xml:space="preserve"> </w:t>
      </w:r>
    </w:p>
    <w:p w:rsidR="002E4200" w:rsidRPr="008031A9" w:rsidRDefault="002E4200" w:rsidP="002E4200">
      <w:pPr>
        <w:keepNext/>
        <w:widowControl/>
        <w:numPr>
          <w:ilvl w:val="0"/>
          <w:numId w:val="3"/>
        </w:numPr>
        <w:tabs>
          <w:tab w:val="left" w:pos="720"/>
        </w:tabs>
        <w:suppressAutoHyphens/>
        <w:spacing w:after="120"/>
        <w:outlineLvl w:val="0"/>
        <w:rPr>
          <w:rFonts w:ascii="Times New Roman Bold" w:hAnsi="Times New Roman Bold"/>
          <w:b/>
          <w:caps/>
        </w:rPr>
      </w:pPr>
      <w:bookmarkStart w:id="63" w:name="_Toc447113495"/>
      <w:bookmarkStart w:id="64" w:name="_Toc463616233"/>
      <w:bookmarkStart w:id="65" w:name="_Toc466979100"/>
      <w:bookmarkStart w:id="66" w:name="_Toc466989935"/>
      <w:bookmarkStart w:id="67" w:name="_Toc467050181"/>
      <w:r w:rsidRPr="008031A9">
        <w:rPr>
          <w:rFonts w:ascii="Times New Roman Bold" w:hAnsi="Times New Roman Bold"/>
          <w:b/>
          <w:caps/>
        </w:rPr>
        <w:t>Ordering clausES</w:t>
      </w:r>
      <w:bookmarkEnd w:id="63"/>
      <w:bookmarkEnd w:id="64"/>
      <w:bookmarkEnd w:id="65"/>
      <w:bookmarkEnd w:id="66"/>
      <w:bookmarkEnd w:id="67"/>
    </w:p>
    <w:p w:rsidR="002E4200" w:rsidRPr="008031A9" w:rsidRDefault="002E4200" w:rsidP="002E4200">
      <w:pPr>
        <w:pStyle w:val="ParaNum"/>
        <w:rPr>
          <w:spacing w:val="-2"/>
        </w:rPr>
      </w:pPr>
      <w:r w:rsidRPr="008031A9">
        <w:rPr>
          <w:b/>
        </w:rPr>
        <w:t>IT IS ORDERED</w:t>
      </w:r>
      <w:r w:rsidRPr="008031A9">
        <w:t xml:space="preserve"> that, pursuant to the Twenty-First Century Communications and Video Accessibility Act of 2010, Pub. L. No. 111-260, 124 Stat. 2751, and the authority contained in Section 713 of the Communications Act of 1934, as amended, 47 U.S.C. § 613, this </w:t>
      </w:r>
      <w:r w:rsidRPr="008031A9">
        <w:rPr>
          <w:b/>
        </w:rPr>
        <w:t>REPORT AND ORDER</w:t>
      </w:r>
      <w:r w:rsidRPr="008031A9">
        <w:t xml:space="preserve"> is </w:t>
      </w:r>
      <w:r w:rsidRPr="008031A9">
        <w:rPr>
          <w:b/>
        </w:rPr>
        <w:t>HEREBY ADOPTED</w:t>
      </w:r>
      <w:r w:rsidRPr="008031A9">
        <w:t>.</w:t>
      </w:r>
    </w:p>
    <w:p w:rsidR="002E4200" w:rsidRPr="008031A9" w:rsidRDefault="002E4200" w:rsidP="002E4200">
      <w:pPr>
        <w:pStyle w:val="ParaNum"/>
      </w:pPr>
      <w:r w:rsidRPr="008031A9">
        <w:rPr>
          <w:b/>
        </w:rPr>
        <w:t>IT IS FURTHER ORDERED</w:t>
      </w:r>
      <w:r w:rsidRPr="008031A9">
        <w:t xml:space="preserve"> that Part 79 of the Commission’s rules, 47 C.F.R. Part 79, is </w:t>
      </w:r>
      <w:r w:rsidRPr="008031A9">
        <w:rPr>
          <w:b/>
        </w:rPr>
        <w:t>AMENDED</w:t>
      </w:r>
      <w:r w:rsidRPr="008031A9">
        <w:t xml:space="preserve"> as set forth in Appendix </w:t>
      </w:r>
      <w:r>
        <w:t>B</w:t>
      </w:r>
      <w:r w:rsidRPr="008031A9">
        <w:t>, and such rule amendments shall be effective 30 days after the date of publication in the Federal Register.</w:t>
      </w:r>
      <w:r w:rsidRPr="008031A9" w:rsidDel="00DF3348">
        <w:rPr>
          <w:vertAlign w:val="superscript"/>
        </w:rPr>
        <w:t xml:space="preserve"> </w:t>
      </w:r>
    </w:p>
    <w:p w:rsidR="002E4200" w:rsidRPr="008031A9" w:rsidRDefault="002E4200" w:rsidP="002E4200">
      <w:pPr>
        <w:pStyle w:val="ParaNum"/>
        <w:widowControl/>
        <w:rPr>
          <w:snapToGrid/>
        </w:rPr>
      </w:pPr>
      <w:r w:rsidRPr="008031A9">
        <w:rPr>
          <w:b/>
          <w:snapToGrid/>
        </w:rPr>
        <w:t>IT IS FURTHER ORDERED</w:t>
      </w:r>
      <w:r w:rsidRPr="008031A9">
        <w:rPr>
          <w:snapToGrid/>
        </w:rPr>
        <w:t xml:space="preserve"> that the </w:t>
      </w:r>
      <w:r w:rsidRPr="008031A9">
        <w:t>Commission’s</w:t>
      </w:r>
      <w:r w:rsidRPr="008031A9">
        <w:rPr>
          <w:snapToGrid/>
        </w:rPr>
        <w:t xml:space="preserve"> Consumer and Governmental Affairs Bureau, </w:t>
      </w:r>
      <w:r w:rsidRPr="008031A9">
        <w:t>Reference</w:t>
      </w:r>
      <w:r w:rsidRPr="008031A9">
        <w:rPr>
          <w:snapToGrid/>
        </w:rPr>
        <w:t xml:space="preserve"> </w:t>
      </w:r>
      <w:r w:rsidRPr="008031A9">
        <w:t>Information</w:t>
      </w:r>
      <w:r w:rsidRPr="008031A9">
        <w:rPr>
          <w:snapToGrid/>
        </w:rPr>
        <w:t xml:space="preserve"> </w:t>
      </w:r>
      <w:r w:rsidRPr="008031A9">
        <w:t>Center</w:t>
      </w:r>
      <w:r w:rsidRPr="008031A9">
        <w:rPr>
          <w:snapToGrid/>
        </w:rPr>
        <w:t xml:space="preserve">, </w:t>
      </w:r>
      <w:r w:rsidRPr="008031A9">
        <w:rPr>
          <w:b/>
          <w:snapToGrid/>
        </w:rPr>
        <w:t>SHALL SEND</w:t>
      </w:r>
      <w:r w:rsidRPr="008031A9">
        <w:rPr>
          <w:snapToGrid/>
        </w:rPr>
        <w:t xml:space="preserve"> a copy of this </w:t>
      </w:r>
      <w:r w:rsidRPr="008031A9">
        <w:rPr>
          <w:b/>
          <w:snapToGrid/>
        </w:rPr>
        <w:t>REPORT AND ORDER</w:t>
      </w:r>
      <w:r w:rsidRPr="008031A9">
        <w:rPr>
          <w:snapToGrid/>
        </w:rPr>
        <w:t xml:space="preserve">, </w:t>
      </w:r>
      <w:r w:rsidRPr="008031A9">
        <w:t>including</w:t>
      </w:r>
      <w:r w:rsidRPr="008031A9">
        <w:rPr>
          <w:snapToGrid/>
        </w:rPr>
        <w:t xml:space="preserve"> the Final Regulatory Flexibility Analysis, to the Chief Counsel for Advocacy of the Small Business Administration.</w:t>
      </w:r>
    </w:p>
    <w:p w:rsidR="002E4200" w:rsidRDefault="002E4200" w:rsidP="002E4200">
      <w:pPr>
        <w:pStyle w:val="ParaNum"/>
      </w:pPr>
      <w:r w:rsidRPr="008031A9">
        <w:rPr>
          <w:b/>
        </w:rPr>
        <w:t>IT IS FURTHER ORDERED</w:t>
      </w:r>
      <w:r w:rsidRPr="008031A9">
        <w:t xml:space="preserve"> that the Commission </w:t>
      </w:r>
      <w:r w:rsidRPr="008031A9">
        <w:rPr>
          <w:b/>
        </w:rPr>
        <w:t>SHALL SEND</w:t>
      </w:r>
      <w:r w:rsidRPr="008031A9">
        <w:t xml:space="preserve"> a copy of this </w:t>
      </w:r>
      <w:r w:rsidRPr="008031A9">
        <w:rPr>
          <w:b/>
          <w:snapToGrid/>
        </w:rPr>
        <w:t>REPORT AND ORDER</w:t>
      </w:r>
      <w:r w:rsidRPr="008031A9">
        <w:rPr>
          <w:snapToGrid/>
        </w:rPr>
        <w:t xml:space="preserve"> </w:t>
      </w:r>
      <w:r w:rsidRPr="008031A9">
        <w:t xml:space="preserve">in a report to be sent to Congress and the Government Accountability Office pursuant to the Congressional Review Act, </w:t>
      </w:r>
      <w:r w:rsidRPr="008031A9">
        <w:rPr>
          <w:i/>
        </w:rPr>
        <w:t xml:space="preserve">see </w:t>
      </w:r>
      <w:r w:rsidRPr="008031A9">
        <w:t>5 U.S.C. § 801(a)(1)(A).</w:t>
      </w:r>
    </w:p>
    <w:p w:rsidR="002E4200" w:rsidRDefault="002E4200" w:rsidP="002E4200">
      <w:r>
        <w:tab/>
      </w:r>
      <w:r>
        <w:tab/>
      </w:r>
      <w:r>
        <w:tab/>
      </w:r>
      <w:r>
        <w:tab/>
      </w:r>
      <w:r>
        <w:tab/>
      </w:r>
      <w:r>
        <w:tab/>
        <w:t>FEDERAL COMMUNICATIONS COMMISSION</w:t>
      </w:r>
    </w:p>
    <w:p w:rsidR="002E4200" w:rsidRDefault="002E4200" w:rsidP="002E4200"/>
    <w:p w:rsidR="002E4200" w:rsidRDefault="002E4200" w:rsidP="002E4200"/>
    <w:p w:rsidR="002E4200" w:rsidRDefault="002E4200" w:rsidP="002E4200"/>
    <w:p w:rsidR="002E4200" w:rsidRDefault="002E4200" w:rsidP="002E4200"/>
    <w:p w:rsidR="002E4200" w:rsidRDefault="002E4200" w:rsidP="002E4200">
      <w:r>
        <w:tab/>
      </w:r>
      <w:r>
        <w:tab/>
      </w:r>
      <w:r>
        <w:tab/>
      </w:r>
      <w:r>
        <w:tab/>
      </w:r>
      <w:r>
        <w:tab/>
      </w:r>
      <w:r>
        <w:tab/>
        <w:t>Marlene H. Dortch</w:t>
      </w:r>
    </w:p>
    <w:p w:rsidR="002E4200" w:rsidRPr="002B28AE" w:rsidRDefault="002E4200" w:rsidP="002B28AE">
      <w:pPr>
        <w:sectPr w:rsidR="002E4200" w:rsidRPr="002B28AE"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2E4200" w:rsidRDefault="002E4200" w:rsidP="002E4200">
      <w:pPr>
        <w:jc w:val="center"/>
        <w:rPr>
          <w:b/>
          <w:szCs w:val="22"/>
        </w:rPr>
      </w:pPr>
      <w:bookmarkStart w:id="68" w:name="_Toc175492875"/>
      <w:bookmarkStart w:id="69" w:name="_Toc177293335"/>
      <w:bookmarkStart w:id="70" w:name="_Toc176954388"/>
      <w:bookmarkStart w:id="71" w:name="_Toc181088969"/>
      <w:bookmarkStart w:id="72" w:name="_Toc181089054"/>
      <w:bookmarkStart w:id="73" w:name="_Toc182036072"/>
      <w:bookmarkStart w:id="74" w:name="_Toc182036267"/>
      <w:r w:rsidRPr="008031A9">
        <w:rPr>
          <w:b/>
          <w:szCs w:val="22"/>
        </w:rPr>
        <w:t>APPENDIX A</w:t>
      </w:r>
    </w:p>
    <w:p w:rsidR="002E4200" w:rsidRDefault="002E4200" w:rsidP="002E4200">
      <w:pPr>
        <w:jc w:val="center"/>
        <w:rPr>
          <w:b/>
          <w:szCs w:val="22"/>
        </w:rPr>
      </w:pPr>
    </w:p>
    <w:p w:rsidR="002E4200" w:rsidRDefault="002E4200" w:rsidP="002E4200">
      <w:pPr>
        <w:jc w:val="center"/>
        <w:rPr>
          <w:b/>
          <w:szCs w:val="22"/>
        </w:rPr>
      </w:pPr>
      <w:r>
        <w:rPr>
          <w:b/>
          <w:szCs w:val="22"/>
        </w:rPr>
        <w:t>List of Commenters</w:t>
      </w:r>
    </w:p>
    <w:p w:rsidR="002E4200" w:rsidRDefault="002E4200" w:rsidP="002E4200">
      <w:pPr>
        <w:jc w:val="center"/>
        <w:rPr>
          <w:szCs w:val="22"/>
        </w:rPr>
      </w:pPr>
    </w:p>
    <w:p w:rsidR="002E4200" w:rsidRDefault="002E4200" w:rsidP="002E4200">
      <w:pPr>
        <w:rPr>
          <w:szCs w:val="22"/>
        </w:rPr>
      </w:pPr>
    </w:p>
    <w:p w:rsidR="002E4200" w:rsidRDefault="002E4200" w:rsidP="002E4200">
      <w:pPr>
        <w:rPr>
          <w:szCs w:val="22"/>
        </w:rPr>
      </w:pPr>
      <w:r>
        <w:rPr>
          <w:szCs w:val="22"/>
        </w:rPr>
        <w:t>American Cable Association (ACA)</w:t>
      </w:r>
    </w:p>
    <w:p w:rsidR="002E4200" w:rsidRPr="007A33F4" w:rsidRDefault="002E4200" w:rsidP="002E4200">
      <w:pPr>
        <w:rPr>
          <w:szCs w:val="22"/>
        </w:rPr>
      </w:pPr>
      <w:r w:rsidRPr="007A33F4">
        <w:rPr>
          <w:szCs w:val="22"/>
        </w:rPr>
        <w:t>American Council of the Blind (ACB)</w:t>
      </w:r>
    </w:p>
    <w:p w:rsidR="002E4200" w:rsidRPr="007A33F4" w:rsidRDefault="002E4200" w:rsidP="002E4200">
      <w:pPr>
        <w:rPr>
          <w:szCs w:val="22"/>
        </w:rPr>
      </w:pPr>
      <w:r w:rsidRPr="007A33F4">
        <w:rPr>
          <w:szCs w:val="22"/>
        </w:rPr>
        <w:t>American Foundation for the Blind (AFB)</w:t>
      </w:r>
    </w:p>
    <w:p w:rsidR="002E4200" w:rsidRPr="007A33F4" w:rsidRDefault="002E4200" w:rsidP="002E4200">
      <w:pPr>
        <w:rPr>
          <w:szCs w:val="22"/>
        </w:rPr>
      </w:pPr>
      <w:r w:rsidRPr="007A33F4">
        <w:rPr>
          <w:szCs w:val="22"/>
        </w:rPr>
        <w:t>Association for the Blind and Visually Impaired (ABVI)</w:t>
      </w:r>
    </w:p>
    <w:p w:rsidR="002E4200" w:rsidRPr="007A33F4" w:rsidRDefault="002E4200" w:rsidP="002E4200">
      <w:pPr>
        <w:rPr>
          <w:szCs w:val="22"/>
        </w:rPr>
      </w:pPr>
      <w:r w:rsidRPr="007A33F4">
        <w:rPr>
          <w:szCs w:val="22"/>
        </w:rPr>
        <w:t>AT&amp;T Services, Inc. (AT&amp;T)</w:t>
      </w:r>
    </w:p>
    <w:p w:rsidR="002E4200" w:rsidRPr="007A33F4" w:rsidRDefault="002E4200" w:rsidP="002E4200">
      <w:pPr>
        <w:rPr>
          <w:szCs w:val="22"/>
        </w:rPr>
      </w:pPr>
      <w:r w:rsidRPr="007A33F4">
        <w:rPr>
          <w:szCs w:val="22"/>
        </w:rPr>
        <w:t>Dicapta Corporation (Dicapta)</w:t>
      </w:r>
    </w:p>
    <w:p w:rsidR="002E4200" w:rsidRPr="007A33F4" w:rsidRDefault="002E4200" w:rsidP="002E4200">
      <w:pPr>
        <w:rPr>
          <w:szCs w:val="22"/>
        </w:rPr>
      </w:pPr>
      <w:r>
        <w:rPr>
          <w:szCs w:val="22"/>
        </w:rPr>
        <w:t>Missouri Council of</w:t>
      </w:r>
      <w:r w:rsidRPr="007A33F4">
        <w:rPr>
          <w:szCs w:val="22"/>
        </w:rPr>
        <w:t xml:space="preserve"> the Blind (MCB)</w:t>
      </w:r>
    </w:p>
    <w:p w:rsidR="002E4200" w:rsidRPr="007A33F4" w:rsidRDefault="002E4200" w:rsidP="002E4200">
      <w:pPr>
        <w:rPr>
          <w:szCs w:val="22"/>
        </w:rPr>
      </w:pPr>
      <w:r w:rsidRPr="007A33F4">
        <w:rPr>
          <w:szCs w:val="22"/>
        </w:rPr>
        <w:t>Motion Picture Association of America (MPAA)</w:t>
      </w:r>
    </w:p>
    <w:p w:rsidR="002E4200" w:rsidRPr="007A33F4" w:rsidRDefault="002E4200" w:rsidP="002E4200">
      <w:pPr>
        <w:rPr>
          <w:szCs w:val="22"/>
        </w:rPr>
      </w:pPr>
      <w:r w:rsidRPr="007A33F4">
        <w:rPr>
          <w:szCs w:val="22"/>
        </w:rPr>
        <w:t>National Association of Broadcasters (NAB)</w:t>
      </w:r>
    </w:p>
    <w:p w:rsidR="002E4200" w:rsidRPr="007A33F4" w:rsidRDefault="002E4200" w:rsidP="002E4200">
      <w:pPr>
        <w:ind w:left="720" w:hanging="720"/>
        <w:rPr>
          <w:szCs w:val="22"/>
        </w:rPr>
      </w:pPr>
      <w:r w:rsidRPr="007A33F4">
        <w:rPr>
          <w:szCs w:val="22"/>
        </w:rPr>
        <w:t xml:space="preserve">NCTA- The Internet and Television Association, formerly the National Cable </w:t>
      </w:r>
      <w:r>
        <w:rPr>
          <w:szCs w:val="22"/>
        </w:rPr>
        <w:t>&amp;</w:t>
      </w:r>
      <w:r w:rsidRPr="007A33F4">
        <w:rPr>
          <w:szCs w:val="22"/>
        </w:rPr>
        <w:t xml:space="preserve"> Telecommunications Association (NCTA)</w:t>
      </w:r>
    </w:p>
    <w:p w:rsidR="002E4200" w:rsidRPr="007A33F4" w:rsidRDefault="002E4200" w:rsidP="002E4200">
      <w:pPr>
        <w:rPr>
          <w:szCs w:val="22"/>
        </w:rPr>
      </w:pPr>
      <w:r w:rsidRPr="007A33F4">
        <w:rPr>
          <w:szCs w:val="22"/>
        </w:rPr>
        <w:t>Time Warner Inc. (Time Warner)</w:t>
      </w:r>
    </w:p>
    <w:p w:rsidR="002E4200" w:rsidRPr="007A33F4" w:rsidRDefault="002E4200" w:rsidP="002E4200">
      <w:pPr>
        <w:rPr>
          <w:szCs w:val="22"/>
        </w:rPr>
      </w:pPr>
    </w:p>
    <w:p w:rsidR="002E4200" w:rsidRPr="00546EB0" w:rsidRDefault="002E4200" w:rsidP="002E4200">
      <w:pPr>
        <w:rPr>
          <w:szCs w:val="22"/>
        </w:rPr>
      </w:pPr>
      <w:r w:rsidRPr="007A33F4">
        <w:rPr>
          <w:szCs w:val="22"/>
        </w:rPr>
        <w:t>We also received a large number of comments from individual consumers in this proceeding.  Where we have cited consumer comments, the comment is identified by the last name of the commenter.</w:t>
      </w:r>
    </w:p>
    <w:p w:rsidR="002E4200" w:rsidRDefault="002E4200" w:rsidP="002E4200">
      <w:pPr>
        <w:jc w:val="center"/>
        <w:rPr>
          <w:b/>
          <w:szCs w:val="22"/>
        </w:rPr>
      </w:pPr>
    </w:p>
    <w:p w:rsidR="002E4200" w:rsidRDefault="002E4200" w:rsidP="002E4200">
      <w:pPr>
        <w:jc w:val="center"/>
        <w:rPr>
          <w:b/>
          <w:szCs w:val="22"/>
        </w:rPr>
        <w:sectPr w:rsidR="002E4200" w:rsidSect="00BD6B16">
          <w:footerReference w:type="first" r:id="rId15"/>
          <w:endnotePr>
            <w:numFmt w:val="decimal"/>
          </w:endnotePr>
          <w:pgSz w:w="12240" w:h="15840"/>
          <w:pgMar w:top="1440" w:right="1440" w:bottom="720" w:left="1440" w:header="720" w:footer="720" w:gutter="0"/>
          <w:cols w:space="720"/>
          <w:noEndnote/>
          <w:titlePg/>
        </w:sectPr>
      </w:pPr>
    </w:p>
    <w:p w:rsidR="002E4200" w:rsidRPr="008031A9" w:rsidRDefault="002E4200" w:rsidP="002E4200">
      <w:pPr>
        <w:jc w:val="center"/>
        <w:rPr>
          <w:b/>
          <w:szCs w:val="22"/>
        </w:rPr>
      </w:pPr>
      <w:r>
        <w:rPr>
          <w:b/>
          <w:szCs w:val="22"/>
        </w:rPr>
        <w:t>APPENDIX B</w:t>
      </w:r>
    </w:p>
    <w:p w:rsidR="002E4200" w:rsidRPr="008031A9" w:rsidRDefault="002E4200" w:rsidP="002E4200">
      <w:pPr>
        <w:jc w:val="center"/>
        <w:rPr>
          <w:b/>
          <w:szCs w:val="22"/>
        </w:rPr>
      </w:pPr>
    </w:p>
    <w:bookmarkEnd w:id="68"/>
    <w:bookmarkEnd w:id="69"/>
    <w:bookmarkEnd w:id="70"/>
    <w:bookmarkEnd w:id="71"/>
    <w:bookmarkEnd w:id="72"/>
    <w:bookmarkEnd w:id="73"/>
    <w:bookmarkEnd w:id="74"/>
    <w:p w:rsidR="002E4200" w:rsidRPr="008031A9" w:rsidRDefault="002E4200" w:rsidP="002E4200">
      <w:pPr>
        <w:jc w:val="center"/>
        <w:rPr>
          <w:b/>
          <w:szCs w:val="22"/>
        </w:rPr>
      </w:pPr>
      <w:r w:rsidRPr="008031A9">
        <w:rPr>
          <w:b/>
          <w:szCs w:val="22"/>
        </w:rPr>
        <w:t>Final Rules</w:t>
      </w:r>
    </w:p>
    <w:p w:rsidR="002E4200" w:rsidRPr="008031A9" w:rsidRDefault="002E4200" w:rsidP="002E4200">
      <w:pPr>
        <w:jc w:val="center"/>
        <w:rPr>
          <w:b/>
          <w:szCs w:val="22"/>
        </w:rPr>
      </w:pPr>
    </w:p>
    <w:p w:rsidR="002E4200" w:rsidRPr="008031A9" w:rsidRDefault="002E4200" w:rsidP="002E4200">
      <w:pPr>
        <w:widowControl/>
        <w:rPr>
          <w:szCs w:val="22"/>
        </w:rPr>
      </w:pPr>
      <w:r w:rsidRPr="008031A9">
        <w:rPr>
          <w:szCs w:val="22"/>
        </w:rPr>
        <w:t xml:space="preserve">We amend Part 79 of Title 47 of the Code of Federal Regulations as follows: </w:t>
      </w:r>
    </w:p>
    <w:p w:rsidR="002E4200" w:rsidRPr="008031A9" w:rsidRDefault="002E4200" w:rsidP="002E4200">
      <w:pPr>
        <w:widowControl/>
        <w:rPr>
          <w:szCs w:val="22"/>
        </w:rPr>
      </w:pPr>
    </w:p>
    <w:p w:rsidR="002E4200" w:rsidRPr="008031A9" w:rsidRDefault="002E4200" w:rsidP="002E4200">
      <w:pPr>
        <w:widowControl/>
        <w:jc w:val="center"/>
        <w:rPr>
          <w:szCs w:val="22"/>
        </w:rPr>
      </w:pPr>
      <w:r w:rsidRPr="008031A9">
        <w:rPr>
          <w:szCs w:val="22"/>
        </w:rPr>
        <w:t>Part 73 – Closed Captioning and Video Description of Video Programming</w:t>
      </w:r>
    </w:p>
    <w:p w:rsidR="002E4200" w:rsidRPr="008031A9" w:rsidRDefault="002E4200" w:rsidP="002E4200">
      <w:pPr>
        <w:widowControl/>
        <w:rPr>
          <w:szCs w:val="22"/>
        </w:rPr>
      </w:pPr>
    </w:p>
    <w:p w:rsidR="002E4200" w:rsidRPr="008031A9" w:rsidRDefault="002E4200" w:rsidP="002E4200">
      <w:pPr>
        <w:keepNext/>
        <w:tabs>
          <w:tab w:val="left" w:pos="2160"/>
        </w:tabs>
        <w:jc w:val="both"/>
        <w:outlineLvl w:val="2"/>
      </w:pPr>
      <w:bookmarkStart w:id="75" w:name="_Toc463340372"/>
      <w:bookmarkStart w:id="76" w:name="_Toc463554288"/>
      <w:bookmarkStart w:id="77" w:name="_Toc463616234"/>
      <w:r w:rsidRPr="008031A9">
        <w:rPr>
          <w:b/>
        </w:rPr>
        <w:t>1. The authority citation for Part 79 continues to read as follows:</w:t>
      </w:r>
      <w:bookmarkEnd w:id="75"/>
      <w:bookmarkEnd w:id="76"/>
      <w:bookmarkEnd w:id="77"/>
      <w:r w:rsidRPr="008031A9">
        <w:rPr>
          <w:b/>
        </w:rPr>
        <w:t xml:space="preserve"> </w:t>
      </w:r>
    </w:p>
    <w:p w:rsidR="002E4200" w:rsidRPr="008031A9" w:rsidRDefault="002E4200" w:rsidP="002E4200">
      <w:pPr>
        <w:widowControl/>
        <w:rPr>
          <w:szCs w:val="22"/>
        </w:rPr>
      </w:pPr>
    </w:p>
    <w:p w:rsidR="002E4200" w:rsidRPr="008031A9" w:rsidRDefault="002E4200" w:rsidP="002E4200">
      <w:pPr>
        <w:widowControl/>
        <w:rPr>
          <w:szCs w:val="22"/>
        </w:rPr>
      </w:pPr>
      <w:r w:rsidRPr="008031A9">
        <w:rPr>
          <w:szCs w:val="22"/>
        </w:rPr>
        <w:t xml:space="preserve">AUTHORITY: 47 U.S.C. 151, 152(a), 154(i), 303, 307, 309, 310, 330, 544a, 613, 617.  </w:t>
      </w:r>
    </w:p>
    <w:p w:rsidR="002E4200" w:rsidRPr="008031A9" w:rsidRDefault="002E4200" w:rsidP="002E4200">
      <w:pPr>
        <w:widowControl/>
        <w:rPr>
          <w:szCs w:val="22"/>
        </w:rPr>
      </w:pPr>
    </w:p>
    <w:p w:rsidR="002E4200" w:rsidRPr="008031A9" w:rsidRDefault="002E4200" w:rsidP="002E4200">
      <w:pPr>
        <w:widowControl/>
        <w:rPr>
          <w:b/>
          <w:szCs w:val="22"/>
        </w:rPr>
      </w:pPr>
      <w:r w:rsidRPr="008031A9">
        <w:rPr>
          <w:b/>
          <w:szCs w:val="22"/>
        </w:rPr>
        <w:t>2. Amend § 79.3 (b)-(c) to read as follows:</w:t>
      </w:r>
    </w:p>
    <w:p w:rsidR="002E4200" w:rsidRPr="008031A9" w:rsidRDefault="002E4200" w:rsidP="002E4200">
      <w:pPr>
        <w:widowControl/>
        <w:shd w:val="clear" w:color="auto" w:fill="FFFFFF"/>
        <w:spacing w:before="200" w:after="100"/>
        <w:outlineLvl w:val="1"/>
        <w:rPr>
          <w:b/>
          <w:bCs/>
          <w:snapToGrid/>
          <w:kern w:val="0"/>
          <w:szCs w:val="22"/>
        </w:rPr>
      </w:pPr>
      <w:bookmarkStart w:id="78" w:name="_Toc463340373"/>
      <w:bookmarkStart w:id="79" w:name="_Toc463554289"/>
      <w:bookmarkStart w:id="80" w:name="_Toc463616235"/>
      <w:r w:rsidRPr="008031A9">
        <w:rPr>
          <w:b/>
          <w:bCs/>
          <w:snapToGrid/>
          <w:kern w:val="0"/>
          <w:szCs w:val="22"/>
        </w:rPr>
        <w:t>§79.3   Video description of video programming.</w:t>
      </w:r>
      <w:bookmarkEnd w:id="78"/>
      <w:bookmarkEnd w:id="79"/>
      <w:bookmarkEnd w:id="80"/>
    </w:p>
    <w:p w:rsidR="002E4200" w:rsidRPr="008031A9" w:rsidRDefault="002E4200" w:rsidP="002E4200">
      <w:pPr>
        <w:widowControl/>
        <w:shd w:val="clear" w:color="auto" w:fill="FFFFFF"/>
        <w:spacing w:before="100" w:beforeAutospacing="1" w:after="100" w:afterAutospacing="1"/>
        <w:ind w:firstLine="480"/>
        <w:rPr>
          <w:snapToGrid/>
          <w:kern w:val="0"/>
          <w:szCs w:val="22"/>
        </w:rPr>
      </w:pPr>
      <w:r w:rsidRPr="008031A9">
        <w:rPr>
          <w:snapToGrid/>
          <w:kern w:val="0"/>
          <w:szCs w:val="22"/>
        </w:rPr>
        <w:t>*****</w:t>
      </w:r>
    </w:p>
    <w:p w:rsidR="002E4200" w:rsidRPr="008031A9" w:rsidRDefault="002E4200" w:rsidP="002E4200">
      <w:pPr>
        <w:widowControl/>
        <w:shd w:val="clear" w:color="auto" w:fill="FFFFFF"/>
        <w:spacing w:before="100" w:beforeAutospacing="1" w:after="100" w:afterAutospacing="1"/>
        <w:ind w:firstLine="480"/>
        <w:rPr>
          <w:kern w:val="0"/>
        </w:rPr>
      </w:pPr>
      <w:r w:rsidRPr="008031A9" w:rsidDel="00DF3348">
        <w:rPr>
          <w:rFonts w:eastAsia="Calibri"/>
          <w:b/>
          <w:kern w:val="0"/>
        </w:rPr>
        <w:t xml:space="preserve"> </w:t>
      </w:r>
      <w:r w:rsidRPr="008031A9">
        <w:rPr>
          <w:kern w:val="0"/>
        </w:rPr>
        <w:t>(b) ***</w:t>
      </w:r>
      <w:r w:rsidRPr="008031A9" w:rsidDel="00DF3348">
        <w:rPr>
          <w:kern w:val="0"/>
        </w:rPr>
        <w:t xml:space="preserve"> </w:t>
      </w:r>
    </w:p>
    <w:p w:rsidR="002E4200" w:rsidRPr="008031A9" w:rsidRDefault="002E4200" w:rsidP="002E4200">
      <w:pPr>
        <w:widowControl/>
        <w:shd w:val="clear" w:color="auto" w:fill="FFFFFF"/>
        <w:spacing w:before="100" w:beforeAutospacing="1" w:after="100" w:afterAutospacing="1"/>
        <w:ind w:firstLine="480"/>
        <w:rPr>
          <w:strike/>
          <w:snapToGrid/>
          <w:kern w:val="0"/>
          <w:szCs w:val="22"/>
        </w:rPr>
      </w:pPr>
      <w:r w:rsidRPr="008031A9">
        <w:rPr>
          <w:snapToGrid/>
          <w:kern w:val="0"/>
          <w:szCs w:val="22"/>
        </w:rPr>
        <w:t xml:space="preserve">(1) </w:t>
      </w:r>
      <w:r w:rsidRPr="008031A9">
        <w:rPr>
          <w:strike/>
          <w:snapToGrid/>
          <w:kern w:val="0"/>
          <w:szCs w:val="22"/>
        </w:rPr>
        <w:t>Commercial television broadcast stations that are affiliated with one of the top four commercial television broadcast networks (ABC, CBS, Fox, and NBC), and that are licensed to a community located in the top 25 DMAs, as determined by The Nielsen Company as of January 1, 2011, must provide 50 hours of video description per calendar quarter, either during prime time or on children's programming, on each programming stream on which they carry one of the top four commercial television broadcast networks. If a station in one of these markets becomes affiliated with one of these networks after the effective date of these rules, it must begin compliance with these requirements no later than three months after the affiliation agreement is finalized;</w:t>
      </w:r>
    </w:p>
    <w:p w:rsidR="002E4200" w:rsidRPr="008031A9" w:rsidRDefault="002E4200" w:rsidP="002E4200">
      <w:pPr>
        <w:widowControl/>
        <w:shd w:val="clear" w:color="auto" w:fill="FFFFFF"/>
        <w:spacing w:before="100" w:beforeAutospacing="1" w:after="100" w:afterAutospacing="1"/>
        <w:ind w:firstLine="480"/>
        <w:rPr>
          <w:kern w:val="0"/>
        </w:rPr>
      </w:pPr>
      <w:r w:rsidRPr="008031A9">
        <w:rPr>
          <w:strike/>
          <w:snapToGrid/>
          <w:kern w:val="0"/>
          <w:szCs w:val="22"/>
        </w:rPr>
        <w:t>(2</w:t>
      </w:r>
      <w:r w:rsidRPr="008031A9">
        <w:rPr>
          <w:strike/>
          <w:kern w:val="0"/>
        </w:rPr>
        <w:t>)</w:t>
      </w:r>
      <w:r w:rsidRPr="008031A9">
        <w:rPr>
          <w:kern w:val="0"/>
        </w:rPr>
        <w:t xml:space="preserve"> Beginning July 1, 2015, commercial television broadcast stations that are affiliated with one of the top four commercial television broadcast networks (ABC, CBS, Fox, and NBC), and that are licensed to a community located in the top 60 DMAs, as determined by The Nielsen Company as of January 1, 2015, must provide 50 hours of video description per calendar quarter, either during prime time or on children's programming, </w:t>
      </w:r>
      <w:r w:rsidRPr="008031A9">
        <w:rPr>
          <w:b/>
          <w:kern w:val="0"/>
        </w:rPr>
        <w:t xml:space="preserve">and, beginning </w:t>
      </w:r>
      <w:r>
        <w:rPr>
          <w:b/>
          <w:kern w:val="0"/>
        </w:rPr>
        <w:t>July</w:t>
      </w:r>
      <w:r w:rsidRPr="008031A9">
        <w:rPr>
          <w:b/>
          <w:kern w:val="0"/>
        </w:rPr>
        <w:t xml:space="preserve"> 1, 2018, 37.5 additional hours of video description per calendar quarter between 6 A.M. and 11:59 P.M. local time,</w:t>
      </w:r>
      <w:r w:rsidRPr="008031A9">
        <w:rPr>
          <w:kern w:val="0"/>
        </w:rPr>
        <w:t xml:space="preserve"> on each programming stream on which they carry one of the top four commercial television broadcast networks. If a station in one of these markets becomes affiliated with one of these networks after July 1, 2015, it must begin compliance with these requirements no later than three months after the affiliation agreement is finalized;</w:t>
      </w:r>
    </w:p>
    <w:p w:rsidR="002E4200" w:rsidRPr="008031A9" w:rsidRDefault="002E4200" w:rsidP="002E4200">
      <w:pPr>
        <w:widowControl/>
        <w:shd w:val="clear" w:color="auto" w:fill="FFFFFF"/>
        <w:spacing w:before="100" w:beforeAutospacing="1" w:after="100" w:afterAutospacing="1"/>
        <w:ind w:firstLine="480"/>
        <w:rPr>
          <w:b/>
          <w:kern w:val="0"/>
        </w:rPr>
      </w:pPr>
      <w:r w:rsidRPr="008031A9">
        <w:rPr>
          <w:b/>
          <w:kern w:val="0"/>
        </w:rPr>
        <w:t>(2) [Reserved]</w:t>
      </w:r>
    </w:p>
    <w:p w:rsidR="002E4200" w:rsidRPr="008031A9" w:rsidRDefault="002E4200" w:rsidP="002E4200">
      <w:pPr>
        <w:widowControl/>
        <w:shd w:val="clear" w:color="auto" w:fill="FFFFFF"/>
        <w:spacing w:before="100" w:beforeAutospacing="1" w:after="100" w:afterAutospacing="1"/>
        <w:ind w:firstLine="480"/>
        <w:rPr>
          <w:kern w:val="0"/>
        </w:rPr>
      </w:pPr>
      <w:r w:rsidRPr="008031A9">
        <w:rPr>
          <w:kern w:val="0"/>
        </w:rPr>
        <w:t>(3) Television broadcast stations that are affiliated or otherwise associated with any television network must pass through video description when the network provides video description and the broadcast station has the technical capability necessary to pass through the video description, unless it is using the technology used to provide video description for another purpose related to the programming that would conflict with providing the video description;</w:t>
      </w:r>
    </w:p>
    <w:p w:rsidR="002E4200" w:rsidRPr="008031A9" w:rsidRDefault="002E4200" w:rsidP="002E4200">
      <w:pPr>
        <w:widowControl/>
        <w:shd w:val="clear" w:color="auto" w:fill="FFFFFF"/>
        <w:spacing w:before="100" w:beforeAutospacing="1" w:after="100" w:afterAutospacing="1"/>
        <w:ind w:firstLine="480"/>
        <w:rPr>
          <w:kern w:val="0"/>
        </w:rPr>
      </w:pPr>
      <w:r w:rsidRPr="008031A9">
        <w:rPr>
          <w:kern w:val="0"/>
        </w:rPr>
        <w:t xml:space="preserve">(4) Multichannel video programming distributor (MVPD) systems that serve 50,000 or more subscribers must provide 50 hours of video description per calendar quarter during prime time or children's programming, </w:t>
      </w:r>
      <w:r w:rsidRPr="008031A9">
        <w:rPr>
          <w:b/>
          <w:kern w:val="0"/>
        </w:rPr>
        <w:t xml:space="preserve">and, beginning </w:t>
      </w:r>
      <w:r>
        <w:rPr>
          <w:b/>
          <w:kern w:val="0"/>
        </w:rPr>
        <w:t>July</w:t>
      </w:r>
      <w:r w:rsidRPr="008031A9">
        <w:rPr>
          <w:b/>
          <w:kern w:val="0"/>
        </w:rPr>
        <w:t xml:space="preserve"> 1, 2018, 37.5 additional hours of video description per calendar quarter between 6 A.M. and 11:59 P.M. local time, </w:t>
      </w:r>
      <w:r w:rsidRPr="008031A9">
        <w:rPr>
          <w:kern w:val="0"/>
        </w:rPr>
        <w:t>on each channel on which they carry one of the top five national nonbroadcast networks, as defined by an average of the national audience share during prime time of nonbroadcast networks that reach 50 percent or more of MVPD households and have at least 50 hours per quarter of prime time programming that is not live or near-live or otherwise exempt under these rules. Initially, the top five networks are those determined by The Nielsen Company, for the time period October 2009-September 2010, and will update at three year intervals. The first update will be July 1, 2015, based on the ratings for the time period October 2013-September 2014; the second will be July 1, 2018, based on the ratings for the time period October 2016-September 2017; and so on;</w:t>
      </w:r>
      <w:r w:rsidRPr="008031A9">
        <w:rPr>
          <w:snapToGrid/>
          <w:kern w:val="0"/>
          <w:szCs w:val="22"/>
        </w:rPr>
        <w:t xml:space="preserve"> and</w:t>
      </w:r>
    </w:p>
    <w:p w:rsidR="002E4200" w:rsidRPr="008031A9" w:rsidRDefault="002E4200" w:rsidP="002E4200">
      <w:pPr>
        <w:widowControl/>
        <w:shd w:val="clear" w:color="auto" w:fill="FFFFFF"/>
        <w:spacing w:before="100" w:beforeAutospacing="1" w:after="100" w:afterAutospacing="1"/>
        <w:ind w:firstLine="480"/>
        <w:rPr>
          <w:b/>
          <w:kern w:val="0"/>
        </w:rPr>
      </w:pPr>
      <w:r w:rsidRPr="008031A9">
        <w:rPr>
          <w:b/>
          <w:kern w:val="0"/>
        </w:rPr>
        <w:t>(5) [Reserved]</w:t>
      </w:r>
    </w:p>
    <w:p w:rsidR="002E4200" w:rsidRPr="008031A9" w:rsidRDefault="002E4200" w:rsidP="002E4200">
      <w:pPr>
        <w:widowControl/>
        <w:shd w:val="clear" w:color="auto" w:fill="FFFFFF"/>
        <w:spacing w:before="100" w:beforeAutospacing="1" w:after="100" w:afterAutospacing="1"/>
        <w:ind w:firstLine="480"/>
        <w:rPr>
          <w:kern w:val="0"/>
        </w:rPr>
      </w:pPr>
      <w:r w:rsidRPr="008031A9">
        <w:rPr>
          <w:strike/>
          <w:kern w:val="0"/>
        </w:rPr>
        <w:t>(</w:t>
      </w:r>
      <w:r w:rsidRPr="008031A9">
        <w:rPr>
          <w:strike/>
          <w:snapToGrid/>
          <w:kern w:val="0"/>
          <w:szCs w:val="22"/>
        </w:rPr>
        <w:t>5)</w:t>
      </w:r>
      <w:r w:rsidRPr="008031A9">
        <w:rPr>
          <w:b/>
          <w:snapToGrid/>
          <w:kern w:val="0"/>
          <w:szCs w:val="22"/>
        </w:rPr>
        <w:t>(</w:t>
      </w:r>
      <w:r w:rsidRPr="008031A9">
        <w:rPr>
          <w:b/>
          <w:kern w:val="0"/>
        </w:rPr>
        <w:t>6)</w:t>
      </w:r>
      <w:r w:rsidRPr="008031A9">
        <w:rPr>
          <w:kern w:val="0"/>
        </w:rPr>
        <w:t xml:space="preserve"> Multichannel video programming distributor (MVPD) systems of any size:</w:t>
      </w:r>
    </w:p>
    <w:p w:rsidR="002E4200" w:rsidRPr="008031A9" w:rsidRDefault="002E4200" w:rsidP="002E4200">
      <w:pPr>
        <w:widowControl/>
        <w:shd w:val="clear" w:color="auto" w:fill="FFFFFF"/>
        <w:spacing w:before="100" w:beforeAutospacing="1" w:after="100" w:afterAutospacing="1"/>
        <w:ind w:firstLine="480"/>
        <w:rPr>
          <w:kern w:val="0"/>
        </w:rPr>
      </w:pPr>
      <w:r w:rsidRPr="008031A9">
        <w:rPr>
          <w:kern w:val="0"/>
        </w:rPr>
        <w:t>(i) Must pass through video description on each broadcast station they carry, when the broadcast station provides video description, and the channel on which the MVPD distributes the programming of the broadcast station has the technical capability necessary to pass through the video description, unless it is using the technology used to provide video description for another purpose related to the programming that would conflict with providing the video description; and</w:t>
      </w:r>
    </w:p>
    <w:p w:rsidR="002E4200" w:rsidRPr="008031A9" w:rsidRDefault="002E4200" w:rsidP="002E4200">
      <w:pPr>
        <w:widowControl/>
        <w:shd w:val="clear" w:color="auto" w:fill="FFFFFF"/>
        <w:spacing w:before="100" w:beforeAutospacing="1" w:after="100" w:afterAutospacing="1"/>
        <w:ind w:firstLine="480"/>
        <w:rPr>
          <w:kern w:val="0"/>
        </w:rPr>
      </w:pPr>
      <w:r w:rsidRPr="008031A9">
        <w:rPr>
          <w:kern w:val="0"/>
        </w:rPr>
        <w:t>(ii) Must pass through video description on each nonbroadcast network they carry, when the network provides video description, and the channel on which the MVPD distributes the programming of the network has the technical capability necessary to pass through the video description, unless it is using the technology used to provide video description for another purpose related to the programming that would conflict with providing the video description.</w:t>
      </w:r>
    </w:p>
    <w:p w:rsidR="002E4200" w:rsidRPr="008031A9" w:rsidRDefault="002E4200" w:rsidP="002E4200">
      <w:pPr>
        <w:widowControl/>
        <w:shd w:val="clear" w:color="auto" w:fill="FFFFFF"/>
        <w:spacing w:before="100" w:beforeAutospacing="1" w:after="100" w:afterAutospacing="1"/>
        <w:ind w:firstLine="480"/>
        <w:rPr>
          <w:kern w:val="0"/>
        </w:rPr>
      </w:pPr>
      <w:r w:rsidRPr="008031A9">
        <w:rPr>
          <w:kern w:val="0"/>
        </w:rPr>
        <w:t>(c) </w:t>
      </w:r>
      <w:r w:rsidRPr="008031A9">
        <w:rPr>
          <w:i/>
          <w:kern w:val="0"/>
        </w:rPr>
        <w:t>Responsibility for and determination of compliance.</w:t>
      </w:r>
      <w:r w:rsidRPr="008031A9">
        <w:rPr>
          <w:kern w:val="0"/>
        </w:rPr>
        <w:t> </w:t>
      </w:r>
    </w:p>
    <w:p w:rsidR="002E4200" w:rsidRPr="008031A9" w:rsidRDefault="002E4200" w:rsidP="002E4200">
      <w:pPr>
        <w:widowControl/>
        <w:shd w:val="clear" w:color="auto" w:fill="FFFFFF"/>
        <w:spacing w:before="100" w:beforeAutospacing="1" w:after="100" w:afterAutospacing="1"/>
        <w:ind w:firstLine="480"/>
        <w:rPr>
          <w:kern w:val="0"/>
        </w:rPr>
      </w:pPr>
      <w:r w:rsidRPr="008031A9">
        <w:rPr>
          <w:kern w:val="0"/>
        </w:rPr>
        <w:t>(1) The Commission will calculate compliance on a per channel, and, for broadcasters, a per stream, calendar quarter basis, beginning with the calendar quarter July 1 through September 30, 2012.</w:t>
      </w:r>
    </w:p>
    <w:p w:rsidR="002E4200" w:rsidRPr="008031A9" w:rsidRDefault="002E4200" w:rsidP="002E4200">
      <w:pPr>
        <w:widowControl/>
        <w:shd w:val="clear" w:color="auto" w:fill="FFFFFF"/>
        <w:spacing w:before="100" w:beforeAutospacing="1" w:after="100" w:afterAutospacing="1"/>
        <w:ind w:firstLine="480"/>
        <w:rPr>
          <w:kern w:val="0"/>
        </w:rPr>
      </w:pPr>
      <w:r w:rsidRPr="008031A9">
        <w:rPr>
          <w:kern w:val="0"/>
        </w:rPr>
        <w:t>(2) In order to meet its</w:t>
      </w:r>
      <w:r w:rsidRPr="008031A9">
        <w:rPr>
          <w:snapToGrid/>
          <w:kern w:val="0"/>
          <w:szCs w:val="22"/>
        </w:rPr>
        <w:t xml:space="preserve"> </w:t>
      </w:r>
      <w:r w:rsidRPr="008031A9">
        <w:rPr>
          <w:strike/>
          <w:snapToGrid/>
          <w:kern w:val="0"/>
          <w:szCs w:val="22"/>
        </w:rPr>
        <w:t>fifty-hour</w:t>
      </w:r>
      <w:r w:rsidRPr="008031A9">
        <w:rPr>
          <w:strike/>
          <w:kern w:val="0"/>
        </w:rPr>
        <w:t xml:space="preserve"> </w:t>
      </w:r>
      <w:r w:rsidRPr="008031A9">
        <w:rPr>
          <w:kern w:val="0"/>
        </w:rPr>
        <w:t xml:space="preserve">quarterly requirement, a broadcaster or MVPD may count each program it airs with video description no more than a total of two times on each channel on which it airs the program. A broadcaster or MVPD may count the second airing in the same or any one subsequent quarter. A broadcaster may only count programs aired on its primary broadcasting stream towards its </w:t>
      </w:r>
      <w:r w:rsidRPr="008031A9">
        <w:rPr>
          <w:strike/>
          <w:snapToGrid/>
          <w:kern w:val="0"/>
          <w:szCs w:val="22"/>
        </w:rPr>
        <w:t xml:space="preserve">fifty-hour </w:t>
      </w:r>
      <w:r w:rsidRPr="008031A9">
        <w:rPr>
          <w:kern w:val="0"/>
        </w:rPr>
        <w:t>quarterly requirement. A broadcaster carrying one of the top</w:t>
      </w:r>
      <w:r w:rsidRPr="00F273C5">
        <w:rPr>
          <w:snapToGrid/>
          <w:kern w:val="0"/>
          <w:szCs w:val="22"/>
        </w:rPr>
        <w:t xml:space="preserve"> four</w:t>
      </w:r>
      <w:r w:rsidRPr="008031A9">
        <w:rPr>
          <w:kern w:val="0"/>
        </w:rPr>
        <w:t xml:space="preserve"> commercial television broadcast networks on a secondary stream may count programs aired on that stream toward its </w:t>
      </w:r>
      <w:r w:rsidRPr="008031A9">
        <w:rPr>
          <w:strike/>
          <w:snapToGrid/>
          <w:kern w:val="0"/>
          <w:szCs w:val="22"/>
        </w:rPr>
        <w:t xml:space="preserve">fifty-hour </w:t>
      </w:r>
      <w:r w:rsidRPr="008031A9">
        <w:rPr>
          <w:kern w:val="0"/>
        </w:rPr>
        <w:t>quarterly requirement for that network only.</w:t>
      </w:r>
    </w:p>
    <w:p w:rsidR="002E4200" w:rsidRPr="008031A9" w:rsidRDefault="002E4200" w:rsidP="002E4200">
      <w:pPr>
        <w:widowControl/>
        <w:shd w:val="clear" w:color="auto" w:fill="FFFFFF"/>
        <w:spacing w:before="100" w:beforeAutospacing="1" w:after="100" w:afterAutospacing="1"/>
        <w:rPr>
          <w:kern w:val="0"/>
        </w:rPr>
      </w:pPr>
      <w:r w:rsidRPr="008031A9">
        <w:rPr>
          <w:kern w:val="0"/>
        </w:rPr>
        <w:t>***</w:t>
      </w:r>
    </w:p>
    <w:p w:rsidR="002E4200" w:rsidRPr="008031A9" w:rsidRDefault="002E4200" w:rsidP="002E4200">
      <w:pPr>
        <w:widowControl/>
        <w:shd w:val="clear" w:color="auto" w:fill="FFFFFF"/>
        <w:spacing w:before="100" w:beforeAutospacing="1" w:after="100" w:afterAutospacing="1"/>
        <w:ind w:firstLine="480"/>
        <w:rPr>
          <w:kern w:val="0"/>
        </w:rPr>
      </w:pPr>
      <w:r w:rsidRPr="008031A9">
        <w:rPr>
          <w:kern w:val="0"/>
        </w:rPr>
        <w:t>(4) Once an MVPD as defined under paragraph (b)</w:t>
      </w:r>
      <w:r w:rsidRPr="008031A9">
        <w:rPr>
          <w:strike/>
          <w:kern w:val="0"/>
        </w:rPr>
        <w:t>(</w:t>
      </w:r>
      <w:r w:rsidRPr="008031A9">
        <w:rPr>
          <w:strike/>
          <w:snapToGrid/>
          <w:kern w:val="0"/>
          <w:szCs w:val="22"/>
        </w:rPr>
        <w:t>3)</w:t>
      </w:r>
      <w:r w:rsidRPr="008031A9">
        <w:rPr>
          <w:b/>
          <w:snapToGrid/>
          <w:kern w:val="0"/>
          <w:szCs w:val="22"/>
        </w:rPr>
        <w:t>(</w:t>
      </w:r>
      <w:r w:rsidRPr="008031A9">
        <w:rPr>
          <w:b/>
          <w:kern w:val="0"/>
        </w:rPr>
        <w:t>4)</w:t>
      </w:r>
      <w:r w:rsidRPr="008031A9">
        <w:rPr>
          <w:kern w:val="0"/>
        </w:rPr>
        <w:t xml:space="preserve"> of this section:</w:t>
      </w:r>
    </w:p>
    <w:p w:rsidR="002E4200" w:rsidRPr="008031A9" w:rsidRDefault="002E4200" w:rsidP="002E4200">
      <w:pPr>
        <w:ind w:firstLine="480"/>
        <w:rPr>
          <w:kern w:val="0"/>
        </w:rPr>
      </w:pPr>
    </w:p>
    <w:p w:rsidR="002E4200" w:rsidRPr="008031A9" w:rsidRDefault="002E4200" w:rsidP="002E4200">
      <w:pPr>
        <w:rPr>
          <w:kern w:val="0"/>
        </w:rPr>
      </w:pPr>
      <w:r w:rsidRPr="008031A9">
        <w:rPr>
          <w:kern w:val="0"/>
        </w:rPr>
        <w:t>*****</w:t>
      </w:r>
    </w:p>
    <w:p w:rsidR="002E4200" w:rsidRPr="008031A9" w:rsidRDefault="002E4200" w:rsidP="002E4200">
      <w:pPr>
        <w:sectPr w:rsidR="002E4200" w:rsidRPr="008031A9" w:rsidSect="00BD6B16">
          <w:endnotePr>
            <w:numFmt w:val="decimal"/>
          </w:endnotePr>
          <w:pgSz w:w="12240" w:h="15840"/>
          <w:pgMar w:top="1440" w:right="1440" w:bottom="720" w:left="1440" w:header="720" w:footer="720" w:gutter="0"/>
          <w:cols w:space="720"/>
          <w:noEndnote/>
          <w:titlePg/>
        </w:sectPr>
      </w:pPr>
    </w:p>
    <w:p w:rsidR="002E4200" w:rsidRPr="008031A9" w:rsidRDefault="002E4200" w:rsidP="002E4200">
      <w:pPr>
        <w:widowControl/>
        <w:jc w:val="center"/>
        <w:rPr>
          <w:b/>
          <w:szCs w:val="22"/>
        </w:rPr>
      </w:pPr>
      <w:r w:rsidRPr="008031A9">
        <w:rPr>
          <w:b/>
          <w:szCs w:val="22"/>
        </w:rPr>
        <w:t xml:space="preserve">APPENDIX </w:t>
      </w:r>
      <w:r>
        <w:rPr>
          <w:b/>
          <w:szCs w:val="22"/>
        </w:rPr>
        <w:t>C</w:t>
      </w:r>
    </w:p>
    <w:p w:rsidR="002E4200" w:rsidRPr="008031A9" w:rsidRDefault="002E4200" w:rsidP="002E4200">
      <w:pPr>
        <w:tabs>
          <w:tab w:val="left" w:pos="0"/>
          <w:tab w:val="left" w:pos="720"/>
          <w:tab w:val="left" w:pos="1440"/>
          <w:tab w:val="left" w:pos="2160"/>
          <w:tab w:val="left" w:pos="2880"/>
        </w:tabs>
        <w:suppressAutoHyphens/>
        <w:rPr>
          <w:szCs w:val="22"/>
        </w:rPr>
      </w:pPr>
    </w:p>
    <w:p w:rsidR="002E4200" w:rsidRPr="008031A9" w:rsidRDefault="002E4200" w:rsidP="002E4200">
      <w:pPr>
        <w:tabs>
          <w:tab w:val="left" w:pos="0"/>
          <w:tab w:val="left" w:pos="720"/>
          <w:tab w:val="left" w:pos="1440"/>
          <w:tab w:val="left" w:pos="2160"/>
          <w:tab w:val="left" w:pos="2880"/>
        </w:tabs>
        <w:suppressAutoHyphens/>
        <w:ind w:left="720" w:hanging="720"/>
        <w:jc w:val="center"/>
        <w:rPr>
          <w:b/>
          <w:szCs w:val="22"/>
        </w:rPr>
      </w:pPr>
      <w:r w:rsidRPr="008031A9">
        <w:rPr>
          <w:b/>
          <w:szCs w:val="22"/>
        </w:rPr>
        <w:t xml:space="preserve">Final Regulatory Flexibility Analysis </w:t>
      </w:r>
    </w:p>
    <w:p w:rsidR="002E4200" w:rsidRPr="008031A9" w:rsidRDefault="002E4200" w:rsidP="002E4200">
      <w:pPr>
        <w:tabs>
          <w:tab w:val="left" w:pos="0"/>
          <w:tab w:val="left" w:pos="720"/>
          <w:tab w:val="left" w:pos="1440"/>
          <w:tab w:val="left" w:pos="2160"/>
          <w:tab w:val="left" w:pos="2880"/>
        </w:tabs>
        <w:suppressAutoHyphens/>
        <w:rPr>
          <w:szCs w:val="22"/>
        </w:rPr>
      </w:pPr>
    </w:p>
    <w:p w:rsidR="002E4200" w:rsidRPr="008031A9" w:rsidRDefault="002E4200" w:rsidP="002E4200">
      <w:pPr>
        <w:pStyle w:val="ParaNum"/>
        <w:numPr>
          <w:ilvl w:val="0"/>
          <w:numId w:val="9"/>
        </w:numPr>
        <w:tabs>
          <w:tab w:val="clear" w:pos="1080"/>
          <w:tab w:val="num" w:pos="1440"/>
        </w:tabs>
      </w:pPr>
      <w:r w:rsidRPr="008031A9">
        <w:t>As required by the Regulatory Flexibility Act of 1980, as amended (RFA)</w:t>
      </w:r>
      <w:r w:rsidRPr="008031A9">
        <w:rPr>
          <w:sz w:val="20"/>
          <w:szCs w:val="22"/>
          <w:vertAlign w:val="superscript"/>
        </w:rPr>
        <w:footnoteReference w:id="82"/>
      </w:r>
      <w:r w:rsidRPr="008031A9">
        <w:t xml:space="preserve"> an Initial Regulatory Flexibility Analysis (IRFA) was incorporated in the </w:t>
      </w:r>
      <w:r w:rsidRPr="009F430C">
        <w:rPr>
          <w:i/>
        </w:rPr>
        <w:t>Notice of Proposed Rulemaking</w:t>
      </w:r>
      <w:r w:rsidRPr="008031A9">
        <w:t xml:space="preserve"> in this proceeding.</w:t>
      </w:r>
      <w:r w:rsidRPr="008031A9">
        <w:rPr>
          <w:sz w:val="20"/>
          <w:szCs w:val="22"/>
          <w:vertAlign w:val="superscript"/>
        </w:rPr>
        <w:footnoteReference w:id="83"/>
      </w:r>
      <w:r w:rsidRPr="008031A9">
        <w:t xml:space="preserve">  The Commission sought written public comment on the proposals in the </w:t>
      </w:r>
      <w:r w:rsidRPr="009F430C">
        <w:rPr>
          <w:i/>
        </w:rPr>
        <w:t>NPRM</w:t>
      </w:r>
      <w:r w:rsidRPr="008031A9">
        <w:t xml:space="preserve">, including comment on the IRFA.  The Commission </w:t>
      </w:r>
      <w:r w:rsidRPr="009F430C">
        <w:rPr>
          <w:szCs w:val="22"/>
        </w:rPr>
        <w:t>received</w:t>
      </w:r>
      <w:r w:rsidRPr="008031A9">
        <w:t xml:space="preserve"> no comments on the IRFA.  This present Final Regulatory Flexibility Analysis (FRFA) conforms to the RFA.</w:t>
      </w:r>
      <w:r w:rsidRPr="008031A9">
        <w:rPr>
          <w:sz w:val="20"/>
          <w:szCs w:val="22"/>
          <w:vertAlign w:val="superscript"/>
        </w:rPr>
        <w:footnoteReference w:id="84"/>
      </w:r>
    </w:p>
    <w:p w:rsidR="002E4200" w:rsidRPr="008031A9" w:rsidRDefault="002E4200" w:rsidP="002E4200">
      <w:pPr>
        <w:keepNext/>
        <w:widowControl/>
        <w:numPr>
          <w:ilvl w:val="1"/>
          <w:numId w:val="3"/>
        </w:numPr>
        <w:spacing w:after="120"/>
        <w:outlineLvl w:val="1"/>
        <w:rPr>
          <w:b/>
        </w:rPr>
      </w:pPr>
      <w:bookmarkStart w:id="81" w:name="_Toc298420295"/>
      <w:bookmarkStart w:id="82" w:name="_Toc298420336"/>
      <w:bookmarkStart w:id="83" w:name="_Toc299012943"/>
      <w:bookmarkStart w:id="84" w:name="_Toc299979058"/>
      <w:bookmarkStart w:id="85" w:name="_Toc299979090"/>
      <w:bookmarkStart w:id="86" w:name="_Toc301959217"/>
      <w:bookmarkStart w:id="87" w:name="_Toc463554290"/>
      <w:bookmarkStart w:id="88" w:name="_Toc463616236"/>
      <w:bookmarkStart w:id="89" w:name="_Toc466979101"/>
      <w:bookmarkStart w:id="90" w:name="_Toc466989936"/>
      <w:bookmarkStart w:id="91" w:name="_Toc467050182"/>
      <w:r w:rsidRPr="008031A9">
        <w:rPr>
          <w:b/>
        </w:rPr>
        <w:t>Need for, and Objectives of, the Report and Order</w:t>
      </w:r>
      <w:bookmarkEnd w:id="81"/>
      <w:bookmarkEnd w:id="82"/>
      <w:bookmarkEnd w:id="83"/>
      <w:bookmarkEnd w:id="84"/>
      <w:bookmarkEnd w:id="85"/>
      <w:bookmarkEnd w:id="86"/>
      <w:bookmarkEnd w:id="87"/>
      <w:bookmarkEnd w:id="88"/>
      <w:bookmarkEnd w:id="89"/>
      <w:bookmarkEnd w:id="90"/>
      <w:bookmarkEnd w:id="91"/>
      <w:r w:rsidRPr="008031A9">
        <w:rPr>
          <w:b/>
        </w:rPr>
        <w:t xml:space="preserve">   </w:t>
      </w:r>
      <w:r w:rsidRPr="008031A9">
        <w:rPr>
          <w:rFonts w:ascii="TmsRmn" w:hAnsi="TmsRmn"/>
          <w:b/>
        </w:rPr>
        <w:t xml:space="preserve"> </w:t>
      </w:r>
    </w:p>
    <w:p w:rsidR="002E4200" w:rsidRPr="008031A9" w:rsidRDefault="002E4200" w:rsidP="002E4200">
      <w:pPr>
        <w:pStyle w:val="ParaNum"/>
      </w:pPr>
      <w:r w:rsidRPr="008031A9">
        <w:t xml:space="preserve">This </w:t>
      </w:r>
      <w:r w:rsidRPr="008031A9">
        <w:rPr>
          <w:i/>
        </w:rPr>
        <w:t>Report and Order</w:t>
      </w:r>
      <w:r w:rsidRPr="008031A9">
        <w:t>, adopts the proposal to increase the amount of video described programming on each “included network” carried by a covered broadcast station or multichannel video programming distributor (MVPD), from 50 hours per calendar quarter to 87.5 hours per quarter.</w:t>
      </w:r>
      <w:r w:rsidRPr="008031A9">
        <w:rPr>
          <w:sz w:val="20"/>
          <w:vertAlign w:val="superscript"/>
        </w:rPr>
        <w:footnoteReference w:id="85"/>
      </w:r>
      <w:r w:rsidRPr="008031A9">
        <w:t xml:space="preserve">  Covered broadcast stations and MVPDs must start providing the additional hours of described programming on “included networks” in the calendar quarter beginning on </w:t>
      </w:r>
      <w:r>
        <w:t>July</w:t>
      </w:r>
      <w:r w:rsidRPr="008031A9">
        <w:t xml:space="preserve"> 1, 2018.  The </w:t>
      </w:r>
      <w:r w:rsidRPr="008031A9">
        <w:rPr>
          <w:i/>
        </w:rPr>
        <w:t>Report and Order</w:t>
      </w:r>
      <w:r w:rsidRPr="008031A9">
        <w:t xml:space="preserve"> also provides more flexibility than exists under the current rules regarding when the additional hours of described programming may be aired.  In particular, the additional 37.5 hours per quarter of described programming can be provided at any time between 6 A.M. and midnight.  This update to our rules will help ensure that Americans who are blind or visually impaired can be connected, informed, and entertained by television.</w:t>
      </w:r>
    </w:p>
    <w:p w:rsidR="002E4200" w:rsidRPr="008031A9" w:rsidRDefault="002E4200" w:rsidP="002E4200">
      <w:pPr>
        <w:pStyle w:val="ParaNum"/>
      </w:pPr>
      <w:bookmarkStart w:id="92" w:name="_Toc298420296"/>
      <w:bookmarkStart w:id="93" w:name="_Toc298420337"/>
      <w:bookmarkStart w:id="94" w:name="_Toc299012944"/>
      <w:bookmarkStart w:id="95" w:name="_Toc299979059"/>
      <w:bookmarkStart w:id="96" w:name="_Toc299979091"/>
      <w:bookmarkStart w:id="97" w:name="_Toc301959218"/>
      <w:bookmarkStart w:id="98" w:name="_Toc463554291"/>
      <w:bookmarkStart w:id="99" w:name="_Toc463616237"/>
      <w:bookmarkStart w:id="100" w:name="_Toc466979102"/>
      <w:bookmarkStart w:id="101" w:name="_Toc466989937"/>
      <w:bookmarkStart w:id="102" w:name="_Toc467050183"/>
      <w:r>
        <w:rPr>
          <w:u w:val="single"/>
        </w:rPr>
        <w:t>Legal Basis</w:t>
      </w:r>
      <w:r>
        <w:t>.</w:t>
      </w:r>
      <w:r>
        <w:rPr>
          <w:b/>
        </w:rPr>
        <w:t xml:space="preserve">  </w:t>
      </w:r>
      <w:bookmarkEnd w:id="92"/>
      <w:bookmarkEnd w:id="93"/>
      <w:bookmarkEnd w:id="94"/>
      <w:bookmarkEnd w:id="95"/>
      <w:bookmarkEnd w:id="96"/>
      <w:bookmarkEnd w:id="97"/>
      <w:bookmarkEnd w:id="98"/>
      <w:bookmarkEnd w:id="99"/>
      <w:bookmarkEnd w:id="100"/>
      <w:bookmarkEnd w:id="101"/>
      <w:bookmarkEnd w:id="102"/>
      <w:r w:rsidRPr="008031A9">
        <w:t>The authority for the action taken in this rulemaking is contained in the Twenty-First Century Communications and Video Accessibility Act of 2010, Pub. L. No. 111-260, 124 Stat. 2751, and Section 713 of the Communications Act of 1934, as amended, 47 U.S.C. § 613.</w:t>
      </w:r>
    </w:p>
    <w:p w:rsidR="002E4200" w:rsidRPr="008031A9" w:rsidRDefault="002E4200" w:rsidP="002E4200">
      <w:pPr>
        <w:keepNext/>
        <w:widowControl/>
        <w:numPr>
          <w:ilvl w:val="1"/>
          <w:numId w:val="3"/>
        </w:numPr>
        <w:spacing w:after="120"/>
        <w:outlineLvl w:val="1"/>
        <w:rPr>
          <w:b/>
        </w:rPr>
      </w:pPr>
      <w:bookmarkStart w:id="103" w:name="_Toc94523117"/>
      <w:bookmarkStart w:id="104" w:name="_Toc94529952"/>
      <w:bookmarkStart w:id="105" w:name="_Toc94695357"/>
      <w:bookmarkStart w:id="106" w:name="_Toc95053169"/>
      <w:bookmarkStart w:id="107" w:name="_Toc95185666"/>
      <w:bookmarkStart w:id="108" w:name="_Toc104281987"/>
      <w:bookmarkStart w:id="109" w:name="_Toc106683490"/>
      <w:bookmarkStart w:id="110" w:name="_Toc107978486"/>
      <w:bookmarkStart w:id="111" w:name="_Toc108954138"/>
      <w:bookmarkStart w:id="112" w:name="_Toc109040329"/>
      <w:bookmarkStart w:id="113" w:name="_Toc109550861"/>
      <w:bookmarkStart w:id="114" w:name="_Toc110071755"/>
      <w:bookmarkStart w:id="115" w:name="_Toc110745926"/>
      <w:bookmarkStart w:id="116" w:name="_Toc113937261"/>
      <w:bookmarkStart w:id="117" w:name="_Toc114569275"/>
      <w:bookmarkStart w:id="118" w:name="_Toc115068912"/>
      <w:bookmarkStart w:id="119" w:name="_Toc118089114"/>
      <w:bookmarkStart w:id="120" w:name="_Toc172447416"/>
      <w:bookmarkStart w:id="121" w:name="_Toc173299123"/>
      <w:bookmarkStart w:id="122" w:name="_Toc173300836"/>
      <w:bookmarkStart w:id="123" w:name="_Toc174177674"/>
      <w:bookmarkStart w:id="124" w:name="_Toc177354686"/>
      <w:bookmarkStart w:id="125" w:name="_Toc298420297"/>
      <w:bookmarkStart w:id="126" w:name="_Toc298420338"/>
      <w:bookmarkStart w:id="127" w:name="_Toc299012945"/>
      <w:bookmarkStart w:id="128" w:name="_Toc299979060"/>
      <w:bookmarkStart w:id="129" w:name="_Toc299979092"/>
      <w:bookmarkStart w:id="130" w:name="_Toc301959219"/>
      <w:bookmarkStart w:id="131" w:name="_Toc463554292"/>
      <w:bookmarkStart w:id="132" w:name="_Toc463616238"/>
      <w:bookmarkStart w:id="133" w:name="_Toc466979103"/>
      <w:bookmarkStart w:id="134" w:name="_Toc466989938"/>
      <w:bookmarkStart w:id="135" w:name="_Toc467050184"/>
      <w:r w:rsidRPr="008031A9">
        <w:rPr>
          <w:b/>
        </w:rPr>
        <w:t>Summary of Significant Issues Raised by Public Comments in Response to the IRFA</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2E4200" w:rsidRDefault="002E4200" w:rsidP="002E4200">
      <w:pPr>
        <w:pStyle w:val="ParaNum"/>
      </w:pPr>
      <w:r w:rsidRPr="008031A9">
        <w:t>No comments were filed in response to the IRFA.</w:t>
      </w:r>
    </w:p>
    <w:p w:rsidR="002E4200" w:rsidRPr="008031A9" w:rsidRDefault="002E4200" w:rsidP="002E4200">
      <w:pPr>
        <w:pStyle w:val="ParaNum"/>
      </w:pPr>
      <w: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2E4200" w:rsidRPr="008031A9" w:rsidRDefault="002E4200" w:rsidP="002E4200">
      <w:pPr>
        <w:keepNext/>
        <w:widowControl/>
        <w:numPr>
          <w:ilvl w:val="1"/>
          <w:numId w:val="3"/>
        </w:numPr>
        <w:spacing w:after="120"/>
        <w:outlineLvl w:val="1"/>
        <w:rPr>
          <w:b/>
        </w:rPr>
      </w:pPr>
      <w:bookmarkStart w:id="136" w:name="_Toc298420298"/>
      <w:bookmarkStart w:id="137" w:name="_Toc298420339"/>
      <w:bookmarkStart w:id="138" w:name="_Toc299012946"/>
      <w:bookmarkStart w:id="139" w:name="_Toc299979061"/>
      <w:bookmarkStart w:id="140" w:name="_Toc299979093"/>
      <w:bookmarkStart w:id="141" w:name="_Toc301959220"/>
      <w:bookmarkStart w:id="142" w:name="_Toc463554293"/>
      <w:bookmarkStart w:id="143" w:name="_Toc463616239"/>
      <w:bookmarkStart w:id="144" w:name="_Toc466979104"/>
      <w:bookmarkStart w:id="145" w:name="_Toc466989939"/>
      <w:bookmarkStart w:id="146" w:name="_Toc467050185"/>
      <w:r w:rsidRPr="008031A9">
        <w:rPr>
          <w:b/>
        </w:rPr>
        <w:t xml:space="preserve">Description and Estimate of the Number of Small Entities to Which the </w:t>
      </w:r>
      <w:r>
        <w:rPr>
          <w:b/>
        </w:rPr>
        <w:t>Rules</w:t>
      </w:r>
      <w:r w:rsidRPr="008031A9">
        <w:rPr>
          <w:b/>
        </w:rPr>
        <w:t xml:space="preserve"> Will Apply</w:t>
      </w:r>
      <w:bookmarkEnd w:id="136"/>
      <w:bookmarkEnd w:id="137"/>
      <w:bookmarkEnd w:id="138"/>
      <w:bookmarkEnd w:id="139"/>
      <w:bookmarkEnd w:id="140"/>
      <w:bookmarkEnd w:id="141"/>
      <w:bookmarkEnd w:id="142"/>
      <w:bookmarkEnd w:id="143"/>
      <w:bookmarkEnd w:id="144"/>
      <w:bookmarkEnd w:id="145"/>
      <w:bookmarkEnd w:id="146"/>
      <w:r w:rsidRPr="008031A9">
        <w:rPr>
          <w:b/>
        </w:rPr>
        <w:tab/>
      </w:r>
    </w:p>
    <w:p w:rsidR="002E4200" w:rsidRPr="008031A9" w:rsidRDefault="002E4200" w:rsidP="002E4200">
      <w:pPr>
        <w:pStyle w:val="ParaNum"/>
      </w:pPr>
      <w:r w:rsidRPr="008031A9">
        <w:t>The RFA directs the Commission to provide a description of and, where feasible, an estimate of the number of small entities that will be affected by the rules</w:t>
      </w:r>
      <w:r>
        <w:t xml:space="preserve"> </w:t>
      </w:r>
      <w:r w:rsidRPr="008031A9">
        <w:t>adopted</w:t>
      </w:r>
      <w:r>
        <w:t xml:space="preserve"> in the </w:t>
      </w:r>
      <w:r>
        <w:rPr>
          <w:i/>
        </w:rPr>
        <w:t>Report and Order</w:t>
      </w:r>
      <w:r w:rsidRPr="008031A9">
        <w:t>.</w:t>
      </w:r>
      <w:r w:rsidRPr="008031A9">
        <w:rPr>
          <w:vertAlign w:val="superscript"/>
        </w:rPr>
        <w:footnoteReference w:id="86"/>
      </w:r>
      <w:r w:rsidRPr="008031A9">
        <w:t xml:space="preserve">  The RFA generally defines the term “small entity” as having the same meaning as the terms “small business,” small organization,” and “small government jurisdiction.”</w:t>
      </w:r>
      <w:r w:rsidRPr="008031A9">
        <w:rPr>
          <w:vertAlign w:val="superscript"/>
        </w:rPr>
        <w:footnoteReference w:id="87"/>
      </w:r>
      <w:r w:rsidRPr="008031A9">
        <w:t xml:space="preserve">  In addition, the term “small business” has the same meaning as the term “small business concern” under the Small Business Act.</w:t>
      </w:r>
      <w:r w:rsidRPr="008031A9">
        <w:rPr>
          <w:vertAlign w:val="superscript"/>
        </w:rPr>
        <w:footnoteReference w:id="88"/>
      </w:r>
      <w:r w:rsidRPr="008031A9">
        <w:t xml:space="preserve">  A small business concern is one which: (1) is independently owned and operated; (2) is not dominant in its field of operation; and (3) satisfies any additional criteria established by the SBA.</w:t>
      </w:r>
      <w:r w:rsidRPr="008031A9">
        <w:rPr>
          <w:vertAlign w:val="superscript"/>
        </w:rPr>
        <w:footnoteReference w:id="89"/>
      </w:r>
    </w:p>
    <w:p w:rsidR="002E4200" w:rsidRPr="008031A9" w:rsidRDefault="002E4200" w:rsidP="002E4200">
      <w:pPr>
        <w:pStyle w:val="ParaNum"/>
      </w:pPr>
      <w:r w:rsidRPr="008031A9">
        <w:rPr>
          <w:i/>
        </w:rPr>
        <w:t>Television Broadcasting</w:t>
      </w:r>
      <w:r w:rsidRPr="008031A9">
        <w:t xml:space="preserve">.  </w:t>
      </w:r>
      <w:r>
        <w:t>This Economic Census category “comprises establishments primarily engaged in broadcasting images together with sound.”</w:t>
      </w:r>
      <w:r>
        <w:rPr>
          <w:rStyle w:val="FootnoteReference"/>
        </w:rPr>
        <w:footnoteReference w:id="90"/>
      </w:r>
      <w:r>
        <w:t xml:space="preserve">  These establishments operate television broadcast studios and facilities for the programming and transmission of programs to the public.</w:t>
      </w:r>
      <w:r>
        <w:rPr>
          <w:rStyle w:val="FootnoteReference"/>
        </w:rPr>
        <w:footnoteReference w:id="91"/>
      </w:r>
      <w:r>
        <w:t xml:space="preserve">  </w:t>
      </w:r>
      <w:r w:rsidRPr="00DE0955">
        <w:t xml:space="preserve">These establishments also produce or transmit visual programming to affiliated broadcast television stations, which in turn broadcast the programs to the public on a predetermined schedule.  </w:t>
      </w:r>
      <w:r w:rsidRPr="00BD6B16">
        <w:t>P</w:t>
      </w:r>
      <w:r w:rsidRPr="00DE0955">
        <w:t>rogramming may originate in their own studio, from an affiliated network, or from external sources</w:t>
      </w:r>
      <w:r>
        <w:t>.  The SBA has created the following small business size standard for such businesses: those having $38.5 million or less in annual receipts.</w:t>
      </w:r>
      <w:r>
        <w:rPr>
          <w:rStyle w:val="FootnoteReference"/>
        </w:rPr>
        <w:footnoteReference w:id="92"/>
      </w:r>
      <w:r>
        <w:t xml:space="preserve">  The 2012 Economic Census reports that 751 firms in this category operated in that year.  Of that number, 656 had annual receipts of $25,000,000 or less, 25 had annual receipts between $25,000,000 and $49,999,999, and 70 had annual receipts of $50,000,000 or more.</w:t>
      </w:r>
      <w:r>
        <w:rPr>
          <w:rStyle w:val="FootnoteReference"/>
        </w:rPr>
        <w:footnoteReference w:id="93"/>
      </w:r>
      <w:r>
        <w:t xml:space="preserve">  Based on this data we therefore estimate that the majority of commercial television broadcasters are small entities under the applicable SBA size standard</w:t>
      </w:r>
      <w:r w:rsidRPr="008031A9">
        <w:t>.</w:t>
      </w:r>
    </w:p>
    <w:p w:rsidR="002E4200" w:rsidRPr="008031A9" w:rsidRDefault="002E4200" w:rsidP="002E4200">
      <w:pPr>
        <w:pStyle w:val="ParaNum"/>
      </w:pPr>
      <w:r>
        <w:t>The Commission has estimated the number of licensed commercial television stations to be 1,384.</w:t>
      </w:r>
      <w:r>
        <w:rPr>
          <w:rStyle w:val="FootnoteReference"/>
          <w:szCs w:val="22"/>
        </w:rPr>
        <w:footnoteReference w:id="94"/>
      </w:r>
      <w:r>
        <w:t xml:space="preserve">  Of this total, 1,264 stations (or about 91 percent) had revenues of $38.5 million or less, according to Commission staff review of the BIA Kelsey Inc. Media Access Pro Television Database (BIA) on February 24, 2017, and therefore these licensees qualify as small entities under the SBA definition.  </w:t>
      </w:r>
      <w:r w:rsidRPr="00DE0955">
        <w:t>In addition, t</w:t>
      </w:r>
      <w:r>
        <w:t>he Commission has estimated the number of licensed noncommercial educational (NCE) television stations to be 394.</w:t>
      </w:r>
      <w:r>
        <w:rPr>
          <w:rStyle w:val="FootnoteReference"/>
        </w:rPr>
        <w:footnoteReference w:id="95"/>
      </w:r>
      <w:r>
        <w:t xml:space="preserve">  Notwithstanding, the Commission does not compile and otherwise does not have access to information on the revenue of NCE stations that would permit it to determine how many such stations would qualify as small entities</w:t>
      </w:r>
      <w:r w:rsidRPr="008031A9">
        <w:t>.</w:t>
      </w:r>
    </w:p>
    <w:p w:rsidR="002E4200" w:rsidRDefault="002E4200" w:rsidP="00AB7397">
      <w:pPr>
        <w:pStyle w:val="ParaNum"/>
        <w:widowControl/>
      </w:pPr>
      <w:r>
        <w:t>W</w:t>
      </w:r>
      <w:r w:rsidRPr="00BE3712">
        <w:rPr>
          <w:szCs w:val="22"/>
        </w:rPr>
        <w:t>e note, however, that in assessing whether a business concern qualifies as “small” under the above definition, business (control) affiliations</w:t>
      </w:r>
      <w:r w:rsidRPr="00BE3712">
        <w:rPr>
          <w:rStyle w:val="FootnoteReference"/>
          <w:szCs w:val="22"/>
        </w:rPr>
        <w:footnoteReference w:id="96"/>
      </w:r>
      <w:r w:rsidRPr="00BE3712">
        <w:rPr>
          <w:szCs w:val="22"/>
        </w:rPr>
        <w:t xml:space="preserve"> must be included. </w:t>
      </w:r>
      <w:r>
        <w:rPr>
          <w:szCs w:val="22"/>
        </w:rPr>
        <w:t xml:space="preserve"> </w:t>
      </w:r>
      <w:r w:rsidRPr="00BE3712">
        <w:rPr>
          <w:szCs w:val="22"/>
        </w:rPr>
        <w:t xml:space="preserve">Our estimate, therefore likely overstates the number of small entities that might be affected by our action, because the revenue figure on which it is based does not include or aggregate revenues from affiliated companies. </w:t>
      </w:r>
      <w:r>
        <w:rPr>
          <w:szCs w:val="22"/>
        </w:rPr>
        <w:t xml:space="preserve"> </w:t>
      </w:r>
      <w:r w:rsidRPr="00BE3712">
        <w:rPr>
          <w:szCs w:val="22"/>
        </w:rPr>
        <w:t xml:space="preserve">In addition, another element of the definition of “small business” requires that an entity not be dominant in its field of operation. </w:t>
      </w:r>
      <w:r>
        <w:rPr>
          <w:szCs w:val="22"/>
        </w:rPr>
        <w:t xml:space="preserve"> </w:t>
      </w:r>
      <w:r w:rsidRPr="00BE3712">
        <w:rPr>
          <w:szCs w:val="22"/>
        </w:rPr>
        <w:t xml:space="preserve">We are unable at this time to define or quantify the criteria that would establish whether a specific television broadcast station is dominant in its field of operation. </w:t>
      </w:r>
      <w:r>
        <w:rPr>
          <w:szCs w:val="22"/>
        </w:rPr>
        <w:t xml:space="preserve"> </w:t>
      </w:r>
      <w:r w:rsidRPr="00BE3712">
        <w:rPr>
          <w:szCs w:val="22"/>
        </w:rPr>
        <w:t>Accordingly, the estimate of small businesses to which rules may apply does not exclude any television station from the definition of a small business on this basis and is therefore possibly over-inclusive</w:t>
      </w:r>
      <w:r w:rsidRPr="00BE3712">
        <w:t>.</w:t>
      </w:r>
    </w:p>
    <w:p w:rsidR="002E4200" w:rsidRPr="008031A9" w:rsidRDefault="002E4200" w:rsidP="002E4200">
      <w:pPr>
        <w:pStyle w:val="ParaNum"/>
      </w:pPr>
      <w:r w:rsidRPr="008031A9">
        <w:t xml:space="preserve">There are also </w:t>
      </w:r>
      <w:r>
        <w:t>1</w:t>
      </w:r>
      <w:r w:rsidRPr="008031A9">
        <w:t>,</w:t>
      </w:r>
      <w:r>
        <w:t>965</w:t>
      </w:r>
      <w:r w:rsidRPr="008031A9">
        <w:t xml:space="preserve"> LPTV stations, </w:t>
      </w:r>
      <w:r>
        <w:t>417</w:t>
      </w:r>
      <w:r w:rsidRPr="008031A9">
        <w:t xml:space="preserve"> Class A stations, and 3</w:t>
      </w:r>
      <w:r>
        <w:t>,778</w:t>
      </w:r>
      <w:r w:rsidRPr="008031A9">
        <w:t xml:space="preserve"> TV translator stations.</w:t>
      </w:r>
      <w:r w:rsidRPr="008031A9">
        <w:rPr>
          <w:vertAlign w:val="superscript"/>
        </w:rPr>
        <w:footnoteReference w:id="97"/>
      </w:r>
      <w:r w:rsidRPr="008031A9">
        <w:t xml:space="preserve">  Given the nature of these services, we will presume that all of these entities qualify as small entities under the above SBA small business size standard.</w:t>
      </w:r>
    </w:p>
    <w:p w:rsidR="002E4200" w:rsidRPr="008031A9" w:rsidRDefault="002E4200" w:rsidP="002E4200">
      <w:pPr>
        <w:pStyle w:val="ParaNum"/>
      </w:pPr>
      <w:r w:rsidRPr="008031A9">
        <w:rPr>
          <w:i/>
        </w:rPr>
        <w:t>Wired Telecommunications Carriers</w:t>
      </w:r>
      <w:r w:rsidRPr="008031A9">
        <w:t xml:space="preserve">.  </w:t>
      </w:r>
      <w:r w:rsidRPr="008F1EC5">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F1EC5">
        <w:rPr>
          <w:sz w:val="20"/>
          <w:vertAlign w:val="superscript"/>
        </w:rPr>
        <w:footnoteReference w:id="98"/>
      </w:r>
      <w:r w:rsidRPr="008F1EC5">
        <w:t xml:space="preserve">  The SBA has developed a small business size standard for Wired Telecommunications Carriers, which consists of all such companies having 1,500 or fewer employees.</w:t>
      </w:r>
      <w:r w:rsidRPr="008F1EC5">
        <w:rPr>
          <w:sz w:val="20"/>
          <w:vertAlign w:val="superscript"/>
        </w:rPr>
        <w:footnoteReference w:id="99"/>
      </w:r>
      <w:r w:rsidRPr="008F1EC5">
        <w:t xml:space="preserve">  Census data for 2012 show that there were 3,117 firms that operated that year.  Of this total, 3,083 operated with fewer than 1,000 employees.</w:t>
      </w:r>
      <w:r w:rsidRPr="008F1EC5">
        <w:rPr>
          <w:sz w:val="20"/>
          <w:vertAlign w:val="superscript"/>
        </w:rPr>
        <w:footnoteReference w:id="100"/>
      </w:r>
      <w:r w:rsidRPr="008F1EC5">
        <w:t xml:space="preserve">  Thus, under this size standard, the majority of firms in this i</w:t>
      </w:r>
      <w:r>
        <w:t>ndustry can be considered small</w:t>
      </w:r>
      <w:r w:rsidRPr="008031A9">
        <w:t>.</w:t>
      </w:r>
    </w:p>
    <w:p w:rsidR="002E4200" w:rsidRPr="008031A9" w:rsidRDefault="002E4200" w:rsidP="002E4200">
      <w:pPr>
        <w:pStyle w:val="ParaNum"/>
      </w:pPr>
      <w:r w:rsidRPr="009610E8">
        <w:rPr>
          <w:i/>
        </w:rPr>
        <w:t>Cable and Other Subscription Programming</w:t>
      </w:r>
      <w:r w:rsidRPr="00C70B53">
        <w:t>.</w:t>
      </w:r>
      <w:r>
        <w:rPr>
          <w:b/>
        </w:rPr>
        <w:t xml:space="preserve">  </w:t>
      </w:r>
      <w:r>
        <w:t>This industry comprises establishments primarily engaged in operating studios and facilities for the broadcasting of programs on a subscription or fee basis.  The broadcast programming is typically narrowcast in nature (</w:t>
      </w:r>
      <w:r w:rsidRPr="00C70B53">
        <w:rPr>
          <w:i/>
        </w:rPr>
        <w:t>e.g.</w:t>
      </w:r>
      <w:r>
        <w:t>,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rPr>
        <w:footnoteReference w:id="101"/>
      </w:r>
      <w:r>
        <w:t xml:space="preserve">  The SBA has established a size standard for this industry stating that a business in this industry is small if it has 1,500 or fewer employees.</w:t>
      </w:r>
      <w:r>
        <w:rPr>
          <w:rStyle w:val="FootnoteReference"/>
        </w:rPr>
        <w:footnoteReference w:id="102"/>
      </w:r>
      <w:r>
        <w:t xml:space="preserve">  The 2012 Economic Census indicates that 367 firms were operational for that entire year.  Of this total, 357 operated with less than 1,000 employees.</w:t>
      </w:r>
      <w:r>
        <w:rPr>
          <w:rStyle w:val="FootnoteReference"/>
        </w:rPr>
        <w:footnoteReference w:id="103"/>
      </w:r>
      <w:r>
        <w:t xml:space="preserve">  Accordingly we conclude that a substantial majority of firms in this industry are small under the applicable SBA size standard</w:t>
      </w:r>
      <w:r w:rsidRPr="008031A9">
        <w:t xml:space="preserve">. </w:t>
      </w:r>
    </w:p>
    <w:p w:rsidR="002E4200" w:rsidRPr="008031A9" w:rsidRDefault="002E4200" w:rsidP="002E4200">
      <w:pPr>
        <w:pStyle w:val="ParaNum"/>
      </w:pPr>
      <w:r w:rsidRPr="008031A9">
        <w:rPr>
          <w:i/>
        </w:rPr>
        <w:t>Cable Companies and Systems</w:t>
      </w:r>
      <w:r w:rsidRPr="008031A9">
        <w:t xml:space="preserve"> </w:t>
      </w:r>
      <w:r w:rsidRPr="009610E8">
        <w:rPr>
          <w:i/>
        </w:rPr>
        <w:t xml:space="preserve">(Rate Regulation). </w:t>
      </w:r>
      <w:r>
        <w:rPr>
          <w:i/>
        </w:rPr>
        <w:t xml:space="preserve"> </w:t>
      </w:r>
      <w:r>
        <w:t>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104"/>
      </w:r>
      <w:r>
        <w:t xml:space="preserve">  Industry data indicate that there are currently 4,600 active cable systems in the United States.</w:t>
      </w:r>
      <w:r>
        <w:rPr>
          <w:rStyle w:val="FootnoteReference"/>
        </w:rPr>
        <w:footnoteReference w:id="105"/>
      </w:r>
      <w:r>
        <w:t xml:space="preserve">  Of this total, all but eleven cable operators nationwide are small under the 400,000-subscriber size standard.</w:t>
      </w:r>
      <w:r>
        <w:rPr>
          <w:rStyle w:val="FootnoteReference"/>
        </w:rPr>
        <w:footnoteReference w:id="106"/>
      </w:r>
      <w:r>
        <w:t xml:space="preserve">  In addition, under the Commission's rate regulation rules, a “small system” is a cable system serving 15,000 or fewer subscribers.</w:t>
      </w:r>
      <w:r>
        <w:rPr>
          <w:rStyle w:val="FootnoteReference"/>
        </w:rPr>
        <w:footnoteReference w:id="107"/>
      </w:r>
      <w:r>
        <w:t xml:space="preserve">  Current Commission records show 4,600 cable systems nationwide.</w:t>
      </w:r>
      <w:r>
        <w:rPr>
          <w:rStyle w:val="FootnoteReference"/>
        </w:rPr>
        <w:footnoteReference w:id="108"/>
      </w:r>
      <w:r>
        <w:t xml:space="preserve">  Of this total, 3,900 cable systems have fewer than 15,000 subscribers, and 700 systems have 15,000 or more subscribers, based on the same records.</w:t>
      </w:r>
      <w:r>
        <w:rPr>
          <w:rStyle w:val="FootnoteReference"/>
        </w:rPr>
        <w:footnoteReference w:id="109"/>
      </w:r>
      <w:r>
        <w:t xml:space="preserve">  Thus, under this standard as well, we estimate that most cable systems are small entities</w:t>
      </w:r>
      <w:r w:rsidRPr="008031A9">
        <w:t>.</w:t>
      </w:r>
    </w:p>
    <w:p w:rsidR="002E4200" w:rsidRDefault="002E4200" w:rsidP="00AB7397">
      <w:pPr>
        <w:pStyle w:val="ParaNum"/>
        <w:widowControl/>
      </w:pPr>
      <w:r w:rsidRPr="008031A9">
        <w:rPr>
          <w:i/>
        </w:rPr>
        <w:t>Cable System Operators (Telecom Act Standard)</w:t>
      </w:r>
      <w:r w:rsidRPr="008031A9">
        <w:t>.</w:t>
      </w:r>
      <w:r w:rsidRPr="008031A9">
        <w:rPr>
          <w:b/>
        </w:rPr>
        <w:t xml:space="preserve">  </w:t>
      </w:r>
      <w:r w:rsidRPr="00AF00EE">
        <w:rPr>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AF00EE">
        <w:rPr>
          <w:sz w:val="20"/>
          <w:szCs w:val="22"/>
          <w:vertAlign w:val="superscript"/>
        </w:rPr>
        <w:footnoteReference w:id="110"/>
      </w:r>
      <w:r w:rsidRPr="00AF00EE">
        <w:rPr>
          <w:szCs w:val="22"/>
        </w:rPr>
        <w:t xml:space="preserve">  </w:t>
      </w:r>
      <w:r w:rsidRPr="00AF00EE">
        <w:t>There are approximately 52,403,705 cable video subscribers in the United States today.</w:t>
      </w:r>
      <w:r w:rsidRPr="00AF00EE">
        <w:rPr>
          <w:sz w:val="20"/>
          <w:vertAlign w:val="superscript"/>
        </w:rPr>
        <w:footnoteReference w:id="111"/>
      </w:r>
      <w:r w:rsidRPr="00AF00EE">
        <w:t xml:space="preserve">  Accordingly, an operator serving fewer than 524,037 subscribers shall be deemed a small operator if its annual revenues, when combined with the total annual revenues of all its affiliates, do not exceed $250 million in the aggregate.</w:t>
      </w:r>
      <w:r w:rsidRPr="00AF00EE">
        <w:rPr>
          <w:sz w:val="20"/>
          <w:vertAlign w:val="superscript"/>
        </w:rPr>
        <w:footnoteReference w:id="112"/>
      </w:r>
      <w:r w:rsidRPr="00AF00EE">
        <w:t xml:space="preserve"> </w:t>
      </w:r>
      <w:r>
        <w:t xml:space="preserve"> </w:t>
      </w:r>
      <w:r w:rsidRPr="00AF00EE">
        <w:t>Based on available data, we find that all but nine incumbent cable operators are small entities under this size standard.</w:t>
      </w:r>
      <w:r w:rsidRPr="00AF00EE">
        <w:rPr>
          <w:sz w:val="20"/>
          <w:vertAlign w:val="superscript"/>
        </w:rPr>
        <w:footnoteReference w:id="113"/>
      </w:r>
      <w:r w:rsidRPr="00AF00EE">
        <w:t xml:space="preserve"> </w:t>
      </w:r>
      <w:r>
        <w:t xml:space="preserve"> </w:t>
      </w:r>
      <w:r w:rsidRPr="00AF00EE">
        <w:rPr>
          <w:szCs w:val="22"/>
        </w:rPr>
        <w:t>We note that the Commission neither requests nor collects information on whether cable system operators are affiliated with entities whose gross annual revenues exceed $250 million.</w:t>
      </w:r>
      <w:r w:rsidRPr="00AF00EE">
        <w:rPr>
          <w:sz w:val="20"/>
          <w:szCs w:val="22"/>
          <w:vertAlign w:val="superscript"/>
        </w:rPr>
        <w:footnoteReference w:id="114"/>
      </w:r>
      <w:r w:rsidRPr="00AF00EE">
        <w:rPr>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r w:rsidRPr="008031A9">
        <w:t>.</w:t>
      </w:r>
    </w:p>
    <w:p w:rsidR="002E4200" w:rsidRPr="00D443BF" w:rsidRDefault="002E4200" w:rsidP="002E4200">
      <w:pPr>
        <w:pStyle w:val="ParaNum"/>
      </w:pPr>
      <w:r w:rsidRPr="00D443BF">
        <w:rPr>
          <w:i/>
        </w:rPr>
        <w:t>Direct Broadcast Satellite (DBS) Service</w:t>
      </w:r>
      <w:r w:rsidRPr="00BD6B16">
        <w:t>.</w:t>
      </w:r>
      <w:r w:rsidRPr="008031A9">
        <w:t xml:space="preserve">  </w:t>
      </w:r>
      <w:r w:rsidRPr="00445160">
        <w:t xml:space="preserve">DBS Service is a nationally distributed subscription service that delivers video and audio programming via satellite to a small parabolic dish antenna at the subscriber’s location.  DBS is now included in SBA’s economic census category </w:t>
      </w:r>
      <w:r w:rsidRPr="00445160">
        <w:rPr>
          <w:rFonts w:cs="Calibri"/>
        </w:rPr>
        <w:t>“</w:t>
      </w:r>
      <w:r w:rsidRPr="00445160">
        <w:t>Wired Telecommunications Carriers.</w:t>
      </w:r>
      <w:r w:rsidRPr="00445160">
        <w:rPr>
          <w:rFonts w:cs="Calibri"/>
        </w:rPr>
        <w:t xml:space="preserve">” </w:t>
      </w:r>
      <w:r w:rsidRPr="00445160">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445160">
        <w:rPr>
          <w:sz w:val="20"/>
          <w:vertAlign w:val="superscript"/>
        </w:rPr>
        <w:footnoteReference w:id="115"/>
      </w:r>
      <w:r w:rsidRPr="00445160">
        <w:t xml:space="preserve">  The SBA determines that a wireline business is small if it has fewer than 1500 employees.</w:t>
      </w:r>
      <w:r w:rsidRPr="00445160">
        <w:rPr>
          <w:sz w:val="20"/>
          <w:vertAlign w:val="superscript"/>
        </w:rPr>
        <w:footnoteReference w:id="116"/>
      </w:r>
      <w:r w:rsidRPr="00445160">
        <w:t xml:space="preserve">  Census data for 2012 indicate that 3,117 wireline companies were operational during that year.  Of that number, 3,083 operated with fewer than 1,000 employees.</w:t>
      </w:r>
      <w:r w:rsidRPr="00445160">
        <w:rPr>
          <w:sz w:val="20"/>
          <w:vertAlign w:val="superscript"/>
        </w:rPr>
        <w:footnoteReference w:id="117"/>
      </w:r>
      <w:r w:rsidRPr="00445160">
        <w:t xml:space="preserve">  Based on that data, we conclude that the majority of wireline firms are small under the applicable standard.  However, currently only two entities provide DBS service, which requires a great deal of capital for operation: DIRECTV (owned by AT&amp;T) and DISH Network.</w:t>
      </w:r>
      <w:r w:rsidRPr="00445160">
        <w:rPr>
          <w:sz w:val="20"/>
          <w:vertAlign w:val="superscript"/>
        </w:rPr>
        <w:footnoteReference w:id="118"/>
      </w:r>
      <w:r w:rsidRPr="00445160">
        <w:t xml:space="preserve">  DIRECTV and DISH Network each report annual revenues that are in excess of the threshold for a small business.  Accordingly, we must conclude that internally developed FCC data are persuasive that in general DBS service is provided only by large firms</w:t>
      </w:r>
      <w:r w:rsidRPr="008031A9">
        <w:t xml:space="preserve">. </w:t>
      </w:r>
    </w:p>
    <w:p w:rsidR="002E4200" w:rsidRPr="008031A9" w:rsidRDefault="002E4200" w:rsidP="002E4200">
      <w:pPr>
        <w:keepNext/>
        <w:widowControl/>
        <w:numPr>
          <w:ilvl w:val="1"/>
          <w:numId w:val="3"/>
        </w:numPr>
        <w:spacing w:after="120"/>
        <w:outlineLvl w:val="1"/>
        <w:rPr>
          <w:b/>
        </w:rPr>
      </w:pPr>
      <w:bookmarkStart w:id="147" w:name="_Toc298420299"/>
      <w:bookmarkStart w:id="148" w:name="_Toc298420340"/>
      <w:bookmarkStart w:id="149" w:name="_Toc299012947"/>
      <w:bookmarkStart w:id="150" w:name="_Toc299979062"/>
      <w:bookmarkStart w:id="151" w:name="_Toc299979094"/>
      <w:bookmarkStart w:id="152" w:name="_Toc301959221"/>
      <w:bookmarkStart w:id="153" w:name="_Toc463554294"/>
      <w:bookmarkStart w:id="154" w:name="_Toc463616240"/>
      <w:bookmarkStart w:id="155" w:name="_Toc466979105"/>
      <w:bookmarkStart w:id="156" w:name="_Toc466989940"/>
      <w:bookmarkStart w:id="157" w:name="_Toc467050186"/>
      <w:r w:rsidRPr="008031A9">
        <w:rPr>
          <w:b/>
        </w:rPr>
        <w:t>Description of Projected Reporting, Record Keeping, and other Compliance Requirements for Small Entities</w:t>
      </w:r>
      <w:bookmarkEnd w:id="147"/>
      <w:bookmarkEnd w:id="148"/>
      <w:bookmarkEnd w:id="149"/>
      <w:bookmarkEnd w:id="150"/>
      <w:bookmarkEnd w:id="151"/>
      <w:bookmarkEnd w:id="152"/>
      <w:bookmarkEnd w:id="153"/>
      <w:bookmarkEnd w:id="154"/>
      <w:bookmarkEnd w:id="155"/>
      <w:bookmarkEnd w:id="156"/>
      <w:bookmarkEnd w:id="157"/>
    </w:p>
    <w:p w:rsidR="002E4200" w:rsidRPr="008031A9" w:rsidRDefault="002E4200" w:rsidP="002E4200">
      <w:pPr>
        <w:pStyle w:val="ParaNum"/>
      </w:pPr>
      <w:r w:rsidRPr="008031A9">
        <w:t xml:space="preserve">In this section, we describe the reporting, recordkeeping, and other compliance requirements adopted in the </w:t>
      </w:r>
      <w:r w:rsidRPr="008031A9">
        <w:rPr>
          <w:i/>
        </w:rPr>
        <w:t>Report and Order</w:t>
      </w:r>
      <w:r w:rsidRPr="008031A9">
        <w:t xml:space="preserve"> and consider whether small entities are affected disproportionately by these requirements.</w:t>
      </w:r>
    </w:p>
    <w:p w:rsidR="002E4200" w:rsidRPr="008031A9" w:rsidRDefault="002E4200" w:rsidP="002E4200">
      <w:pPr>
        <w:pStyle w:val="ParaNum"/>
      </w:pPr>
      <w:r w:rsidRPr="008031A9">
        <w:rPr>
          <w:i/>
        </w:rPr>
        <w:t>Reporting Requirements</w:t>
      </w:r>
      <w:r w:rsidRPr="008031A9">
        <w:t xml:space="preserve">.  The </w:t>
      </w:r>
      <w:r w:rsidRPr="008031A9">
        <w:rPr>
          <w:i/>
        </w:rPr>
        <w:t>Report and Order</w:t>
      </w:r>
      <w:r w:rsidRPr="008031A9">
        <w:t xml:space="preserve"> does not adopt reporting requirements.</w:t>
      </w:r>
    </w:p>
    <w:p w:rsidR="002E4200" w:rsidRPr="008031A9" w:rsidRDefault="002E4200" w:rsidP="002E4200">
      <w:pPr>
        <w:pStyle w:val="ParaNum"/>
      </w:pPr>
      <w:r w:rsidRPr="008031A9">
        <w:rPr>
          <w:i/>
        </w:rPr>
        <w:t>Recordkeeping Requirements</w:t>
      </w:r>
      <w:r w:rsidRPr="008031A9">
        <w:t xml:space="preserve">.  The </w:t>
      </w:r>
      <w:r w:rsidRPr="008031A9">
        <w:rPr>
          <w:i/>
        </w:rPr>
        <w:t>Report and Order</w:t>
      </w:r>
      <w:r w:rsidRPr="008031A9">
        <w:t xml:space="preserve"> does not adopt recordkeeping requirements.</w:t>
      </w:r>
    </w:p>
    <w:p w:rsidR="002E4200" w:rsidRPr="008031A9" w:rsidRDefault="002E4200" w:rsidP="002E4200">
      <w:pPr>
        <w:pStyle w:val="ParaNum"/>
      </w:pPr>
      <w:r w:rsidRPr="008031A9">
        <w:rPr>
          <w:i/>
        </w:rPr>
        <w:t>Other Compliance Requirements</w:t>
      </w:r>
      <w:r w:rsidRPr="008031A9">
        <w:t>.</w:t>
      </w:r>
      <w:r w:rsidRPr="008031A9">
        <w:rPr>
          <w:i/>
        </w:rPr>
        <w:t xml:space="preserve">  </w:t>
      </w:r>
      <w:r w:rsidRPr="008031A9">
        <w:t xml:space="preserve">The </w:t>
      </w:r>
      <w:r w:rsidRPr="008031A9">
        <w:rPr>
          <w:i/>
        </w:rPr>
        <w:t>Report and Order</w:t>
      </w:r>
      <w:r w:rsidRPr="008031A9">
        <w:t xml:space="preserve"> does adopt other compliance requirements.  Specifically, the new rules require each covered broadcast station and MVPD, on each stream or channel on which it carries an “included network,” to provide 87.5 hours of described programming, per quarter.</w:t>
      </w:r>
      <w:r w:rsidRPr="008031A9">
        <w:rPr>
          <w:sz w:val="20"/>
          <w:szCs w:val="22"/>
          <w:vertAlign w:val="superscript"/>
        </w:rPr>
        <w:footnoteReference w:id="119"/>
      </w:r>
      <w:r w:rsidRPr="008031A9">
        <w:rPr>
          <w:szCs w:val="22"/>
        </w:rPr>
        <w:t xml:space="preserve">  Covered broadcast stations and MVPDs must start providing the additional hours of described programming on “included networks” in the calendar quarter beginning on </w:t>
      </w:r>
      <w:r>
        <w:rPr>
          <w:szCs w:val="22"/>
        </w:rPr>
        <w:t>July</w:t>
      </w:r>
      <w:r w:rsidRPr="008031A9">
        <w:rPr>
          <w:szCs w:val="22"/>
        </w:rPr>
        <w:t xml:space="preserve"> 1, 2018.  </w:t>
      </w:r>
      <w:r w:rsidRPr="008031A9">
        <w:t>Currently, the Commission’s video description rules require commercial television broadcast stations that are affiliated with ABC, CBS, Fox, or NBC and are located in the top 60 television markets to provide 50 hours per calendar quarter of video described prime time or children’s programming.</w:t>
      </w:r>
      <w:r w:rsidRPr="008031A9">
        <w:rPr>
          <w:sz w:val="20"/>
          <w:vertAlign w:val="superscript"/>
        </w:rPr>
        <w:footnoteReference w:id="120"/>
      </w:r>
      <w:r w:rsidRPr="008031A9">
        <w:t xml:space="preserve">  In addition, MVPD systems that serve 50,000 or more subscribers must provide 50 hours of video description per calendar quarter during prime time or children’s programming on each of the top five national nonbroadcast networks that they carry on those systems.</w:t>
      </w:r>
      <w:r w:rsidRPr="008031A9">
        <w:rPr>
          <w:sz w:val="20"/>
          <w:vertAlign w:val="superscript"/>
        </w:rPr>
        <w:footnoteReference w:id="121"/>
      </w:r>
      <w:r w:rsidRPr="008031A9">
        <w:t xml:space="preserve">  </w:t>
      </w:r>
      <w:r w:rsidRPr="008031A9">
        <w:rPr>
          <w:szCs w:val="22"/>
        </w:rPr>
        <w:t>We do not believe that</w:t>
      </w:r>
      <w:r w:rsidRPr="008031A9">
        <w:t xml:space="preserve"> this compliance requirement will disproportionately affect small entities, but we have described ways in which the Commission’s rules will minimize the impact on such entities (see discussion below in Section </w:t>
      </w:r>
      <w:r>
        <w:t>E</w:t>
      </w:r>
      <w:r w:rsidRPr="008031A9">
        <w:t xml:space="preserve"> of this FRFA).</w:t>
      </w:r>
    </w:p>
    <w:p w:rsidR="002E4200" w:rsidRPr="008031A9" w:rsidRDefault="002E4200" w:rsidP="002E4200">
      <w:pPr>
        <w:keepNext/>
        <w:widowControl/>
        <w:numPr>
          <w:ilvl w:val="1"/>
          <w:numId w:val="3"/>
        </w:numPr>
        <w:spacing w:after="120"/>
        <w:outlineLvl w:val="1"/>
        <w:rPr>
          <w:b/>
        </w:rPr>
      </w:pPr>
      <w:bookmarkStart w:id="158" w:name="_Toc298420300"/>
      <w:bookmarkStart w:id="159" w:name="_Toc298420341"/>
      <w:bookmarkStart w:id="160" w:name="_Toc299012948"/>
      <w:bookmarkStart w:id="161" w:name="_Toc299979063"/>
      <w:bookmarkStart w:id="162" w:name="_Toc299979095"/>
      <w:bookmarkStart w:id="163" w:name="_Toc301959222"/>
      <w:bookmarkStart w:id="164" w:name="_Toc463554295"/>
      <w:bookmarkStart w:id="165" w:name="_Toc463616241"/>
      <w:bookmarkStart w:id="166" w:name="_Toc466979106"/>
      <w:bookmarkStart w:id="167" w:name="_Toc466989941"/>
      <w:bookmarkStart w:id="168" w:name="_Toc467050187"/>
      <w:r w:rsidRPr="008031A9">
        <w:rPr>
          <w:b/>
        </w:rPr>
        <w:t>Steps Taken to Minimize Significant Economic Impact on Small Entities, and Significant Alternatives Considered</w:t>
      </w:r>
      <w:bookmarkEnd w:id="158"/>
      <w:bookmarkEnd w:id="159"/>
      <w:bookmarkEnd w:id="160"/>
      <w:bookmarkEnd w:id="161"/>
      <w:bookmarkEnd w:id="162"/>
      <w:bookmarkEnd w:id="163"/>
      <w:bookmarkEnd w:id="164"/>
      <w:bookmarkEnd w:id="165"/>
      <w:bookmarkEnd w:id="166"/>
      <w:bookmarkEnd w:id="167"/>
      <w:bookmarkEnd w:id="168"/>
    </w:p>
    <w:p w:rsidR="002E4200" w:rsidRPr="008031A9" w:rsidRDefault="002E4200" w:rsidP="002E4200">
      <w:pPr>
        <w:pStyle w:val="ParaNum"/>
        <w:rPr>
          <w:szCs w:val="22"/>
        </w:rPr>
      </w:pPr>
      <w:r w:rsidRPr="008031A9">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8031A9">
        <w:rPr>
          <w:sz w:val="20"/>
          <w:szCs w:val="22"/>
          <w:vertAlign w:val="superscript"/>
        </w:rPr>
        <w:footnoteReference w:id="122"/>
      </w:r>
      <w:r w:rsidRPr="008031A9">
        <w:t xml:space="preserve">  </w:t>
      </w:r>
    </w:p>
    <w:p w:rsidR="002E4200" w:rsidRPr="008031A9" w:rsidRDefault="002E4200" w:rsidP="002E4200">
      <w:pPr>
        <w:pStyle w:val="ParaNum"/>
      </w:pPr>
      <w:r w:rsidRPr="008031A9">
        <w:t xml:space="preserve">The obligation to provide 87.5 hours of video described programming per quarter applies to commercial television broadcast stations that are affiliated with ABC, CBS, Fox, or NBC and are located in the top 60 television markets, as well as MVPD systems that serve 50,000 or more subscribers.  Thus, the rules adopted in this </w:t>
      </w:r>
      <w:r w:rsidRPr="008031A9">
        <w:rPr>
          <w:i/>
        </w:rPr>
        <w:t>Report and Order</w:t>
      </w:r>
      <w:r w:rsidRPr="008031A9">
        <w:t xml:space="preserve"> may have an economic impact on small entities.  In formulating the final rules, however, the Commission has considered methods to minimize the economic impact on small entities.  In particular, the </w:t>
      </w:r>
      <w:r w:rsidRPr="008031A9">
        <w:rPr>
          <w:i/>
        </w:rPr>
        <w:t>Report and Order</w:t>
      </w:r>
      <w:r w:rsidRPr="008031A9">
        <w:t xml:space="preserve"> provides more flexibility than exists under the current rules regarding when the additional hours of described programming may be aired to reduce any potential burden that covered entities may encounter in scheduling video described programming.  The new rule allows covered broadcast stations and MVPDs to provide the additional 37.5 hours per quarter of described programming at any time between 6 A.M. and midnight.  The </w:t>
      </w:r>
      <w:r w:rsidRPr="008031A9">
        <w:rPr>
          <w:i/>
        </w:rPr>
        <w:t xml:space="preserve">Report and Order </w:t>
      </w:r>
      <w:r w:rsidRPr="008031A9">
        <w:t>also emphasizes that waiver requests may be filed if our requirements are infeasible or prove to be unduly burdensome under particular circumstances.  This process will allow the Commission to address the impact of the rules on individual entities, including smaller entities, on a case-by-case basis and to modify the application of the rules to accommodate individual circumstances, which can reduce the costs of compliance for these entities.</w:t>
      </w:r>
    </w:p>
    <w:p w:rsidR="002E4200" w:rsidRPr="008031A9" w:rsidRDefault="002E4200" w:rsidP="002E4200">
      <w:pPr>
        <w:pStyle w:val="ParaNum"/>
        <w:rPr>
          <w:szCs w:val="22"/>
        </w:rPr>
      </w:pPr>
      <w:r w:rsidRPr="008031A9">
        <w:t>Overall, we believe we have appropriately considered both the interests of individuals with disabilities and the interests of the entities who will be subject to the rules, including those that are smaller entities, consistent with Congress’ goal to “update the communications laws to help ensure that individuals with disabilities are able to fully utilize communications services and equipment and better access video programming.”</w:t>
      </w:r>
      <w:r w:rsidRPr="008031A9">
        <w:rPr>
          <w:vertAlign w:val="superscript"/>
        </w:rPr>
        <w:footnoteReference w:id="123"/>
      </w:r>
    </w:p>
    <w:p w:rsidR="002E4200" w:rsidRPr="008031A9" w:rsidRDefault="002E4200" w:rsidP="002E4200">
      <w:pPr>
        <w:keepNext/>
        <w:widowControl/>
        <w:numPr>
          <w:ilvl w:val="1"/>
          <w:numId w:val="3"/>
        </w:numPr>
        <w:spacing w:after="120"/>
        <w:outlineLvl w:val="1"/>
        <w:rPr>
          <w:b/>
        </w:rPr>
      </w:pPr>
      <w:bookmarkStart w:id="169" w:name="_Toc298420302"/>
      <w:bookmarkStart w:id="170" w:name="_Toc298420343"/>
      <w:bookmarkStart w:id="171" w:name="_Toc299012950"/>
      <w:bookmarkStart w:id="172" w:name="_Toc299979065"/>
      <w:bookmarkStart w:id="173" w:name="_Toc299979097"/>
      <w:bookmarkStart w:id="174" w:name="_Toc301959224"/>
      <w:bookmarkStart w:id="175" w:name="_Toc463616243"/>
      <w:bookmarkStart w:id="176" w:name="_Toc466979108"/>
      <w:bookmarkStart w:id="177" w:name="_Toc466989943"/>
      <w:bookmarkStart w:id="178" w:name="_Toc467050189"/>
      <w:r w:rsidRPr="008031A9">
        <w:rPr>
          <w:b/>
        </w:rPr>
        <w:t>Report to Congress</w:t>
      </w:r>
      <w:bookmarkEnd w:id="169"/>
      <w:bookmarkEnd w:id="170"/>
      <w:bookmarkEnd w:id="171"/>
      <w:bookmarkEnd w:id="172"/>
      <w:bookmarkEnd w:id="173"/>
      <w:bookmarkEnd w:id="174"/>
      <w:bookmarkEnd w:id="175"/>
      <w:bookmarkEnd w:id="176"/>
      <w:bookmarkEnd w:id="177"/>
      <w:bookmarkEnd w:id="178"/>
    </w:p>
    <w:p w:rsidR="005031F4" w:rsidRDefault="002E4200" w:rsidP="00C6321A">
      <w:pPr>
        <w:pStyle w:val="ParaNum"/>
        <w:widowControl/>
        <w:sectPr w:rsidR="005031F4" w:rsidSect="002E4200">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titlePg/>
        </w:sectPr>
      </w:pPr>
      <w:r w:rsidRPr="008031A9">
        <w:t xml:space="preserve">The Commission will send a copy of the </w:t>
      </w:r>
      <w:r w:rsidRPr="008031A9">
        <w:rPr>
          <w:i/>
        </w:rPr>
        <w:t>Report and Order</w:t>
      </w:r>
      <w:r w:rsidRPr="008031A9">
        <w:t>, including this FRFA, in a report to be sent to Congress pursuant to the Congressional Review Act.</w:t>
      </w:r>
      <w:r w:rsidRPr="008031A9">
        <w:rPr>
          <w:sz w:val="20"/>
          <w:szCs w:val="22"/>
          <w:vertAlign w:val="superscript"/>
        </w:rPr>
        <w:footnoteReference w:id="124"/>
      </w:r>
      <w:r w:rsidRPr="008031A9">
        <w:t xml:space="preserve">  In addition, the Commission will send a copy of the </w:t>
      </w:r>
      <w:r w:rsidRPr="008031A9">
        <w:rPr>
          <w:i/>
        </w:rPr>
        <w:t>Report and Order</w:t>
      </w:r>
      <w:r w:rsidRPr="008031A9">
        <w:t xml:space="preserve">, including this FRFA, to the Chief Counsel for Advocacy of the SBA.  The </w:t>
      </w:r>
      <w:r w:rsidRPr="008031A9">
        <w:rPr>
          <w:i/>
        </w:rPr>
        <w:t>Report and Order</w:t>
      </w:r>
      <w:r w:rsidRPr="008031A9">
        <w:t xml:space="preserve"> and FRFA (or summaries thereof) will also be published in the Federal Register.</w:t>
      </w:r>
      <w:r w:rsidRPr="008031A9">
        <w:rPr>
          <w:sz w:val="20"/>
          <w:szCs w:val="22"/>
          <w:vertAlign w:val="superscript"/>
        </w:rPr>
        <w:footnoteReference w:id="125"/>
      </w:r>
    </w:p>
    <w:p w:rsidR="005031F4" w:rsidRPr="005031F4" w:rsidRDefault="005031F4" w:rsidP="005031F4">
      <w:pPr>
        <w:spacing w:after="240"/>
        <w:jc w:val="center"/>
        <w:rPr>
          <w:b/>
        </w:rPr>
      </w:pPr>
      <w:r w:rsidRPr="005031F4">
        <w:rPr>
          <w:b/>
        </w:rPr>
        <w:t>STATEMENT OF</w:t>
      </w:r>
      <w:r w:rsidRPr="005031F4">
        <w:rPr>
          <w:b/>
        </w:rPr>
        <w:br/>
        <w:t>CHAIRMAN AJIT PAI</w:t>
      </w:r>
    </w:p>
    <w:p w:rsidR="005031F4" w:rsidRPr="005031F4" w:rsidRDefault="005031F4" w:rsidP="005031F4">
      <w:pPr>
        <w:ind w:left="720" w:hanging="720"/>
      </w:pPr>
      <w:r w:rsidRPr="005031F4">
        <w:t>Re:</w:t>
      </w:r>
      <w:r w:rsidRPr="005031F4">
        <w:tab/>
      </w:r>
      <w:r w:rsidRPr="005031F4">
        <w:rPr>
          <w:i/>
        </w:rPr>
        <w:t>Video Description: Implementation of the Twenty-First Century Communications and Video Accessibility Act of 2010</w:t>
      </w:r>
      <w:r w:rsidRPr="005031F4">
        <w:t>, MB Docket No. 11-43.</w:t>
      </w:r>
    </w:p>
    <w:p w:rsidR="005031F4" w:rsidRPr="005031F4" w:rsidRDefault="005031F4" w:rsidP="005031F4">
      <w:pPr>
        <w:ind w:left="720" w:hanging="720"/>
      </w:pPr>
    </w:p>
    <w:p w:rsidR="005031F4" w:rsidRPr="005031F4" w:rsidRDefault="005031F4" w:rsidP="005031F4">
      <w:pPr>
        <w:ind w:firstLine="720"/>
      </w:pPr>
      <w:r w:rsidRPr="005031F4">
        <w:t>One of the things that binds us is a culture that celebrates the timeless moments from our favorite television shows.  Families and friends are brought together by rehashing that time Li’l Sebastian visited the Pawnee Parks and Recreation office</w:t>
      </w:r>
      <w:r w:rsidRPr="005031F4">
        <w:rPr>
          <w:sz w:val="20"/>
          <w:vertAlign w:val="superscript"/>
        </w:rPr>
        <w:footnoteReference w:id="126"/>
      </w:r>
      <w:r w:rsidRPr="005031F4">
        <w:t xml:space="preserve"> or the time Dwight Schrute’s stapler got jello-ed.</w:t>
      </w:r>
      <w:r w:rsidRPr="005031F4">
        <w:rPr>
          <w:sz w:val="20"/>
          <w:vertAlign w:val="superscript"/>
        </w:rPr>
        <w:footnoteReference w:id="127"/>
      </w:r>
      <w:r w:rsidRPr="005031F4">
        <w:t xml:space="preserve">  Workplace humor oftentimes centers around recalling Henry Winkler’s blithe jump-of-the-shark not once,</w:t>
      </w:r>
      <w:r w:rsidRPr="005031F4">
        <w:rPr>
          <w:sz w:val="20"/>
          <w:vertAlign w:val="superscript"/>
        </w:rPr>
        <w:footnoteReference w:id="128"/>
      </w:r>
      <w:r w:rsidRPr="005031F4">
        <w:t xml:space="preserve"> but twice,</w:t>
      </w:r>
      <w:r w:rsidRPr="005031F4">
        <w:rPr>
          <w:sz w:val="20"/>
          <w:vertAlign w:val="superscript"/>
        </w:rPr>
        <w:footnoteReference w:id="129"/>
      </w:r>
      <w:r w:rsidRPr="005031F4">
        <w:t xml:space="preserve"> or (for old-school TV connoisseurs) the epic chocolate conveyer belt fail in </w:t>
      </w:r>
      <w:r w:rsidRPr="005031F4">
        <w:rPr>
          <w:i/>
        </w:rPr>
        <w:t>I Love Lucy</w:t>
      </w:r>
      <w:r w:rsidRPr="005031F4">
        <w:t>.</w:t>
      </w:r>
      <w:r w:rsidRPr="005031F4">
        <w:rPr>
          <w:sz w:val="20"/>
          <w:vertAlign w:val="superscript"/>
        </w:rPr>
        <w:footnoteReference w:id="130"/>
      </w:r>
    </w:p>
    <w:p w:rsidR="005031F4" w:rsidRPr="005031F4" w:rsidRDefault="005031F4" w:rsidP="005031F4">
      <w:pPr>
        <w:ind w:firstLine="720"/>
      </w:pPr>
    </w:p>
    <w:p w:rsidR="005031F4" w:rsidRPr="005031F4" w:rsidRDefault="005031F4" w:rsidP="005031F4">
      <w:pPr>
        <w:ind w:firstLine="720"/>
      </w:pPr>
      <w:r w:rsidRPr="005031F4">
        <w:t>But imagine if you couldn’t really know about these shared moments of American culture.  So much of comedy, drama, and suspense in television depends on visual cues—subtle moments that you need to perceive to fully appreciate the moment.  If you are blind or visually impaired, you just can’t perceive them.</w:t>
      </w:r>
    </w:p>
    <w:p w:rsidR="005031F4" w:rsidRPr="005031F4" w:rsidRDefault="005031F4" w:rsidP="005031F4">
      <w:pPr>
        <w:ind w:firstLine="720"/>
      </w:pPr>
    </w:p>
    <w:p w:rsidR="005031F4" w:rsidRPr="005031F4" w:rsidRDefault="005031F4" w:rsidP="005031F4">
      <w:pPr>
        <w:ind w:firstLine="720"/>
      </w:pPr>
      <w:r w:rsidRPr="005031F4">
        <w:t xml:space="preserve">That’s where video description comes in.  Video description involves a narrator describing the critical visual elements of a program.  Currently, under the FCC’s rules, certain networks are required to provide 50 hours of video described programming per quarter.  In this </w:t>
      </w:r>
      <w:r w:rsidRPr="005031F4">
        <w:rPr>
          <w:i/>
        </w:rPr>
        <w:t>Order</w:t>
      </w:r>
      <w:r w:rsidRPr="005031F4">
        <w:t>, we</w:t>
      </w:r>
      <w:r w:rsidRPr="005031F4">
        <w:rPr>
          <w:i/>
        </w:rPr>
        <w:t xml:space="preserve"> </w:t>
      </w:r>
      <w:r w:rsidRPr="005031F4">
        <w:t>expand the availability of video described programming on top-rated broadcast and non-broadcast networks for Americans who are blind or visually impaired.  In particular, we increase the hours requirement to 87.5, which is as high as our statutory authority permits.  Additionally, the new rules we adopt today provide more flexibility for networks and American viewers by permitting the additional hours of video described programming to be aired at any time between 6 a.m. and midnight.</w:t>
      </w:r>
    </w:p>
    <w:p w:rsidR="005031F4" w:rsidRPr="005031F4" w:rsidRDefault="005031F4" w:rsidP="005031F4">
      <w:pPr>
        <w:ind w:firstLine="720"/>
      </w:pPr>
    </w:p>
    <w:p w:rsidR="00BF4ED8" w:rsidRDefault="005031F4" w:rsidP="005031F4">
      <w:pPr>
        <w:ind w:firstLine="720"/>
        <w:sectPr w:rsidR="00BF4ED8" w:rsidSect="002E4200">
          <w:footnotePr>
            <w:numRestart w:val="eachSect"/>
          </w:footnotePr>
          <w:endnotePr>
            <w:numFmt w:val="decimal"/>
          </w:endnotePr>
          <w:pgSz w:w="12240" w:h="15840"/>
          <w:pgMar w:top="1440" w:right="1440" w:bottom="720" w:left="1440" w:header="720" w:footer="720" w:gutter="0"/>
          <w:cols w:space="720"/>
          <w:noEndnote/>
          <w:titlePg/>
        </w:sectPr>
      </w:pPr>
      <w:r w:rsidRPr="005031F4">
        <w:t xml:space="preserve">I’d like to thank Michelle Carey, Lyle Elder, Martha Heller, Maria Mullarkey, and Mary Beth Murphy from the Media Bureau for their hard work on this </w:t>
      </w:r>
      <w:r w:rsidRPr="005031F4">
        <w:rPr>
          <w:i/>
        </w:rPr>
        <w:t>Order</w:t>
      </w:r>
      <w:r w:rsidRPr="005031F4">
        <w:t xml:space="preserve">.  This decision will allow Americans who rely on video description to have greater access to described programming.  Or, in more colloquial terms, they’ll better appreciate the hilarity of Dre Johnson’s explanation in </w:t>
      </w:r>
      <w:r w:rsidRPr="005031F4">
        <w:rPr>
          <w:i/>
        </w:rPr>
        <w:t xml:space="preserve">black-ish </w:t>
      </w:r>
      <w:r w:rsidRPr="005031F4">
        <w:t>that “no matter who you are, or where you’re at, it’s your duty to give the nod.”</w:t>
      </w:r>
      <w:r w:rsidRPr="005031F4">
        <w:rPr>
          <w:sz w:val="20"/>
          <w:vertAlign w:val="superscript"/>
        </w:rPr>
        <w:footnoteReference w:id="131"/>
      </w:r>
    </w:p>
    <w:p w:rsidR="006631CB" w:rsidRPr="006631CB" w:rsidRDefault="006631CB" w:rsidP="006631CB">
      <w:pPr>
        <w:jc w:val="center"/>
        <w:rPr>
          <w:b/>
          <w:szCs w:val="22"/>
        </w:rPr>
      </w:pPr>
      <w:r w:rsidRPr="006631CB">
        <w:rPr>
          <w:b/>
          <w:szCs w:val="22"/>
        </w:rPr>
        <w:t xml:space="preserve">STATEMENT OF </w:t>
      </w:r>
    </w:p>
    <w:p w:rsidR="006631CB" w:rsidRPr="006631CB" w:rsidRDefault="006631CB" w:rsidP="006631CB">
      <w:pPr>
        <w:jc w:val="center"/>
        <w:rPr>
          <w:b/>
          <w:szCs w:val="22"/>
        </w:rPr>
      </w:pPr>
      <w:r w:rsidRPr="006631CB">
        <w:rPr>
          <w:b/>
          <w:szCs w:val="22"/>
        </w:rPr>
        <w:t>COMMISSIONER MIGNON L. CLYBURN</w:t>
      </w:r>
      <w:r w:rsidRPr="006631CB">
        <w:rPr>
          <w:b/>
          <w:szCs w:val="22"/>
        </w:rPr>
        <w:br/>
      </w:r>
    </w:p>
    <w:p w:rsidR="006631CB" w:rsidRPr="006631CB" w:rsidRDefault="006631CB" w:rsidP="006631CB">
      <w:pPr>
        <w:ind w:left="630" w:hanging="630"/>
        <w:rPr>
          <w:i/>
          <w:szCs w:val="22"/>
        </w:rPr>
      </w:pPr>
      <w:r w:rsidRPr="006631CB">
        <w:rPr>
          <w:szCs w:val="22"/>
        </w:rPr>
        <w:t xml:space="preserve">Re: </w:t>
      </w:r>
      <w:r w:rsidRPr="006631CB">
        <w:rPr>
          <w:szCs w:val="22"/>
        </w:rPr>
        <w:tab/>
      </w:r>
      <w:r w:rsidRPr="006631CB">
        <w:rPr>
          <w:i/>
          <w:szCs w:val="22"/>
        </w:rPr>
        <w:t>Video Description: Implementation of the Twenty-First Century Communications and Video Accessibility Act of 2010, Report and Order</w:t>
      </w:r>
      <w:r w:rsidRPr="006631CB">
        <w:rPr>
          <w:szCs w:val="22"/>
        </w:rPr>
        <w:t xml:space="preserve">, </w:t>
      </w:r>
      <w:r w:rsidRPr="006631CB">
        <w:rPr>
          <w:spacing w:val="-2"/>
          <w:szCs w:val="22"/>
        </w:rPr>
        <w:t>MB Docket No. 11-43</w:t>
      </w:r>
    </w:p>
    <w:p w:rsidR="006631CB" w:rsidRPr="006631CB" w:rsidRDefault="006631CB" w:rsidP="006631CB">
      <w:pPr>
        <w:ind w:left="630" w:hanging="630"/>
        <w:rPr>
          <w:szCs w:val="22"/>
        </w:rPr>
      </w:pPr>
    </w:p>
    <w:p w:rsidR="006631CB" w:rsidRPr="006631CB" w:rsidRDefault="006631CB" w:rsidP="006631CB">
      <w:pPr>
        <w:ind w:firstLine="630"/>
        <w:rPr>
          <w:szCs w:val="22"/>
        </w:rPr>
      </w:pPr>
      <w:r w:rsidRPr="006631CB">
        <w:rPr>
          <w:szCs w:val="22"/>
        </w:rPr>
        <w:t>Take a moment and picture a baboon, lifting a lion cub up in his arms, carrying him like a baby to the edge of a tall, flat outcrop.  He comes to a stop and raises the cub in the air for all the animals in the savanna to see.  The sun’s rays spotlight the newborn as the animals begin to celebrate and bow down to pay respects to their king’s new son.</w:t>
      </w:r>
      <w:r w:rsidRPr="006631CB">
        <w:rPr>
          <w:szCs w:val="22"/>
        </w:rPr>
        <w:br/>
      </w:r>
    </w:p>
    <w:p w:rsidR="006631CB" w:rsidRPr="006631CB" w:rsidRDefault="006631CB" w:rsidP="006631CB">
      <w:pPr>
        <w:ind w:firstLine="630"/>
        <w:rPr>
          <w:szCs w:val="22"/>
        </w:rPr>
      </w:pPr>
      <w:r w:rsidRPr="006631CB">
        <w:rPr>
          <w:szCs w:val="22"/>
        </w:rPr>
        <w:t xml:space="preserve">If this description sounds familiar, it is because I have attempted to paint a verbal picture of the opening scene of Disney’s </w:t>
      </w:r>
      <w:r w:rsidRPr="006631CB">
        <w:rPr>
          <w:i/>
          <w:szCs w:val="22"/>
        </w:rPr>
        <w:t>The Lion King,</w:t>
      </w:r>
      <w:r w:rsidRPr="006631CB">
        <w:rPr>
          <w:szCs w:val="22"/>
        </w:rPr>
        <w:t xml:space="preserve"> and for those who are blind or visually impaired, video description is what brings a classic scene like this one to life. </w:t>
      </w:r>
    </w:p>
    <w:p w:rsidR="006631CB" w:rsidRPr="006631CB" w:rsidRDefault="006631CB" w:rsidP="006631CB">
      <w:pPr>
        <w:ind w:firstLine="630"/>
        <w:rPr>
          <w:szCs w:val="22"/>
        </w:rPr>
      </w:pPr>
    </w:p>
    <w:p w:rsidR="006631CB" w:rsidRPr="006631CB" w:rsidRDefault="006631CB" w:rsidP="006631CB">
      <w:pPr>
        <w:ind w:firstLine="720"/>
        <w:rPr>
          <w:szCs w:val="22"/>
        </w:rPr>
      </w:pPr>
      <w:r w:rsidRPr="006631CB">
        <w:rPr>
          <w:szCs w:val="22"/>
        </w:rPr>
        <w:t xml:space="preserve">Thanks to the </w:t>
      </w:r>
      <w:r w:rsidRPr="006631CB">
        <w:rPr>
          <w:i/>
          <w:szCs w:val="22"/>
        </w:rPr>
        <w:t>Twenty First Century Communications and Video Accessibility Act</w:t>
      </w:r>
      <w:r w:rsidRPr="006631CB">
        <w:rPr>
          <w:szCs w:val="22"/>
        </w:rPr>
        <w:t xml:space="preserve"> (CVAA), the top four broadcast and top five non-broadcast networks have been mandated to provide 50 hours of video described programming per calendar quarter since 2011.  This translates to approximately four hours per week of described programming on each of the covered networks. </w:t>
      </w:r>
    </w:p>
    <w:p w:rsidR="006631CB" w:rsidRPr="006631CB" w:rsidRDefault="006631CB" w:rsidP="006631CB">
      <w:pPr>
        <w:ind w:firstLine="720"/>
        <w:rPr>
          <w:szCs w:val="22"/>
        </w:rPr>
      </w:pPr>
    </w:p>
    <w:p w:rsidR="006631CB" w:rsidRPr="006631CB" w:rsidRDefault="006631CB" w:rsidP="006631CB">
      <w:pPr>
        <w:ind w:firstLine="720"/>
        <w:rPr>
          <w:szCs w:val="22"/>
        </w:rPr>
      </w:pPr>
      <w:r w:rsidRPr="006631CB">
        <w:rPr>
          <w:szCs w:val="22"/>
        </w:rPr>
        <w:t>With a universe of more than 900 cable channels, the average American is watching over 210 hours of video programming per month.  For someone who is blind or visually impaired wishing to also be entertained by the small screen, however, this means that they are unable to enjoy many of the programs that could well become their favorites</w:t>
      </w:r>
      <w:r w:rsidRPr="006631CB" w:rsidDel="002F1B31">
        <w:rPr>
          <w:szCs w:val="22"/>
        </w:rPr>
        <w:t xml:space="preserve"> </w:t>
      </w:r>
      <w:r w:rsidRPr="006631CB">
        <w:rPr>
          <w:szCs w:val="22"/>
        </w:rPr>
        <w:t>but for the fact that they are not covered with video description.  We can and should do better, and thankfully the statute gives us that authority.</w:t>
      </w:r>
      <w:r w:rsidRPr="006631CB">
        <w:rPr>
          <w:szCs w:val="22"/>
        </w:rPr>
        <w:br/>
      </w:r>
    </w:p>
    <w:p w:rsidR="006631CB" w:rsidRPr="006631CB" w:rsidRDefault="006631CB" w:rsidP="006631CB">
      <w:pPr>
        <w:ind w:firstLine="630"/>
        <w:rPr>
          <w:szCs w:val="22"/>
        </w:rPr>
      </w:pPr>
      <w:r w:rsidRPr="006631CB">
        <w:rPr>
          <w:szCs w:val="22"/>
        </w:rPr>
        <w:t xml:space="preserve">Given the unique benefits of video described programming for those who are blind or visually impaired, I have long supported increasing the availability of this feature.  During last month’s Disability Advisory Committee meeting, I called for Commission action to bring this proceeding to completion and, consistent with the CVAA, I am pleased that we are adopting an Order today to increase the availability of video described programming from 50 to 87.5 hour per calendar quarter among covered television networks.  I believe this is an important step forward and will keep the door open to future Commission actions.  </w:t>
      </w:r>
      <w:r w:rsidRPr="006631CB">
        <w:rPr>
          <w:szCs w:val="22"/>
        </w:rPr>
        <w:br/>
      </w:r>
    </w:p>
    <w:p w:rsidR="006631CB" w:rsidRPr="006631CB" w:rsidRDefault="006631CB" w:rsidP="006631CB">
      <w:pPr>
        <w:ind w:firstLine="630"/>
        <w:rPr>
          <w:szCs w:val="22"/>
        </w:rPr>
      </w:pPr>
      <w:r w:rsidRPr="006631CB">
        <w:rPr>
          <w:szCs w:val="22"/>
        </w:rPr>
        <w:t>Independent of today’s action, broadcast and cable networks have an opportunity to voluntarily do more than what is required.  PBS is a shining example of a non-covered network that has proven to be a leader in providing video described programming to its viewers.  A few of the commercial networks have also exceeded the amount of video description required by our rules.  I would encourage other networks with the means to do so, to follow their lead.  Actions like these represent one more step toward being a more inclusive society.</w:t>
      </w:r>
      <w:r w:rsidRPr="006631CB">
        <w:rPr>
          <w:szCs w:val="22"/>
        </w:rPr>
        <w:br/>
      </w:r>
    </w:p>
    <w:p w:rsidR="006631CB" w:rsidRPr="006631CB" w:rsidRDefault="006631CB" w:rsidP="006631CB">
      <w:pPr>
        <w:ind w:firstLine="630"/>
        <w:rPr>
          <w:szCs w:val="22"/>
        </w:rPr>
      </w:pPr>
      <w:r w:rsidRPr="006631CB">
        <w:rPr>
          <w:szCs w:val="22"/>
        </w:rPr>
        <w:t>But the Commission should continue to “practice what it preaches.”  We can and should do more outreach to the blind and visually impaired community.  This should include sharing information regarding instructions on how to access video described programming and how to find which programs offer this feature.  Doing so will ensure that the benefits of video description reach those who would benefit the most.</w:t>
      </w:r>
      <w:r w:rsidRPr="006631CB">
        <w:rPr>
          <w:szCs w:val="22"/>
        </w:rPr>
        <w:br/>
      </w:r>
    </w:p>
    <w:p w:rsidR="006631CB" w:rsidRPr="006631CB" w:rsidRDefault="006631CB" w:rsidP="006631CB">
      <w:pPr>
        <w:ind w:firstLine="720"/>
        <w:rPr>
          <w:szCs w:val="22"/>
        </w:rPr>
      </w:pPr>
      <w:r w:rsidRPr="006631CB">
        <w:rPr>
          <w:szCs w:val="22"/>
        </w:rPr>
        <w:t>Many thanks to the Media Bureau and the Consumer and Governmental Affairs Bureau staff for your commitment to the goals of the CVAA.  We are helping to ensure that millions of Americans who are blind or visually impaired are more informed and better included in one of our nation’s favorite pastimes.</w:t>
      </w:r>
    </w:p>
    <w:p w:rsidR="00BF4ED8" w:rsidRDefault="00BF4ED8" w:rsidP="005031F4">
      <w:pPr>
        <w:ind w:firstLine="720"/>
        <w:sectPr w:rsidR="00BF4ED8" w:rsidSect="002E4200">
          <w:footnotePr>
            <w:numRestart w:val="eachSect"/>
          </w:footnotePr>
          <w:endnotePr>
            <w:numFmt w:val="decimal"/>
          </w:endnotePr>
          <w:pgSz w:w="12240" w:h="15840"/>
          <w:pgMar w:top="1440" w:right="1440" w:bottom="720" w:left="1440" w:header="720" w:footer="720" w:gutter="0"/>
          <w:cols w:space="720"/>
          <w:noEndnote/>
          <w:titlePg/>
        </w:sectPr>
      </w:pPr>
    </w:p>
    <w:p w:rsidR="00BF4ED8" w:rsidRPr="00BF4ED8" w:rsidRDefault="00BF4ED8" w:rsidP="00BF4ED8">
      <w:pPr>
        <w:jc w:val="center"/>
        <w:rPr>
          <w:b/>
          <w:caps/>
          <w:color w:val="262626"/>
        </w:rPr>
      </w:pPr>
      <w:r w:rsidRPr="00BF4ED8">
        <w:rPr>
          <w:b/>
          <w:caps/>
          <w:color w:val="262626"/>
        </w:rPr>
        <w:t xml:space="preserve">Statement of </w:t>
      </w:r>
    </w:p>
    <w:p w:rsidR="00BF4ED8" w:rsidRPr="00BF4ED8" w:rsidRDefault="00BF4ED8" w:rsidP="00BF4ED8">
      <w:pPr>
        <w:jc w:val="center"/>
        <w:rPr>
          <w:b/>
          <w:caps/>
          <w:color w:val="262626"/>
        </w:rPr>
      </w:pPr>
      <w:r w:rsidRPr="00BF4ED8">
        <w:rPr>
          <w:b/>
          <w:caps/>
          <w:color w:val="262626"/>
        </w:rPr>
        <w:t>Commissioner Michael O’Rielly</w:t>
      </w:r>
    </w:p>
    <w:p w:rsidR="00BF4ED8" w:rsidRPr="00BF4ED8" w:rsidRDefault="00BF4ED8" w:rsidP="00BF4ED8">
      <w:pPr>
        <w:jc w:val="center"/>
        <w:rPr>
          <w:b/>
          <w:color w:val="262626"/>
        </w:rPr>
      </w:pPr>
    </w:p>
    <w:p w:rsidR="00BF4ED8" w:rsidRPr="00BF4ED8" w:rsidRDefault="00BF4ED8" w:rsidP="00BF4ED8">
      <w:pPr>
        <w:ind w:left="720" w:hanging="720"/>
        <w:rPr>
          <w:i/>
          <w:color w:val="262626"/>
        </w:rPr>
      </w:pPr>
      <w:r w:rsidRPr="00BF4ED8">
        <w:rPr>
          <w:color w:val="262626"/>
        </w:rPr>
        <w:t>Re:</w:t>
      </w:r>
      <w:r w:rsidRPr="00BF4ED8">
        <w:rPr>
          <w:i/>
          <w:color w:val="262626"/>
        </w:rPr>
        <w:tab/>
        <w:t>Video Description: Implementation of the Twenty-First Century Communications and Video Accessibility Act of 2010</w:t>
      </w:r>
      <w:r w:rsidRPr="00BF4ED8">
        <w:rPr>
          <w:color w:val="262626"/>
        </w:rPr>
        <w:t>, MB Docket No. 11-43</w:t>
      </w:r>
    </w:p>
    <w:p w:rsidR="00BF4ED8" w:rsidRPr="00BF4ED8" w:rsidRDefault="00BF4ED8" w:rsidP="00BF4ED8"/>
    <w:p w:rsidR="00BF4ED8" w:rsidRPr="00BF4ED8" w:rsidRDefault="00BF4ED8" w:rsidP="00BF4ED8">
      <w:pPr>
        <w:ind w:firstLine="720"/>
        <w:rPr>
          <w:noProof/>
        </w:rPr>
      </w:pPr>
      <w:r w:rsidRPr="00BF4ED8">
        <w:rPr>
          <w:noProof/>
        </w:rPr>
        <w:t>I will support this increase in the number of hours of video described programming required, as the Commission is doing so within the scope of the limited authority granted to us under the Twenty-First Century Communications and Video Accessibility Act of 2010 (CVAA).  The previous Commission’s proposal to increase the number of included networks has no basis in the statute,</w:t>
      </w:r>
      <w:r w:rsidRPr="00BF4ED8">
        <w:rPr>
          <w:noProof/>
          <w:sz w:val="20"/>
          <w:vertAlign w:val="superscript"/>
        </w:rPr>
        <w:footnoteReference w:id="132"/>
      </w:r>
      <w:r w:rsidRPr="00BF4ED8">
        <w:rPr>
          <w:noProof/>
        </w:rPr>
        <w:t xml:space="preserve"> and was correctly excluded from this </w:t>
      </w:r>
      <w:r w:rsidRPr="00BF4ED8">
        <w:rPr>
          <w:i/>
          <w:noProof/>
        </w:rPr>
        <w:t>Order</w:t>
      </w:r>
      <w:r w:rsidRPr="00BF4ED8">
        <w:rPr>
          <w:noProof/>
        </w:rPr>
        <w:t>.</w:t>
      </w:r>
    </w:p>
    <w:p w:rsidR="00BF4ED8" w:rsidRPr="00BF4ED8" w:rsidRDefault="00BF4ED8" w:rsidP="00BF4ED8">
      <w:pPr>
        <w:rPr>
          <w:noProof/>
        </w:rPr>
      </w:pPr>
    </w:p>
    <w:p w:rsidR="00BF4ED8" w:rsidRPr="00BF4ED8" w:rsidRDefault="00BF4ED8" w:rsidP="00BF4ED8">
      <w:pPr>
        <w:ind w:firstLine="720"/>
        <w:rPr>
          <w:noProof/>
        </w:rPr>
      </w:pPr>
      <w:r w:rsidRPr="00BF4ED8">
        <w:rPr>
          <w:noProof/>
        </w:rPr>
        <w:t xml:space="preserve">Video description in programming has been found by some to be a useful improvement for those visually impaired Americans.  At the same time, I am left disappointed by the cost benefit analysis included.  Although it is beefed up somewhat from the analysis provided in the </w:t>
      </w:r>
      <w:r w:rsidRPr="00BF4ED8">
        <w:rPr>
          <w:i/>
          <w:noProof/>
        </w:rPr>
        <w:t>NPRM</w:t>
      </w:r>
      <w:r w:rsidRPr="00BF4ED8">
        <w:rPr>
          <w:noProof/>
        </w:rPr>
        <w:t>, I believe we should be able to make a better case to quantify the benefits to justify expanding the rules.</w:t>
      </w:r>
    </w:p>
    <w:p w:rsidR="00BF4ED8" w:rsidRPr="00BF4ED8" w:rsidRDefault="00BF4ED8" w:rsidP="00BF4ED8">
      <w:pPr>
        <w:ind w:firstLine="720"/>
        <w:rPr>
          <w:noProof/>
        </w:rPr>
      </w:pPr>
    </w:p>
    <w:p w:rsidR="00BF4ED8" w:rsidRPr="00BF4ED8" w:rsidRDefault="00BF4ED8" w:rsidP="00BF4ED8">
      <w:pPr>
        <w:ind w:firstLine="720"/>
        <w:rPr>
          <w:noProof/>
        </w:rPr>
      </w:pPr>
      <w:r w:rsidRPr="00BF4ED8">
        <w:rPr>
          <w:noProof/>
        </w:rPr>
        <w:t xml:space="preserve">Additionally, the Commission should be adopting a real safe harbor, as opposed to a case-by-case waiver approach, to provide certainty for programmers with business models that deviate from a standard mixture of original, live, and repeat content.  Equally concerning is the presumable new standard for obtaining a waiver of the description obligations.  To include an absolute like “all” in the first prong strongly signals the little chance that true analysis will conducted or a waiver ever be granted.  </w:t>
      </w:r>
    </w:p>
    <w:p w:rsidR="005031F4" w:rsidRPr="005031F4" w:rsidRDefault="005031F4" w:rsidP="005031F4">
      <w:pPr>
        <w:ind w:firstLine="720"/>
      </w:pPr>
    </w:p>
    <w:p w:rsidR="005031F4" w:rsidRPr="002C00E8" w:rsidRDefault="005031F4" w:rsidP="005031F4">
      <w:pPr>
        <w:pStyle w:val="ParaNum"/>
        <w:numPr>
          <w:ilvl w:val="0"/>
          <w:numId w:val="0"/>
        </w:numPr>
      </w:pPr>
    </w:p>
    <w:sectPr w:rsidR="005031F4" w:rsidRPr="002C00E8" w:rsidSect="002E4200">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msRmn">
    <w:altName w:val="Calibri"/>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00" w:rsidRDefault="002E4200" w:rsidP="0055614C">
    <w:pPr>
      <w:pStyle w:val="Footer"/>
      <w:framePr w:wrap="around" w:vAnchor="text" w:hAnchor="margin" w:xAlign="center" w:y="1"/>
    </w:pPr>
    <w:r>
      <w:fldChar w:fldCharType="begin"/>
    </w:r>
    <w:r>
      <w:instrText xml:space="preserve">PAGE  </w:instrText>
    </w:r>
    <w:r>
      <w:fldChar w:fldCharType="end"/>
    </w:r>
  </w:p>
  <w:p w:rsidR="002E4200" w:rsidRDefault="002E4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00" w:rsidRDefault="002E4200" w:rsidP="0055614C">
    <w:pPr>
      <w:pStyle w:val="Footer"/>
      <w:framePr w:wrap="around" w:vAnchor="text" w:hAnchor="margin" w:xAlign="center" w:y="1"/>
    </w:pPr>
    <w:r>
      <w:fldChar w:fldCharType="begin"/>
    </w:r>
    <w:r>
      <w:instrText xml:space="preserve">PAGE  </w:instrText>
    </w:r>
    <w:r>
      <w:fldChar w:fldCharType="separate"/>
    </w:r>
    <w:r w:rsidR="008C5E31">
      <w:rPr>
        <w:noProof/>
      </w:rPr>
      <w:t>2</w:t>
    </w:r>
    <w:r>
      <w:fldChar w:fldCharType="end"/>
    </w:r>
  </w:p>
  <w:p w:rsidR="002E4200" w:rsidRDefault="002E420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00" w:rsidRDefault="002E420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00" w:rsidRDefault="002E4200">
    <w:pPr>
      <w:pStyle w:val="Footer"/>
      <w:jc w:val="center"/>
    </w:pPr>
    <w:r>
      <w:fldChar w:fldCharType="begin"/>
    </w:r>
    <w:r>
      <w:instrText xml:space="preserve"> PAGE   \* MERGEFORMAT </w:instrText>
    </w:r>
    <w:r>
      <w:fldChar w:fldCharType="separate"/>
    </w:r>
    <w:r w:rsidR="00C6321A">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6321A">
      <w:rPr>
        <w:noProof/>
      </w:rPr>
      <w:t>22</w:t>
    </w:r>
    <w:r>
      <w:fldChar w:fldCharType="end"/>
    </w:r>
  </w:p>
  <w:p w:rsidR="00D25FB5" w:rsidRDefault="00D25FB5">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00" w:rsidRDefault="002E4200">
    <w:pPr>
      <w:pStyle w:val="Footer"/>
      <w:jc w:val="center"/>
    </w:pPr>
    <w:r>
      <w:fldChar w:fldCharType="begin"/>
    </w:r>
    <w:r>
      <w:instrText xml:space="preserve"> PAGE   \* MERGEFORMAT </w:instrText>
    </w:r>
    <w:r>
      <w:fldChar w:fldCharType="separate"/>
    </w:r>
    <w:r w:rsidR="00C6321A">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2E4200" w:rsidRPr="00AF275D" w:rsidRDefault="002E4200" w:rsidP="002E4200">
      <w:pPr>
        <w:pStyle w:val="FootnoteText"/>
        <w:rPr>
          <w:i/>
        </w:rPr>
      </w:pPr>
      <w:r>
        <w:rPr>
          <w:rStyle w:val="FootnoteReference"/>
        </w:rPr>
        <w:footnoteRef/>
      </w:r>
      <w:r>
        <w:t xml:space="preserve"> An “included network” is a </w:t>
      </w:r>
      <w:r w:rsidRPr="00E926B2">
        <w:t>network carried on a programming stream or channel on which a broadcaster or MVPD is required to provide video description</w:t>
      </w:r>
      <w:r w:rsidRPr="00606A90">
        <w:t>.</w:t>
      </w:r>
      <w:r>
        <w:t xml:space="preserve">  </w:t>
      </w:r>
      <w:r>
        <w:rPr>
          <w:i/>
        </w:rPr>
        <w:t>Video Description: Implementation of the Twenty-First Century Communications and Video Accessibility Act of 2010</w:t>
      </w:r>
      <w:r>
        <w:t>, Notice of Proposed Rulemaking, 31 FCC Rcd 2463, 2464, n.4 (2016) (</w:t>
      </w:r>
      <w:r w:rsidRPr="000D284D">
        <w:rPr>
          <w:i/>
        </w:rPr>
        <w:t>NPRM</w:t>
      </w:r>
      <w:r>
        <w:t xml:space="preserve">).  </w:t>
      </w:r>
      <w:r>
        <w:rPr>
          <w:i/>
        </w:rPr>
        <w:t>See infra</w:t>
      </w:r>
      <w:r>
        <w:t xml:space="preserve"> para. 3.  </w:t>
      </w:r>
    </w:p>
  </w:footnote>
  <w:footnote w:id="3">
    <w:p w:rsidR="002E4200" w:rsidRDefault="002E4200" w:rsidP="002E4200">
      <w:pPr>
        <w:pStyle w:val="FootnoteText"/>
      </w:pPr>
      <w:r>
        <w:rPr>
          <w:rStyle w:val="FootnoteReference"/>
        </w:rPr>
        <w:footnoteRef/>
      </w:r>
      <w:r>
        <w:t xml:space="preserve"> 47 CFR § 79.3.  </w:t>
      </w:r>
      <w:r>
        <w:rPr>
          <w:i/>
        </w:rPr>
        <w:t>See generally Video Description: Implementation of the Twenty-First Century Communications and Video Accessibility Act of 2010</w:t>
      </w:r>
      <w:r>
        <w:t>, Report and Order, 26 FCC Rcd 11847 (2011) (</w:t>
      </w:r>
      <w:r>
        <w:rPr>
          <w:i/>
        </w:rPr>
        <w:t>Reinstatement Order</w:t>
      </w:r>
      <w:r>
        <w:t xml:space="preserve">).  </w:t>
      </w:r>
      <w:r>
        <w:rPr>
          <w:i/>
        </w:rPr>
        <w:t>See also Video Description: Implementation of the Twenty-First Century Communications and Video Accessibility Act of 2010</w:t>
      </w:r>
      <w:r>
        <w:t>, Notice of Proposed Rulemaking, 26 FCC Rcd 2975 (2011) (</w:t>
      </w:r>
      <w:r w:rsidRPr="000D284D">
        <w:rPr>
          <w:i/>
        </w:rPr>
        <w:t>Reinstatement NPRM</w:t>
      </w:r>
      <w:r>
        <w:t xml:space="preserve">).  Video description rules were initially adopted in 2000, but were struck down due to lack of authority.  </w:t>
      </w:r>
      <w:r>
        <w:rPr>
          <w:i/>
        </w:rPr>
        <w:t>Implementation of Video Description of Video Programming</w:t>
      </w:r>
      <w:r>
        <w:t>, MM Docket No. 99-339, Report and Order, 15 FCC Rcd 15230 (2000) (</w:t>
      </w:r>
      <w:r>
        <w:rPr>
          <w:i/>
        </w:rPr>
        <w:t>2000 Order</w:t>
      </w:r>
      <w:r>
        <w:t xml:space="preserve">), recon. granted in part and denied in part, </w:t>
      </w:r>
      <w:r>
        <w:rPr>
          <w:i/>
        </w:rPr>
        <w:t>Implementation of Video Description of Video Programming</w:t>
      </w:r>
      <w:r>
        <w:t xml:space="preserve">, MM Docket No. 99-339, Memorandum Opinion and Order on Reconsideration, 16 FCC Rcd 1251 (2001), </w:t>
      </w:r>
      <w:r w:rsidRPr="00BC7CEC">
        <w:rPr>
          <w:i/>
        </w:rPr>
        <w:t>vacated sub nom</w:t>
      </w:r>
      <w:r>
        <w:t xml:space="preserve">, </w:t>
      </w:r>
      <w:r>
        <w:rPr>
          <w:i/>
        </w:rPr>
        <w:t>Motion Picture Ass’n of Am., Inc. v. FCC</w:t>
      </w:r>
      <w:r>
        <w:t>, 309 F.3d 796 (D.C. Cir. 2002)</w:t>
      </w:r>
      <w:r w:rsidRPr="00730265">
        <w:t xml:space="preserve"> </w:t>
      </w:r>
      <w:r>
        <w:t>(</w:t>
      </w:r>
      <w:r w:rsidRPr="009D66A6">
        <w:rPr>
          <w:i/>
        </w:rPr>
        <w:t>MPAA v. FCC</w:t>
      </w:r>
      <w:r>
        <w:t xml:space="preserve">).  The history of the Commission’s video description rules and their reinstatement under the CVAA, as well as the current requirements under those rules, are discussed in depth in both the 2014 Report to Congress and the </w:t>
      </w:r>
      <w:r w:rsidRPr="003F0065">
        <w:t>Notice of Proposed Rulemaking</w:t>
      </w:r>
      <w:r>
        <w:t xml:space="preserve"> in this proceeding.  Twenty-First Century Communications and Video Accessibility Act of 2010, Pub. L. No. 111-260, 124 Stat. 2751 (2010) (CVAA);</w:t>
      </w:r>
      <w:r>
        <w:rPr>
          <w:i/>
        </w:rPr>
        <w:t xml:space="preserve"> </w:t>
      </w:r>
      <w:r>
        <w:t xml:space="preserve">H.R. Rep. No. 111-563, 111th Cong., 2d Sess. at 19 (2010); S. Rep. No. 111-386, 111th Cong., 2d Sess. at 1 (2010); </w:t>
      </w:r>
      <w:r w:rsidRPr="005200CC">
        <w:rPr>
          <w:i/>
        </w:rPr>
        <w:t>Video Description: Implementation of the Twenty-First Century Communications and Video Accessibility Act of 2010</w:t>
      </w:r>
      <w:r>
        <w:t>, Report to Congress, 29 FCC Rcd 8011 (2014) (</w:t>
      </w:r>
      <w:r w:rsidRPr="005200CC">
        <w:rPr>
          <w:i/>
        </w:rPr>
        <w:t>2014 Report</w:t>
      </w:r>
      <w:r>
        <w:t xml:space="preserve">); 47 U.S.C. § 613(f)(3); </w:t>
      </w:r>
      <w:r w:rsidRPr="00873385">
        <w:rPr>
          <w:i/>
        </w:rPr>
        <w:t>NPRM</w:t>
      </w:r>
      <w:r>
        <w:t>, 31 FCC Rcd at 2464-67, paras. 3-7.</w:t>
      </w:r>
    </w:p>
  </w:footnote>
  <w:footnote w:id="4">
    <w:p w:rsidR="002E4200" w:rsidRDefault="002E4200" w:rsidP="002E4200">
      <w:pPr>
        <w:pStyle w:val="FootnoteText"/>
      </w:pPr>
      <w:r>
        <w:rPr>
          <w:rStyle w:val="FootnoteReference"/>
        </w:rPr>
        <w:footnoteRef/>
      </w:r>
      <w:r>
        <w:t xml:space="preserve"> </w:t>
      </w:r>
      <w:r w:rsidRPr="007D059E">
        <w:t>47 CFR § 79.3(a)(3).</w:t>
      </w:r>
    </w:p>
  </w:footnote>
  <w:footnote w:id="5">
    <w:p w:rsidR="002E4200" w:rsidRDefault="002E4200" w:rsidP="002E4200">
      <w:pPr>
        <w:pStyle w:val="FootnoteText"/>
      </w:pPr>
      <w:r>
        <w:rPr>
          <w:rStyle w:val="FootnoteReference"/>
        </w:rPr>
        <w:footnoteRef/>
      </w:r>
      <w:r>
        <w:t xml:space="preserve"> </w:t>
      </w:r>
      <w:r>
        <w:rPr>
          <w:i/>
        </w:rPr>
        <w:t>Reinstatement Order</w:t>
      </w:r>
      <w:r>
        <w:t>, 26 FCC Rcd at 11848, para. 1.</w:t>
      </w:r>
    </w:p>
  </w:footnote>
  <w:footnote w:id="6">
    <w:p w:rsidR="002E4200" w:rsidRDefault="002E4200" w:rsidP="002E4200">
      <w:pPr>
        <w:pStyle w:val="FootnoteText"/>
      </w:pPr>
      <w:r>
        <w:rPr>
          <w:rStyle w:val="FootnoteReference"/>
        </w:rPr>
        <w:footnoteRef/>
      </w:r>
      <w:r>
        <w:t xml:space="preserve"> </w:t>
      </w:r>
      <w:r w:rsidRPr="00873385">
        <w:t xml:space="preserve">47 CFR § 79.3(b)(1)-(2).  </w:t>
      </w:r>
      <w:r w:rsidRPr="00873385">
        <w:rPr>
          <w:i/>
        </w:rPr>
        <w:t>See also Reinstatement Order</w:t>
      </w:r>
      <w:r w:rsidRPr="00873385">
        <w:t xml:space="preserve">, 26 FCC Rcd at 11849, 11855-56, paras. 4, 16.  </w:t>
      </w:r>
    </w:p>
  </w:footnote>
  <w:footnote w:id="7">
    <w:p w:rsidR="002E4200" w:rsidRDefault="002E4200" w:rsidP="002E4200">
      <w:pPr>
        <w:pStyle w:val="FootnoteText"/>
      </w:pPr>
      <w:r>
        <w:rPr>
          <w:rStyle w:val="FootnoteReference"/>
        </w:rPr>
        <w:footnoteRef/>
      </w:r>
      <w:r>
        <w:t xml:space="preserve"> </w:t>
      </w:r>
      <w:r w:rsidRPr="00873385">
        <w:t xml:space="preserve">47 CFR § 79.3(b)(4).  </w:t>
      </w:r>
      <w:r w:rsidRPr="00873385">
        <w:rPr>
          <w:i/>
        </w:rPr>
        <w:t>See also Reinstatement Order</w:t>
      </w:r>
      <w:r w:rsidRPr="00873385">
        <w:t xml:space="preserve">, 26 FCC Rcd at 11849-50, para. 4.  </w:t>
      </w:r>
    </w:p>
  </w:footnote>
  <w:footnote w:id="8">
    <w:p w:rsidR="002E4200" w:rsidRDefault="002E4200" w:rsidP="002E4200">
      <w:pPr>
        <w:pStyle w:val="FootnoteText"/>
      </w:pPr>
      <w:r>
        <w:rPr>
          <w:rStyle w:val="FootnoteReference"/>
        </w:rPr>
        <w:footnoteRef/>
      </w:r>
      <w:r>
        <w:t xml:space="preserve"> </w:t>
      </w:r>
      <w:r w:rsidRPr="00873385">
        <w:rPr>
          <w:i/>
        </w:rPr>
        <w:t>Video Description: Implementation of the Twenty-First Century Communications and Video Accessibility Act of 2010</w:t>
      </w:r>
      <w:r w:rsidRPr="00873385">
        <w:t>, Order and Public Notice, 30 FCC Rcd 2071, 2071, para. 1 (2015).</w:t>
      </w:r>
      <w:r>
        <w:t xml:space="preserve">  The list of the top five networks is updated every three years in response to any changes in ratings.  47 CFR § 79.3(b)(4).  The next update will be in effect on July 1, 2018 based on the ratings for the time period from October 2016 to September 2017.</w:t>
      </w:r>
    </w:p>
  </w:footnote>
  <w:footnote w:id="9">
    <w:p w:rsidR="002E4200" w:rsidRDefault="002E4200" w:rsidP="002E4200">
      <w:pPr>
        <w:pStyle w:val="FootnoteText"/>
      </w:pPr>
      <w:r>
        <w:rPr>
          <w:rStyle w:val="FootnoteReference"/>
        </w:rPr>
        <w:footnoteRef/>
      </w:r>
      <w:r>
        <w:t xml:space="preserve"> </w:t>
      </w:r>
      <w:r w:rsidRPr="00223BB9">
        <w:t>47 CFR § 79.3(c)(3), 79.3(c)(4)(i)-(ii).</w:t>
      </w:r>
    </w:p>
  </w:footnote>
  <w:footnote w:id="10">
    <w:p w:rsidR="002E4200" w:rsidRPr="00834E79" w:rsidRDefault="002E4200" w:rsidP="002E4200">
      <w:pPr>
        <w:pStyle w:val="FootnoteText"/>
      </w:pPr>
      <w:r>
        <w:rPr>
          <w:rStyle w:val="FootnoteReference"/>
        </w:rPr>
        <w:footnoteRef/>
      </w:r>
      <w:r>
        <w:t xml:space="preserve"> </w:t>
      </w:r>
      <w:r>
        <w:rPr>
          <w:i/>
        </w:rPr>
        <w:t>See generally</w:t>
      </w:r>
      <w:r>
        <w:t xml:space="preserve"> </w:t>
      </w:r>
      <w:r>
        <w:rPr>
          <w:i/>
        </w:rPr>
        <w:t>NPRM</w:t>
      </w:r>
      <w:r>
        <w:t>.</w:t>
      </w:r>
    </w:p>
  </w:footnote>
  <w:footnote w:id="11">
    <w:p w:rsidR="002E4200" w:rsidRDefault="002E4200" w:rsidP="002E4200">
      <w:pPr>
        <w:pStyle w:val="FootnoteText"/>
      </w:pPr>
      <w:r>
        <w:rPr>
          <w:rStyle w:val="FootnoteReference"/>
        </w:rPr>
        <w:footnoteRef/>
      </w:r>
      <w:r>
        <w:t xml:space="preserve"> </w:t>
      </w:r>
      <w:r>
        <w:rPr>
          <w:i/>
        </w:rPr>
        <w:t>See id</w:t>
      </w:r>
      <w:r>
        <w:t xml:space="preserve">. at 2471-72, paras. 18-19.  </w:t>
      </w:r>
    </w:p>
  </w:footnote>
  <w:footnote w:id="12">
    <w:p w:rsidR="002E4200" w:rsidRPr="00DF7C85" w:rsidRDefault="002E4200" w:rsidP="002E4200">
      <w:pPr>
        <w:pStyle w:val="FootnoteText"/>
      </w:pPr>
      <w:r>
        <w:rPr>
          <w:rStyle w:val="FootnoteReference"/>
        </w:rPr>
        <w:footnoteRef/>
      </w:r>
      <w:r>
        <w:t xml:space="preserve"> </w:t>
      </w:r>
      <w:r>
        <w:rPr>
          <w:i/>
        </w:rPr>
        <w:t>See id</w:t>
      </w:r>
      <w:r>
        <w:t>. at 2469, 2476, paras. 12, 30.</w:t>
      </w:r>
    </w:p>
  </w:footnote>
  <w:footnote w:id="13">
    <w:p w:rsidR="002E4200" w:rsidRDefault="002E4200" w:rsidP="002E4200">
      <w:pPr>
        <w:pStyle w:val="FootnoteText"/>
      </w:pPr>
      <w:r>
        <w:rPr>
          <w:rStyle w:val="FootnoteReference"/>
        </w:rPr>
        <w:footnoteRef/>
      </w:r>
      <w:r>
        <w:t xml:space="preserve"> We also sought comment in the </w:t>
      </w:r>
      <w:r>
        <w:rPr>
          <w:i/>
        </w:rPr>
        <w:t xml:space="preserve">NPRM </w:t>
      </w:r>
      <w:r>
        <w:t>on proposals to increase the number of included networks carried by covered distributors, from four broadcast and five nonbroadcast networks to five broadcast and ten nonbroadcast networks; adopt a no-backsliding rule; remove the threshold requirement that nonbroadcast networks reach 50 percent of pay-TV (or MVPD) households in order to be subject to inclusion; require that covered distributors provide dedicated customer service contacts who can answer questions about video description; and require that petitions for exemptions from the video description requirements, together with comments on or objections to such petitions, be filed with the Commission electronically</w:t>
      </w:r>
      <w:r w:rsidRPr="00776101">
        <w:t>.</w:t>
      </w:r>
      <w:r>
        <w:t xml:space="preserve">  </w:t>
      </w:r>
      <w:r>
        <w:rPr>
          <w:i/>
        </w:rPr>
        <w:t>See id</w:t>
      </w:r>
      <w:r>
        <w:t>. at 2472-80, paras. 20-41.</w:t>
      </w:r>
    </w:p>
  </w:footnote>
  <w:footnote w:id="14">
    <w:p w:rsidR="002E4200" w:rsidRDefault="002E4200" w:rsidP="002E4200">
      <w:pPr>
        <w:pStyle w:val="FootnoteText"/>
      </w:pPr>
      <w:r>
        <w:rPr>
          <w:rStyle w:val="FootnoteReference"/>
        </w:rPr>
        <w:footnoteRef/>
      </w:r>
      <w:r>
        <w:t xml:space="preserve"> Section 713 of the Act was amended by Section 202(a) of the CVAA and is codified at 47 U.S.C. § 613.</w:t>
      </w:r>
    </w:p>
  </w:footnote>
  <w:footnote w:id="15">
    <w:p w:rsidR="002E4200" w:rsidRDefault="002E4200" w:rsidP="002E4200">
      <w:pPr>
        <w:pStyle w:val="FootnoteText"/>
      </w:pPr>
      <w:r>
        <w:rPr>
          <w:rStyle w:val="FootnoteReference"/>
        </w:rPr>
        <w:footnoteRef/>
      </w:r>
      <w:r>
        <w:t xml:space="preserve"> </w:t>
      </w:r>
      <w:r w:rsidRPr="005B4478">
        <w:rPr>
          <w:i/>
        </w:rPr>
        <w:t>NPRM</w:t>
      </w:r>
      <w:r>
        <w:t xml:space="preserve">, 31 FCC Rcd at 2467, 2470-71, paras. 8, 13-15.  The CVAA prohibits the Commission, until October 8, 2020, from phasing in additional DMAs outside the top 60.  47 U.S.C. </w:t>
      </w:r>
      <w:r w:rsidRPr="00AE23B4">
        <w:t>§</w:t>
      </w:r>
      <w:r>
        <w:t xml:space="preserve"> 613(f)(4)(C)(iii)-(iv).</w:t>
      </w:r>
    </w:p>
  </w:footnote>
  <w:footnote w:id="16">
    <w:p w:rsidR="002E4200" w:rsidRDefault="002E4200" w:rsidP="002E4200">
      <w:pPr>
        <w:pStyle w:val="FootnoteText"/>
      </w:pPr>
      <w:r>
        <w:rPr>
          <w:rStyle w:val="FootnoteReference"/>
        </w:rPr>
        <w:footnoteRef/>
      </w:r>
      <w:r>
        <w:t xml:space="preserve"> </w:t>
      </w:r>
      <w:r w:rsidRPr="005B4478">
        <w:rPr>
          <w:i/>
        </w:rPr>
        <w:t>NPRM</w:t>
      </w:r>
      <w:r>
        <w:t xml:space="preserve">, 31 FCC Rcd at 2471, para. 16; 47 U.S.C. </w:t>
      </w:r>
      <w:r w:rsidRPr="00AE23B4">
        <w:t>§</w:t>
      </w:r>
      <w:r>
        <w:t xml:space="preserve"> 613(f)(4)(A).</w:t>
      </w:r>
    </w:p>
  </w:footnote>
  <w:footnote w:id="17">
    <w:p w:rsidR="002E4200" w:rsidRPr="007F09F1" w:rsidRDefault="002E4200" w:rsidP="002E4200">
      <w:pPr>
        <w:pStyle w:val="FootnoteText"/>
      </w:pPr>
      <w:r>
        <w:rPr>
          <w:rStyle w:val="FootnoteReference"/>
        </w:rPr>
        <w:footnoteRef/>
      </w:r>
      <w:r>
        <w:t xml:space="preserve"> 47 U.S.C. </w:t>
      </w:r>
      <w:r w:rsidRPr="00AE23B4">
        <w:t>§</w:t>
      </w:r>
      <w:r>
        <w:t xml:space="preserve"> 613(f)(4)(A).  In particular, on June 30, 2014, the Commission submitted a report to Congress presenting its findings on the technical and creative issues, benefits, and financial costs of video description in television programming, as well as on the technical and operational issues, benefits, and costs of providing video description for IP-delivered video programming.  </w:t>
      </w:r>
      <w:r>
        <w:rPr>
          <w:i/>
        </w:rPr>
        <w:t>See generally 2014 Report.  See also</w:t>
      </w:r>
      <w:r>
        <w:t xml:space="preserve"> </w:t>
      </w:r>
      <w:r>
        <w:rPr>
          <w:i/>
        </w:rPr>
        <w:t>NPRM</w:t>
      </w:r>
      <w:r>
        <w:t>, 31 FCC Rcd at 2466-67, para. 7.</w:t>
      </w:r>
    </w:p>
  </w:footnote>
  <w:footnote w:id="18">
    <w:p w:rsidR="002E4200" w:rsidRDefault="002E4200" w:rsidP="002E4200">
      <w:pPr>
        <w:pStyle w:val="FootnoteText"/>
      </w:pPr>
      <w:r>
        <w:rPr>
          <w:rStyle w:val="FootnoteReference"/>
        </w:rPr>
        <w:footnoteRef/>
      </w:r>
      <w:r>
        <w:t xml:space="preserve"> 47 U.S.C. </w:t>
      </w:r>
      <w:r w:rsidRPr="00AE23B4">
        <w:t>§</w:t>
      </w:r>
      <w:r>
        <w:t xml:space="preserve"> 613(f)(4)(A).  </w:t>
      </w:r>
    </w:p>
  </w:footnote>
  <w:footnote w:id="19">
    <w:p w:rsidR="002E4200" w:rsidRDefault="002E4200" w:rsidP="002E4200">
      <w:pPr>
        <w:pStyle w:val="FootnoteText"/>
      </w:pPr>
      <w:r>
        <w:rPr>
          <w:rStyle w:val="FootnoteReference"/>
        </w:rPr>
        <w:footnoteRef/>
      </w:r>
      <w:r>
        <w:t xml:space="preserve"> </w:t>
      </w:r>
      <w:r w:rsidRPr="00B42F87">
        <w:rPr>
          <w:i/>
        </w:rPr>
        <w:t>See infra</w:t>
      </w:r>
      <w:r>
        <w:t xml:space="preserve"> Section IV.</w:t>
      </w:r>
    </w:p>
  </w:footnote>
  <w:footnote w:id="20">
    <w:p w:rsidR="002E4200" w:rsidRDefault="002E4200" w:rsidP="002E4200">
      <w:pPr>
        <w:pStyle w:val="FootnoteText"/>
      </w:pPr>
      <w:r>
        <w:rPr>
          <w:rStyle w:val="FootnoteReference"/>
        </w:rPr>
        <w:footnoteRef/>
      </w:r>
      <w:r>
        <w:t xml:space="preserve"> The requirement in the reinstated regulations is 50 hours of video description on each programming stream or channel per calendar quarter.  47 CFR § 79.3(b)(1)-(2), (4).  75 percent of those 50 hours is 37.5 hours.  Accordingly, 87.5 hours per quarter represents a 75 percent increase in the number of hours of video description (50 + 37.5 = 87.5).  We have not expanded the number of DMAs, which we conclude we may not do until 2020 at the earliest.  47 U.S.C. </w:t>
      </w:r>
      <w:r w:rsidRPr="00AE23B4">
        <w:t>§</w:t>
      </w:r>
      <w:r>
        <w:t xml:space="preserve"> 613(f)(4)(C)(iii)-(iv).</w:t>
      </w:r>
    </w:p>
  </w:footnote>
  <w:footnote w:id="21">
    <w:p w:rsidR="002E4200" w:rsidRPr="00700974" w:rsidRDefault="002E4200" w:rsidP="002E4200">
      <w:pPr>
        <w:pStyle w:val="FootnoteText"/>
      </w:pPr>
      <w:r>
        <w:rPr>
          <w:rStyle w:val="FootnoteReference"/>
        </w:rPr>
        <w:footnoteRef/>
      </w:r>
      <w:r>
        <w:t xml:space="preserve"> </w:t>
      </w:r>
      <w:r w:rsidRPr="005B4478">
        <w:rPr>
          <w:i/>
        </w:rPr>
        <w:t>NPRM</w:t>
      </w:r>
      <w:r>
        <w:t xml:space="preserve">, 31 FCC Rcd at 2471-72, para. 18.  </w:t>
      </w:r>
      <w:r>
        <w:rPr>
          <w:i/>
        </w:rPr>
        <w:t xml:space="preserve">See also </w:t>
      </w:r>
      <w:r>
        <w:t xml:space="preserve">47 U.S.C. </w:t>
      </w:r>
      <w:r w:rsidRPr="00AE23B4">
        <w:t>§</w:t>
      </w:r>
      <w:r>
        <w:t xml:space="preserve"> 613(f)(4)(B).</w:t>
      </w:r>
    </w:p>
  </w:footnote>
  <w:footnote w:id="22">
    <w:p w:rsidR="002E4200" w:rsidRDefault="002E4200" w:rsidP="002E4200">
      <w:pPr>
        <w:pStyle w:val="FootnoteText"/>
      </w:pPr>
      <w:r>
        <w:rPr>
          <w:rStyle w:val="FootnoteReference"/>
        </w:rPr>
        <w:footnoteRef/>
      </w:r>
      <w:r>
        <w:t xml:space="preserve"> Absent Congressional action, the Commission does not have authority to further increase the number of hours of video described programming required per quarter on any specific network beyond the 87.5 hours adopted today.  </w:t>
      </w:r>
      <w:r w:rsidRPr="00AE1171">
        <w:rPr>
          <w:i/>
        </w:rPr>
        <w:t>See supra</w:t>
      </w:r>
      <w:r>
        <w:t xml:space="preserve"> Section III (Authority); </w:t>
      </w:r>
      <w:r w:rsidRPr="009D66A6">
        <w:rPr>
          <w:i/>
        </w:rPr>
        <w:t>NPRM</w:t>
      </w:r>
      <w:r>
        <w:t>, 31 FCC Rcd at 2470, para. 13.  However, we encourage all networks to continue to expand their video described offerings.</w:t>
      </w:r>
    </w:p>
  </w:footnote>
  <w:footnote w:id="23">
    <w:p w:rsidR="002E4200" w:rsidRDefault="002E4200" w:rsidP="002E4200">
      <w:pPr>
        <w:pStyle w:val="FootnoteText"/>
      </w:pPr>
      <w:r>
        <w:rPr>
          <w:rStyle w:val="FootnoteReference"/>
        </w:rPr>
        <w:footnoteRef/>
      </w:r>
      <w:r>
        <w:t xml:space="preserve"> Appendix B, Final Rules.  </w:t>
      </w:r>
      <w:r>
        <w:rPr>
          <w:i/>
        </w:rPr>
        <w:t>S</w:t>
      </w:r>
      <w:r w:rsidRPr="00D36D93">
        <w:rPr>
          <w:i/>
        </w:rPr>
        <w:t>ee</w:t>
      </w:r>
      <w:r w:rsidRPr="00D35A49">
        <w:rPr>
          <w:i/>
        </w:rPr>
        <w:t xml:space="preserve"> also</w:t>
      </w:r>
      <w:r>
        <w:t xml:space="preserve"> </w:t>
      </w:r>
      <w:r w:rsidRPr="00D35A49">
        <w:rPr>
          <w:i/>
        </w:rPr>
        <w:t>supra</w:t>
      </w:r>
      <w:r>
        <w:t xml:space="preserve"> para. 3.  </w:t>
      </w:r>
      <w:r w:rsidRPr="009A1624">
        <w:t>We</w:t>
      </w:r>
      <w:r>
        <w:t xml:space="preserve"> also delete what was formerly Section 79.3(b)(1) of the rules, which specified</w:t>
      </w:r>
      <w:r w:rsidRPr="00D424BB">
        <w:t xml:space="preserve"> the video description requirements that were in effect prior to </w:t>
      </w:r>
      <w:r>
        <w:t>July</w:t>
      </w:r>
      <w:r w:rsidRPr="00D424BB">
        <w:t xml:space="preserve"> 1, 2015, and were superseded on that date</w:t>
      </w:r>
      <w:r>
        <w:t>.  This rule</w:t>
      </w:r>
      <w:r w:rsidRPr="009A1624">
        <w:t xml:space="preserve"> is obsolete and has no current effect, and its substance is now covered by the new subsection (b)(1) (what was formerly </w:t>
      </w:r>
      <w:r>
        <w:t xml:space="preserve">subsection (b)(2)).  </w:t>
      </w:r>
      <w:r w:rsidRPr="009A1624">
        <w:rPr>
          <w:i/>
        </w:rPr>
        <w:t>See</w:t>
      </w:r>
      <w:r>
        <w:t xml:space="preserve"> Appendix B, Final Rules.</w:t>
      </w:r>
    </w:p>
  </w:footnote>
  <w:footnote w:id="24">
    <w:p w:rsidR="002E4200" w:rsidRDefault="002E4200" w:rsidP="002E4200">
      <w:pPr>
        <w:pStyle w:val="FootnoteText"/>
      </w:pPr>
      <w:r>
        <w:rPr>
          <w:rStyle w:val="FootnoteReference"/>
        </w:rPr>
        <w:footnoteRef/>
      </w:r>
      <w:r>
        <w:t xml:space="preserve"> </w:t>
      </w:r>
      <w:r w:rsidRPr="009606E7">
        <w:rPr>
          <w:i/>
        </w:rPr>
        <w:t>See, e.g.</w:t>
      </w:r>
      <w:r>
        <w:t>, MPAA Comments at 1; ACB Comments at 3; AFB Comments at 1; MCB Reply at 1; ABVI Reply at 1; Barlow Comments at 1;</w:t>
      </w:r>
      <w:r w:rsidRPr="00CD6C14">
        <w:t xml:space="preserve"> </w:t>
      </w:r>
      <w:r>
        <w:t xml:space="preserve">Grossman Comments at 1; Merriweather Comments at 1; Pinto Comments at 1; Zodrow Comments at 1; Swartz Reply at 1. </w:t>
      </w:r>
    </w:p>
  </w:footnote>
  <w:footnote w:id="25">
    <w:p w:rsidR="002E4200" w:rsidRDefault="002E4200" w:rsidP="002E4200">
      <w:pPr>
        <w:pStyle w:val="FootnoteText"/>
      </w:pPr>
      <w:r>
        <w:rPr>
          <w:rStyle w:val="FootnoteReference"/>
        </w:rPr>
        <w:footnoteRef/>
      </w:r>
      <w:r>
        <w:t xml:space="preserve"> </w:t>
      </w:r>
      <w:r>
        <w:rPr>
          <w:i/>
        </w:rPr>
        <w:t xml:space="preserve">See </w:t>
      </w:r>
      <w:r>
        <w:t>NAB Reply at 3-9</w:t>
      </w:r>
      <w:r w:rsidRPr="003A092D">
        <w:t>.</w:t>
      </w:r>
      <w:r>
        <w:t xml:space="preserve">  </w:t>
      </w:r>
      <w:r>
        <w:rPr>
          <w:i/>
        </w:rPr>
        <w:t>See also infra</w:t>
      </w:r>
      <w:r>
        <w:t xml:space="preserve"> note 51.</w:t>
      </w:r>
      <w:r w:rsidRPr="003B5E02">
        <w:rPr>
          <w:highlight w:val="cyan"/>
        </w:rPr>
        <w:t xml:space="preserve"> </w:t>
      </w:r>
      <w:r>
        <w:t xml:space="preserve">    </w:t>
      </w:r>
    </w:p>
  </w:footnote>
  <w:footnote w:id="26">
    <w:p w:rsidR="002E4200" w:rsidRDefault="002E4200" w:rsidP="002E4200">
      <w:pPr>
        <w:pStyle w:val="FootnoteText"/>
      </w:pPr>
      <w:r>
        <w:rPr>
          <w:rStyle w:val="FootnoteReference"/>
        </w:rPr>
        <w:footnoteRef/>
      </w:r>
      <w:r>
        <w:t xml:space="preserve"> Thirteen weeks per calendar quarter, seven days per week, means an average of 91 days per quarter.  Given that the updated requirement calls for only 87.5 hours of described programming per quarter, this averages out to less than one hour per day of described programming on any given included network.</w:t>
      </w:r>
    </w:p>
  </w:footnote>
  <w:footnote w:id="27">
    <w:p w:rsidR="002E4200" w:rsidRPr="00EC5FFF" w:rsidRDefault="002E4200" w:rsidP="002E4200">
      <w:pPr>
        <w:pStyle w:val="FootnoteText"/>
      </w:pPr>
      <w:r>
        <w:rPr>
          <w:rStyle w:val="FootnoteReference"/>
        </w:rPr>
        <w:footnoteRef/>
      </w:r>
      <w:r>
        <w:t xml:space="preserve"> </w:t>
      </w:r>
      <w:r>
        <w:rPr>
          <w:i/>
        </w:rPr>
        <w:t xml:space="preserve">See infra </w:t>
      </w:r>
      <w:r>
        <w:t>Section IV.B.</w:t>
      </w:r>
    </w:p>
  </w:footnote>
  <w:footnote w:id="28">
    <w:p w:rsidR="002E4200" w:rsidRDefault="002E4200" w:rsidP="002E4200">
      <w:pPr>
        <w:pStyle w:val="FootnoteText"/>
      </w:pPr>
      <w:r>
        <w:rPr>
          <w:rStyle w:val="FootnoteReference"/>
        </w:rPr>
        <w:footnoteRef/>
      </w:r>
      <w:r>
        <w:t xml:space="preserve"> </w:t>
      </w:r>
      <w:r w:rsidRPr="00EC5FFF">
        <w:rPr>
          <w:i/>
        </w:rPr>
        <w:t>Implementation of Section 3 of the Cable Television Consumer Protection and Competition Act of 1992; Statistical Report on Average Rates for Basic Service, Cable Programming Service, and Equipment</w:t>
      </w:r>
      <w:r w:rsidRPr="00EC5FFF">
        <w:t>, MM Docket No. 92-266, Report on Cable Industry Prices, 31 FCC Rcd 11498</w:t>
      </w:r>
      <w:r>
        <w:t>, 11508-09, Tbls. 4, 5 (</w:t>
      </w:r>
      <w:r w:rsidRPr="00EC5FFF">
        <w:t xml:space="preserve">2016) (showing an increased average of 264.4 total available channels on the most subscribed tiers of service).  Close to 90 percent of American television households subscribe to MVPD service.  </w:t>
      </w:r>
      <w:r w:rsidRPr="00EC5FFF">
        <w:rPr>
          <w:i/>
        </w:rPr>
        <w:t>Annual Assessment of the Status of Competition in the Market for the Delivery of Video Programming</w:t>
      </w:r>
      <w:r w:rsidRPr="00EC5FFF">
        <w:t>, MB Docket No. 15-158, Seventeenth Report, 31 FCC Rcd 4472</w:t>
      </w:r>
      <w:r>
        <w:t>, 4514, para. 102</w:t>
      </w:r>
      <w:r w:rsidRPr="00EC5FFF">
        <w:t xml:space="preserve"> (2016).</w:t>
      </w:r>
    </w:p>
  </w:footnote>
  <w:footnote w:id="29">
    <w:p w:rsidR="002E4200" w:rsidRDefault="002E4200" w:rsidP="002E4200">
      <w:pPr>
        <w:pStyle w:val="FootnoteText"/>
      </w:pPr>
      <w:r>
        <w:rPr>
          <w:rStyle w:val="FootnoteReference"/>
        </w:rPr>
        <w:footnoteRef/>
      </w:r>
      <w:r>
        <w:t xml:space="preserve"> </w:t>
      </w:r>
      <w:r w:rsidRPr="005C3709">
        <w:t xml:space="preserve">John Koblin, </w:t>
      </w:r>
      <w:r w:rsidRPr="005C3709">
        <w:rPr>
          <w:i/>
        </w:rPr>
        <w:t>How Much Do We Love TV? Let Us Count the Ways</w:t>
      </w:r>
      <w:r w:rsidRPr="005C3709">
        <w:t xml:space="preserve">, </w:t>
      </w:r>
      <w:r>
        <w:rPr>
          <w:smallCaps/>
        </w:rPr>
        <w:t>N.Y.</w:t>
      </w:r>
      <w:r w:rsidRPr="00F5176B">
        <w:rPr>
          <w:smallCaps/>
        </w:rPr>
        <w:t xml:space="preserve"> Times</w:t>
      </w:r>
      <w:r>
        <w:rPr>
          <w:smallCaps/>
        </w:rPr>
        <w:t>,</w:t>
      </w:r>
      <w:r w:rsidRPr="005C3709">
        <w:t xml:space="preserve"> June 30, 2016</w:t>
      </w:r>
      <w:r>
        <w:rPr>
          <w:bCs/>
          <w:color w:val="333333"/>
          <w:shd w:val="clear" w:color="auto" w:fill="FFFFFF"/>
        </w:rPr>
        <w:t xml:space="preserve">, </w:t>
      </w:r>
      <w:r w:rsidRPr="00F5176B">
        <w:rPr>
          <w:bCs/>
          <w:i/>
          <w:color w:val="333333"/>
          <w:shd w:val="clear" w:color="auto" w:fill="FFFFFF"/>
        </w:rPr>
        <w:t>available at</w:t>
      </w:r>
      <w:r>
        <w:rPr>
          <w:rFonts w:ascii="Georgia" w:hAnsi="Georgia"/>
          <w:bCs/>
          <w:color w:val="333333"/>
          <w:sz w:val="17"/>
          <w:szCs w:val="17"/>
          <w:shd w:val="clear" w:color="auto" w:fill="FFFFFF"/>
        </w:rPr>
        <w:t xml:space="preserve"> </w:t>
      </w:r>
      <w:r w:rsidRPr="00BC6229">
        <w:t>http://www.nytimes.com/2016/07/01/business/media/nielsen-survey-media-viewing.html</w:t>
      </w:r>
      <w:r>
        <w:t>.</w:t>
      </w:r>
    </w:p>
  </w:footnote>
  <w:footnote w:id="30">
    <w:p w:rsidR="002E4200" w:rsidRDefault="002E4200" w:rsidP="002E4200">
      <w:pPr>
        <w:pStyle w:val="FootnoteText"/>
      </w:pPr>
      <w:r>
        <w:rPr>
          <w:rStyle w:val="FootnoteReference"/>
        </w:rPr>
        <w:footnoteRef/>
      </w:r>
      <w:r>
        <w:t xml:space="preserve"> Although over-the-air viewers have access to a smaller range of options, that is true regardless of whether they are blind or visually impaired.  The virtue of equivalent access remains the same.</w:t>
      </w:r>
    </w:p>
  </w:footnote>
  <w:footnote w:id="31">
    <w:p w:rsidR="002E4200" w:rsidRDefault="002E4200" w:rsidP="002E4200">
      <w:pPr>
        <w:pStyle w:val="FootnoteText"/>
      </w:pPr>
      <w:r>
        <w:rPr>
          <w:rStyle w:val="FootnoteReference"/>
        </w:rPr>
        <w:footnoteRef/>
      </w:r>
      <w:r>
        <w:t xml:space="preserve"> ACB October 26, 2016 </w:t>
      </w:r>
      <w:r w:rsidRPr="00B83CA7">
        <w:rPr>
          <w:i/>
        </w:rPr>
        <w:t>Ex Parte</w:t>
      </w:r>
      <w:r>
        <w:t xml:space="preserve">, </w:t>
      </w:r>
      <w:r w:rsidRPr="00C971B5">
        <w:rPr>
          <w:i/>
        </w:rPr>
        <w:t>ACB Survey Finds Need for Increased Audio Description</w:t>
      </w:r>
      <w:r>
        <w:t>, at 1 (</w:t>
      </w:r>
      <w:r w:rsidRPr="00C971B5">
        <w:rPr>
          <w:i/>
        </w:rPr>
        <w:t>ACB Survey</w:t>
      </w:r>
      <w:r>
        <w:t>) (reporting that</w:t>
      </w:r>
      <w:r w:rsidRPr="000F2367">
        <w:t xml:space="preserve"> </w:t>
      </w:r>
      <w:r>
        <w:t>over 75% of survey respondents “</w:t>
      </w:r>
      <w:r w:rsidRPr="00393356">
        <w:t>strongly agree that a greater amount of audio-described programming is needed</w:t>
      </w:r>
      <w:r>
        <w:t>,” and that 45% of survey respondents “</w:t>
      </w:r>
      <w:r w:rsidRPr="007A2A9E">
        <w:t>have difficulty in finding programs with audio description</w:t>
      </w:r>
      <w:r>
        <w:t>”).</w:t>
      </w:r>
    </w:p>
  </w:footnote>
  <w:footnote w:id="32">
    <w:p w:rsidR="002E4200" w:rsidRPr="00A6719A" w:rsidRDefault="002E4200" w:rsidP="002E4200">
      <w:pPr>
        <w:pStyle w:val="FootnoteText"/>
      </w:pPr>
      <w:r>
        <w:rPr>
          <w:rStyle w:val="FootnoteReference"/>
        </w:rPr>
        <w:footnoteRef/>
      </w:r>
      <w:r>
        <w:t xml:space="preserve"> </w:t>
      </w:r>
      <w:r w:rsidRPr="00D35A49">
        <w:rPr>
          <w:i/>
        </w:rPr>
        <w:t>See</w:t>
      </w:r>
      <w:r>
        <w:t xml:space="preserve"> David Carr, </w:t>
      </w:r>
      <w:r w:rsidRPr="00F5176B">
        <w:rPr>
          <w:i/>
        </w:rPr>
        <w:t>Barely Keeping Up in TV’s New Golden Age</w:t>
      </w:r>
      <w:r>
        <w:t xml:space="preserve">, </w:t>
      </w:r>
      <w:r w:rsidRPr="00F5176B">
        <w:rPr>
          <w:smallCaps/>
        </w:rPr>
        <w:t>N</w:t>
      </w:r>
      <w:r>
        <w:rPr>
          <w:smallCaps/>
        </w:rPr>
        <w:t>.</w:t>
      </w:r>
      <w:r w:rsidRPr="00F5176B">
        <w:rPr>
          <w:smallCaps/>
        </w:rPr>
        <w:t>Y</w:t>
      </w:r>
      <w:r>
        <w:rPr>
          <w:smallCaps/>
        </w:rPr>
        <w:t>.</w:t>
      </w:r>
      <w:r w:rsidRPr="00F5176B">
        <w:rPr>
          <w:smallCaps/>
        </w:rPr>
        <w:t xml:space="preserve"> Times</w:t>
      </w:r>
      <w:r>
        <w:t xml:space="preserve">, Mar. 9, 2014, </w:t>
      </w:r>
      <w:r w:rsidRPr="00F5176B">
        <w:rPr>
          <w:i/>
        </w:rPr>
        <w:t>available at</w:t>
      </w:r>
      <w:r>
        <w:t xml:space="preserve"> </w:t>
      </w:r>
      <w:r w:rsidRPr="00303F3D">
        <w:t>http://www.nytimes.com/2014/03/10/business/media/fenced-in-by-televisions-excess-of-excellence.html</w:t>
      </w:r>
      <w:r>
        <w:t>.</w:t>
      </w:r>
    </w:p>
  </w:footnote>
  <w:footnote w:id="33">
    <w:p w:rsidR="002E4200" w:rsidRDefault="002E4200" w:rsidP="002E4200">
      <w:pPr>
        <w:pStyle w:val="FootnoteText"/>
      </w:pPr>
      <w:r>
        <w:rPr>
          <w:rStyle w:val="FootnoteReference"/>
        </w:rPr>
        <w:footnoteRef/>
      </w:r>
      <w:r>
        <w:t xml:space="preserve"> </w:t>
      </w:r>
      <w:r>
        <w:rPr>
          <w:i/>
        </w:rPr>
        <w:t xml:space="preserve">See </w:t>
      </w:r>
      <w:r w:rsidRPr="00CF5B35">
        <w:rPr>
          <w:i/>
        </w:rPr>
        <w:t>2014 Report</w:t>
      </w:r>
      <w:r>
        <w:t xml:space="preserve">, 29 FCC Rcd at 8012, para. 2.  </w:t>
      </w:r>
      <w:r w:rsidRPr="00D36D93">
        <w:rPr>
          <w:i/>
        </w:rPr>
        <w:t>See also ACB Survey</w:t>
      </w:r>
      <w:r>
        <w:t xml:space="preserve"> at 1 (reporting that over 75% of survey respondents “</w:t>
      </w:r>
      <w:r w:rsidRPr="00393356">
        <w:t>strongly agree that a greater amount of audio-described programming is needed</w:t>
      </w:r>
      <w:r>
        <w:t>”).</w:t>
      </w:r>
    </w:p>
  </w:footnote>
  <w:footnote w:id="34">
    <w:p w:rsidR="002E4200" w:rsidRDefault="002E4200" w:rsidP="002E4200">
      <w:pPr>
        <w:pStyle w:val="FootnoteText"/>
      </w:pPr>
      <w:r>
        <w:rPr>
          <w:rStyle w:val="FootnoteReference"/>
        </w:rPr>
        <w:footnoteRef/>
      </w:r>
      <w:r>
        <w:t xml:space="preserve"> Emilie Schmeidler and Corinne Kirchner, Ph.D., </w:t>
      </w:r>
      <w:r w:rsidRPr="00941011">
        <w:rPr>
          <w:i/>
        </w:rPr>
        <w:t>Adding Audio Description: Does it Make a Difference?</w:t>
      </w:r>
      <w:r w:rsidRPr="00941011">
        <w:t>,</w:t>
      </w:r>
      <w:r>
        <w:t xml:space="preserve"> 95 </w:t>
      </w:r>
      <w:r w:rsidRPr="00F5176B">
        <w:t xml:space="preserve">Journal of Visual Impairment </w:t>
      </w:r>
      <w:r>
        <w:t>&amp;</w:t>
      </w:r>
      <w:r w:rsidRPr="00F5176B">
        <w:t xml:space="preserve"> Blindness</w:t>
      </w:r>
      <w:r>
        <w:t xml:space="preserve"> 197 (2001).</w:t>
      </w:r>
    </w:p>
  </w:footnote>
  <w:footnote w:id="35">
    <w:p w:rsidR="002E4200" w:rsidRDefault="002E4200" w:rsidP="002E4200">
      <w:pPr>
        <w:pStyle w:val="FootnoteText"/>
      </w:pPr>
      <w:r>
        <w:rPr>
          <w:rStyle w:val="FootnoteReference"/>
        </w:rPr>
        <w:footnoteRef/>
      </w:r>
      <w:r>
        <w:t xml:space="preserve"> </w:t>
      </w:r>
      <w:r w:rsidRPr="00BC6229">
        <w:rPr>
          <w:i/>
        </w:rPr>
        <w:t>NPRM</w:t>
      </w:r>
      <w:r>
        <w:t>, 31 FCC Rcd at 2474, para. 24.</w:t>
      </w:r>
    </w:p>
  </w:footnote>
  <w:footnote w:id="36">
    <w:p w:rsidR="002E4200" w:rsidRDefault="002E4200" w:rsidP="002E4200">
      <w:pPr>
        <w:pStyle w:val="FootnoteText"/>
      </w:pPr>
      <w:r>
        <w:rPr>
          <w:rStyle w:val="FootnoteReference"/>
        </w:rPr>
        <w:footnoteRef/>
      </w:r>
      <w:r>
        <w:t xml:space="preserve"> </w:t>
      </w:r>
      <w:r w:rsidRPr="00363012">
        <w:t>Moreover, such costs might be partially offset by increases in advertising revenue due to additional audience reach.</w:t>
      </w:r>
    </w:p>
  </w:footnote>
  <w:footnote w:id="37">
    <w:p w:rsidR="002E4200" w:rsidRDefault="002E4200" w:rsidP="002E4200">
      <w:pPr>
        <w:pStyle w:val="FootnoteText"/>
      </w:pPr>
      <w:r>
        <w:rPr>
          <w:rStyle w:val="FootnoteReference"/>
        </w:rPr>
        <w:footnoteRef/>
      </w:r>
      <w:r>
        <w:t xml:space="preserve"> </w:t>
      </w:r>
      <w:r w:rsidRPr="00520AB2">
        <w:t>NAB</w:t>
      </w:r>
      <w:r>
        <w:t>,</w:t>
      </w:r>
      <w:r w:rsidRPr="00520AB2">
        <w:t xml:space="preserve"> </w:t>
      </w:r>
      <w:r>
        <w:t xml:space="preserve">in a 2013 submission, </w:t>
      </w:r>
      <w:r w:rsidRPr="00520AB2">
        <w:t>estimate</w:t>
      </w:r>
      <w:r>
        <w:t>d</w:t>
      </w:r>
      <w:r w:rsidRPr="00520AB2">
        <w:t xml:space="preserve"> </w:t>
      </w:r>
      <w:r>
        <w:t xml:space="preserve">that </w:t>
      </w:r>
      <w:r w:rsidRPr="00520AB2">
        <w:t xml:space="preserve">the cost of one hour of video description </w:t>
      </w:r>
      <w:r>
        <w:t>lies</w:t>
      </w:r>
      <w:r w:rsidRPr="00520AB2">
        <w:t xml:space="preserve"> between $2,500 and $4,100.</w:t>
      </w:r>
      <w:r>
        <w:t xml:space="preserve">  NAB Sept. 4, 2013 Comments at 4.  Because producing video described programming is a labor intensive task, we adjust the reported costs to reflect the change in wages in the media industry.  </w:t>
      </w:r>
      <w:r w:rsidRPr="00714593">
        <w:rPr>
          <w:i/>
        </w:rPr>
        <w:t>See</w:t>
      </w:r>
      <w:r>
        <w:t xml:space="preserve"> The Described and Captioned Media Program, </w:t>
      </w:r>
      <w:r>
        <w:rPr>
          <w:i/>
        </w:rPr>
        <w:t>DCMP’s Description Tip Sheet</w:t>
      </w:r>
      <w:r>
        <w:t xml:space="preserve"> (rev. Jan. 2012), </w:t>
      </w:r>
      <w:r w:rsidRPr="008128BD">
        <w:rPr>
          <w:i/>
        </w:rPr>
        <w:t>available at</w:t>
      </w:r>
      <w:r>
        <w:t xml:space="preserve"> </w:t>
      </w:r>
      <w:r w:rsidRPr="00851F6C">
        <w:t>https://dcmp.org/ai/227/</w:t>
      </w:r>
      <w:r>
        <w:t xml:space="preserve"> (visited Oct. 17, 2016).  We adjust this cost estimate by 2.5 percent because the mean wage in media occupations increased by 2.5 percent between 2013 and 2015.  Adjusting the NAB estimates yields a range of $2,562.50 to $4,202.50, and we use this upper bound in our calculations throughout this item.  </w:t>
      </w:r>
      <w:r w:rsidRPr="00D35A49">
        <w:rPr>
          <w:i/>
        </w:rPr>
        <w:t xml:space="preserve">See </w:t>
      </w:r>
      <w:r>
        <w:t xml:space="preserve">United States Department of Labor, Bureau of Labor Statistics, Occupational Employment Statistics (2013, 2015), </w:t>
      </w:r>
      <w:r w:rsidRPr="008128BD">
        <w:rPr>
          <w:i/>
        </w:rPr>
        <w:t>available at</w:t>
      </w:r>
      <w:r>
        <w:t xml:space="preserve"> </w:t>
      </w:r>
      <w:r w:rsidRPr="00EF17E6">
        <w:t>http://www.bls.gov/oes/tables.htm</w:t>
      </w:r>
      <w:r>
        <w:t xml:space="preserve">.  On the other hand, one commenter noted that production costs have fallen in the past five years and are expected to continue to fall due to entry by firms into the video description industry because of increased demand for video description services, and therefore the estimates given above may be high.  </w:t>
      </w:r>
      <w:r>
        <w:rPr>
          <w:i/>
        </w:rPr>
        <w:t>S</w:t>
      </w:r>
      <w:r w:rsidRPr="00C755B4">
        <w:rPr>
          <w:i/>
        </w:rPr>
        <w:t>ee</w:t>
      </w:r>
      <w:r>
        <w:t xml:space="preserve"> Dicapta Comments at 1.</w:t>
      </w:r>
    </w:p>
  </w:footnote>
  <w:footnote w:id="38">
    <w:p w:rsidR="002E4200" w:rsidRDefault="002E4200" w:rsidP="002E4200">
      <w:pPr>
        <w:pStyle w:val="FootnoteText"/>
      </w:pPr>
      <w:r>
        <w:rPr>
          <w:rStyle w:val="FootnoteReference"/>
        </w:rPr>
        <w:footnoteRef/>
      </w:r>
      <w:r>
        <w:t xml:space="preserve"> 87.5 hours per quarter x 4 quarters = 350 hours, divided in half (175) because each described hour can be counted twice.</w:t>
      </w:r>
    </w:p>
  </w:footnote>
  <w:footnote w:id="39">
    <w:p w:rsidR="002E4200" w:rsidDel="0097787C" w:rsidRDefault="002E4200" w:rsidP="002E4200">
      <w:pPr>
        <w:pStyle w:val="FootnoteText"/>
      </w:pPr>
      <w:r>
        <w:rPr>
          <w:rStyle w:val="FootnoteReference"/>
        </w:rPr>
        <w:footnoteRef/>
      </w:r>
      <w:r>
        <w:t xml:space="preserve"> 37.5 additional hours per quarter x 4 quarters = 150, divided in half (75) because each described hour can be counted twice.  75 hours x $4,202.50 per hour = $</w:t>
      </w:r>
      <w:r w:rsidRPr="00A87AF5">
        <w:t>315,187.5</w:t>
      </w:r>
      <w:r>
        <w:t xml:space="preserve">.  For the currently included broadcast networks, the cost of the additional 37.5 hours of described programming per quarter would approximate one hundredth of one percent of their programming costs and net revenues.  For the currently included nonbroadcast networks, the cost of the additional 37.5 hours of described programming per quarter would range from 0.02 to 0.08 percent of their programming costs, and from 0.01 to 0.04 percent of their net revenues.  Programming expenses and net operating revenue come from SNL Kagan, </w:t>
      </w:r>
      <w:r w:rsidRPr="00C971B5">
        <w:rPr>
          <w:i/>
        </w:rPr>
        <w:t>TV Network Profile and Economics</w:t>
      </w:r>
      <w:r>
        <w:t xml:space="preserve"> (2017).  Programming expenses are defined by SNL Kagan as the direct cost of creating, acquiring, and distributing content and services.  Programming expenses and net operating revenue are available for each of the four broadcast networks (ABC, NBC, CBS, and Fox) and the five nonbroadcast networks (USA, TNT, TBS, Disney Channel, and History) required to provide video description under the current rules.  Programming expenses range from $2.5 billion to $</w:t>
      </w:r>
      <w:r w:rsidRPr="00420DF8">
        <w:t>3</w:t>
      </w:r>
      <w:r>
        <w:t xml:space="preserve">.9 billion for the broadcast networks and from $394 million to $1.6 billion for the nonbroadcast networks.  Net operating revenue ranges from $3.4 billion to $5.2 billion for the broadcast networks and from </w:t>
      </w:r>
      <w:r w:rsidRPr="00004188">
        <w:t>$8</w:t>
      </w:r>
      <w:r>
        <w:t>70</w:t>
      </w:r>
      <w:r w:rsidRPr="00004188">
        <w:t xml:space="preserve"> million to $3.</w:t>
      </w:r>
      <w:r>
        <w:t xml:space="preserve">4 billion for the nonbroadcast networks.  </w:t>
      </w:r>
      <w:r w:rsidRPr="00363012">
        <w:t>Based on this data, we conclude that the costs of increasing the required number of hours of described programming by 37.5 hours will not impose</w:t>
      </w:r>
      <w:r>
        <w:t xml:space="preserve"> an undue burden on regulatees.</w:t>
      </w:r>
    </w:p>
  </w:footnote>
  <w:footnote w:id="40">
    <w:p w:rsidR="002E4200" w:rsidRDefault="002E4200" w:rsidP="002E4200">
      <w:pPr>
        <w:pStyle w:val="FootnoteText"/>
      </w:pPr>
      <w:r>
        <w:rPr>
          <w:rStyle w:val="FootnoteReference"/>
        </w:rPr>
        <w:footnoteRef/>
      </w:r>
      <w:r>
        <w:t xml:space="preserve"> </w:t>
      </w:r>
      <w:r w:rsidRPr="00E2063D">
        <w:t>Jaclyn Packer, Ph.D. &amp; Corinne Kirchner, Ph.D.</w:t>
      </w:r>
      <w:r>
        <w:t xml:space="preserve">, </w:t>
      </w:r>
      <w:r w:rsidRPr="00C755B4">
        <w:rPr>
          <w:i/>
        </w:rPr>
        <w:t>Who's Watching? A Profile of the Blind and Visually Impaired Audience for Television and Video</w:t>
      </w:r>
      <w:r>
        <w:t xml:space="preserve"> (1997), </w:t>
      </w:r>
      <w:r w:rsidRPr="008128BD">
        <w:rPr>
          <w:i/>
        </w:rPr>
        <w:t>available at</w:t>
      </w:r>
      <w:r>
        <w:t xml:space="preserve"> </w:t>
      </w:r>
      <w:r w:rsidRPr="008F2A9A">
        <w:t>http://www.afb.org/info/programs-and-services/public-policy-center/technology-and-information-accessibility/whos-watching-a-profile-of-the-blind-and-visually-impaired-audience-for-television-and-video/1235</w:t>
      </w:r>
      <w:r>
        <w:t xml:space="preserve"> (</w:t>
      </w:r>
      <w:r w:rsidRPr="0095771B">
        <w:rPr>
          <w:i/>
        </w:rPr>
        <w:t>Who’s Watching? Report</w:t>
      </w:r>
      <w:r>
        <w:t>).</w:t>
      </w:r>
    </w:p>
  </w:footnote>
  <w:footnote w:id="41">
    <w:p w:rsidR="002E4200" w:rsidRDefault="002E4200" w:rsidP="002E4200">
      <w:pPr>
        <w:pStyle w:val="FootnoteText"/>
      </w:pPr>
      <w:r>
        <w:rPr>
          <w:rStyle w:val="FootnoteReference"/>
        </w:rPr>
        <w:footnoteRef/>
      </w:r>
      <w:r>
        <w:t xml:space="preserve"> </w:t>
      </w:r>
      <w:r w:rsidRPr="0095771B">
        <w:rPr>
          <w:i/>
        </w:rPr>
        <w:t>Id</w:t>
      </w:r>
      <w:r>
        <w:t>. (“Blind and visually impaired people … subscribe to cable television, to the same extent as other households.”).</w:t>
      </w:r>
    </w:p>
  </w:footnote>
  <w:footnote w:id="42">
    <w:p w:rsidR="002E4200" w:rsidRDefault="002E4200" w:rsidP="002E4200">
      <w:pPr>
        <w:pStyle w:val="FootnoteText"/>
      </w:pPr>
      <w:r>
        <w:rPr>
          <w:rStyle w:val="FootnoteReference"/>
        </w:rPr>
        <w:footnoteRef/>
      </w:r>
      <w:r>
        <w:t xml:space="preserve"> The Census Bureau estimates the total blind or visually impaired population is 7,333,805.  United States Census Bureau, </w:t>
      </w:r>
      <w:r w:rsidRPr="006C21A0">
        <w:t>American Communit</w:t>
      </w:r>
      <w:r>
        <w:t>y</w:t>
      </w:r>
      <w:r w:rsidRPr="006C21A0">
        <w:t xml:space="preserve"> Surve</w:t>
      </w:r>
      <w:r w:rsidRPr="00117389">
        <w:t>y</w:t>
      </w:r>
      <w:r>
        <w:t>, Table B18103 (2015)</w:t>
      </w:r>
      <w:r w:rsidRPr="006C21A0">
        <w:t>,</w:t>
      </w:r>
      <w:r>
        <w:t xml:space="preserve"> </w:t>
      </w:r>
      <w:r w:rsidRPr="008128BD">
        <w:rPr>
          <w:i/>
        </w:rPr>
        <w:t>available at</w:t>
      </w:r>
      <w:r>
        <w:t xml:space="preserve"> </w:t>
      </w:r>
      <w:r w:rsidRPr="008F2A9A">
        <w:t>http://factfinder.census.gov/faces/tableservices/jsf/pages/productview.xhtml?pid=ACS_15_1YR_B18103&amp;prodType=table</w:t>
      </w:r>
      <w:r>
        <w:t xml:space="preserve">.  </w:t>
      </w:r>
      <w:r w:rsidRPr="0010050E">
        <w:t xml:space="preserve">According to the </w:t>
      </w:r>
      <w:r>
        <w:t xml:space="preserve">Centers for Disease Control and Prevention (CDC), 23.7 million </w:t>
      </w:r>
      <w:r w:rsidRPr="0010050E">
        <w:t>Americans</w:t>
      </w:r>
      <w:r>
        <w:t xml:space="preserve"> age</w:t>
      </w:r>
      <w:r w:rsidRPr="0010050E">
        <w:t xml:space="preserve"> 18 and older reported experiencing vision loss. </w:t>
      </w:r>
      <w:r>
        <w:t xml:space="preserve"> American Foundation for the Blind, Blindness Statistics, Facts and Figures on Adults with Vision Loss (updated Jan. 2017), </w:t>
      </w:r>
      <w:r>
        <w:rPr>
          <w:i/>
        </w:rPr>
        <w:t>available at</w:t>
      </w:r>
      <w:r>
        <w:t xml:space="preserve"> www.afb.org/info/blindness-statistics/adults/facts-and-figures/235 (citing CDC, National Center for Health Statistics,</w:t>
      </w:r>
      <w:r w:rsidRPr="0010050E">
        <w:t xml:space="preserve"> 2015 National Health Interview Survey</w:t>
      </w:r>
      <w:r>
        <w:t>).</w:t>
      </w:r>
      <w:r w:rsidRPr="0010050E">
        <w:t xml:space="preserve"> </w:t>
      </w:r>
      <w:r>
        <w:t xml:space="preserve"> </w:t>
      </w:r>
      <w:r w:rsidRPr="0010050E">
        <w:t>Of these 23.7 million, 14.4 million women and 9.3 million men report experiencing significant vision loss.</w:t>
      </w:r>
      <w:r w:rsidRPr="0010050E" w:rsidDel="0010050E">
        <w:t xml:space="preserve"> </w:t>
      </w:r>
      <w:r>
        <w:t xml:space="preserve"> </w:t>
      </w:r>
      <w:r>
        <w:rPr>
          <w:i/>
        </w:rPr>
        <w:t>Id</w:t>
      </w:r>
      <w:r>
        <w:t xml:space="preserve">.  The National Eye Institute (NEI) estimates the blind or visually impaired population over 40 years old is 12,440,000.  Varma et al., </w:t>
      </w:r>
      <w:r w:rsidRPr="00117389">
        <w:rPr>
          <w:i/>
        </w:rPr>
        <w:t>Visual Impairment and Blindness in Adults in the United States</w:t>
      </w:r>
      <w:r>
        <w:rPr>
          <w:i/>
        </w:rPr>
        <w:t>:</w:t>
      </w:r>
      <w:r w:rsidRPr="00117389">
        <w:rPr>
          <w:i/>
        </w:rPr>
        <w:t xml:space="preserve"> Demogra</w:t>
      </w:r>
      <w:r>
        <w:rPr>
          <w:i/>
        </w:rPr>
        <w:t>phic and Geographic Variations f</w:t>
      </w:r>
      <w:r w:rsidRPr="00117389">
        <w:rPr>
          <w:i/>
        </w:rPr>
        <w:t>rom 2015 to 2050</w:t>
      </w:r>
      <w:r>
        <w:t xml:space="preserve">, 134 (7) JAMA </w:t>
      </w:r>
      <w:r w:rsidRPr="000C7311">
        <w:t>Ophthalmology</w:t>
      </w:r>
      <w:r>
        <w:t xml:space="preserve"> 802-809 (2016).</w:t>
      </w:r>
    </w:p>
  </w:footnote>
  <w:footnote w:id="43">
    <w:p w:rsidR="002E4200" w:rsidRDefault="002E4200" w:rsidP="002E4200">
      <w:pPr>
        <w:pStyle w:val="FootnoteText"/>
      </w:pPr>
      <w:r>
        <w:rPr>
          <w:rStyle w:val="FootnoteReference"/>
        </w:rPr>
        <w:footnoteRef/>
      </w:r>
      <w:r>
        <w:t xml:space="preserve"> </w:t>
      </w:r>
      <w:r>
        <w:rPr>
          <w:i/>
        </w:rPr>
        <w:t xml:space="preserve">See </w:t>
      </w:r>
      <w:r>
        <w:t xml:space="preserve">AFB Comments at 2 (“[D]emand for, and interest in, described TV is overwhelming and can only be expected to grow.”); ACB Comments at 1 (noting that, as the “incidence of blindness” continues to significantly increase, this will “continue[] to create an increase in demand for accessible video programming”); ACB Reply at 4 (explaining that, while a wide breadth of programming is closed captioned for individuals who are deaf or hard of hearing, “the blindness community is relegated[sic] to a handful of hours each week during prime-time, or at odd intervals”).  </w:t>
      </w:r>
      <w:r>
        <w:rPr>
          <w:i/>
        </w:rPr>
        <w:t>See also, e.g.</w:t>
      </w:r>
      <w:r>
        <w:t xml:space="preserve">, Brack Reply at 1 (offering support for expanding the amount of video description because only “[a] relatively small portion of shows has description”); Correia Reply at 1 (stating that “many of my most favorite shows are still not available with audio description” and that the proposed increase “will mean that I will be able to enjoy many more of my favorite programs”); </w:t>
      </w:r>
      <w:r w:rsidRPr="001245DA">
        <w:t>Crawford</w:t>
      </w:r>
      <w:r>
        <w:t xml:space="preserve"> Reply at 1 (“There is no question that the amount of programming I watch would increase if I had a larger selection of choices [that are video described].”); Crumley Reply at 1 (stating that video description “should be expanded as much as possible”); Huffman Reply at 1 (“The number of audio-described programs remains low.”); Hunsinger Reply at 1 (urging the FCC to make more video description available); Getz Reply at 1 (“I very much enjoy the television programming [that] is currently being described, however, the shows I am able to fully enjoy is[sic] much too limited at this time.”); ABVI Reply at 1 (“Currently, only a small fraction of all television programming is required to be audio described.”); Lieberg Reply at 1 (“[W]e who rely on description have very few hours per week and very few programs from which to choose.”); Pimley Reply at 1 (noting that there are “only very, very, few hours of video description”); Swartz Reply at 1 (imploring the FCC “[i]n the strongest possible terms” to increase the number of programs with video description); Zaken Reply at 1 (requesting that the FCC make more video description available on television so “that I will be able to listen to more programs”).</w:t>
      </w:r>
    </w:p>
  </w:footnote>
  <w:footnote w:id="44">
    <w:p w:rsidR="002E4200" w:rsidRPr="00951FCC" w:rsidRDefault="002E4200" w:rsidP="002E4200">
      <w:pPr>
        <w:pStyle w:val="FootnoteText"/>
      </w:pPr>
      <w:r>
        <w:rPr>
          <w:rStyle w:val="FootnoteReference"/>
        </w:rPr>
        <w:footnoteRef/>
      </w:r>
      <w:r>
        <w:t xml:space="preserve">  </w:t>
      </w:r>
      <w:r>
        <w:rPr>
          <w:i/>
        </w:rPr>
        <w:t>See, e.g.</w:t>
      </w:r>
      <w:r>
        <w:t>,</w:t>
      </w:r>
      <w:r w:rsidRPr="009820BD">
        <w:t xml:space="preserve"> </w:t>
      </w:r>
      <w:r>
        <w:t xml:space="preserve">Brack Reply at 1 (explaining that “[t]he added value of description to television shows . . . for a person who is blind is immeasurable” and “it offers a night-and-day difference in both understanding and enjoying programming”); Doane Reply at 1 (“[V]ideo description gives blind and visually impaired people knowledge that we can share with others in conversation and allows us to make informed opinions on the programming.”); </w:t>
      </w:r>
      <w:r>
        <w:rPr>
          <w:i/>
        </w:rPr>
        <w:t xml:space="preserve"> </w:t>
      </w:r>
      <w:r>
        <w:t xml:space="preserve">Edwards Reply at 1 (noting that “[t]here is clearly a huge benefit to be gained” by increasing the number of hours of video description by 75 percent); Grenevitch Reply at 1 (“It is hard for me to put into words what audio description adds to programming for a visually impaired individual.  You do not realize how many important details you have been missing until you hear a program described.”); Hasley Reply at 1 (“Increasing availability of such description will allow greater access to the entertainment, education, and information provided by television programming, for a large population of viewers.”); Strzalkowski Reply at 1 (“Audio description makes it possible to understand what is happening and to feel a part of the cultural experience that is television.”); Tobin Reply at 1 (stating that the “importance of audio description in my life cannot be overstated” and “the impact . . . is profound, as the narrative elements of the description make television . . . come alive for me”).  </w:t>
      </w:r>
    </w:p>
  </w:footnote>
  <w:footnote w:id="45">
    <w:p w:rsidR="002E4200" w:rsidRDefault="002E4200" w:rsidP="002E4200">
      <w:pPr>
        <w:pStyle w:val="FootnoteText"/>
      </w:pPr>
      <w:r>
        <w:rPr>
          <w:rStyle w:val="FootnoteReference"/>
        </w:rPr>
        <w:footnoteRef/>
      </w:r>
      <w:r>
        <w:t xml:space="preserve"> </w:t>
      </w:r>
      <w:r w:rsidRPr="00395674">
        <w:rPr>
          <w:i/>
        </w:rPr>
        <w:t>Who’s Watching? Report</w:t>
      </w:r>
      <w:r>
        <w:t xml:space="preserve"> (</w:t>
      </w:r>
      <w:r w:rsidRPr="008F3148">
        <w:t>“People who have experienced video description feel that it affords important benefits, which fall into the categories of enhanced viewing, learning, and social experiences</w:t>
      </w:r>
      <w:r>
        <w:t>.</w:t>
      </w:r>
      <w:r w:rsidRPr="008F3148">
        <w:t>”;</w:t>
      </w:r>
      <w:r>
        <w:t xml:space="preserve"> </w:t>
      </w:r>
      <w:r w:rsidRPr="008F3148">
        <w:t>“The vast majority of blind and visually impaired people who have experienced description say that it is important to their enjoyment of programming</w:t>
      </w:r>
      <w:r>
        <w:t>.</w:t>
      </w:r>
      <w:r w:rsidRPr="008F3148">
        <w:t>”</w:t>
      </w:r>
      <w:r>
        <w:t>).</w:t>
      </w:r>
    </w:p>
  </w:footnote>
  <w:footnote w:id="46">
    <w:p w:rsidR="002E4200" w:rsidRPr="00951FCC" w:rsidRDefault="002E4200" w:rsidP="002E4200">
      <w:pPr>
        <w:pStyle w:val="FootnoteText"/>
      </w:pPr>
      <w:r>
        <w:rPr>
          <w:rStyle w:val="FootnoteReference"/>
        </w:rPr>
        <w:footnoteRef/>
      </w:r>
      <w:r>
        <w:t xml:space="preserve"> </w:t>
      </w:r>
      <w:r>
        <w:rPr>
          <w:i/>
        </w:rPr>
        <w:t>2014 Report</w:t>
      </w:r>
      <w:r>
        <w:t xml:space="preserve">, 29 FCC Rcd at 8017-18, paras. 14-15.  </w:t>
      </w:r>
      <w:r w:rsidRPr="00951FCC">
        <w:rPr>
          <w:i/>
        </w:rPr>
        <w:t>See also</w:t>
      </w:r>
      <w:r w:rsidRPr="00951FCC">
        <w:t xml:space="preserve"> </w:t>
      </w:r>
      <w:r w:rsidRPr="00951FCC">
        <w:rPr>
          <w:i/>
        </w:rPr>
        <w:t>NPRM</w:t>
      </w:r>
      <w:r w:rsidRPr="00951FCC">
        <w:t>, 31 FCC Rcd at 2467-68, paras. 9-10.</w:t>
      </w:r>
    </w:p>
  </w:footnote>
  <w:footnote w:id="47">
    <w:p w:rsidR="002E4200" w:rsidRPr="00951FCC" w:rsidRDefault="002E4200" w:rsidP="002E4200">
      <w:pPr>
        <w:pStyle w:val="FootnoteText"/>
      </w:pPr>
      <w:r>
        <w:rPr>
          <w:rStyle w:val="FootnoteReference"/>
        </w:rPr>
        <w:footnoteRef/>
      </w:r>
      <w:r>
        <w:t xml:space="preserve"> </w:t>
      </w:r>
      <w:r>
        <w:rPr>
          <w:i/>
        </w:rPr>
        <w:t>2014 Report</w:t>
      </w:r>
      <w:r>
        <w:t xml:space="preserve">, 29 FCC Rcd at 8018, para. 15.  </w:t>
      </w:r>
      <w:r>
        <w:rPr>
          <w:i/>
        </w:rPr>
        <w:t>See, e.g.</w:t>
      </w:r>
      <w:r>
        <w:t>, Smith Comments at 1 (explaining that video description benefits individuals who are blind because it gives them greater independence and the ability to understand television programs); Zodrow Comments at 1 (“Having video description now is very beneficial for me as a totally blind person because now I don’t have to rely on someone else that’s sighted [to] explain to me what is happening on the screen. . . .  I can now understand what’s going on during a TV program and know what the characters are doing.”); ABVI Reply at 1 (“It means enjoying a program or movie with your spouse or family as an equal rather than someone who needs an explanation of what is happening.”); Sorenson Reply at 1 (“Watching tv with audio description gives me more understanding about the action on the screen.”).</w:t>
      </w:r>
    </w:p>
  </w:footnote>
  <w:footnote w:id="48">
    <w:p w:rsidR="002E4200" w:rsidRDefault="002E4200" w:rsidP="002E4200">
      <w:pPr>
        <w:pStyle w:val="FootnoteText"/>
      </w:pPr>
      <w:r>
        <w:rPr>
          <w:rStyle w:val="FootnoteReference"/>
        </w:rPr>
        <w:footnoteRef/>
      </w:r>
      <w:r>
        <w:t xml:space="preserve"> DCMP and ACB, </w:t>
      </w:r>
      <w:r w:rsidRPr="00520AB2">
        <w:rPr>
          <w:i/>
        </w:rPr>
        <w:t>Listening Is Learning</w:t>
      </w:r>
      <w:r w:rsidRPr="00D35A49">
        <w:t>,</w:t>
      </w:r>
      <w:r>
        <w:t xml:space="preserve"> </w:t>
      </w:r>
      <w:r>
        <w:rPr>
          <w:i/>
        </w:rPr>
        <w:t>How Does Description Benefit Students Without Visual Impairments?</w:t>
      </w:r>
      <w:r>
        <w:t xml:space="preserve">, </w:t>
      </w:r>
      <w:r w:rsidRPr="00851F6C">
        <w:t>http://listeningislearning.org/background_description-no-bvi.html</w:t>
      </w:r>
      <w:r>
        <w:t xml:space="preserve"> (last visited Oct. 12, 2016).</w:t>
      </w:r>
    </w:p>
  </w:footnote>
  <w:footnote w:id="49">
    <w:p w:rsidR="002E4200" w:rsidRDefault="002E4200" w:rsidP="002E4200">
      <w:pPr>
        <w:pStyle w:val="FootnoteText"/>
      </w:pPr>
      <w:r>
        <w:rPr>
          <w:rStyle w:val="FootnoteReference"/>
        </w:rPr>
        <w:footnoteRef/>
      </w:r>
      <w:r>
        <w:t xml:space="preserve"> Twenty-First Century Communications and Video Accessibility Act of 2010, Pub. L. No. 111-260, 124 Stat. 2751, </w:t>
      </w:r>
      <w:r w:rsidRPr="00AE23B4">
        <w:t>§§</w:t>
      </w:r>
      <w:r>
        <w:t xml:space="preserve"> 202, 204-205 (2010).</w:t>
      </w:r>
    </w:p>
  </w:footnote>
  <w:footnote w:id="50">
    <w:p w:rsidR="002E4200" w:rsidRPr="00520AB2" w:rsidRDefault="002E4200" w:rsidP="002E4200">
      <w:pPr>
        <w:pStyle w:val="FootnoteText"/>
        <w:rPr>
          <w:lang w:val="fr-FR"/>
        </w:rPr>
      </w:pPr>
      <w:r>
        <w:rPr>
          <w:rStyle w:val="FootnoteReference"/>
        </w:rPr>
        <w:footnoteRef/>
      </w:r>
      <w:r w:rsidRPr="00520AB2">
        <w:rPr>
          <w:lang w:val="fr-FR"/>
        </w:rPr>
        <w:t xml:space="preserve"> Varma et al. </w:t>
      </w:r>
      <w:r w:rsidRPr="00520AB2">
        <w:rPr>
          <w:i/>
          <w:lang w:val="fr-FR"/>
        </w:rPr>
        <w:t>supra</w:t>
      </w:r>
      <w:r w:rsidRPr="00520AB2">
        <w:rPr>
          <w:lang w:val="fr-FR"/>
        </w:rPr>
        <w:t xml:space="preserve"> note</w:t>
      </w:r>
      <w:r>
        <w:rPr>
          <w:lang w:val="fr-FR"/>
        </w:rPr>
        <w:t xml:space="preserve"> 41</w:t>
      </w:r>
      <w:r w:rsidRPr="00520AB2">
        <w:rPr>
          <w:lang w:val="fr-FR"/>
        </w:rPr>
        <w:t>.</w:t>
      </w:r>
    </w:p>
  </w:footnote>
  <w:footnote w:id="51">
    <w:p w:rsidR="002E4200" w:rsidRDefault="002E4200" w:rsidP="002E4200">
      <w:pPr>
        <w:pStyle w:val="FootnoteText"/>
      </w:pPr>
      <w:r>
        <w:rPr>
          <w:rStyle w:val="FootnoteReference"/>
        </w:rPr>
        <w:footnoteRef/>
      </w:r>
      <w:r>
        <w:t xml:space="preserve"> It is difficult to quantify in monetary terms the intrinsic benefits of video description for people who are blind or visually impaired, and</w:t>
      </w:r>
      <w:r w:rsidDel="006636F3">
        <w:t xml:space="preserve"> </w:t>
      </w:r>
      <w:r>
        <w:t xml:space="preserve">there are no quantitative estimates of the value of an additional hour of video described television programming for a blind or visually impaired individual.  </w:t>
      </w:r>
      <w:r>
        <w:rPr>
          <w:i/>
        </w:rPr>
        <w:t>See, e.g.</w:t>
      </w:r>
      <w:r>
        <w:t>,</w:t>
      </w:r>
      <w:r w:rsidRPr="009820BD">
        <w:t xml:space="preserve"> </w:t>
      </w:r>
      <w:r>
        <w:t xml:space="preserve">Brack Reply at 1 (“The added value of description to television shows . . . for a person who is blind is immeasurable.”).  Even very low estimates of the value indicate that it would take only a small number of viewers who are blind or visually impaired to get more benefit from described programming than the cost of describing it.  NCTA promotes on its website an estimate of the “viewing value by the hour” of cable programming.  This estimate – $0.26 per hour – reflects the price for enjoying each hour of cable video service, which presumably is an estimate of its value.  </w:t>
      </w:r>
      <w:r w:rsidRPr="0076483A">
        <w:rPr>
          <w:i/>
        </w:rPr>
        <w:t>See</w:t>
      </w:r>
      <w:r>
        <w:t xml:space="preserve"> NCTA, Industry Data, </w:t>
      </w:r>
      <w:r w:rsidRPr="0095771B">
        <w:t>https://www.ncta.com/industry-data.</w:t>
      </w:r>
      <w:r>
        <w:t xml:space="preserve">  Viewers who are blind or visually impaired get some value from television programming even without video description.  Assuming conservatively that, without the benefit of video description, such viewers get 75 percent of the enjoyment of a sighted viewer (or $0.195 per hour), adding video description might add $0.065 of value per hour, per viewer (to equal $0.26, NCTA’s estimate of the total value of an hour of programming).  As discussed above, we estimate the highest potential cost for describing an hour of programming to be $4,202.50.  </w:t>
      </w:r>
      <w:r w:rsidRPr="00A90EE0">
        <w:rPr>
          <w:i/>
        </w:rPr>
        <w:t>See supra</w:t>
      </w:r>
      <w:r>
        <w:t xml:space="preserve"> note 36.  At $0.065 per person, 64,654 viewers equal $4,202.51.  Various governmental estimates place the number of persons who are blind or visually impaired at between 7,333,805 and 23,700,000.  </w:t>
      </w:r>
      <w:r w:rsidRPr="00D35A49">
        <w:rPr>
          <w:i/>
        </w:rPr>
        <w:t>See supra</w:t>
      </w:r>
      <w:r>
        <w:t xml:space="preserve"> note 41.  Thus, even accepting NCTA’s low estimate of the value of an hour of programming for the sake of argument, benefits that reached only a fraction of citizens who are blind or visually impaired – 0.3 to 0.9 percent depending on the estimate – would nonetheless outweigh costs.  And this calculation does not even take into account the benefits to the friends and family of persons who are blind or visually impaired, or the benefits to networks and distributors of increases in viewership.</w:t>
      </w:r>
    </w:p>
  </w:footnote>
  <w:footnote w:id="52">
    <w:p w:rsidR="002E4200" w:rsidRDefault="002E4200" w:rsidP="002E4200">
      <w:pPr>
        <w:pStyle w:val="FootnoteText"/>
      </w:pPr>
      <w:r>
        <w:rPr>
          <w:rStyle w:val="FootnoteReference"/>
        </w:rPr>
        <w:footnoteRef/>
      </w:r>
      <w:r>
        <w:t xml:space="preserve"> NAB argues that the preliminary cost-benefit analysis in the </w:t>
      </w:r>
      <w:r w:rsidRPr="003D6B63">
        <w:rPr>
          <w:i/>
        </w:rPr>
        <w:t>NPRM</w:t>
      </w:r>
      <w:r>
        <w:t xml:space="preserve"> forms an insufficient basis for the adoption of any new rules.  NAB Reply at 3-9.  </w:t>
      </w:r>
      <w:r w:rsidRPr="002B76AF">
        <w:t xml:space="preserve">As always, however, we do not adopt any rules based on the analysis in the </w:t>
      </w:r>
      <w:r w:rsidRPr="002B76AF">
        <w:rPr>
          <w:i/>
        </w:rPr>
        <w:t>NPRM</w:t>
      </w:r>
      <w:r w:rsidRPr="002B76AF">
        <w:t>.  As discussed throughout</w:t>
      </w:r>
      <w:r>
        <w:t xml:space="preserve"> this Order</w:t>
      </w:r>
      <w:r w:rsidRPr="002B76AF">
        <w:t>, our finding that “the need for and benefits of” the new rules “are greater than the technical and economic costs” is based on a comprehensive analysis of the available facts in the record.</w:t>
      </w:r>
      <w:r>
        <w:t xml:space="preserve">  </w:t>
      </w:r>
      <w:r w:rsidRPr="003A092D">
        <w:t>NAB has submitted no sound basis to</w:t>
      </w:r>
      <w:r>
        <w:t xml:space="preserve"> reach</w:t>
      </w:r>
      <w:r w:rsidRPr="003A092D">
        <w:t xml:space="preserve"> a different conclusion here</w:t>
      </w:r>
      <w:r>
        <w:t xml:space="preserve">.  </w:t>
      </w:r>
      <w:r w:rsidRPr="003A092D">
        <w:t>As stated above, the total number of described hours required under our</w:t>
      </w:r>
      <w:r>
        <w:t xml:space="preserve"> revised</w:t>
      </w:r>
      <w:r w:rsidRPr="003B5E02">
        <w:t xml:space="preserve"> </w:t>
      </w:r>
      <w:r w:rsidRPr="003A092D">
        <w:t xml:space="preserve">rules is modest (requiring </w:t>
      </w:r>
      <w:r>
        <w:t>a</w:t>
      </w:r>
      <w:r w:rsidRPr="003A092D">
        <w:t xml:space="preserve">n average </w:t>
      </w:r>
      <w:r>
        <w:t xml:space="preserve">of </w:t>
      </w:r>
      <w:r w:rsidRPr="003A092D">
        <w:t>less than one hour of described programming per day) and accordingly will not impose a significant burden on included networks.  We have designed our rules to further minimize the burden on included networks by providing flexibility on when the additional hours of described programming may be aired and allowing a given hour of described programming to be counted twice, once when initially aired and once when rerun.  We thus reject NAB’s argument that the new rules are not sufficiently supported by a cost-benefit analysis</w:t>
      </w:r>
      <w:r>
        <w:t>.</w:t>
      </w:r>
    </w:p>
  </w:footnote>
  <w:footnote w:id="53">
    <w:p w:rsidR="002E4200" w:rsidRPr="00B739E4" w:rsidRDefault="002E4200" w:rsidP="002E4200">
      <w:pPr>
        <w:pStyle w:val="FootnoteText"/>
      </w:pPr>
      <w:r>
        <w:rPr>
          <w:rStyle w:val="FootnoteReference"/>
        </w:rPr>
        <w:footnoteRef/>
      </w:r>
      <w:r>
        <w:t xml:space="preserve"> NCTA Comments at 14-15.  </w:t>
      </w:r>
    </w:p>
  </w:footnote>
  <w:footnote w:id="54">
    <w:p w:rsidR="002E4200" w:rsidRDefault="002E4200" w:rsidP="002E4200">
      <w:pPr>
        <w:pStyle w:val="FootnoteText"/>
      </w:pPr>
      <w:r>
        <w:rPr>
          <w:rStyle w:val="FootnoteReference"/>
        </w:rPr>
        <w:footnoteRef/>
      </w:r>
      <w:r>
        <w:t xml:space="preserve"> </w:t>
      </w:r>
      <w:r w:rsidRPr="002768A0">
        <w:t>MPAA Comment</w:t>
      </w:r>
      <w:r>
        <w:t>s at 12.</w:t>
      </w:r>
    </w:p>
  </w:footnote>
  <w:footnote w:id="55">
    <w:p w:rsidR="002E4200" w:rsidRPr="002768A0" w:rsidRDefault="002E4200" w:rsidP="002E4200">
      <w:pPr>
        <w:pStyle w:val="FootnoteText"/>
      </w:pPr>
      <w:r>
        <w:rPr>
          <w:rStyle w:val="FootnoteReference"/>
        </w:rPr>
        <w:footnoteRef/>
      </w:r>
      <w:r>
        <w:t xml:space="preserve"> Time Warner Reply at 4.  </w:t>
      </w:r>
      <w:r>
        <w:rPr>
          <w:i/>
        </w:rPr>
        <w:t>See also</w:t>
      </w:r>
      <w:r>
        <w:t xml:space="preserve"> NAB Reply at 18.</w:t>
      </w:r>
    </w:p>
  </w:footnote>
  <w:footnote w:id="56">
    <w:p w:rsidR="002E4200" w:rsidRDefault="002E4200" w:rsidP="002E4200">
      <w:pPr>
        <w:pStyle w:val="FootnoteText"/>
      </w:pPr>
      <w:r>
        <w:rPr>
          <w:rStyle w:val="FootnoteReference"/>
        </w:rPr>
        <w:footnoteRef/>
      </w:r>
      <w:r>
        <w:t xml:space="preserve"> NAB Reply at 19.</w:t>
      </w:r>
    </w:p>
  </w:footnote>
  <w:footnote w:id="57">
    <w:p w:rsidR="002E4200" w:rsidRDefault="002E4200" w:rsidP="002E4200">
      <w:pPr>
        <w:pStyle w:val="FootnoteText"/>
      </w:pPr>
      <w:r>
        <w:rPr>
          <w:rStyle w:val="FootnoteReference"/>
        </w:rPr>
        <w:footnoteRef/>
      </w:r>
      <w:r>
        <w:t xml:space="preserve"> 50 hours/quarter in prime time or children’s programming is the amount required under the current rules.  47 CFR </w:t>
      </w:r>
      <w:r w:rsidRPr="00AE23B4">
        <w:t>§</w:t>
      </w:r>
      <w:r>
        <w:t xml:space="preserve"> 79.3(b).</w:t>
      </w:r>
    </w:p>
  </w:footnote>
  <w:footnote w:id="58">
    <w:p w:rsidR="002E4200" w:rsidRDefault="002E4200" w:rsidP="002E4200">
      <w:pPr>
        <w:pStyle w:val="FootnoteText"/>
      </w:pPr>
      <w:r>
        <w:rPr>
          <w:rStyle w:val="FootnoteReference"/>
        </w:rPr>
        <w:footnoteRef/>
      </w:r>
      <w:r>
        <w:t xml:space="preserve"> To avoid ambiguity, the rule refers to 11:59 P.M. rather than midnight.  </w:t>
      </w:r>
      <w:r w:rsidRPr="00476301">
        <w:rPr>
          <w:i/>
        </w:rPr>
        <w:t>See</w:t>
      </w:r>
      <w:r>
        <w:t xml:space="preserve"> National Institute of Standards and Technology,</w:t>
      </w:r>
      <w:r w:rsidRPr="00476301">
        <w:rPr>
          <w:i/>
        </w:rPr>
        <w:t xml:space="preserve"> Times of Day FAQs</w:t>
      </w:r>
      <w:r>
        <w:t xml:space="preserve">, </w:t>
      </w:r>
      <w:r w:rsidRPr="008128BD">
        <w:rPr>
          <w:i/>
        </w:rPr>
        <w:t>available at</w:t>
      </w:r>
      <w:r>
        <w:t xml:space="preserve"> </w:t>
      </w:r>
      <w:r w:rsidRPr="00476301">
        <w:t>https://www.nist.gov/pml/time-and-frequency-division/times-day-faqs</w:t>
      </w:r>
      <w:r>
        <w:t>.</w:t>
      </w:r>
    </w:p>
  </w:footnote>
  <w:footnote w:id="59">
    <w:p w:rsidR="002E4200" w:rsidRDefault="002E4200" w:rsidP="002E4200">
      <w:pPr>
        <w:pStyle w:val="FootnoteText"/>
      </w:pPr>
      <w:r>
        <w:rPr>
          <w:rStyle w:val="FootnoteReference"/>
        </w:rPr>
        <w:footnoteRef/>
      </w:r>
      <w:r>
        <w:t xml:space="preserve"> </w:t>
      </w:r>
      <w:r w:rsidRPr="00EA2827">
        <w:rPr>
          <w:i/>
        </w:rPr>
        <w:t>NPRM</w:t>
      </w:r>
      <w:r>
        <w:t>, 31 FCC Rcd at 2472, para. 18.</w:t>
      </w:r>
    </w:p>
  </w:footnote>
  <w:footnote w:id="60">
    <w:p w:rsidR="002E4200" w:rsidRDefault="002E4200" w:rsidP="002E4200">
      <w:pPr>
        <w:pStyle w:val="FootnoteText"/>
      </w:pPr>
      <w:r>
        <w:rPr>
          <w:rStyle w:val="FootnoteReference"/>
        </w:rPr>
        <w:footnoteRef/>
      </w:r>
      <w:r>
        <w:t xml:space="preserve"> </w:t>
      </w:r>
      <w:r w:rsidRPr="00EA2827">
        <w:rPr>
          <w:i/>
        </w:rPr>
        <w:t>Id.</w:t>
      </w:r>
      <w:r>
        <w:t xml:space="preserve"> at 2472, para. 19.</w:t>
      </w:r>
    </w:p>
  </w:footnote>
  <w:footnote w:id="61">
    <w:p w:rsidR="002E4200" w:rsidRDefault="002E4200" w:rsidP="002E4200">
      <w:pPr>
        <w:pStyle w:val="FootnoteText"/>
      </w:pPr>
      <w:r>
        <w:rPr>
          <w:rStyle w:val="FootnoteReference"/>
        </w:rPr>
        <w:footnoteRef/>
      </w:r>
      <w:r>
        <w:t xml:space="preserve"> </w:t>
      </w:r>
      <w:r w:rsidRPr="00415343">
        <w:rPr>
          <w:i/>
        </w:rPr>
        <w:t>See, e.g</w:t>
      </w:r>
      <w:r>
        <w:t xml:space="preserve">., Time Warner Reply at 4 (a significant amount of programming was aired with description, but had been previously aired with description and counted toward the requirements more than once); NAB Reply at 18-19 (a broadcast network carries “relatively fewer hours of children’s programming”); NCTA September 19, 2016 </w:t>
      </w:r>
      <w:r w:rsidRPr="007E091B">
        <w:rPr>
          <w:i/>
        </w:rPr>
        <w:t>Ex Parte</w:t>
      </w:r>
      <w:r w:rsidRPr="00BC6229">
        <w:t xml:space="preserve"> (</w:t>
      </w:r>
      <w:r>
        <w:t>all programming was described reruns).</w:t>
      </w:r>
    </w:p>
  </w:footnote>
  <w:footnote w:id="62">
    <w:p w:rsidR="002E4200" w:rsidRDefault="002E4200" w:rsidP="002E4200">
      <w:pPr>
        <w:pStyle w:val="FootnoteText"/>
      </w:pPr>
      <w:r>
        <w:rPr>
          <w:rStyle w:val="FootnoteReference"/>
        </w:rPr>
        <w:footnoteRef/>
      </w:r>
      <w:r>
        <w:t xml:space="preserve">  To the extent that any individual network has problems satisfying the new hour requirement even with this flexibility, it may file a waiver request with the Media Bureau.  47 CFR </w:t>
      </w:r>
      <w:r w:rsidRPr="00AE23B4">
        <w:t>§§</w:t>
      </w:r>
      <w:r>
        <w:t xml:space="preserve"> 1.3, 0.283.</w:t>
      </w:r>
    </w:p>
  </w:footnote>
  <w:footnote w:id="63">
    <w:p w:rsidR="002E4200" w:rsidRDefault="002E4200" w:rsidP="002E4200">
      <w:pPr>
        <w:pStyle w:val="FootnoteText"/>
      </w:pPr>
      <w:r>
        <w:rPr>
          <w:rStyle w:val="FootnoteReference"/>
        </w:rPr>
        <w:footnoteRef/>
      </w:r>
      <w:r>
        <w:t xml:space="preserve"> NCTA Comments at 15.  </w:t>
      </w:r>
      <w:r>
        <w:rPr>
          <w:i/>
        </w:rPr>
        <w:t>S</w:t>
      </w:r>
      <w:r w:rsidRPr="00117D81">
        <w:rPr>
          <w:i/>
        </w:rPr>
        <w:t>ee also</w:t>
      </w:r>
      <w:r>
        <w:t xml:space="preserve"> Time Warner Reply at 5.</w:t>
      </w:r>
    </w:p>
  </w:footnote>
  <w:footnote w:id="64">
    <w:p w:rsidR="002E4200" w:rsidRDefault="002E4200" w:rsidP="002E4200">
      <w:pPr>
        <w:pStyle w:val="FootnoteText"/>
      </w:pPr>
      <w:r>
        <w:rPr>
          <w:rStyle w:val="FootnoteReference"/>
        </w:rPr>
        <w:footnoteRef/>
      </w:r>
      <w:r>
        <w:t xml:space="preserve"> NAB Reply at 18.</w:t>
      </w:r>
    </w:p>
  </w:footnote>
  <w:footnote w:id="65">
    <w:p w:rsidR="002E4200" w:rsidRDefault="002E4200" w:rsidP="002E4200">
      <w:pPr>
        <w:pStyle w:val="FootnoteText"/>
      </w:pPr>
      <w:r>
        <w:rPr>
          <w:rStyle w:val="FootnoteReference"/>
        </w:rPr>
        <w:footnoteRef/>
      </w:r>
      <w:r>
        <w:t xml:space="preserve"> Time Warner Reply at 5.</w:t>
      </w:r>
    </w:p>
  </w:footnote>
  <w:footnote w:id="66">
    <w:p w:rsidR="002E4200" w:rsidRDefault="002E4200" w:rsidP="002E4200">
      <w:pPr>
        <w:pStyle w:val="FootnoteText"/>
      </w:pPr>
      <w:r>
        <w:rPr>
          <w:rStyle w:val="FootnoteReference"/>
        </w:rPr>
        <w:footnoteRef/>
      </w:r>
      <w:r>
        <w:t xml:space="preserve"> Other proposals are less problematic but are rendered unnecessary given the approach we have adopted.  For instance, NCTA proposes to create a categorical exemption if all eligible programming in a quarter is described.  NCTA Comments at 15.  This does not seem likely to occur now that 18 hours a day of programming are eligible to count toward the description requirement, but, as discussed in paragraph {18} below, if it does occur we will consider that circumstance when deciding whether to grant a waiver.</w:t>
      </w:r>
    </w:p>
  </w:footnote>
  <w:footnote w:id="67">
    <w:p w:rsidR="002E4200" w:rsidRDefault="002E4200" w:rsidP="002E4200">
      <w:pPr>
        <w:pStyle w:val="FootnoteText"/>
      </w:pPr>
      <w:r>
        <w:rPr>
          <w:rStyle w:val="FootnoteReference"/>
        </w:rPr>
        <w:footnoteRef/>
      </w:r>
      <w:r>
        <w:t xml:space="preserve"> Time Warner Reply at 4.</w:t>
      </w:r>
    </w:p>
  </w:footnote>
  <w:footnote w:id="68">
    <w:p w:rsidR="002E4200" w:rsidRDefault="002E4200" w:rsidP="002E4200">
      <w:pPr>
        <w:pStyle w:val="FootnoteText"/>
      </w:pPr>
      <w:r>
        <w:rPr>
          <w:rStyle w:val="FootnoteReference"/>
        </w:rPr>
        <w:footnoteRef/>
      </w:r>
      <w:r>
        <w:t xml:space="preserve"> </w:t>
      </w:r>
      <w:r w:rsidRPr="00476301">
        <w:rPr>
          <w:i/>
        </w:rPr>
        <w:t>See</w:t>
      </w:r>
      <w:r>
        <w:rPr>
          <w:i/>
        </w:rPr>
        <w:t>,</w:t>
      </w:r>
      <w:r w:rsidRPr="00476301">
        <w:rPr>
          <w:i/>
        </w:rPr>
        <w:t xml:space="preserve"> </w:t>
      </w:r>
      <w:r w:rsidRPr="00415343">
        <w:rPr>
          <w:i/>
        </w:rPr>
        <w:t>e.g</w:t>
      </w:r>
      <w:r w:rsidRPr="00035AD3">
        <w:t>.</w:t>
      </w:r>
      <w:r>
        <w:t xml:space="preserve">, NCTA Comments at 14; Time Warner Reply at 6.  </w:t>
      </w:r>
      <w:r>
        <w:rPr>
          <w:i/>
        </w:rPr>
        <w:t>See also</w:t>
      </w:r>
      <w:r>
        <w:t xml:space="preserve"> NCTA July 5, 2017 </w:t>
      </w:r>
      <w:r>
        <w:rPr>
          <w:i/>
        </w:rPr>
        <w:t>Ex Parte</w:t>
      </w:r>
      <w:r>
        <w:t xml:space="preserve"> at 1 (proposing “t</w:t>
      </w:r>
      <w:r w:rsidRPr="00363012">
        <w:t>hat the Commission provide additional flexibility in its rules – either through providing a safe harbor or an appropriately-framed exemption</w:t>
      </w:r>
      <w:r>
        <w:t>”).</w:t>
      </w:r>
    </w:p>
  </w:footnote>
  <w:footnote w:id="69">
    <w:p w:rsidR="002E4200" w:rsidRDefault="002E4200" w:rsidP="002E4200">
      <w:pPr>
        <w:pStyle w:val="FootnoteText"/>
      </w:pPr>
      <w:r>
        <w:rPr>
          <w:rStyle w:val="FootnoteReference"/>
        </w:rPr>
        <w:footnoteRef/>
      </w:r>
      <w:r>
        <w:t xml:space="preserve"> </w:t>
      </w:r>
      <w:r w:rsidRPr="00035AD3">
        <w:rPr>
          <w:i/>
        </w:rPr>
        <w:t>Reinstatement Order</w:t>
      </w:r>
      <w:r>
        <w:t>, 26 FCC Rcd at 11869-70, para. 46.</w:t>
      </w:r>
    </w:p>
  </w:footnote>
  <w:footnote w:id="70">
    <w:p w:rsidR="002E4200" w:rsidRDefault="002E4200" w:rsidP="002E4200">
      <w:pPr>
        <w:pStyle w:val="FootnoteText"/>
      </w:pPr>
      <w:r>
        <w:rPr>
          <w:rStyle w:val="FootnoteReference"/>
        </w:rPr>
        <w:footnoteRef/>
      </w:r>
      <w:r>
        <w:t xml:space="preserve"> </w:t>
      </w:r>
      <w:r w:rsidRPr="00415343">
        <w:rPr>
          <w:i/>
        </w:rPr>
        <w:t>See, e.g</w:t>
      </w:r>
      <w:r>
        <w:t xml:space="preserve">., Time Warner Reply at 4-5; NCTA Comments at 14; NCTA September 19, 2016 </w:t>
      </w:r>
      <w:r w:rsidRPr="007E091B">
        <w:rPr>
          <w:i/>
        </w:rPr>
        <w:t>Ex Parte</w:t>
      </w:r>
      <w:r>
        <w:t>.</w:t>
      </w:r>
    </w:p>
  </w:footnote>
  <w:footnote w:id="71">
    <w:p w:rsidR="002E4200" w:rsidRPr="00D578B9" w:rsidRDefault="002E4200" w:rsidP="002E4200">
      <w:pPr>
        <w:pStyle w:val="FootnoteText"/>
      </w:pPr>
      <w:r>
        <w:rPr>
          <w:rStyle w:val="FootnoteReference"/>
        </w:rPr>
        <w:footnoteRef/>
      </w:r>
      <w:r>
        <w:t xml:space="preserve"> </w:t>
      </w:r>
      <w:r>
        <w:rPr>
          <w:i/>
        </w:rPr>
        <w:t>See</w:t>
      </w:r>
      <w:r>
        <w:t xml:space="preserve"> Time Warner Reply at 4.  However, we note that some live programming has been provided with video description.  </w:t>
      </w:r>
      <w:r>
        <w:rPr>
          <w:i/>
        </w:rPr>
        <w:t>See, e.g.</w:t>
      </w:r>
      <w:r>
        <w:t>,</w:t>
      </w:r>
      <w:r>
        <w:rPr>
          <w:i/>
        </w:rPr>
        <w:t xml:space="preserve"> NPRM</w:t>
      </w:r>
      <w:r>
        <w:t>, 31 FCC Rcd at 2469, n.47 (citing articles about NBC’s video-described production of ‘</w:t>
      </w:r>
      <w:r>
        <w:rPr>
          <w:i/>
        </w:rPr>
        <w:t>The Wiz Live!</w:t>
      </w:r>
      <w:r>
        <w:t>’).</w:t>
      </w:r>
    </w:p>
  </w:footnote>
  <w:footnote w:id="72">
    <w:p w:rsidR="002E4200" w:rsidRDefault="002E4200" w:rsidP="002E4200">
      <w:pPr>
        <w:pStyle w:val="FootnoteText"/>
      </w:pPr>
      <w:r w:rsidRPr="00DE081E">
        <w:rPr>
          <w:rStyle w:val="FootnoteReference"/>
        </w:rPr>
        <w:footnoteRef/>
      </w:r>
      <w:r w:rsidRPr="00DE081E">
        <w:t xml:space="preserve"> Although we received no comments on this issue, we recognize that broadcast networks do not program </w:t>
      </w:r>
      <w:r>
        <w:t xml:space="preserve">a broadcast station’s </w:t>
      </w:r>
      <w:r w:rsidRPr="00DE081E">
        <w:t>full day.</w:t>
      </w:r>
      <w:r>
        <w:t xml:space="preserve">  Broadcast stations also program part of the broadcast day independently of their network, airing locally originated programming and syndicated programming.</w:t>
      </w:r>
      <w:r w:rsidRPr="00DE081E">
        <w:t xml:space="preserve">  Therefore, in the case of waiver requests from broadcasters or broadcast networks, we will also look favorably on waiver requests demonstrating that all non-“live or near-live” programs provided in hours programmed by the broadcast network are described.</w:t>
      </w:r>
      <w:r>
        <w:t xml:space="preserve">  </w:t>
      </w:r>
      <w:r w:rsidRPr="00363012">
        <w:t xml:space="preserve">Also, for all covered networks filing waiver requests, to the extent they have not provided video description on </w:t>
      </w:r>
      <w:r w:rsidRPr="00C62F2E">
        <w:rPr>
          <w:i/>
        </w:rPr>
        <w:t>all</w:t>
      </w:r>
      <w:r w:rsidRPr="00363012">
        <w:t xml:space="preserve"> pre-recorded programming they are, of course, free to make a showing that reasonable circumstances prevent their having done so.</w:t>
      </w:r>
      <w:r w:rsidRPr="00DE081E">
        <w:t xml:space="preserve">    </w:t>
      </w:r>
    </w:p>
  </w:footnote>
  <w:footnote w:id="73">
    <w:p w:rsidR="002E4200" w:rsidRDefault="002E4200" w:rsidP="002E4200">
      <w:pPr>
        <w:pStyle w:val="FootnoteText"/>
      </w:pPr>
      <w:r>
        <w:rPr>
          <w:rStyle w:val="FootnoteReference"/>
        </w:rPr>
        <w:footnoteRef/>
      </w:r>
      <w:r>
        <w:t xml:space="preserve"> If a waiver were granted, the petitioners would shift some hours of video described programming to a different quarter than the one in which they would otherwise be counted.  As a result, there should be no additional burden on covered parties.  Although description is most beneficial when it is consistently available, additional description always provides value to consumers, both in the quarter when it airs and whenever the programming is rerun with description.  47 CFR </w:t>
      </w:r>
      <w:r w:rsidRPr="00AE23B4">
        <w:t>§</w:t>
      </w:r>
      <w:r>
        <w:t xml:space="preserve"> 79.3(c)(3),(4).  Finally, this potential waiver condition is distinguishable from the NCTA proposal to permit distributors to average their compliance across multiple quarters, both because it will be of limited duration and because it depends on Commission review and approval rather than the discretion of regulatees, and will consequently be easier to monitor and enforce.  </w:t>
      </w:r>
      <w:r>
        <w:rPr>
          <w:i/>
        </w:rPr>
        <w:t>S</w:t>
      </w:r>
      <w:r w:rsidRPr="003F2667">
        <w:rPr>
          <w:i/>
        </w:rPr>
        <w:t>ee supra</w:t>
      </w:r>
      <w:r>
        <w:t xml:space="preserve"> para. 16.  It also is distinguishable from the NCTA proposal because it is unlikely to lead to a scenario where a network airs no or very little video described programming during a quarter, which could happen under NCTA’s proposal.  That proposal would place no limits on the circumstances in which a network could move video described programming to a different calendar quarter, and would not require that any video described programming at all be aired in a particular quarter.  </w:t>
      </w:r>
      <w:r>
        <w:rPr>
          <w:i/>
        </w:rPr>
        <w:t>See id</w:t>
      </w:r>
      <w:r>
        <w:t>.</w:t>
      </w:r>
    </w:p>
  </w:footnote>
  <w:footnote w:id="74">
    <w:p w:rsidR="002E4200" w:rsidRDefault="002E4200" w:rsidP="002E4200">
      <w:pPr>
        <w:pStyle w:val="FootnoteText"/>
      </w:pPr>
      <w:r>
        <w:rPr>
          <w:rStyle w:val="FootnoteReference"/>
        </w:rPr>
        <w:footnoteRef/>
      </w:r>
      <w:r>
        <w:t xml:space="preserve"> The Commission will evaluate whether the affiliated network receives MVPD coverage and viewership sufficient to make it an adequate substitute for the network on which video description is required to be provided.</w:t>
      </w:r>
    </w:p>
  </w:footnote>
  <w:footnote w:id="75">
    <w:p w:rsidR="002E4200" w:rsidRPr="00DB1B4C" w:rsidRDefault="002E4200" w:rsidP="002E4200">
      <w:pPr>
        <w:pStyle w:val="FootnoteText"/>
      </w:pPr>
      <w:r>
        <w:rPr>
          <w:rStyle w:val="FootnoteReference"/>
        </w:rPr>
        <w:footnoteRef/>
      </w:r>
      <w:r>
        <w:t xml:space="preserve"> </w:t>
      </w:r>
      <w:r>
        <w:rPr>
          <w:i/>
        </w:rPr>
        <w:t>NPRM</w:t>
      </w:r>
      <w:r>
        <w:t>, 31 FCC Rcd at 2476, para. 30.</w:t>
      </w:r>
    </w:p>
  </w:footnote>
  <w:footnote w:id="76">
    <w:p w:rsidR="002E4200" w:rsidRPr="00FC485D" w:rsidRDefault="002E4200" w:rsidP="002E4200">
      <w:pPr>
        <w:pStyle w:val="FootnoteText"/>
        <w:rPr>
          <w:i/>
        </w:rPr>
      </w:pPr>
      <w:r>
        <w:rPr>
          <w:rStyle w:val="FootnoteReference"/>
        </w:rPr>
        <w:footnoteRef/>
      </w:r>
      <w:r>
        <w:t xml:space="preserve"> </w:t>
      </w:r>
      <w:r>
        <w:rPr>
          <w:i/>
        </w:rPr>
        <w:t>Id</w:t>
      </w:r>
      <w:r>
        <w:t xml:space="preserve">.  </w:t>
      </w:r>
      <w:r>
        <w:rPr>
          <w:i/>
        </w:rPr>
        <w:t xml:space="preserve">See </w:t>
      </w:r>
      <w:r>
        <w:t>AT&amp;T Comments at 1 (stating that July 1, 2018 should be the “effective date for the modified video description network and hours requirements” to coincide with the start of the next three-year cycle for covered non-broadcast networks).</w:t>
      </w:r>
    </w:p>
  </w:footnote>
  <w:footnote w:id="77">
    <w:p w:rsidR="002E4200" w:rsidRDefault="002E4200" w:rsidP="002E4200">
      <w:pPr>
        <w:pStyle w:val="FootnoteText"/>
      </w:pPr>
      <w:r>
        <w:rPr>
          <w:rStyle w:val="FootnoteReference"/>
        </w:rPr>
        <w:footnoteRef/>
      </w:r>
      <w:r>
        <w:t xml:space="preserve"> </w:t>
      </w:r>
      <w:r>
        <w:rPr>
          <w:i/>
        </w:rPr>
        <w:t>See, e.g.</w:t>
      </w:r>
      <w:r>
        <w:t>,</w:t>
      </w:r>
      <w:r w:rsidRPr="00C451E0">
        <w:rPr>
          <w:i/>
        </w:rPr>
        <w:t xml:space="preserve"> </w:t>
      </w:r>
      <w:r>
        <w:t>Zodrow Comments at 2; Grossman Comments at 1.</w:t>
      </w:r>
    </w:p>
  </w:footnote>
  <w:footnote w:id="78">
    <w:p w:rsidR="002E4200" w:rsidRPr="0065451E" w:rsidRDefault="002E4200" w:rsidP="002E4200">
      <w:pPr>
        <w:pStyle w:val="FootnoteText"/>
      </w:pPr>
      <w:r>
        <w:rPr>
          <w:rStyle w:val="FootnoteReference"/>
        </w:rPr>
        <w:footnoteRef/>
      </w:r>
      <w:r>
        <w:t xml:space="preserve"> </w:t>
      </w:r>
      <w:r w:rsidRPr="00D76788">
        <w:rPr>
          <w:i/>
        </w:rPr>
        <w:t>See, e.g.</w:t>
      </w:r>
      <w:r>
        <w:t xml:space="preserve">, NAB Reply at 16-17 (suggesting a compliance period of two years from the effective date of the rules); NCTA Comments at 19 (requesting an 18-month compliance period).  </w:t>
      </w:r>
      <w:r>
        <w:rPr>
          <w:i/>
        </w:rPr>
        <w:t>See also</w:t>
      </w:r>
      <w:r>
        <w:t xml:space="preserve"> MPAA Comments at 14 (stating that “any significant changes in the video description rules will require additional time to implement”).  Of note, the compliance timeframes cited in the aforementioned comments are based on the assumption that the Commission would adopt all of the proposals set forth in the </w:t>
      </w:r>
      <w:r>
        <w:rPr>
          <w:i/>
        </w:rPr>
        <w:t>NPRM</w:t>
      </w:r>
      <w:r>
        <w:t xml:space="preserve">, including the proposed expansion to new networks.  Because the Commission has chosen to take an incremental approach, and this Order adopts only one of those proposals – an increased hours requirement for currently covered broadcast stations and MVPDs – we do not agree that an extended compliance period of 18 months to two years is necessary. </w:t>
      </w:r>
    </w:p>
  </w:footnote>
  <w:footnote w:id="79">
    <w:p w:rsidR="002E4200" w:rsidRPr="004B5AFE" w:rsidRDefault="002E4200" w:rsidP="002E4200">
      <w:pPr>
        <w:pStyle w:val="FootnoteText"/>
        <w:rPr>
          <w:i/>
        </w:rPr>
      </w:pPr>
      <w:r>
        <w:rPr>
          <w:rStyle w:val="FootnoteReference"/>
        </w:rPr>
        <w:footnoteRef/>
      </w:r>
      <w:r>
        <w:t xml:space="preserve"> Some commenters suggest a shorter compliance deadline of less than one year.  </w:t>
      </w:r>
      <w:r>
        <w:rPr>
          <w:i/>
        </w:rPr>
        <w:t>See, e.g.</w:t>
      </w:r>
      <w:r>
        <w:t>, Dicapta Comments at 5 (arguing for the hours increase to go into effect within one month for currently included networks).  In addition, a</w:t>
      </w:r>
      <w:r w:rsidRPr="004B5AFE">
        <w:t xml:space="preserve">s </w:t>
      </w:r>
      <w:r>
        <w:t xml:space="preserve">we </w:t>
      </w:r>
      <w:r w:rsidRPr="004B5AFE">
        <w:t>noted</w:t>
      </w:r>
      <w:r>
        <w:t xml:space="preserve"> in the </w:t>
      </w:r>
      <w:r>
        <w:rPr>
          <w:i/>
        </w:rPr>
        <w:t>NPRM</w:t>
      </w:r>
      <w:r w:rsidRPr="004B5AFE">
        <w:t>, the reinstated rules gave newly covered networks</w:t>
      </w:r>
      <w:r>
        <w:t xml:space="preserve"> less than one year</w:t>
      </w:r>
      <w:r w:rsidRPr="004B5AFE">
        <w:t xml:space="preserve"> </w:t>
      </w:r>
      <w:r>
        <w:t>(</w:t>
      </w:r>
      <w:r w:rsidRPr="004B5AFE">
        <w:t>approximately ten months</w:t>
      </w:r>
      <w:r>
        <w:t>)</w:t>
      </w:r>
      <w:r w:rsidRPr="004B5AFE">
        <w:t xml:space="preserve"> to begin the process of providing video description and to fully comply with the </w:t>
      </w:r>
      <w:r>
        <w:t xml:space="preserve">Commission’s new requirements. </w:t>
      </w:r>
      <w:r>
        <w:rPr>
          <w:i/>
        </w:rPr>
        <w:t xml:space="preserve"> See NPRM</w:t>
      </w:r>
      <w:r>
        <w:t xml:space="preserve">, 31 FCC Rcd at 2476, para. 30.  However, we believe that it is better for the compliance deadline to coincide with the next three-year update of the list of covered nonbroadcast networks than to have a shorter time frame.  In particular, any of the currently covered nonbroadcast networks may fall out of the top-five based on network ratings and, if so, will no longer be subject to the requirement to provide video description as of July 1, 2018.  </w:t>
      </w:r>
      <w:r w:rsidRPr="00ED3FBC">
        <w:t xml:space="preserve">Under such circumstances, a covered nonbroadcast network would have to take steps to increase its video described hours, only to find itself a few months later not to be subject to the video description requirement at all.  </w:t>
      </w:r>
      <w:r w:rsidRPr="003024A7">
        <w:t>This may also create an expectation in consumers that they can rely on that network for increased video described programming, only to have such requirement last for a few short months.</w:t>
      </w:r>
      <w:r>
        <w:t xml:space="preserve">  </w:t>
      </w:r>
      <w:r w:rsidRPr="00ED3FBC">
        <w:t xml:space="preserve">For these reasons, we </w:t>
      </w:r>
      <w:r>
        <w:t xml:space="preserve">believe that it is reasonable to align the compliance deadline with the network update so that only those networks responsible for compliance as of July 1, 2018 are required to provide the additional hours of video description, though we encourage any network that falls off the list to continue to provide video description.  </w:t>
      </w:r>
    </w:p>
  </w:footnote>
  <w:footnote w:id="80">
    <w:p w:rsidR="002E4200" w:rsidRPr="00F84C0E" w:rsidRDefault="002E4200" w:rsidP="002E4200">
      <w:pPr>
        <w:pStyle w:val="FootnoteText"/>
      </w:pPr>
      <w:r>
        <w:rPr>
          <w:rStyle w:val="FootnoteReference"/>
        </w:rPr>
        <w:footnoteRef/>
      </w:r>
      <w:r>
        <w:t xml:space="preserve"> Because </w:t>
      </w:r>
      <w:r w:rsidRPr="00F84C0E">
        <w:t xml:space="preserve">a given hour of described programming can be counted twice toward the requirements of the rules (once when initially aired, and once when rerun), </w:t>
      </w:r>
      <w:r>
        <w:t>the</w:t>
      </w:r>
      <w:r w:rsidRPr="00F84C0E">
        <w:t xml:space="preserve"> total </w:t>
      </w:r>
      <w:r>
        <w:t xml:space="preserve">number </w:t>
      </w:r>
      <w:r w:rsidRPr="00F84C0E">
        <w:t>of new hours of described programming per year</w:t>
      </w:r>
      <w:r>
        <w:t xml:space="preserve"> needed </w:t>
      </w:r>
      <w:r w:rsidRPr="00F84C0E">
        <w:t xml:space="preserve">to comply with the expanded video description requirement </w:t>
      </w:r>
      <w:r>
        <w:t xml:space="preserve">is actually 75.  </w:t>
      </w:r>
      <w:r>
        <w:rPr>
          <w:i/>
        </w:rPr>
        <w:t>See supra</w:t>
      </w:r>
      <w:r>
        <w:t xml:space="preserve"> note 38.</w:t>
      </w:r>
    </w:p>
  </w:footnote>
  <w:footnote w:id="81">
    <w:p w:rsidR="002E4200" w:rsidRDefault="002E4200" w:rsidP="002E4200">
      <w:pPr>
        <w:pStyle w:val="FootnoteText"/>
      </w:pPr>
      <w:r>
        <w:rPr>
          <w:rStyle w:val="FootnoteReference"/>
          <w:color w:val="000000"/>
        </w:rPr>
        <w:footnoteRef/>
      </w:r>
      <w:r>
        <w:t xml:space="preserve"> </w:t>
      </w:r>
      <w:r>
        <w:rPr>
          <w:i/>
        </w:rPr>
        <w:t>See</w:t>
      </w:r>
      <w:r>
        <w:t xml:space="preserve"> 5 U.S.C. § 604. </w:t>
      </w:r>
    </w:p>
  </w:footnote>
  <w:footnote w:id="82">
    <w:p w:rsidR="002E4200" w:rsidRDefault="002E4200" w:rsidP="002E4200">
      <w:pPr>
        <w:pStyle w:val="FootnoteText"/>
        <w:jc w:val="both"/>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847 (1996).  The SBREFA was enacted as Title II of the Contract With America Advancement Act of 1996 (CWAAA). </w:t>
      </w:r>
    </w:p>
  </w:footnote>
  <w:footnote w:id="83">
    <w:p w:rsidR="002E4200" w:rsidRDefault="002E4200" w:rsidP="002E4200">
      <w:pPr>
        <w:pStyle w:val="FootnoteText"/>
        <w:jc w:val="both"/>
      </w:pPr>
      <w:r>
        <w:rPr>
          <w:rStyle w:val="FootnoteReference"/>
        </w:rPr>
        <w:footnoteRef/>
      </w:r>
      <w:r>
        <w:t xml:space="preserve"> </w:t>
      </w:r>
      <w:r>
        <w:rPr>
          <w:i/>
        </w:rPr>
        <w:t>Video Description: Implementation of the Twenty-First Century Communications and Video Accessibility Act of 2010</w:t>
      </w:r>
      <w:r>
        <w:t xml:space="preserve">, </w:t>
      </w:r>
      <w:r>
        <w:rPr>
          <w:spacing w:val="-2"/>
        </w:rPr>
        <w:t xml:space="preserve">MB Docket No. 11-43, Notice of Proposed Rulemaking, </w:t>
      </w:r>
      <w:r>
        <w:t>31</w:t>
      </w:r>
      <w:r w:rsidRPr="00C451E0">
        <w:t xml:space="preserve"> FCC Rcd </w:t>
      </w:r>
      <w:r>
        <w:t xml:space="preserve">2463 </w:t>
      </w:r>
      <w:r>
        <w:rPr>
          <w:iCs/>
          <w:spacing w:val="-2"/>
        </w:rPr>
        <w:t>(2016) (</w:t>
      </w:r>
      <w:r>
        <w:rPr>
          <w:i/>
          <w:iCs/>
          <w:spacing w:val="-2"/>
        </w:rPr>
        <w:t>NPRM</w:t>
      </w:r>
      <w:r>
        <w:rPr>
          <w:iCs/>
          <w:spacing w:val="-2"/>
        </w:rPr>
        <w:t>).</w:t>
      </w:r>
    </w:p>
  </w:footnote>
  <w:footnote w:id="84">
    <w:p w:rsidR="002E4200" w:rsidRDefault="002E4200" w:rsidP="002E4200">
      <w:pPr>
        <w:pStyle w:val="FootnoteText"/>
        <w:jc w:val="both"/>
      </w:pPr>
      <w:r>
        <w:rPr>
          <w:rStyle w:val="FootnoteReference"/>
        </w:rPr>
        <w:footnoteRef/>
      </w:r>
      <w:r>
        <w:t xml:space="preserve"> </w:t>
      </w:r>
      <w:r>
        <w:rPr>
          <w:i/>
        </w:rPr>
        <w:t>See</w:t>
      </w:r>
      <w:r>
        <w:t xml:space="preserve"> 5 U.S.C. § 604.</w:t>
      </w:r>
    </w:p>
  </w:footnote>
  <w:footnote w:id="85">
    <w:p w:rsidR="002E4200" w:rsidRDefault="002E4200" w:rsidP="002E4200">
      <w:pPr>
        <w:pStyle w:val="FootnoteText"/>
      </w:pPr>
      <w:r>
        <w:rPr>
          <w:rStyle w:val="FootnoteReference"/>
        </w:rPr>
        <w:footnoteRef/>
      </w:r>
      <w:r>
        <w:t xml:space="preserve"> An “included network” is a </w:t>
      </w:r>
      <w:r w:rsidRPr="00E926B2">
        <w:t>network carried on a programming stream or channel on which a broadcaster or MVPD is required to provide video description</w:t>
      </w:r>
      <w:r w:rsidRPr="00606A90">
        <w:t>.</w:t>
      </w:r>
      <w:r>
        <w:t xml:space="preserve">  </w:t>
      </w:r>
      <w:r>
        <w:rPr>
          <w:i/>
        </w:rPr>
        <w:t>NPRM</w:t>
      </w:r>
      <w:r>
        <w:t>, 31 FCC Rcd at 2464, n.4.</w:t>
      </w:r>
    </w:p>
  </w:footnote>
  <w:footnote w:id="86">
    <w:p w:rsidR="002E4200" w:rsidRPr="006336A1" w:rsidRDefault="002E4200" w:rsidP="002E4200">
      <w:pPr>
        <w:pStyle w:val="FootnoteText"/>
      </w:pPr>
      <w:r w:rsidRPr="006336A1">
        <w:rPr>
          <w:rStyle w:val="FootnoteReference"/>
        </w:rPr>
        <w:footnoteRef/>
      </w:r>
      <w:r w:rsidRPr="006336A1">
        <w:t xml:space="preserve"> </w:t>
      </w:r>
      <w:r>
        <w:t xml:space="preserve">5 U.S.C. </w:t>
      </w:r>
      <w:r w:rsidRPr="006336A1">
        <w:t>§ 603(</w:t>
      </w:r>
      <w:r>
        <w:t>a</w:t>
      </w:r>
      <w:r w:rsidRPr="006336A1">
        <w:t>)(3).</w:t>
      </w:r>
    </w:p>
  </w:footnote>
  <w:footnote w:id="87">
    <w:p w:rsidR="002E4200" w:rsidRPr="006336A1" w:rsidRDefault="002E4200" w:rsidP="002E4200">
      <w:pPr>
        <w:pStyle w:val="FootnoteText"/>
      </w:pPr>
      <w:r w:rsidRPr="006336A1">
        <w:rPr>
          <w:rStyle w:val="FootnoteReference"/>
        </w:rPr>
        <w:footnoteRef/>
      </w:r>
      <w:r w:rsidRPr="006336A1">
        <w:t xml:space="preserve"> </w:t>
      </w:r>
      <w:r w:rsidRPr="006336A1">
        <w:rPr>
          <w:i/>
        </w:rPr>
        <w:t>Id</w:t>
      </w:r>
      <w:r w:rsidRPr="006336A1">
        <w:t>. § 601(6).</w:t>
      </w:r>
    </w:p>
  </w:footnote>
  <w:footnote w:id="88">
    <w:p w:rsidR="002E4200" w:rsidRPr="006336A1" w:rsidRDefault="002E4200" w:rsidP="002E4200">
      <w:pPr>
        <w:pStyle w:val="FootnoteText"/>
      </w:pPr>
      <w:r w:rsidRPr="006336A1">
        <w:rPr>
          <w:rStyle w:val="FootnoteReference"/>
        </w:rPr>
        <w:footnoteRef/>
      </w:r>
      <w:r w:rsidRPr="006336A1">
        <w:t xml:space="preserve"> </w:t>
      </w:r>
      <w:r w:rsidRPr="00826D4C">
        <w:rPr>
          <w:i/>
        </w:rPr>
        <w:t>Id</w:t>
      </w:r>
      <w:r w:rsidRPr="006336A1">
        <w: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89">
    <w:p w:rsidR="002E4200" w:rsidRPr="006336A1" w:rsidRDefault="002E4200" w:rsidP="002E4200">
      <w:pPr>
        <w:pStyle w:val="FootnoteText"/>
      </w:pPr>
      <w:r w:rsidRPr="006336A1">
        <w:rPr>
          <w:rStyle w:val="FootnoteReference"/>
        </w:rPr>
        <w:footnoteRef/>
      </w:r>
      <w:r w:rsidRPr="006336A1">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90">
    <w:p w:rsidR="002E4200" w:rsidRDefault="002E4200" w:rsidP="002E4200">
      <w:pPr>
        <w:pStyle w:val="FootnoteText"/>
      </w:pPr>
      <w:r>
        <w:rPr>
          <w:rStyle w:val="FootnoteReference"/>
        </w:rPr>
        <w:footnoteRef/>
      </w:r>
      <w:r>
        <w:t xml:space="preserve"> U.S. Census Bureau, 2012 North American Industry Classification System (NAICS) Definitions, “515120 Television Broadcasting,” </w:t>
      </w:r>
      <w:hyperlink r:id="rId1" w:history="1">
        <w:r w:rsidRPr="005423FB">
          <w:rPr>
            <w:rStyle w:val="Hyperlink"/>
          </w:rPr>
          <w:t>http://www.census.gov./cgi-bin/sssd/naics/naicsrch</w:t>
        </w:r>
      </w:hyperlink>
      <w:r>
        <w:t>.</w:t>
      </w:r>
    </w:p>
  </w:footnote>
  <w:footnote w:id="91">
    <w:p w:rsidR="002E4200" w:rsidRDefault="002E4200" w:rsidP="002E4200">
      <w:pPr>
        <w:pStyle w:val="FootnoteText"/>
      </w:pPr>
      <w:r>
        <w:rPr>
          <w:rStyle w:val="FootnoteReference"/>
        </w:rPr>
        <w:footnoteRef/>
      </w:r>
      <w:r>
        <w:t xml:space="preserve"> </w:t>
      </w:r>
      <w:r>
        <w:rPr>
          <w:i/>
        </w:rPr>
        <w:t>Id</w:t>
      </w:r>
      <w:r w:rsidRPr="00C70B53">
        <w:rPr>
          <w:rStyle w:val="Hyperlink"/>
          <w:color w:val="auto"/>
          <w:u w:val="none"/>
        </w:rPr>
        <w:t>.</w:t>
      </w:r>
    </w:p>
  </w:footnote>
  <w:footnote w:id="92">
    <w:p w:rsidR="002E4200" w:rsidRDefault="002E4200" w:rsidP="002E4200">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93">
    <w:p w:rsidR="002E4200" w:rsidRDefault="002E4200" w:rsidP="002E4200">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2" w:history="1">
        <w:r w:rsidRPr="00EB63C5">
          <w:rPr>
            <w:rStyle w:val="Hyperlink"/>
          </w:rPr>
          <w:t>https://factfinder.census.gov/faces/tableservices/jsf/pages/productview.xhtml?pid=ECN_2012_US_51SSSZ4&amp;prodType=table</w:t>
        </w:r>
      </w:hyperlink>
      <w:r>
        <w:t>.</w:t>
      </w:r>
    </w:p>
  </w:footnote>
  <w:footnote w:id="94">
    <w:p w:rsidR="002E4200" w:rsidRDefault="002E4200" w:rsidP="002E4200">
      <w:pPr>
        <w:pStyle w:val="FootnoteText"/>
      </w:pPr>
      <w:r>
        <w:rPr>
          <w:rStyle w:val="FootnoteReference"/>
        </w:rPr>
        <w:footnoteRef/>
      </w:r>
      <w:r>
        <w:t xml:space="preserve"> FCC Press Release, </w:t>
      </w:r>
      <w:r>
        <w:rPr>
          <w:i/>
        </w:rPr>
        <w:t>Broadcast Station Totals as of December 31, 2016</w:t>
      </w:r>
      <w:r>
        <w:t xml:space="preserve"> (rel. Jan. 5, 2017), </w:t>
      </w:r>
      <w:hyperlink r:id="rId3" w:history="1">
        <w:r w:rsidRPr="005423FB">
          <w:rPr>
            <w:rStyle w:val="Hyperlink"/>
          </w:rPr>
          <w:t>https://www.fcc.gov/document/broadcast-station-totals-december-31-2016</w:t>
        </w:r>
      </w:hyperlink>
      <w:r w:rsidRPr="00BD6B16">
        <w:t>.</w:t>
      </w:r>
      <w:r>
        <w:t xml:space="preserve">   </w:t>
      </w:r>
    </w:p>
  </w:footnote>
  <w:footnote w:id="95">
    <w:p w:rsidR="002E4200" w:rsidRDefault="002E4200" w:rsidP="002E4200">
      <w:pPr>
        <w:pStyle w:val="FootnoteText"/>
      </w:pPr>
      <w:r>
        <w:rPr>
          <w:rStyle w:val="FootnoteReference"/>
        </w:rPr>
        <w:footnoteRef/>
      </w:r>
      <w:r>
        <w:t xml:space="preserve"> </w:t>
      </w:r>
      <w:r w:rsidRPr="00C70B53">
        <w:rPr>
          <w:i/>
        </w:rPr>
        <w:t>Id</w:t>
      </w:r>
      <w:r>
        <w:t>.</w:t>
      </w:r>
    </w:p>
  </w:footnote>
  <w:footnote w:id="96">
    <w:p w:rsidR="002E4200" w:rsidRDefault="002E4200" w:rsidP="002E4200">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97">
    <w:p w:rsidR="002E4200" w:rsidRPr="006336A1" w:rsidRDefault="002E4200" w:rsidP="002E4200">
      <w:pPr>
        <w:pStyle w:val="FootnoteText"/>
      </w:pPr>
      <w:r w:rsidRPr="006336A1">
        <w:rPr>
          <w:rStyle w:val="FootnoteReference"/>
        </w:rPr>
        <w:footnoteRef/>
      </w:r>
      <w:r w:rsidRPr="006336A1">
        <w:t xml:space="preserve"> </w:t>
      </w:r>
      <w:r w:rsidRPr="006336A1">
        <w:rPr>
          <w:i/>
        </w:rPr>
        <w:t>See</w:t>
      </w:r>
      <w:r w:rsidRPr="006336A1">
        <w:t xml:space="preserve"> FCC News Release, </w:t>
      </w:r>
      <w:r w:rsidRPr="00C70B53">
        <w:rPr>
          <w:i/>
        </w:rPr>
        <w:t>Broadcast Station Totals as of March 31, 2017</w:t>
      </w:r>
      <w:r w:rsidRPr="006336A1">
        <w:t xml:space="preserve"> (rel. Apr</w:t>
      </w:r>
      <w:r>
        <w:t>.</w:t>
      </w:r>
      <w:r w:rsidRPr="006336A1">
        <w:t xml:space="preserve"> </w:t>
      </w:r>
      <w:r>
        <w:t>11</w:t>
      </w:r>
      <w:r w:rsidRPr="006336A1">
        <w:t>, 201</w:t>
      </w:r>
      <w:r>
        <w:t>7</w:t>
      </w:r>
      <w:r w:rsidRPr="006336A1">
        <w:t>)</w:t>
      </w:r>
      <w:r>
        <w:t>.</w:t>
      </w:r>
    </w:p>
  </w:footnote>
  <w:footnote w:id="98">
    <w:p w:rsidR="002E4200" w:rsidRDefault="002E4200" w:rsidP="002E4200">
      <w:pPr>
        <w:pStyle w:val="FootnoteText"/>
      </w:pPr>
      <w:r>
        <w:rPr>
          <w:rStyle w:val="FootnoteReference"/>
        </w:rPr>
        <w:footnoteRef/>
      </w:r>
      <w:r>
        <w:t xml:space="preserve"> </w:t>
      </w:r>
      <w:r>
        <w:rPr>
          <w:i/>
        </w:rPr>
        <w:t>See</w:t>
      </w:r>
      <w:r>
        <w:t xml:space="preserve"> U.S. Census Bureau, 2012 NAICS Definitions, “517110 Wired Telecommunications Carriers,”</w:t>
      </w:r>
      <w:r>
        <w:rPr>
          <w:i/>
        </w:rPr>
        <w:t xml:space="preserve"> </w:t>
      </w:r>
      <w:hyperlink r:id="rId4" w:history="1">
        <w:r w:rsidRPr="00C662B9">
          <w:rPr>
            <w:rStyle w:val="Hyperlink"/>
          </w:rPr>
          <w:t>http://www.census.gov/cgi-bin/sssd/naics/naicsrch</w:t>
        </w:r>
      </w:hyperlink>
      <w:r>
        <w:t>.</w:t>
      </w:r>
    </w:p>
  </w:footnote>
  <w:footnote w:id="99">
    <w:p w:rsidR="002E4200" w:rsidRDefault="002E4200" w:rsidP="002E4200">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100">
    <w:p w:rsidR="002E4200" w:rsidRPr="00B165A0" w:rsidRDefault="002E4200" w:rsidP="002E4200">
      <w:pPr>
        <w:pStyle w:val="FootnoteText"/>
      </w:pPr>
      <w:r>
        <w:rPr>
          <w:rStyle w:val="FootnoteReference"/>
        </w:rPr>
        <w:footnoteRef/>
      </w:r>
      <w:r>
        <w:t xml:space="preserve"> </w:t>
      </w:r>
      <w:r>
        <w:rPr>
          <w:i/>
        </w:rPr>
        <w:t>See</w:t>
      </w:r>
      <w:r>
        <w:t xml:space="preserve"> U.S. Census Bureau, Table No. </w:t>
      </w:r>
      <w:r w:rsidRPr="00510C73">
        <w:t>EC1251SSSZ2</w:t>
      </w:r>
      <w:r>
        <w:t xml:space="preserve">, </w:t>
      </w:r>
      <w:r w:rsidRPr="00B165A0">
        <w:rPr>
          <w:i/>
        </w:rPr>
        <w:t>Information: Subject Series - Estab &amp; Firm Size: Employment Size of Establishments for the U.S.: 2012; 2012 Economic Census of the United States</w:t>
      </w:r>
      <w:r>
        <w:t xml:space="preserve">, </w:t>
      </w:r>
      <w:hyperlink r:id="rId5" w:history="1">
        <w:r w:rsidRPr="00BD6B16">
          <w:rPr>
            <w:rStyle w:val="Hyperlink"/>
          </w:rPr>
          <w:t>http://factfinder.census.gov/faces/tableservices/jsf/pages/productview.xhtml?pid=ECN_2012_US_51SSSZ2&amp;prodType=table</w:t>
        </w:r>
      </w:hyperlink>
      <w:r w:rsidRPr="00B013DC">
        <w:t>.</w:t>
      </w:r>
    </w:p>
  </w:footnote>
  <w:footnote w:id="101">
    <w:p w:rsidR="002E4200" w:rsidRDefault="002E4200" w:rsidP="002E4200">
      <w:pPr>
        <w:pStyle w:val="FootnoteText"/>
      </w:pPr>
      <w:r>
        <w:rPr>
          <w:rStyle w:val="FootnoteReference"/>
        </w:rPr>
        <w:footnoteRef/>
      </w:r>
      <w:r>
        <w:t xml:space="preserve"> </w:t>
      </w:r>
      <w:r>
        <w:rPr>
          <w:i/>
        </w:rPr>
        <w:t>See</w:t>
      </w:r>
      <w:r w:rsidRPr="00510C73">
        <w:t xml:space="preserve"> </w:t>
      </w:r>
      <w:r>
        <w:t>U.S. Census Bureau, 2012 NAICS Definitions, “515210 Cable Broadcasting Networks,”</w:t>
      </w:r>
      <w:r>
        <w:rPr>
          <w:i/>
        </w:rPr>
        <w:t xml:space="preserve"> </w:t>
      </w:r>
      <w:hyperlink r:id="rId6" w:history="1">
        <w:r w:rsidRPr="00C662B9">
          <w:rPr>
            <w:rStyle w:val="Hyperlink"/>
          </w:rPr>
          <w:t>http://www.census.gov/cgi-bin/sssd/naics/naicsrch</w:t>
        </w:r>
      </w:hyperlink>
      <w:r w:rsidRPr="00B165A0">
        <w:rPr>
          <w:rStyle w:val="Hyperlink"/>
          <w:color w:val="auto"/>
          <w:u w:val="none"/>
        </w:rPr>
        <w:t>.</w:t>
      </w:r>
      <w:r>
        <w:rPr>
          <w:rStyle w:val="Hyperlink"/>
        </w:rPr>
        <w:t xml:space="preserve"> </w:t>
      </w:r>
    </w:p>
  </w:footnote>
  <w:footnote w:id="102">
    <w:p w:rsidR="002E4200" w:rsidRDefault="002E4200" w:rsidP="002E4200">
      <w:pPr>
        <w:pStyle w:val="FootnoteText"/>
      </w:pPr>
      <w:r>
        <w:rPr>
          <w:rStyle w:val="FootnoteReference"/>
        </w:rPr>
        <w:footnoteRef/>
      </w:r>
      <w:r>
        <w:t xml:space="preserve"> 13 § CFR 121.201; NAICS Code 515210.</w:t>
      </w:r>
    </w:p>
  </w:footnote>
  <w:footnote w:id="103">
    <w:p w:rsidR="002E4200" w:rsidRPr="00B165A0" w:rsidRDefault="002E4200" w:rsidP="002E4200">
      <w:pPr>
        <w:pStyle w:val="FootnoteText"/>
        <w:rPr>
          <w:i/>
        </w:rPr>
      </w:pPr>
      <w:r>
        <w:rPr>
          <w:rStyle w:val="FootnoteReference"/>
        </w:rPr>
        <w:footnoteRef/>
      </w:r>
      <w:r>
        <w:t xml:space="preserve"> </w:t>
      </w:r>
      <w:r>
        <w:rPr>
          <w:i/>
        </w:rPr>
        <w:t xml:space="preserve">See </w:t>
      </w:r>
      <w:r>
        <w:t xml:space="preserve">U.S. Census Bureau, Table No. </w:t>
      </w:r>
      <w:r w:rsidRPr="00510C73">
        <w:t>EC1251SSSZ5</w:t>
      </w:r>
      <w:r>
        <w:t>,</w:t>
      </w:r>
      <w:r>
        <w:rPr>
          <w:i/>
        </w:rPr>
        <w:t xml:space="preserve"> </w:t>
      </w:r>
      <w:r w:rsidRPr="00510C73">
        <w:rPr>
          <w:i/>
        </w:rPr>
        <w:t>Information: Subject Series - Estab &amp; Firm Size: Employment Siz</w:t>
      </w:r>
      <w:r>
        <w:rPr>
          <w:i/>
        </w:rPr>
        <w:t xml:space="preserve">e of Firms for the U.S.: 2012; </w:t>
      </w:r>
      <w:r w:rsidRPr="00510C73">
        <w:rPr>
          <w:i/>
        </w:rPr>
        <w:t>2012 Economic Census of the United States</w:t>
      </w:r>
      <w:r>
        <w:t xml:space="preserve">, </w:t>
      </w:r>
      <w:hyperlink r:id="rId7" w:history="1">
        <w:r w:rsidRPr="00BD6B16">
          <w:rPr>
            <w:rStyle w:val="Hyperlink"/>
          </w:rPr>
          <w:t>http://factfinder.census.gov/faces/table</w:t>
        </w:r>
        <w:r w:rsidRPr="00886E5A">
          <w:rPr>
            <w:rStyle w:val="Hyperlink"/>
          </w:rPr>
          <w:t>services/jsf/pages/productview.xhtml?pid=ECN_2012_US_51SSSZ5&amp;prodType=table</w:t>
        </w:r>
      </w:hyperlink>
      <w:r>
        <w:t xml:space="preserve">. </w:t>
      </w:r>
    </w:p>
  </w:footnote>
  <w:footnote w:id="104">
    <w:p w:rsidR="002E4200" w:rsidRPr="002E4200" w:rsidRDefault="002E4200" w:rsidP="002E4200">
      <w:pPr>
        <w:pStyle w:val="FootnoteText"/>
        <w:rPr>
          <w:rFonts w:ascii="Calibri" w:hAnsi="Calibri"/>
        </w:rPr>
      </w:pPr>
      <w:r>
        <w:rPr>
          <w:rStyle w:val="FootnoteReference"/>
        </w:rPr>
        <w:footnoteRef/>
      </w:r>
      <w:r>
        <w:t xml:space="preserve"> 47 CFR </w:t>
      </w:r>
      <w:r w:rsidRPr="00F470CB">
        <w:t>§</w:t>
      </w:r>
      <w:r>
        <w:t xml:space="preserve"> 76.901(e).</w:t>
      </w:r>
    </w:p>
  </w:footnote>
  <w:footnote w:id="105">
    <w:p w:rsidR="002E4200" w:rsidRDefault="002E4200" w:rsidP="002E4200">
      <w:pPr>
        <w:pStyle w:val="FootnoteText"/>
      </w:pPr>
      <w:r>
        <w:rPr>
          <w:rStyle w:val="FootnoteReference"/>
        </w:rPr>
        <w:footnoteRef/>
      </w:r>
      <w:r>
        <w:t xml:space="preserve"> August 15, 2015 Report from the Media Bureau based on data contained in the Commission’s Cable Operations and Licensing System (COALS).  </w:t>
      </w:r>
      <w:r w:rsidRPr="00C70B53">
        <w:rPr>
          <w:i/>
        </w:rPr>
        <w:t>See</w:t>
      </w:r>
      <w:r>
        <w:t xml:space="preserve"> </w:t>
      </w:r>
      <w:hyperlink r:id="rId8" w:history="1">
        <w:r w:rsidRPr="00886E5A">
          <w:rPr>
            <w:rStyle w:val="Hyperlink"/>
          </w:rPr>
          <w:t>www.fcc.gov/coals</w:t>
        </w:r>
      </w:hyperlink>
      <w:r>
        <w:t xml:space="preserve">.  </w:t>
      </w:r>
    </w:p>
  </w:footnote>
  <w:footnote w:id="106">
    <w:p w:rsidR="002E4200" w:rsidRDefault="002E4200" w:rsidP="002E4200">
      <w:pPr>
        <w:pStyle w:val="FootnoteText"/>
      </w:pPr>
      <w:r>
        <w:rPr>
          <w:rStyle w:val="FootnoteReference"/>
        </w:rPr>
        <w:footnoteRef/>
      </w:r>
      <w:r>
        <w:t xml:space="preserve"> Data obtained from SNL Kagan database on April 19, 2017.</w:t>
      </w:r>
    </w:p>
  </w:footnote>
  <w:footnote w:id="107">
    <w:p w:rsidR="002E4200" w:rsidRDefault="002E4200" w:rsidP="002E4200">
      <w:pPr>
        <w:pStyle w:val="FootnoteText"/>
      </w:pPr>
      <w:r>
        <w:rPr>
          <w:rStyle w:val="FootnoteReference"/>
        </w:rPr>
        <w:footnoteRef/>
      </w:r>
      <w:r>
        <w:t xml:space="preserve"> 47 CFR </w:t>
      </w:r>
      <w:r w:rsidRPr="00F470CB">
        <w:t>§</w:t>
      </w:r>
      <w:r>
        <w:t xml:space="preserve"> 76.901(c).</w:t>
      </w:r>
    </w:p>
  </w:footnote>
  <w:footnote w:id="108">
    <w:p w:rsidR="002E4200" w:rsidRPr="00BD6B16" w:rsidRDefault="002E4200" w:rsidP="002E4200">
      <w:pPr>
        <w:pStyle w:val="FootnoteText"/>
      </w:pPr>
      <w:r>
        <w:rPr>
          <w:rStyle w:val="FootnoteReference"/>
        </w:rPr>
        <w:footnoteRef/>
      </w:r>
      <w:r>
        <w:t xml:space="preserve"> </w:t>
      </w:r>
      <w:r>
        <w:rPr>
          <w:i/>
        </w:rPr>
        <w:t>See supra</w:t>
      </w:r>
      <w:r>
        <w:t xml:space="preserve"> note 24.</w:t>
      </w:r>
    </w:p>
  </w:footnote>
  <w:footnote w:id="109">
    <w:p w:rsidR="002E4200" w:rsidRDefault="002E4200" w:rsidP="002E4200">
      <w:pPr>
        <w:pStyle w:val="FootnoteText"/>
      </w:pPr>
      <w:r>
        <w:rPr>
          <w:rStyle w:val="FootnoteReference"/>
        </w:rPr>
        <w:footnoteRef/>
      </w:r>
      <w:r>
        <w:t xml:space="preserve"> August 5, 2015 Report from the Media Bureau based on data contained in the Commission’s Cable Operations and Licensing System (COALS).  </w:t>
      </w:r>
      <w:r w:rsidRPr="00BD6B16">
        <w:rPr>
          <w:i/>
        </w:rPr>
        <w:t>See</w:t>
      </w:r>
      <w:r>
        <w:t xml:space="preserve"> </w:t>
      </w:r>
      <w:hyperlink r:id="rId9" w:history="1">
        <w:r w:rsidRPr="00BD6B16">
          <w:rPr>
            <w:rStyle w:val="Hyperlink"/>
          </w:rPr>
          <w:t>www.fcc.gov</w:t>
        </w:r>
        <w:r w:rsidRPr="00886E5A">
          <w:rPr>
            <w:rStyle w:val="Hyperlink"/>
          </w:rPr>
          <w:t>/coals</w:t>
        </w:r>
      </w:hyperlink>
      <w:r>
        <w:t xml:space="preserve">.  </w:t>
      </w:r>
    </w:p>
  </w:footnote>
  <w:footnote w:id="110">
    <w:p w:rsidR="002E4200" w:rsidRPr="00F470CB" w:rsidRDefault="002E4200" w:rsidP="002E4200">
      <w:pPr>
        <w:pStyle w:val="FootnoteText"/>
      </w:pPr>
      <w:r w:rsidRPr="00F470CB">
        <w:rPr>
          <w:rStyle w:val="FootnoteReference"/>
        </w:rPr>
        <w:footnoteRef/>
      </w:r>
      <w:r w:rsidRPr="00F470CB">
        <w:t xml:space="preserve"> 47 U.S.C. § 543(m)(2); </w:t>
      </w:r>
      <w:r w:rsidRPr="00F470CB">
        <w:rPr>
          <w:i/>
        </w:rPr>
        <w:t>see</w:t>
      </w:r>
      <w:r w:rsidRPr="00F470CB">
        <w:t xml:space="preserve"> 47 CFR § 76.901(f) &amp; nn.1-3.</w:t>
      </w:r>
    </w:p>
  </w:footnote>
  <w:footnote w:id="111">
    <w:p w:rsidR="002E4200" w:rsidRPr="00F470CB" w:rsidRDefault="002E4200" w:rsidP="002E4200">
      <w:pPr>
        <w:pStyle w:val="FootnoteText"/>
      </w:pPr>
      <w:r w:rsidRPr="00F470CB">
        <w:rPr>
          <w:rStyle w:val="FootnoteReference"/>
        </w:rPr>
        <w:footnoteRef/>
      </w:r>
      <w:r w:rsidRPr="00F470CB">
        <w:t xml:space="preserve"> </w:t>
      </w:r>
      <w:r w:rsidRPr="00F470CB">
        <w:rPr>
          <w:i/>
        </w:rPr>
        <w:t>See</w:t>
      </w:r>
      <w:r w:rsidRPr="00F470CB">
        <w:t xml:space="preserve"> SNL </w:t>
      </w:r>
      <w:r>
        <w:t>Kagan</w:t>
      </w:r>
      <w:r w:rsidRPr="00F470CB">
        <w:t xml:space="preserve">, </w:t>
      </w:r>
      <w:r w:rsidRPr="00F470CB">
        <w:rPr>
          <w:i/>
        </w:rPr>
        <w:t>Multichannel Industry Benchmarks</w:t>
      </w:r>
      <w:r w:rsidRPr="00F470CB">
        <w:t>, https://www.snl.com/interactivex/MultichannelIndustry</w:t>
      </w:r>
      <w:r w:rsidRPr="00F470CB">
        <w:br/>
        <w:t>Benchmarks.aspx (last visited Oct. 25, 2016).</w:t>
      </w:r>
    </w:p>
  </w:footnote>
  <w:footnote w:id="112">
    <w:p w:rsidR="002E4200" w:rsidRPr="00F470CB" w:rsidRDefault="002E4200" w:rsidP="002E4200">
      <w:pPr>
        <w:pStyle w:val="FootnoteText"/>
      </w:pPr>
      <w:r w:rsidRPr="00F470CB">
        <w:rPr>
          <w:rStyle w:val="FootnoteReference"/>
        </w:rPr>
        <w:footnoteRef/>
      </w:r>
      <w:r w:rsidRPr="00F470CB">
        <w:t xml:space="preserve"> </w:t>
      </w:r>
      <w:r w:rsidRPr="00F470CB">
        <w:rPr>
          <w:i/>
        </w:rPr>
        <w:t>See</w:t>
      </w:r>
      <w:r w:rsidRPr="00F470CB">
        <w:t xml:space="preserve"> 47 § CFR 901(f), nn.1-3.</w:t>
      </w:r>
    </w:p>
  </w:footnote>
  <w:footnote w:id="113">
    <w:p w:rsidR="002E4200" w:rsidRPr="00F470CB" w:rsidRDefault="002E4200" w:rsidP="002E4200">
      <w:pPr>
        <w:pStyle w:val="FootnoteText"/>
      </w:pPr>
      <w:r w:rsidRPr="00F470CB">
        <w:rPr>
          <w:rStyle w:val="FootnoteReference"/>
        </w:rPr>
        <w:footnoteRef/>
      </w:r>
      <w:r w:rsidRPr="00F470CB">
        <w:t xml:space="preserve"> </w:t>
      </w:r>
      <w:r w:rsidRPr="00F470CB">
        <w:rPr>
          <w:i/>
        </w:rPr>
        <w:t>See</w:t>
      </w:r>
      <w:r w:rsidRPr="00F470CB">
        <w:t xml:space="preserve"> SNL </w:t>
      </w:r>
      <w:r>
        <w:t>Kagan</w:t>
      </w:r>
      <w:r w:rsidRPr="00F470CB">
        <w:t xml:space="preserve">, </w:t>
      </w:r>
      <w:r w:rsidRPr="00F470CB">
        <w:rPr>
          <w:i/>
        </w:rPr>
        <w:t>Top Cable MSOs</w:t>
      </w:r>
      <w:r w:rsidRPr="00F470CB">
        <w:t>, https://www.snl.com/Interactivex/TopCable MSOs.aspx (last visited Oct. 25, 2016).</w:t>
      </w:r>
    </w:p>
  </w:footnote>
  <w:footnote w:id="114">
    <w:p w:rsidR="002E4200" w:rsidRPr="00F470CB" w:rsidRDefault="002E4200" w:rsidP="002E4200">
      <w:pPr>
        <w:pStyle w:val="FootnoteText"/>
      </w:pPr>
      <w:r w:rsidRPr="00F470CB">
        <w:rPr>
          <w:rStyle w:val="FootnoteReference"/>
        </w:rPr>
        <w:footnoteRef/>
      </w:r>
      <w:r w:rsidRPr="00F470CB">
        <w:t xml:space="preserve"> The Commission receives such information on a case-by-case basis if a cable operator appeals a local franchise authority’s finding that the operator does not qualify as a small cable operator.  </w:t>
      </w:r>
      <w:r w:rsidRPr="00F470CB">
        <w:rPr>
          <w:i/>
        </w:rPr>
        <w:t>See</w:t>
      </w:r>
      <w:r w:rsidRPr="00F470CB">
        <w:t xml:space="preserve"> 47 CFR § 76.901(f).</w:t>
      </w:r>
    </w:p>
  </w:footnote>
  <w:footnote w:id="115">
    <w:p w:rsidR="002E4200" w:rsidRDefault="002E4200" w:rsidP="002E4200">
      <w:pPr>
        <w:pStyle w:val="FootnoteText"/>
      </w:pPr>
      <w:r>
        <w:rPr>
          <w:rStyle w:val="FootnoteReference"/>
        </w:rPr>
        <w:footnoteRef/>
      </w:r>
      <w:r>
        <w:t xml:space="preserve"> </w:t>
      </w:r>
      <w:r>
        <w:rPr>
          <w:i/>
        </w:rPr>
        <w:t xml:space="preserve">See </w:t>
      </w:r>
      <w:r>
        <w:t>U.S. Census Bureau, 2012 NAICS Definitions, “517110 Wired Telecommunications Carriers,”</w:t>
      </w:r>
      <w:r>
        <w:rPr>
          <w:i/>
        </w:rPr>
        <w:t xml:space="preserve"> </w:t>
      </w:r>
      <w:r>
        <w:t xml:space="preserve"> </w:t>
      </w:r>
      <w:hyperlink r:id="rId10" w:history="1">
        <w:r w:rsidRPr="00365B1A">
          <w:rPr>
            <w:rStyle w:val="Hyperlink"/>
          </w:rPr>
          <w:t>http://www.census.gov/cgi-bin/sssd/naics/naicsrch</w:t>
        </w:r>
      </w:hyperlink>
      <w:r>
        <w:t xml:space="preserve">. </w:t>
      </w:r>
    </w:p>
  </w:footnote>
  <w:footnote w:id="116">
    <w:p w:rsidR="002E4200" w:rsidRDefault="002E4200" w:rsidP="002E4200">
      <w:pPr>
        <w:pStyle w:val="FootnoteText"/>
      </w:pPr>
      <w:r>
        <w:rPr>
          <w:rStyle w:val="FootnoteReference"/>
        </w:rPr>
        <w:footnoteRef/>
      </w:r>
      <w:r>
        <w:t xml:space="preserve"> NAICS Code 517110; 13 CFR</w:t>
      </w:r>
      <w:r w:rsidRPr="00A7270F">
        <w:t xml:space="preserve"> </w:t>
      </w:r>
      <w:r w:rsidRPr="00133697">
        <w:t>§</w:t>
      </w:r>
      <w:r>
        <w:t xml:space="preserve"> </w:t>
      </w:r>
      <w:r w:rsidRPr="00A7270F">
        <w:t>121.201.</w:t>
      </w:r>
    </w:p>
  </w:footnote>
  <w:footnote w:id="117">
    <w:p w:rsidR="002E4200" w:rsidRPr="00C70B53" w:rsidRDefault="002E4200" w:rsidP="002E4200">
      <w:pPr>
        <w:pStyle w:val="FootnoteText"/>
        <w:rPr>
          <w:color w:val="0000FF"/>
          <w:u w:val="single"/>
        </w:rPr>
      </w:pPr>
      <w:r>
        <w:rPr>
          <w:rStyle w:val="FootnoteReference"/>
        </w:rPr>
        <w:footnoteRef/>
      </w:r>
      <w:r>
        <w:t xml:space="preserve">  </w:t>
      </w:r>
      <w:r>
        <w:rPr>
          <w:i/>
        </w:rPr>
        <w:t xml:space="preserve">See </w:t>
      </w:r>
      <w:r>
        <w:t>U.S. Census Bureau, Table No. EC1251SSSZ4,</w:t>
      </w:r>
      <w:r>
        <w:rPr>
          <w:i/>
        </w:rPr>
        <w:t xml:space="preserve"> </w:t>
      </w:r>
      <w:r w:rsidRPr="00510C73">
        <w:rPr>
          <w:i/>
        </w:rPr>
        <w:t>Information: Subject Series - Estab &amp; Firm Size: Employment Siz</w:t>
      </w:r>
      <w:r>
        <w:rPr>
          <w:i/>
        </w:rPr>
        <w:t xml:space="preserve">e of Firms for the U.S.: 2012; </w:t>
      </w:r>
      <w:r w:rsidRPr="00510C73">
        <w:rPr>
          <w:i/>
        </w:rPr>
        <w:t>2012 Economic Census of the United States</w:t>
      </w:r>
      <w:r>
        <w:t xml:space="preserve">, </w:t>
      </w:r>
      <w:hyperlink r:id="rId11" w:history="1">
        <w:r w:rsidRPr="00BD6B16">
          <w:rPr>
            <w:rStyle w:val="Hyperlink"/>
          </w:rPr>
          <w:t>http://factfinder.census.gov/faces/tableservices.jasf/pages/productview.xhtml?pid+ECN_2012_US.51SSSZ4&amp;prodType=ta</w:t>
        </w:r>
        <w:r w:rsidRPr="00CD07BE">
          <w:rPr>
            <w:rStyle w:val="Hyperlink"/>
          </w:rPr>
          <w:t>ble</w:t>
        </w:r>
      </w:hyperlink>
      <w:r>
        <w:rPr>
          <w:sz w:val="16"/>
          <w:szCs w:val="16"/>
        </w:rPr>
        <w:t>.</w:t>
      </w:r>
      <w:r>
        <w:t xml:space="preserve"> </w:t>
      </w:r>
    </w:p>
  </w:footnote>
  <w:footnote w:id="118">
    <w:p w:rsidR="002E4200" w:rsidRDefault="002E4200" w:rsidP="002E4200">
      <w:pPr>
        <w:pStyle w:val="FootnoteText"/>
      </w:pPr>
      <w:r>
        <w:rPr>
          <w:rStyle w:val="FootnoteReference"/>
        </w:rPr>
        <w:footnoteRef/>
      </w:r>
      <w:r>
        <w:t xml:space="preserve"> </w:t>
      </w:r>
      <w:r w:rsidRPr="007B5DCE">
        <w:rPr>
          <w:i/>
        </w:rPr>
        <w:t>See</w:t>
      </w:r>
      <w:r>
        <w:t xml:space="preserve"> </w:t>
      </w:r>
      <w:r w:rsidRPr="006336A1">
        <w:rPr>
          <w:i/>
        </w:rPr>
        <w:t xml:space="preserve">Annual Assessment of the Status of Competition in the Market for Delivery of Video Programming, </w:t>
      </w:r>
      <w:r w:rsidRPr="006336A1">
        <w:t xml:space="preserve">MB Docket No. 12-203, Fifteenth </w:t>
      </w:r>
      <w:r>
        <w:t>Report, 28 FCC Rcd 10496, 10507</w:t>
      </w:r>
      <w:r w:rsidRPr="006336A1">
        <w:t xml:space="preserve">, </w:t>
      </w:r>
      <w:r>
        <w:t xml:space="preserve">para. 27 (2013).  </w:t>
      </w:r>
    </w:p>
  </w:footnote>
  <w:footnote w:id="119">
    <w:p w:rsidR="002E4200" w:rsidRDefault="002E4200" w:rsidP="002E4200">
      <w:pPr>
        <w:pStyle w:val="FootnoteText"/>
      </w:pPr>
      <w:r>
        <w:rPr>
          <w:rStyle w:val="FootnoteReference"/>
        </w:rPr>
        <w:footnoteRef/>
      </w:r>
      <w:r>
        <w:t xml:space="preserve"> An “included network” is a </w:t>
      </w:r>
      <w:r w:rsidRPr="00E926B2">
        <w:t>network carried on a programming stream or channel on which a broadcaster or MVPD is required to provide video description</w:t>
      </w:r>
      <w:r w:rsidRPr="00606A90">
        <w:t>.</w:t>
      </w:r>
      <w:r>
        <w:t xml:space="preserve">  </w:t>
      </w:r>
      <w:r>
        <w:rPr>
          <w:i/>
        </w:rPr>
        <w:t>NPRM</w:t>
      </w:r>
      <w:r>
        <w:t>, 31 FCC Rcd at 2464, n.4.</w:t>
      </w:r>
    </w:p>
  </w:footnote>
  <w:footnote w:id="120">
    <w:p w:rsidR="002E4200" w:rsidRDefault="002E4200" w:rsidP="002E4200">
      <w:pPr>
        <w:pStyle w:val="FootnoteText"/>
      </w:pPr>
      <w:r>
        <w:rPr>
          <w:rStyle w:val="FootnoteReference"/>
        </w:rPr>
        <w:footnoteRef/>
      </w:r>
      <w:r>
        <w:t xml:space="preserve"> 47 CFR § 79.3(b)(1)-(2).</w:t>
      </w:r>
      <w:r w:rsidRPr="00873385">
        <w:t xml:space="preserve">  </w:t>
      </w:r>
    </w:p>
  </w:footnote>
  <w:footnote w:id="121">
    <w:p w:rsidR="002E4200" w:rsidRDefault="002E4200" w:rsidP="002E4200">
      <w:pPr>
        <w:pStyle w:val="FootnoteText"/>
      </w:pPr>
      <w:r>
        <w:rPr>
          <w:rStyle w:val="FootnoteReference"/>
        </w:rPr>
        <w:footnoteRef/>
      </w:r>
      <w:r>
        <w:t xml:space="preserve"> </w:t>
      </w:r>
      <w:r>
        <w:rPr>
          <w:i/>
        </w:rPr>
        <w:t>Id</w:t>
      </w:r>
      <w:r>
        <w:t xml:space="preserve">. § 79.3(b)(4).  </w:t>
      </w:r>
      <w:r w:rsidRPr="006C7101">
        <w:t>The nonbroadcast networks currently</w:t>
      </w:r>
      <w:r>
        <w:t xml:space="preserve"> </w:t>
      </w:r>
      <w:r w:rsidRPr="006C7101">
        <w:t>subject to these video description requirements are USA, TNT, TBS, History, and Disney Channel</w:t>
      </w:r>
      <w:r>
        <w:t xml:space="preserve">. </w:t>
      </w:r>
      <w:r w:rsidRPr="00873385">
        <w:t xml:space="preserve">  </w:t>
      </w:r>
    </w:p>
  </w:footnote>
  <w:footnote w:id="122">
    <w:p w:rsidR="002E4200" w:rsidRDefault="002E4200" w:rsidP="002E4200">
      <w:pPr>
        <w:pStyle w:val="FootnoteText"/>
      </w:pPr>
      <w:r>
        <w:rPr>
          <w:rStyle w:val="FootnoteReference"/>
        </w:rPr>
        <w:footnoteRef/>
      </w:r>
      <w:r>
        <w:t xml:space="preserve"> 5 U.S.C. § 603(c)(1) – (c)(4).</w:t>
      </w:r>
    </w:p>
  </w:footnote>
  <w:footnote w:id="123">
    <w:p w:rsidR="002E4200" w:rsidRDefault="002E4200" w:rsidP="002E4200">
      <w:pPr>
        <w:pStyle w:val="FootnoteText"/>
      </w:pPr>
      <w:r>
        <w:rPr>
          <w:rStyle w:val="FootnoteReference"/>
        </w:rPr>
        <w:footnoteRef/>
      </w:r>
      <w:r>
        <w:t xml:space="preserve"> H.R. Rep. No. 111-563, 111th Cong., 2d Sess. at 19 (2010); S. Rep. No. 111-386, 111th Cong., 2d Sess. at 1 (2010).</w:t>
      </w:r>
    </w:p>
  </w:footnote>
  <w:footnote w:id="124">
    <w:p w:rsidR="002E4200" w:rsidRDefault="002E4200" w:rsidP="002E4200">
      <w:pPr>
        <w:pStyle w:val="FootnoteText"/>
      </w:pPr>
      <w:r>
        <w:rPr>
          <w:rStyle w:val="FootnoteReference"/>
        </w:rPr>
        <w:footnoteRef/>
      </w:r>
      <w:r>
        <w:t xml:space="preserve"> </w:t>
      </w:r>
      <w:r>
        <w:rPr>
          <w:i/>
        </w:rPr>
        <w:t>See</w:t>
      </w:r>
      <w:r>
        <w:t xml:space="preserve"> 5 U.S.C. § 801(a)(1)(A).</w:t>
      </w:r>
    </w:p>
  </w:footnote>
  <w:footnote w:id="125">
    <w:p w:rsidR="002E4200" w:rsidRDefault="002E4200" w:rsidP="002E4200">
      <w:pPr>
        <w:pStyle w:val="FootnoteText"/>
      </w:pPr>
      <w:r>
        <w:rPr>
          <w:rStyle w:val="FootnoteReference"/>
        </w:rPr>
        <w:footnoteRef/>
      </w:r>
      <w:r>
        <w:t xml:space="preserve"> </w:t>
      </w:r>
      <w:r>
        <w:rPr>
          <w:i/>
        </w:rPr>
        <w:t>See</w:t>
      </w:r>
      <w:r>
        <w:t xml:space="preserve"> 5 U.S.C. § 604(b).</w:t>
      </w:r>
    </w:p>
  </w:footnote>
  <w:footnote w:id="126">
    <w:p w:rsidR="005031F4" w:rsidRDefault="005031F4" w:rsidP="005031F4">
      <w:pPr>
        <w:pStyle w:val="FootnoteText"/>
      </w:pPr>
      <w:r>
        <w:rPr>
          <w:rStyle w:val="FootnoteReference"/>
        </w:rPr>
        <w:footnoteRef/>
      </w:r>
      <w:r>
        <w:t xml:space="preserve"> Everyone Loves Lil’ Sebastian from </w:t>
      </w:r>
      <w:r w:rsidRPr="006D7492">
        <w:rPr>
          <w:i/>
        </w:rPr>
        <w:t>Parks and Recreation</w:t>
      </w:r>
      <w:r>
        <w:t xml:space="preserve">, </w:t>
      </w:r>
      <w:hyperlink r:id="rId12" w:history="1">
        <w:r w:rsidRPr="00F644E5">
          <w:rPr>
            <w:rStyle w:val="Hyperlink"/>
          </w:rPr>
          <w:t>https://www.youtube.com/watch?v=np3-PVCjOQg</w:t>
        </w:r>
      </w:hyperlink>
      <w:r>
        <w:t>.</w:t>
      </w:r>
    </w:p>
  </w:footnote>
  <w:footnote w:id="127">
    <w:p w:rsidR="005031F4" w:rsidRDefault="005031F4" w:rsidP="005031F4">
      <w:pPr>
        <w:pStyle w:val="FootnoteText"/>
      </w:pPr>
      <w:r>
        <w:rPr>
          <w:rStyle w:val="FootnoteReference"/>
        </w:rPr>
        <w:footnoteRef/>
      </w:r>
      <w:r>
        <w:t xml:space="preserve"> Stapler in Jello from </w:t>
      </w:r>
      <w:r w:rsidRPr="006D7492">
        <w:rPr>
          <w:i/>
        </w:rPr>
        <w:t>The Office</w:t>
      </w:r>
      <w:r>
        <w:t xml:space="preserve">, </w:t>
      </w:r>
      <w:hyperlink r:id="rId13" w:history="1">
        <w:r w:rsidRPr="00F644E5">
          <w:rPr>
            <w:rStyle w:val="Hyperlink"/>
          </w:rPr>
          <w:t>https://www.youtube.com/watch?v=glFrp-CmNVA</w:t>
        </w:r>
      </w:hyperlink>
      <w:r>
        <w:t>.</w:t>
      </w:r>
    </w:p>
  </w:footnote>
  <w:footnote w:id="128">
    <w:p w:rsidR="005031F4" w:rsidRPr="00E263A3" w:rsidRDefault="005031F4" w:rsidP="005031F4">
      <w:pPr>
        <w:pStyle w:val="FootnoteText"/>
      </w:pPr>
      <w:r>
        <w:rPr>
          <w:rStyle w:val="FootnoteReference"/>
        </w:rPr>
        <w:footnoteRef/>
      </w:r>
      <w:r>
        <w:t xml:space="preserve"> Fonzie Jumps the Shark from </w:t>
      </w:r>
      <w:r>
        <w:rPr>
          <w:i/>
        </w:rPr>
        <w:t>Happy Days</w:t>
      </w:r>
      <w:r>
        <w:t xml:space="preserve">, </w:t>
      </w:r>
      <w:hyperlink r:id="rId14" w:history="1">
        <w:r w:rsidRPr="00747C93">
          <w:rPr>
            <w:rStyle w:val="Hyperlink"/>
          </w:rPr>
          <w:t>https://www.youtube.com/watch?v=WvGopsM1G9g</w:t>
        </w:r>
      </w:hyperlink>
      <w:r>
        <w:t xml:space="preserve">. </w:t>
      </w:r>
    </w:p>
  </w:footnote>
  <w:footnote w:id="129">
    <w:p w:rsidR="005031F4" w:rsidRDefault="005031F4" w:rsidP="005031F4">
      <w:pPr>
        <w:pStyle w:val="FootnoteText"/>
      </w:pPr>
      <w:r>
        <w:rPr>
          <w:rStyle w:val="FootnoteReference"/>
        </w:rPr>
        <w:footnoteRef/>
      </w:r>
      <w:r>
        <w:t xml:space="preserve"> Henry Winkler Jumps the Shark . . . again . . . from </w:t>
      </w:r>
      <w:r>
        <w:rPr>
          <w:i/>
        </w:rPr>
        <w:t>Arrested Development</w:t>
      </w:r>
      <w:r>
        <w:t xml:space="preserve">, </w:t>
      </w:r>
      <w:hyperlink r:id="rId15" w:history="1">
        <w:r w:rsidRPr="00747C93">
          <w:rPr>
            <w:rStyle w:val="Hyperlink"/>
          </w:rPr>
          <w:t>https://www.youtube.com/watch?v=4jm6B31HKBw</w:t>
        </w:r>
      </w:hyperlink>
      <w:r>
        <w:t>.</w:t>
      </w:r>
    </w:p>
  </w:footnote>
  <w:footnote w:id="130">
    <w:p w:rsidR="005031F4" w:rsidRDefault="005031F4" w:rsidP="005031F4">
      <w:pPr>
        <w:pStyle w:val="FootnoteText"/>
      </w:pPr>
      <w:r>
        <w:rPr>
          <w:rStyle w:val="FootnoteReference"/>
        </w:rPr>
        <w:footnoteRef/>
      </w:r>
      <w:r>
        <w:t xml:space="preserve"> Lucy and Ethel wrap chocolates! from </w:t>
      </w:r>
      <w:r>
        <w:rPr>
          <w:i/>
        </w:rPr>
        <w:t>I Love Lucy</w:t>
      </w:r>
      <w:r>
        <w:t xml:space="preserve">, </w:t>
      </w:r>
      <w:hyperlink r:id="rId16" w:history="1">
        <w:r w:rsidRPr="00F644E5">
          <w:rPr>
            <w:rStyle w:val="Hyperlink"/>
          </w:rPr>
          <w:t>https://www.youtube.com/watch?v=WmAwcMNxGqM</w:t>
        </w:r>
      </w:hyperlink>
      <w:r>
        <w:t>.</w:t>
      </w:r>
    </w:p>
  </w:footnote>
  <w:footnote w:id="131">
    <w:p w:rsidR="005031F4" w:rsidRDefault="005031F4" w:rsidP="005031F4">
      <w:pPr>
        <w:pStyle w:val="FootnoteText"/>
      </w:pPr>
      <w:r>
        <w:rPr>
          <w:rStyle w:val="FootnoteReference"/>
        </w:rPr>
        <w:footnoteRef/>
      </w:r>
      <w:r>
        <w:t xml:space="preserve"> The Nod from </w:t>
      </w:r>
      <w:r>
        <w:rPr>
          <w:i/>
        </w:rPr>
        <w:t>black-ish</w:t>
      </w:r>
      <w:r>
        <w:t>,</w:t>
      </w:r>
      <w:r w:rsidRPr="00167FE0">
        <w:t xml:space="preserve"> </w:t>
      </w:r>
      <w:hyperlink r:id="rId17" w:history="1">
        <w:r w:rsidRPr="00F644E5">
          <w:rPr>
            <w:rStyle w:val="Hyperlink"/>
          </w:rPr>
          <w:t>https://www.youtube.com/watch?v=k0Zn4NCsP9Q</w:t>
        </w:r>
      </w:hyperlink>
      <w:r>
        <w:t>.</w:t>
      </w:r>
    </w:p>
  </w:footnote>
  <w:footnote w:id="132">
    <w:p w:rsidR="00BF4ED8" w:rsidRPr="003105ED" w:rsidRDefault="00BF4ED8" w:rsidP="00BF4ED8">
      <w:pPr>
        <w:pStyle w:val="FootnoteText"/>
      </w:pPr>
      <w:r w:rsidRPr="003105ED">
        <w:rPr>
          <w:rStyle w:val="FootnoteReference"/>
        </w:rPr>
        <w:footnoteRef/>
      </w:r>
      <w:r w:rsidRPr="003105ED">
        <w:t xml:space="preserve"> In fact, </w:t>
      </w:r>
      <w:r>
        <w:t>this proposal was specifically rejected by Congress.  A</w:t>
      </w:r>
      <w:r w:rsidRPr="003105ED">
        <w:t xml:space="preserve">s I pointed out </w:t>
      </w:r>
      <w:r>
        <w:t>at</w:t>
      </w:r>
      <w:r w:rsidRPr="003105ED">
        <w:t xml:space="preserve"> the </w:t>
      </w:r>
      <w:r w:rsidRPr="003105ED">
        <w:rPr>
          <w:i/>
        </w:rPr>
        <w:t>NPRM</w:t>
      </w:r>
      <w:r>
        <w:rPr>
          <w:i/>
        </w:rPr>
        <w:t xml:space="preserve"> </w:t>
      </w:r>
      <w:r>
        <w:t>stage</w:t>
      </w:r>
      <w:r w:rsidRPr="003105ED">
        <w:t xml:space="preserve">, </w:t>
      </w:r>
      <w:r>
        <w:t xml:space="preserve">the House version of the CVAA gave the Commission </w:t>
      </w:r>
      <w:r w:rsidRPr="003105ED">
        <w:t xml:space="preserve">authority </w:t>
      </w:r>
      <w:r>
        <w:t>to increase the number of included networks</w:t>
      </w:r>
      <w:r w:rsidRPr="003105ED">
        <w:t xml:space="preserve">, but </w:t>
      </w:r>
      <w:r>
        <w:t xml:space="preserve">this provision </w:t>
      </w:r>
      <w:r w:rsidRPr="003105ED">
        <w:t xml:space="preserve">was removed from the final version enacted into law.  </w:t>
      </w:r>
      <w:r w:rsidRPr="003105ED">
        <w:rPr>
          <w:i/>
        </w:rPr>
        <w:t>See</w:t>
      </w:r>
      <w:r w:rsidRPr="003105ED">
        <w:t xml:space="preserve"> H.R. Rep. No. 111-563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06" w:rsidRDefault="00D43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00" w:rsidRDefault="002E4200" w:rsidP="00810B6F">
    <w:pPr>
      <w:pStyle w:val="Header"/>
      <w:rPr>
        <w:b w:val="0"/>
      </w:rPr>
    </w:pPr>
    <w:r>
      <w:tab/>
      <w:t>Federal Communications Commission</w:t>
    </w:r>
    <w:r>
      <w:tab/>
    </w:r>
    <w:r>
      <w:rPr>
        <w:spacing w:val="-2"/>
      </w:rPr>
      <w:t>FCC 17-</w:t>
    </w:r>
    <w:r w:rsidR="00AB7397">
      <w:rPr>
        <w:spacing w:val="-2"/>
      </w:rPr>
      <w:t>88</w:t>
    </w:r>
  </w:p>
  <w:p w:rsidR="002E4200" w:rsidRDefault="008C5E31">
    <w:pPr>
      <w:tabs>
        <w:tab w:val="left" w:pos="-720"/>
      </w:tabs>
      <w:suppressAutoHyphens/>
      <w:spacing w:line="19" w:lineRule="exact"/>
      <w:rPr>
        <w:spacing w:val="-2"/>
      </w:rPr>
    </w:pPr>
    <w:r>
      <w:rPr>
        <w:noProof/>
      </w:rPr>
      <w:pict>
        <v:rect id="_x0000_s2052"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00" w:rsidRDefault="008C5E31" w:rsidP="00810B6F">
    <w:pPr>
      <w:pStyle w:val="Header"/>
      <w:rPr>
        <w:spacing w:val="-2"/>
      </w:rPr>
    </w:pPr>
    <w:r>
      <w:rPr>
        <w:noProof/>
      </w:rPr>
      <w:pict>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2E4200">
      <w:tab/>
      <w:t>Federal Communications Commission</w:t>
    </w:r>
    <w:r w:rsidR="002E4200">
      <w:tab/>
    </w:r>
    <w:r w:rsidR="002E4200">
      <w:rPr>
        <w:spacing w:val="-2"/>
      </w:rPr>
      <w:t>FCC 17-</w:t>
    </w:r>
    <w:r w:rsidR="00AB7397">
      <w:rPr>
        <w:spacing w:val="-2"/>
      </w:rPr>
      <w:t>88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B7397">
      <w:t>FCC 17-88</w:t>
    </w:r>
  </w:p>
  <w:p w:rsidR="00D25FB5" w:rsidRDefault="008C5E3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C5E3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B7397">
      <w:rPr>
        <w:spacing w:val="-2"/>
      </w:rPr>
      <w:t>FCC 17-88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CC4055"/>
    <w:multiLevelType w:val="hybridMultilevel"/>
    <w:tmpl w:val="A0BC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31A74"/>
    <w:multiLevelType w:val="hybridMultilevel"/>
    <w:tmpl w:val="32683E6E"/>
    <w:lvl w:ilvl="0" w:tplc="21668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1"/>
  </w:num>
  <w:num w:numId="8">
    <w:abstractNumId w:val="2"/>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B28AE"/>
    <w:rsid w:val="002C00E8"/>
    <w:rsid w:val="002E4200"/>
    <w:rsid w:val="00343749"/>
    <w:rsid w:val="003660ED"/>
    <w:rsid w:val="003B0550"/>
    <w:rsid w:val="003B694F"/>
    <w:rsid w:val="003F171C"/>
    <w:rsid w:val="00412FC5"/>
    <w:rsid w:val="00422276"/>
    <w:rsid w:val="004242F1"/>
    <w:rsid w:val="00445A00"/>
    <w:rsid w:val="00451B0F"/>
    <w:rsid w:val="004C2EE3"/>
    <w:rsid w:val="004E4A22"/>
    <w:rsid w:val="005031F4"/>
    <w:rsid w:val="00511968"/>
    <w:rsid w:val="0055614C"/>
    <w:rsid w:val="005A7891"/>
    <w:rsid w:val="005E14C2"/>
    <w:rsid w:val="00607BA5"/>
    <w:rsid w:val="0061180A"/>
    <w:rsid w:val="00626EB6"/>
    <w:rsid w:val="00655D03"/>
    <w:rsid w:val="006631CB"/>
    <w:rsid w:val="00683388"/>
    <w:rsid w:val="00683F84"/>
    <w:rsid w:val="006A6A81"/>
    <w:rsid w:val="006F7393"/>
    <w:rsid w:val="0070224F"/>
    <w:rsid w:val="007115F7"/>
    <w:rsid w:val="00785689"/>
    <w:rsid w:val="0079754B"/>
    <w:rsid w:val="007A1E6D"/>
    <w:rsid w:val="007B0EB2"/>
    <w:rsid w:val="00810B6F"/>
    <w:rsid w:val="00822CE0"/>
    <w:rsid w:val="00841AB1"/>
    <w:rsid w:val="008C5E31"/>
    <w:rsid w:val="008C68F1"/>
    <w:rsid w:val="00921803"/>
    <w:rsid w:val="00926503"/>
    <w:rsid w:val="009726D8"/>
    <w:rsid w:val="009F76DB"/>
    <w:rsid w:val="00A32C3B"/>
    <w:rsid w:val="00A45F4F"/>
    <w:rsid w:val="00A600A9"/>
    <w:rsid w:val="00AA55B7"/>
    <w:rsid w:val="00AA5B9E"/>
    <w:rsid w:val="00AB2407"/>
    <w:rsid w:val="00AB53DF"/>
    <w:rsid w:val="00AB7397"/>
    <w:rsid w:val="00B07E5C"/>
    <w:rsid w:val="00B811F7"/>
    <w:rsid w:val="00BA5DC6"/>
    <w:rsid w:val="00BA6196"/>
    <w:rsid w:val="00BC6D8C"/>
    <w:rsid w:val="00BF4ED8"/>
    <w:rsid w:val="00C34006"/>
    <w:rsid w:val="00C426B1"/>
    <w:rsid w:val="00C6321A"/>
    <w:rsid w:val="00C66160"/>
    <w:rsid w:val="00C721AC"/>
    <w:rsid w:val="00C90D6A"/>
    <w:rsid w:val="00CA247E"/>
    <w:rsid w:val="00CC72B6"/>
    <w:rsid w:val="00D0218D"/>
    <w:rsid w:val="00D25FB5"/>
    <w:rsid w:val="00D43906"/>
    <w:rsid w:val="00D44223"/>
    <w:rsid w:val="00DA2529"/>
    <w:rsid w:val="00DB130A"/>
    <w:rsid w:val="00DB2942"/>
    <w:rsid w:val="00DB2EBB"/>
    <w:rsid w:val="00DC10A1"/>
    <w:rsid w:val="00DC655F"/>
    <w:rsid w:val="00DD0B59"/>
    <w:rsid w:val="00DD7EBD"/>
    <w:rsid w:val="00DF62B6"/>
    <w:rsid w:val="00E07225"/>
    <w:rsid w:val="00E5409F"/>
    <w:rsid w:val="00EE6488"/>
    <w:rsid w:val="00F021FA"/>
    <w:rsid w:val="00F212D3"/>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E31"/>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8C5E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autoRedefine/>
    <w:qFormat/>
    <w:rsid w:val="008C5E31"/>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8C5E31"/>
    <w:pPr>
      <w:keepNext/>
      <w:numPr>
        <w:ilvl w:val="2"/>
        <w:numId w:val="3"/>
      </w:numPr>
      <w:tabs>
        <w:tab w:val="left" w:pos="2160"/>
      </w:tabs>
      <w:spacing w:after="120"/>
      <w:outlineLvl w:val="2"/>
    </w:pPr>
    <w:rPr>
      <w:b/>
    </w:rPr>
  </w:style>
  <w:style w:type="paragraph" w:styleId="Heading4">
    <w:name w:val="heading 4"/>
    <w:basedOn w:val="Normal"/>
    <w:next w:val="ParaNum"/>
    <w:qFormat/>
    <w:rsid w:val="008C5E31"/>
    <w:pPr>
      <w:keepNext/>
      <w:numPr>
        <w:ilvl w:val="3"/>
        <w:numId w:val="3"/>
      </w:numPr>
      <w:tabs>
        <w:tab w:val="left" w:pos="2880"/>
      </w:tabs>
      <w:spacing w:after="120"/>
      <w:outlineLvl w:val="3"/>
    </w:pPr>
    <w:rPr>
      <w:b/>
    </w:rPr>
  </w:style>
  <w:style w:type="paragraph" w:styleId="Heading5">
    <w:name w:val="heading 5"/>
    <w:basedOn w:val="Normal"/>
    <w:next w:val="ParaNum"/>
    <w:qFormat/>
    <w:rsid w:val="008C5E3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8C5E31"/>
    <w:pPr>
      <w:numPr>
        <w:ilvl w:val="5"/>
        <w:numId w:val="3"/>
      </w:numPr>
      <w:tabs>
        <w:tab w:val="left" w:pos="4320"/>
      </w:tabs>
      <w:spacing w:after="120"/>
      <w:outlineLvl w:val="5"/>
    </w:pPr>
    <w:rPr>
      <w:b/>
    </w:rPr>
  </w:style>
  <w:style w:type="paragraph" w:styleId="Heading7">
    <w:name w:val="heading 7"/>
    <w:basedOn w:val="Normal"/>
    <w:next w:val="ParaNum"/>
    <w:qFormat/>
    <w:rsid w:val="008C5E3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C5E3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8C5E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5E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5E31"/>
  </w:style>
  <w:style w:type="paragraph" w:customStyle="1" w:styleId="ParaNum">
    <w:name w:val="ParaNum"/>
    <w:basedOn w:val="Normal"/>
    <w:rsid w:val="008C5E31"/>
    <w:pPr>
      <w:numPr>
        <w:numId w:val="2"/>
      </w:numPr>
      <w:tabs>
        <w:tab w:val="clear" w:pos="1080"/>
        <w:tab w:val="num" w:pos="1440"/>
      </w:tabs>
      <w:spacing w:after="120"/>
    </w:pPr>
  </w:style>
  <w:style w:type="paragraph" w:styleId="EndnoteText">
    <w:name w:val="endnote text"/>
    <w:basedOn w:val="Normal"/>
    <w:semiHidden/>
    <w:rsid w:val="008C5E31"/>
    <w:rPr>
      <w:sz w:val="20"/>
    </w:rPr>
  </w:style>
  <w:style w:type="character" w:styleId="EndnoteReference">
    <w:name w:val="endnote reference"/>
    <w:semiHidden/>
    <w:rsid w:val="008C5E31"/>
    <w:rPr>
      <w:vertAlign w:val="superscript"/>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1 Char2,fn Char Char,f,fn"/>
    <w:link w:val="FootnoteTextChar"/>
    <w:rsid w:val="008C5E31"/>
    <w:pPr>
      <w:spacing w:after="120"/>
    </w:pPr>
  </w:style>
  <w:style w:type="character" w:styleId="FootnoteReference">
    <w:name w:val="footnote reference"/>
    <w:aliases w:val="(NECG) Footnote Reference,o,fr,Style 3,Appel note de bas de p,Style 12,Style 124,Style 13,FR,Style 17,Style 6,Footnote Reference/,Style 4,Style 7,Footnote Reference1,Style 34,Style 9,Style 20,callout"/>
    <w:rsid w:val="008C5E31"/>
    <w:rPr>
      <w:rFonts w:ascii="Times New Roman" w:hAnsi="Times New Roman"/>
      <w:dstrike w:val="0"/>
      <w:color w:val="auto"/>
      <w:sz w:val="20"/>
      <w:vertAlign w:val="superscript"/>
    </w:rPr>
  </w:style>
  <w:style w:type="paragraph" w:styleId="TOC1">
    <w:name w:val="toc 1"/>
    <w:basedOn w:val="Normal"/>
    <w:next w:val="Normal"/>
    <w:semiHidden/>
    <w:rsid w:val="008C5E3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C5E31"/>
    <w:pPr>
      <w:tabs>
        <w:tab w:val="left" w:pos="720"/>
        <w:tab w:val="right" w:leader="dot" w:pos="9360"/>
      </w:tabs>
      <w:suppressAutoHyphens/>
      <w:ind w:left="720" w:right="720" w:hanging="360"/>
    </w:pPr>
    <w:rPr>
      <w:noProof/>
    </w:rPr>
  </w:style>
  <w:style w:type="paragraph" w:styleId="TOC3">
    <w:name w:val="toc 3"/>
    <w:basedOn w:val="Normal"/>
    <w:next w:val="Normal"/>
    <w:semiHidden/>
    <w:rsid w:val="008C5E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C5E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5E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5E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5E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5E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5E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5E31"/>
    <w:pPr>
      <w:tabs>
        <w:tab w:val="right" w:pos="9360"/>
      </w:tabs>
      <w:suppressAutoHyphens/>
    </w:pPr>
  </w:style>
  <w:style w:type="character" w:customStyle="1" w:styleId="EquationCaption">
    <w:name w:val="_Equation Caption"/>
    <w:rsid w:val="008C5E31"/>
  </w:style>
  <w:style w:type="paragraph" w:styleId="Header">
    <w:name w:val="header"/>
    <w:basedOn w:val="Normal"/>
    <w:link w:val="HeaderChar"/>
    <w:autoRedefine/>
    <w:rsid w:val="008C5E31"/>
    <w:pPr>
      <w:tabs>
        <w:tab w:val="center" w:pos="4680"/>
        <w:tab w:val="right" w:pos="9360"/>
      </w:tabs>
    </w:pPr>
    <w:rPr>
      <w:b/>
    </w:rPr>
  </w:style>
  <w:style w:type="paragraph" w:styleId="Footer">
    <w:name w:val="footer"/>
    <w:basedOn w:val="Normal"/>
    <w:link w:val="FooterChar"/>
    <w:rsid w:val="008C5E31"/>
    <w:pPr>
      <w:tabs>
        <w:tab w:val="center" w:pos="4320"/>
        <w:tab w:val="right" w:pos="8640"/>
      </w:tabs>
    </w:pPr>
  </w:style>
  <w:style w:type="character" w:styleId="PageNumber">
    <w:name w:val="page number"/>
    <w:basedOn w:val="DefaultParagraphFont"/>
    <w:rsid w:val="008C5E31"/>
  </w:style>
  <w:style w:type="paragraph" w:styleId="BlockText">
    <w:name w:val="Block Text"/>
    <w:basedOn w:val="Normal"/>
    <w:rsid w:val="008C5E31"/>
    <w:pPr>
      <w:spacing w:after="240"/>
      <w:ind w:left="1440" w:right="1440"/>
    </w:pPr>
  </w:style>
  <w:style w:type="paragraph" w:customStyle="1" w:styleId="Paratitle">
    <w:name w:val="Para title"/>
    <w:basedOn w:val="Normal"/>
    <w:rsid w:val="008C5E31"/>
    <w:pPr>
      <w:tabs>
        <w:tab w:val="center" w:pos="9270"/>
      </w:tabs>
      <w:spacing w:after="240"/>
    </w:pPr>
    <w:rPr>
      <w:spacing w:val="-2"/>
    </w:rPr>
  </w:style>
  <w:style w:type="paragraph" w:customStyle="1" w:styleId="Bullet">
    <w:name w:val="Bullet"/>
    <w:basedOn w:val="Normal"/>
    <w:rsid w:val="008C5E31"/>
    <w:pPr>
      <w:tabs>
        <w:tab w:val="left" w:pos="2160"/>
      </w:tabs>
      <w:spacing w:after="220"/>
      <w:ind w:left="2160" w:hanging="720"/>
    </w:pPr>
  </w:style>
  <w:style w:type="paragraph" w:customStyle="1" w:styleId="TableFormat">
    <w:name w:val="TableFormat"/>
    <w:basedOn w:val="Bullet"/>
    <w:rsid w:val="008C5E31"/>
    <w:pPr>
      <w:tabs>
        <w:tab w:val="clear" w:pos="2160"/>
        <w:tab w:val="left" w:pos="5040"/>
      </w:tabs>
      <w:ind w:left="5040" w:hanging="3600"/>
    </w:pPr>
  </w:style>
  <w:style w:type="paragraph" w:customStyle="1" w:styleId="TOCTitle">
    <w:name w:val="TOC Title"/>
    <w:basedOn w:val="Normal"/>
    <w:rsid w:val="008C5E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5E31"/>
    <w:pPr>
      <w:jc w:val="center"/>
    </w:pPr>
    <w:rPr>
      <w:rFonts w:ascii="Times New Roman Bold" w:hAnsi="Times New Roman Bold"/>
      <w:b/>
      <w:bCs/>
      <w:caps/>
      <w:szCs w:val="22"/>
    </w:rPr>
  </w:style>
  <w:style w:type="character" w:styleId="Hyperlink">
    <w:name w:val="Hyperlink"/>
    <w:rsid w:val="008C5E31"/>
    <w:rPr>
      <w:color w:val="0000FF"/>
      <w:u w:val="single"/>
    </w:rPr>
  </w:style>
  <w:style w:type="character" w:customStyle="1" w:styleId="HeaderChar">
    <w:name w:val="Header Char"/>
    <w:link w:val="Header"/>
    <w:rsid w:val="002E4200"/>
    <w:rPr>
      <w:b/>
      <w:snapToGrid w:val="0"/>
      <w:kern w:val="28"/>
      <w:sz w:val="22"/>
    </w:rPr>
  </w:style>
  <w:style w:type="character" w:customStyle="1" w:styleId="FooterChar">
    <w:name w:val="Footer Char"/>
    <w:link w:val="Footer"/>
    <w:rsid w:val="002E4200"/>
    <w:rPr>
      <w:snapToGrid w:val="0"/>
      <w:kern w:val="28"/>
      <w:sz w:val="22"/>
    </w:rPr>
  </w:style>
  <w:style w:type="character" w:customStyle="1" w:styleId="FootnoteTextChar">
    <w:name w:val="Footnote Text Char"/>
    <w:aliases w:val="Footnote Text Char2 Char,Footnote Text Char1 Char Char,Footnote Text Char Char Char Char,Footnote Text Char1 Char Char Char Char,Footnote Text Char Char Char Char1 Char Char,Footnote Text Char2 Char Char Char Char Char Char,f Char"/>
    <w:link w:val="FootnoteText"/>
    <w:locked/>
    <w:rsid w:val="002E4200"/>
  </w:style>
  <w:style w:type="character" w:customStyle="1" w:styleId="Footnote">
    <w:name w:val="Footnote"/>
    <w:rsid w:val="002E4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coals" TargetMode="External"/><Relationship Id="rId13" Type="http://schemas.openxmlformats.org/officeDocument/2006/relationships/hyperlink" Target="https://www.youtube.com/watch?v=glFrp-CmNVA" TargetMode="External"/><Relationship Id="rId3" Type="http://schemas.openxmlformats.org/officeDocument/2006/relationships/hyperlink" Target="https://www.fcc.gov/document/broadcast-station-totals-december-31-2016" TargetMode="External"/><Relationship Id="rId7" Type="http://schemas.openxmlformats.org/officeDocument/2006/relationships/hyperlink" Target="http://factfinder.census.gov/faces/tableservices/jsf/pages/productview.xhtml?pid=ECN_2012_US_51SSSZ5&amp;prodType=table" TargetMode="External"/><Relationship Id="rId12" Type="http://schemas.openxmlformats.org/officeDocument/2006/relationships/hyperlink" Target="https://www.youtube.com/watch?v=np3-PVCjOQg" TargetMode="External"/><Relationship Id="rId17" Type="http://schemas.openxmlformats.org/officeDocument/2006/relationships/hyperlink" Target="https://www.youtube.com/watch?v=k0Zn4NCsP9Q" TargetMode="External"/><Relationship Id="rId2" Type="http://schemas.openxmlformats.org/officeDocument/2006/relationships/hyperlink" Target="https://factfinder.census.gov/faces/tableservices/jsf/pages/productview.xhtml?pid=ECN_2012_US_51SSSZ4&amp;prodType=table" TargetMode="External"/><Relationship Id="rId16" Type="http://schemas.openxmlformats.org/officeDocument/2006/relationships/hyperlink" Target="https://www.youtube.com/watch?v=WmAwcMNxGqM" TargetMode="External"/><Relationship Id="rId1" Type="http://schemas.openxmlformats.org/officeDocument/2006/relationships/hyperlink" Target="http://www.census.gov./cgi-bin/sssd/naics/naicsrch" TargetMode="External"/><Relationship Id="rId6" Type="http://schemas.openxmlformats.org/officeDocument/2006/relationships/hyperlink" Target="http://www.census.gov/cgi-bin/sssd/naics/naicsrch" TargetMode="External"/><Relationship Id="rId11" Type="http://schemas.openxmlformats.org/officeDocument/2006/relationships/hyperlink" Target="http://factfinder.census.gov/faces/tableservices.jasf/pages/productview.xhtml?pid+ECN_2012_US.51SSSZ4&amp;prodType=table" TargetMode="External"/><Relationship Id="rId5" Type="http://schemas.openxmlformats.org/officeDocument/2006/relationships/hyperlink" Target="http://factfinder.census.gov/faces/tableservices/jsf/pages/productview.xhtml?pid=ECN_2012_US_51SSSZ2&amp;prodType=table" TargetMode="External"/><Relationship Id="rId15" Type="http://schemas.openxmlformats.org/officeDocument/2006/relationships/hyperlink" Target="https://www.youtube.com/watch?v=4jm6B31HKBw" TargetMode="External"/><Relationship Id="rId10" Type="http://schemas.openxmlformats.org/officeDocument/2006/relationships/hyperlink" Target="http://www.census.gov/cgi-bin/sssd/naics/naicsrch" TargetMode="External"/><Relationship Id="rId4" Type="http://schemas.openxmlformats.org/officeDocument/2006/relationships/hyperlink" Target="http://www.census.gov/cgi-bin/sssd/naics/naicsrch" TargetMode="External"/><Relationship Id="rId9" Type="http://schemas.openxmlformats.org/officeDocument/2006/relationships/hyperlink" Target="http://www.fcc.gov/coals" TargetMode="External"/><Relationship Id="rId14" Type="http://schemas.openxmlformats.org/officeDocument/2006/relationships/hyperlink" Target="https://www.youtube.com/watch?v=WvGopsM1G9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8690</Words>
  <Characters>47477</Characters>
  <Application>Microsoft Office Word</Application>
  <DocSecurity>0</DocSecurity>
  <Lines>708</Lines>
  <Paragraphs>155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56311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2017-07-12T18:09:00Z</dcterms:created>
  <dcterms:modified xsi:type="dcterms:W3CDTF">2017-07-12T18:09:00Z</dcterms:modified>
  <cp:category> </cp:category>
  <cp:contentStatus> </cp:contentStatus>
</cp:coreProperties>
</file>