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F7" w:rsidRPr="00CD01F7" w:rsidRDefault="00CD01F7" w:rsidP="002D471E">
      <w:pPr>
        <w:spacing w:after="240" w:line="240" w:lineRule="auto"/>
        <w:jc w:val="center"/>
        <w:rPr>
          <w:rFonts w:ascii="Times New Roman" w:eastAsia="Times New Roman" w:hAnsi="Times New Roman" w:cs="Times New Roman"/>
          <w:b/>
          <w:szCs w:val="24"/>
        </w:rPr>
      </w:pPr>
      <w:bookmarkStart w:id="0" w:name="_GoBack"/>
      <w:bookmarkEnd w:id="0"/>
      <w:r>
        <w:rPr>
          <w:rFonts w:ascii="Times New Roman" w:eastAsia="Times New Roman" w:hAnsi="Times New Roman" w:cs="Times New Roman"/>
          <w:b/>
          <w:szCs w:val="24"/>
        </w:rPr>
        <w:t xml:space="preserve">JOINT </w:t>
      </w:r>
      <w:r w:rsidR="00015B65">
        <w:rPr>
          <w:rFonts w:ascii="Times New Roman" w:eastAsia="Times New Roman" w:hAnsi="Times New Roman" w:cs="Times New Roman"/>
          <w:b/>
          <w:szCs w:val="24"/>
        </w:rPr>
        <w:t xml:space="preserve">DISSENTING </w:t>
      </w:r>
      <w:r w:rsidRPr="00CD01F7">
        <w:rPr>
          <w:rFonts w:ascii="Times New Roman" w:eastAsia="Times New Roman" w:hAnsi="Times New Roman" w:cs="Times New Roman"/>
          <w:b/>
          <w:szCs w:val="24"/>
        </w:rPr>
        <w:t>STATEMENT OF</w:t>
      </w:r>
      <w:r>
        <w:rPr>
          <w:rFonts w:ascii="Times New Roman" w:eastAsia="Times New Roman" w:hAnsi="Times New Roman" w:cs="Times New Roman"/>
          <w:b/>
          <w:szCs w:val="24"/>
        </w:rPr>
        <w:t xml:space="preserve"> </w:t>
      </w:r>
      <w:r w:rsidRPr="00CD01F7">
        <w:rPr>
          <w:rFonts w:ascii="Times New Roman" w:eastAsia="Times New Roman" w:hAnsi="Times New Roman" w:cs="Times New Roman"/>
          <w:b/>
          <w:szCs w:val="24"/>
        </w:rPr>
        <w:t>COMMISSIONER</w:t>
      </w:r>
      <w:r>
        <w:rPr>
          <w:rFonts w:ascii="Times New Roman" w:eastAsia="Times New Roman" w:hAnsi="Times New Roman" w:cs="Times New Roman"/>
          <w:b/>
          <w:szCs w:val="24"/>
        </w:rPr>
        <w:t>S</w:t>
      </w:r>
      <w:r w:rsidR="002D471E">
        <w:rPr>
          <w:rFonts w:ascii="Times New Roman" w:eastAsia="Times New Roman" w:hAnsi="Times New Roman" w:cs="Times New Roman"/>
          <w:b/>
          <w:szCs w:val="24"/>
        </w:rPr>
        <w:br/>
      </w:r>
      <w:r w:rsidRPr="00CD01F7">
        <w:rPr>
          <w:rFonts w:ascii="Times New Roman" w:eastAsia="Times New Roman" w:hAnsi="Times New Roman" w:cs="Times New Roman"/>
          <w:b/>
          <w:szCs w:val="24"/>
        </w:rPr>
        <w:t>MIGNON L. CLYBURN</w:t>
      </w:r>
      <w:r w:rsidR="002D471E">
        <w:rPr>
          <w:rFonts w:ascii="Times New Roman" w:eastAsia="Times New Roman" w:hAnsi="Times New Roman" w:cs="Times New Roman"/>
          <w:b/>
          <w:szCs w:val="24"/>
        </w:rPr>
        <w:t xml:space="preserve"> AND JESSICA ROSENWORCEL</w:t>
      </w:r>
    </w:p>
    <w:p w:rsidR="00CD01F7" w:rsidRDefault="00CD01F7" w:rsidP="002D471E">
      <w:pPr>
        <w:spacing w:after="120" w:line="240" w:lineRule="auto"/>
        <w:ind w:left="720" w:hanging="720"/>
        <w:rPr>
          <w:rFonts w:ascii="Times New Roman" w:eastAsia="Times New Roman" w:hAnsi="Times New Roman" w:cs="Times New Roman"/>
          <w:szCs w:val="24"/>
        </w:rPr>
      </w:pPr>
      <w:r w:rsidRPr="00CD01F7">
        <w:rPr>
          <w:rFonts w:ascii="Times New Roman" w:eastAsia="Times New Roman" w:hAnsi="Times New Roman" w:cs="Times New Roman"/>
          <w:szCs w:val="24"/>
        </w:rPr>
        <w:t xml:space="preserve">Re: </w:t>
      </w:r>
      <w:r w:rsidRPr="00CD01F7">
        <w:rPr>
          <w:rFonts w:ascii="Times New Roman" w:eastAsia="Times New Roman" w:hAnsi="Times New Roman" w:cs="Times New Roman"/>
          <w:szCs w:val="24"/>
        </w:rPr>
        <w:tab/>
      </w:r>
      <w:r w:rsidRPr="00CD01F7">
        <w:rPr>
          <w:rFonts w:ascii="Times New Roman" w:eastAsia="Times New Roman" w:hAnsi="Times New Roman" w:cs="Times New Roman"/>
          <w:i/>
          <w:szCs w:val="24"/>
        </w:rPr>
        <w:t>Joint Application of Securus Investment Holdings, LLC, Securus Technologies, Inc, T-NETIX, Inc., T-NETIX Telecommunications Services, Inc. and SCRS Acquisition Corporation for Grant of Authority Pursuant to Section 214 of the Communications Act of 1934, as Amended, and Sections 63.04 and 63.24 of the Commission’s Rules to Transfer Indirect Ownership and Control of Licensees</w:t>
      </w:r>
      <w:r>
        <w:rPr>
          <w:rFonts w:ascii="Times New Roman" w:eastAsia="Times New Roman" w:hAnsi="Times New Roman" w:cs="Times New Roman"/>
          <w:szCs w:val="24"/>
        </w:rPr>
        <w:t xml:space="preserve">, WC Docket No. 17-126; </w:t>
      </w:r>
      <w:bookmarkStart w:id="1" w:name="_Hlk495049262"/>
      <w:r w:rsidRPr="00CD01F7">
        <w:rPr>
          <w:rFonts w:ascii="Times New Roman" w:eastAsia="Times New Roman" w:hAnsi="Times New Roman" w:cs="Times New Roman"/>
          <w:i/>
          <w:szCs w:val="24"/>
        </w:rPr>
        <w:t>Securus Technologies, Inc., et al.</w:t>
      </w:r>
      <w:bookmarkEnd w:id="1"/>
      <w:r>
        <w:rPr>
          <w:rFonts w:ascii="Times New Roman" w:eastAsia="Times New Roman" w:hAnsi="Times New Roman" w:cs="Times New Roman"/>
          <w:szCs w:val="24"/>
        </w:rPr>
        <w:t xml:space="preserve">, </w:t>
      </w:r>
      <w:r w:rsidRPr="00CD01F7">
        <w:rPr>
          <w:rFonts w:ascii="Times New Roman" w:eastAsia="Times New Roman" w:hAnsi="Times New Roman" w:cs="Times New Roman"/>
          <w:szCs w:val="24"/>
        </w:rPr>
        <w:t>File No.: EB-IHD-17-000225128</w:t>
      </w:r>
    </w:p>
    <w:p w:rsidR="004E30A0" w:rsidRPr="009C48DC" w:rsidRDefault="00941527" w:rsidP="002D471E">
      <w:pPr>
        <w:spacing w:after="120" w:line="240" w:lineRule="auto"/>
        <w:ind w:firstLine="720"/>
        <w:rPr>
          <w:rFonts w:ascii="Times New Roman" w:hAnsi="Times New Roman" w:cs="Times New Roman"/>
        </w:rPr>
      </w:pPr>
      <w:r w:rsidRPr="009C48DC">
        <w:rPr>
          <w:rFonts w:ascii="Times New Roman" w:hAnsi="Times New Roman" w:cs="Times New Roman"/>
        </w:rPr>
        <w:t xml:space="preserve">Today, </w:t>
      </w:r>
      <w:r w:rsidR="00CB0EA7">
        <w:rPr>
          <w:rFonts w:ascii="Times New Roman" w:hAnsi="Times New Roman" w:cs="Times New Roman"/>
        </w:rPr>
        <w:t xml:space="preserve">the FCC’s majority gives its blessing to </w:t>
      </w:r>
      <w:r w:rsidRPr="009C48DC">
        <w:rPr>
          <w:rFonts w:ascii="Times New Roman" w:hAnsi="Times New Roman" w:cs="Times New Roman"/>
        </w:rPr>
        <w:t>a</w:t>
      </w:r>
      <w:r w:rsidR="009C48DC">
        <w:rPr>
          <w:rFonts w:ascii="Times New Roman" w:hAnsi="Times New Roman" w:cs="Times New Roman"/>
        </w:rPr>
        <w:t>n approximately</w:t>
      </w:r>
      <w:r w:rsidRPr="009C48DC">
        <w:rPr>
          <w:rFonts w:ascii="Times New Roman" w:hAnsi="Times New Roman" w:cs="Times New Roman"/>
        </w:rPr>
        <w:t xml:space="preserve"> $1.6 billion </w:t>
      </w:r>
      <w:r w:rsidR="009C48DC">
        <w:rPr>
          <w:rFonts w:ascii="Times New Roman" w:hAnsi="Times New Roman" w:cs="Times New Roman"/>
        </w:rPr>
        <w:t>deal</w:t>
      </w:r>
      <w:r w:rsidRPr="009C48DC">
        <w:rPr>
          <w:rFonts w:ascii="Times New Roman" w:hAnsi="Times New Roman" w:cs="Times New Roman"/>
        </w:rPr>
        <w:t xml:space="preserve"> </w:t>
      </w:r>
      <w:r w:rsidR="00CB0EA7">
        <w:rPr>
          <w:rFonts w:ascii="Times New Roman" w:hAnsi="Times New Roman" w:cs="Times New Roman"/>
        </w:rPr>
        <w:t>involving</w:t>
      </w:r>
      <w:r w:rsidR="00CB0EA7" w:rsidRPr="009C48DC">
        <w:rPr>
          <w:rFonts w:ascii="Times New Roman" w:hAnsi="Times New Roman" w:cs="Times New Roman"/>
        </w:rPr>
        <w:t xml:space="preserve"> </w:t>
      </w:r>
      <w:r w:rsidRPr="009C48DC">
        <w:rPr>
          <w:rFonts w:ascii="Times New Roman" w:hAnsi="Times New Roman" w:cs="Times New Roman"/>
        </w:rPr>
        <w:t>Securus</w:t>
      </w:r>
      <w:r w:rsidR="00CB0EA7">
        <w:rPr>
          <w:rFonts w:ascii="Times New Roman" w:hAnsi="Times New Roman" w:cs="Times New Roman"/>
        </w:rPr>
        <w:t xml:space="preserve">, one of the nation’s largest providers of inmate calling services. This is the same company that </w:t>
      </w:r>
      <w:r w:rsidR="003D4CFF" w:rsidRPr="009C48DC">
        <w:rPr>
          <w:rFonts w:ascii="Times New Roman" w:hAnsi="Times New Roman" w:cs="Times New Roman"/>
        </w:rPr>
        <w:t>attempted to mislead the Chairman into prematurely granting its transaction</w:t>
      </w:r>
      <w:r w:rsidRPr="009C48DC">
        <w:rPr>
          <w:rFonts w:ascii="Times New Roman" w:hAnsi="Times New Roman" w:cs="Times New Roman"/>
        </w:rPr>
        <w:t xml:space="preserve">. For </w:t>
      </w:r>
      <w:r w:rsidR="007400CD" w:rsidRPr="009C48DC">
        <w:rPr>
          <w:rFonts w:ascii="Times New Roman" w:hAnsi="Times New Roman" w:cs="Times New Roman"/>
        </w:rPr>
        <w:t>violating our rules</w:t>
      </w:r>
      <w:r w:rsidR="003D4CFF" w:rsidRPr="009C48DC">
        <w:rPr>
          <w:rFonts w:ascii="Times New Roman" w:hAnsi="Times New Roman" w:cs="Times New Roman"/>
        </w:rPr>
        <w:t>, and our trust,</w:t>
      </w:r>
      <w:r w:rsidR="007400CD" w:rsidRPr="009C48DC">
        <w:rPr>
          <w:rFonts w:ascii="Times New Roman" w:hAnsi="Times New Roman" w:cs="Times New Roman"/>
        </w:rPr>
        <w:t xml:space="preserve"> </w:t>
      </w:r>
      <w:r w:rsidR="00DD2626">
        <w:rPr>
          <w:rFonts w:ascii="Times New Roman" w:hAnsi="Times New Roman" w:cs="Times New Roman"/>
        </w:rPr>
        <w:t>the Commission also adopts a consent decree that</w:t>
      </w:r>
      <w:r w:rsidRPr="009C48DC">
        <w:rPr>
          <w:rFonts w:ascii="Times New Roman" w:hAnsi="Times New Roman" w:cs="Times New Roman"/>
        </w:rPr>
        <w:t xml:space="preserve"> is</w:t>
      </w:r>
      <w:r w:rsidR="00187ABC">
        <w:rPr>
          <w:rFonts w:ascii="Times New Roman" w:hAnsi="Times New Roman" w:cs="Times New Roman"/>
        </w:rPr>
        <w:t xml:space="preserve"> worth</w:t>
      </w:r>
      <w:r w:rsidRPr="009C48DC">
        <w:rPr>
          <w:rFonts w:ascii="Times New Roman" w:hAnsi="Times New Roman" w:cs="Times New Roman"/>
        </w:rPr>
        <w:t>:</w:t>
      </w:r>
    </w:p>
    <w:p w:rsidR="00941527" w:rsidRPr="009C48DC" w:rsidRDefault="00941527" w:rsidP="002D471E">
      <w:pPr>
        <w:pStyle w:val="ListParagraph"/>
        <w:numPr>
          <w:ilvl w:val="0"/>
          <w:numId w:val="1"/>
        </w:numPr>
        <w:spacing w:after="120" w:line="240" w:lineRule="auto"/>
        <w:contextualSpacing w:val="0"/>
        <w:rPr>
          <w:rFonts w:ascii="Times New Roman" w:hAnsi="Times New Roman" w:cs="Times New Roman"/>
        </w:rPr>
      </w:pPr>
      <w:r w:rsidRPr="009C48DC">
        <w:rPr>
          <w:rFonts w:ascii="Times New Roman" w:hAnsi="Times New Roman" w:cs="Times New Roman"/>
        </w:rPr>
        <w:t>0.1% of the value of the transaction</w:t>
      </w:r>
      <w:r w:rsidR="001E4CD3">
        <w:rPr>
          <w:rFonts w:ascii="Times New Roman" w:hAnsi="Times New Roman" w:cs="Times New Roman"/>
        </w:rPr>
        <w:t>;</w:t>
      </w:r>
    </w:p>
    <w:p w:rsidR="00941527" w:rsidRPr="009C48DC" w:rsidRDefault="00941527" w:rsidP="002D471E">
      <w:pPr>
        <w:pStyle w:val="ListParagraph"/>
        <w:numPr>
          <w:ilvl w:val="0"/>
          <w:numId w:val="1"/>
        </w:numPr>
        <w:spacing w:after="120" w:line="240" w:lineRule="auto"/>
        <w:contextualSpacing w:val="0"/>
        <w:rPr>
          <w:rFonts w:ascii="Times New Roman" w:hAnsi="Times New Roman" w:cs="Times New Roman"/>
        </w:rPr>
      </w:pPr>
      <w:r w:rsidRPr="009C48DC">
        <w:rPr>
          <w:rFonts w:ascii="Times New Roman" w:hAnsi="Times New Roman" w:cs="Times New Roman"/>
        </w:rPr>
        <w:t>0.39% of the company’s 2015 revenues</w:t>
      </w:r>
      <w:r w:rsidR="001E4CD3">
        <w:rPr>
          <w:rFonts w:ascii="Times New Roman" w:hAnsi="Times New Roman" w:cs="Times New Roman"/>
        </w:rPr>
        <w:t>; and</w:t>
      </w:r>
    </w:p>
    <w:p w:rsidR="00941527" w:rsidRPr="009C48DC" w:rsidRDefault="00941527" w:rsidP="002D471E">
      <w:pPr>
        <w:pStyle w:val="ListParagraph"/>
        <w:numPr>
          <w:ilvl w:val="0"/>
          <w:numId w:val="1"/>
        </w:numPr>
        <w:spacing w:after="120" w:line="240" w:lineRule="auto"/>
        <w:contextualSpacing w:val="0"/>
        <w:rPr>
          <w:rFonts w:ascii="Times New Roman" w:hAnsi="Times New Roman" w:cs="Times New Roman"/>
        </w:rPr>
      </w:pPr>
      <w:r w:rsidRPr="009C48DC">
        <w:rPr>
          <w:rFonts w:ascii="Times New Roman" w:hAnsi="Times New Roman" w:cs="Times New Roman"/>
        </w:rPr>
        <w:t>0.12% of the kickbacks Securus paid to correctional facilities</w:t>
      </w:r>
      <w:r w:rsidR="007400CD" w:rsidRPr="009C48DC">
        <w:rPr>
          <w:rFonts w:ascii="Times New Roman" w:hAnsi="Times New Roman" w:cs="Times New Roman"/>
        </w:rPr>
        <w:t xml:space="preserve"> from 2004-2014</w:t>
      </w:r>
      <w:r w:rsidR="001E4CD3">
        <w:rPr>
          <w:rFonts w:ascii="Times New Roman" w:hAnsi="Times New Roman" w:cs="Times New Roman"/>
        </w:rPr>
        <w:t>.</w:t>
      </w:r>
    </w:p>
    <w:p w:rsidR="00DB0F37" w:rsidRPr="009C48DC" w:rsidRDefault="00DB0F37" w:rsidP="002D471E">
      <w:pPr>
        <w:spacing w:after="120" w:line="240" w:lineRule="auto"/>
        <w:rPr>
          <w:rFonts w:ascii="Times New Roman" w:hAnsi="Times New Roman" w:cs="Times New Roman"/>
        </w:rPr>
      </w:pPr>
      <w:r w:rsidRPr="009C48DC">
        <w:rPr>
          <w:rFonts w:ascii="Times New Roman" w:hAnsi="Times New Roman" w:cs="Times New Roman"/>
        </w:rPr>
        <w:t xml:space="preserve">To give an idea of how relatively small this penalty is, consider that we </w:t>
      </w:r>
      <w:r w:rsidR="002E4AA2">
        <w:rPr>
          <w:rFonts w:ascii="Times New Roman" w:hAnsi="Times New Roman" w:cs="Times New Roman"/>
        </w:rPr>
        <w:t>routinely fine companies up to several percent</w:t>
      </w:r>
      <w:r w:rsidRPr="009C48DC">
        <w:rPr>
          <w:rFonts w:ascii="Times New Roman" w:hAnsi="Times New Roman" w:cs="Times New Roman"/>
        </w:rPr>
        <w:t xml:space="preserve"> of their gross annual revenues for </w:t>
      </w:r>
      <w:r w:rsidR="009C48DC">
        <w:rPr>
          <w:rFonts w:ascii="Times New Roman" w:hAnsi="Times New Roman" w:cs="Times New Roman"/>
        </w:rPr>
        <w:t xml:space="preserve">egregious </w:t>
      </w:r>
      <w:r w:rsidRPr="009C48DC">
        <w:rPr>
          <w:rFonts w:ascii="Times New Roman" w:hAnsi="Times New Roman" w:cs="Times New Roman"/>
        </w:rPr>
        <w:t>infractions of our rules</w:t>
      </w:r>
      <w:r w:rsidR="00423A74">
        <w:rPr>
          <w:rFonts w:ascii="Times New Roman" w:hAnsi="Times New Roman" w:cs="Times New Roman"/>
        </w:rPr>
        <w:t>.</w:t>
      </w:r>
    </w:p>
    <w:p w:rsidR="00DD2626" w:rsidRPr="009C48DC" w:rsidRDefault="00187ABC" w:rsidP="002D471E">
      <w:pPr>
        <w:spacing w:after="120" w:line="240" w:lineRule="auto"/>
        <w:ind w:firstLine="720"/>
        <w:rPr>
          <w:rFonts w:ascii="Times New Roman" w:hAnsi="Times New Roman" w:cs="Times New Roman"/>
        </w:rPr>
      </w:pPr>
      <w:r>
        <w:rPr>
          <w:rFonts w:ascii="Times New Roman" w:hAnsi="Times New Roman" w:cs="Times New Roman"/>
        </w:rPr>
        <w:t>But t</w:t>
      </w:r>
      <w:r w:rsidR="00DD2626">
        <w:rPr>
          <w:rFonts w:ascii="Times New Roman" w:hAnsi="Times New Roman" w:cs="Times New Roman"/>
        </w:rPr>
        <w:t xml:space="preserve">o anyone familiar with how this company operates, this is unsurprising. </w:t>
      </w:r>
      <w:r w:rsidR="001E4CD3">
        <w:rPr>
          <w:rFonts w:ascii="Times New Roman" w:hAnsi="Times New Roman" w:cs="Times New Roman"/>
        </w:rPr>
        <w:t xml:space="preserve">It </w:t>
      </w:r>
      <w:r w:rsidR="00DD2626">
        <w:rPr>
          <w:rFonts w:ascii="Times New Roman" w:hAnsi="Times New Roman" w:cs="Times New Roman"/>
        </w:rPr>
        <w:t xml:space="preserve">is a company that has shown it is willing to operate on the bleeding edge of legality when it comes to </w:t>
      </w:r>
      <w:r w:rsidR="00CB0EA7">
        <w:rPr>
          <w:rFonts w:ascii="Times New Roman" w:hAnsi="Times New Roman" w:cs="Times New Roman"/>
        </w:rPr>
        <w:t xml:space="preserve">this agency’s </w:t>
      </w:r>
      <w:r w:rsidR="00DD2626">
        <w:rPr>
          <w:rFonts w:ascii="Times New Roman" w:hAnsi="Times New Roman" w:cs="Times New Roman"/>
        </w:rPr>
        <w:t xml:space="preserve">rules. For example, when the FCC banned connection fees, this company simply renamed them “first minute rates” and continued to charge them. </w:t>
      </w:r>
      <w:r w:rsidR="00396ECE">
        <w:rPr>
          <w:rFonts w:ascii="Times New Roman" w:hAnsi="Times New Roman" w:cs="Times New Roman"/>
        </w:rPr>
        <w:t xml:space="preserve"> This is</w:t>
      </w:r>
      <w:r w:rsidR="00DC6AB1">
        <w:rPr>
          <w:rFonts w:ascii="Times New Roman" w:hAnsi="Times New Roman" w:cs="Times New Roman"/>
        </w:rPr>
        <w:t xml:space="preserve"> unacceptable and</w:t>
      </w:r>
      <w:r w:rsidR="00396ECE">
        <w:rPr>
          <w:rFonts w:ascii="Times New Roman" w:hAnsi="Times New Roman" w:cs="Times New Roman"/>
        </w:rPr>
        <w:t xml:space="preserve"> </w:t>
      </w:r>
      <w:r w:rsidR="007C1364">
        <w:rPr>
          <w:rFonts w:ascii="Times New Roman" w:hAnsi="Times New Roman" w:cs="Times New Roman"/>
        </w:rPr>
        <w:t>wrong</w:t>
      </w:r>
      <w:r w:rsidR="00396ECE">
        <w:rPr>
          <w:rFonts w:ascii="Times New Roman" w:hAnsi="Times New Roman" w:cs="Times New Roman"/>
        </w:rPr>
        <w:t>.</w:t>
      </w:r>
    </w:p>
    <w:p w:rsidR="00DC6AB1" w:rsidRDefault="00DB0F37" w:rsidP="002D471E">
      <w:pPr>
        <w:spacing w:after="120" w:line="240" w:lineRule="auto"/>
        <w:ind w:firstLine="720"/>
        <w:rPr>
          <w:rFonts w:ascii="Times New Roman" w:hAnsi="Times New Roman" w:cs="Times New Roman"/>
        </w:rPr>
      </w:pPr>
      <w:r w:rsidRPr="009C48DC">
        <w:rPr>
          <w:rFonts w:ascii="Times New Roman" w:hAnsi="Times New Roman" w:cs="Times New Roman"/>
        </w:rPr>
        <w:t xml:space="preserve">Is this </w:t>
      </w:r>
      <w:r w:rsidR="00187ABC">
        <w:rPr>
          <w:rFonts w:ascii="Times New Roman" w:hAnsi="Times New Roman" w:cs="Times New Roman"/>
        </w:rPr>
        <w:t xml:space="preserve">transfer of control and </w:t>
      </w:r>
      <w:r w:rsidR="00DD2626">
        <w:rPr>
          <w:rFonts w:ascii="Times New Roman" w:hAnsi="Times New Roman" w:cs="Times New Roman"/>
        </w:rPr>
        <w:t xml:space="preserve">consent decree </w:t>
      </w:r>
      <w:r w:rsidRPr="009C48DC">
        <w:rPr>
          <w:rFonts w:ascii="Times New Roman" w:hAnsi="Times New Roman" w:cs="Times New Roman"/>
        </w:rPr>
        <w:t>just a s</w:t>
      </w:r>
      <w:r w:rsidR="007400CD" w:rsidRPr="009C48DC">
        <w:rPr>
          <w:rFonts w:ascii="Times New Roman" w:hAnsi="Times New Roman" w:cs="Times New Roman"/>
        </w:rPr>
        <w:t>lap on the wrist? More like a pat on the back.</w:t>
      </w:r>
      <w:r w:rsidR="00714A27" w:rsidRPr="009C48DC">
        <w:rPr>
          <w:rFonts w:ascii="Times New Roman" w:hAnsi="Times New Roman" w:cs="Times New Roman"/>
        </w:rPr>
        <w:t xml:space="preserve"> And it is precedent-setting. Until now, the FCC has never granted a transfer of control when a company has made misrepresentations </w:t>
      </w:r>
      <w:r w:rsidR="00CB0EA7">
        <w:rPr>
          <w:rFonts w:ascii="Times New Roman" w:hAnsi="Times New Roman" w:cs="Times New Roman"/>
        </w:rPr>
        <w:t>during</w:t>
      </w:r>
      <w:r w:rsidR="00714A27" w:rsidRPr="009C48DC">
        <w:rPr>
          <w:rFonts w:ascii="Times New Roman" w:hAnsi="Times New Roman" w:cs="Times New Roman"/>
        </w:rPr>
        <w:t xml:space="preserve"> the review process. We could have adopted conditions on the transaction to mitigate public interest harms</w:t>
      </w:r>
      <w:r w:rsidR="00DD2626">
        <w:rPr>
          <w:rFonts w:ascii="Times New Roman" w:hAnsi="Times New Roman" w:cs="Times New Roman"/>
        </w:rPr>
        <w:t>. Indeed, we suggested several,</w:t>
      </w:r>
      <w:r w:rsidR="003D4CFF" w:rsidRPr="009C48DC">
        <w:rPr>
          <w:rFonts w:ascii="Times New Roman" w:hAnsi="Times New Roman" w:cs="Times New Roman"/>
        </w:rPr>
        <w:t xml:space="preserve"> but the </w:t>
      </w:r>
      <w:r w:rsidR="00187ABC">
        <w:rPr>
          <w:rFonts w:ascii="Times New Roman" w:hAnsi="Times New Roman" w:cs="Times New Roman"/>
        </w:rPr>
        <w:t>Chairman respectfully declined to act on any of them, including a condition to ensure that the company could not decline to serve incarcerated people with disabilities.</w:t>
      </w:r>
    </w:p>
    <w:p w:rsidR="007400CD" w:rsidRPr="009C48DC" w:rsidRDefault="007400CD" w:rsidP="002D471E">
      <w:pPr>
        <w:spacing w:after="120" w:line="240" w:lineRule="auto"/>
        <w:ind w:firstLine="720"/>
        <w:rPr>
          <w:rFonts w:ascii="Times New Roman" w:hAnsi="Times New Roman" w:cs="Times New Roman"/>
        </w:rPr>
      </w:pPr>
      <w:r w:rsidRPr="009C48DC">
        <w:rPr>
          <w:rFonts w:ascii="Times New Roman" w:hAnsi="Times New Roman" w:cs="Times New Roman"/>
        </w:rPr>
        <w:t>When it comes to the plight of prisoners and their families paying usurious rates for phone service, the current leadership of the Commission has not made a single move to help. Instead,</w:t>
      </w:r>
      <w:r w:rsidR="007C1364">
        <w:rPr>
          <w:rFonts w:ascii="Times New Roman" w:hAnsi="Times New Roman" w:cs="Times New Roman"/>
        </w:rPr>
        <w:t xml:space="preserve"> we’ve seen a string of half-hearted words that add up to a refusal</w:t>
      </w:r>
      <w:r w:rsidR="00DC6AB1">
        <w:rPr>
          <w:rFonts w:ascii="Times New Roman" w:hAnsi="Times New Roman" w:cs="Times New Roman"/>
        </w:rPr>
        <w:t xml:space="preserve"> by the</w:t>
      </w:r>
      <w:r w:rsidR="00396ECE">
        <w:rPr>
          <w:rFonts w:ascii="Times New Roman" w:hAnsi="Times New Roman" w:cs="Times New Roman"/>
        </w:rPr>
        <w:t xml:space="preserve"> Commission to do its job </w:t>
      </w:r>
      <w:r w:rsidR="007C1364">
        <w:rPr>
          <w:rFonts w:ascii="Times New Roman" w:hAnsi="Times New Roman" w:cs="Times New Roman"/>
        </w:rPr>
        <w:t xml:space="preserve">under the law.  This Commission is failing in its duty to protect </w:t>
      </w:r>
      <w:r w:rsidR="00DC6AB1">
        <w:rPr>
          <w:rFonts w:ascii="Times New Roman" w:hAnsi="Times New Roman" w:cs="Times New Roman"/>
        </w:rPr>
        <w:t xml:space="preserve">prisoners and their </w:t>
      </w:r>
      <w:r w:rsidR="00396ECE">
        <w:rPr>
          <w:rFonts w:ascii="Times New Roman" w:hAnsi="Times New Roman" w:cs="Times New Roman"/>
        </w:rPr>
        <w:t xml:space="preserve">families </w:t>
      </w:r>
      <w:r w:rsidR="007C1364">
        <w:rPr>
          <w:rFonts w:ascii="Times New Roman" w:hAnsi="Times New Roman" w:cs="Times New Roman"/>
        </w:rPr>
        <w:t>from usurious phone rates</w:t>
      </w:r>
      <w:r w:rsidR="00396ECE">
        <w:rPr>
          <w:rFonts w:ascii="Times New Roman" w:hAnsi="Times New Roman" w:cs="Times New Roman"/>
        </w:rPr>
        <w:t xml:space="preserve">.  </w:t>
      </w:r>
    </w:p>
    <w:p w:rsidR="00443550" w:rsidRPr="007B4AE1" w:rsidRDefault="00443550" w:rsidP="002D471E">
      <w:pPr>
        <w:spacing w:after="120" w:line="240" w:lineRule="auto"/>
        <w:jc w:val="center"/>
        <w:rPr>
          <w:rFonts w:ascii="Times New Roman" w:hAnsi="Times New Roman" w:cs="Times New Roman"/>
        </w:rPr>
      </w:pPr>
      <w:r w:rsidRPr="007B4AE1">
        <w:rPr>
          <w:rFonts w:ascii="Times New Roman" w:hAnsi="Times New Roman" w:cs="Times New Roman"/>
        </w:rPr>
        <w:t>***</w:t>
      </w:r>
    </w:p>
    <w:p w:rsidR="00443550" w:rsidRPr="00DA6CFE" w:rsidRDefault="00443550" w:rsidP="002D471E">
      <w:pPr>
        <w:spacing w:after="120" w:line="240" w:lineRule="auto"/>
        <w:ind w:firstLine="720"/>
        <w:rPr>
          <w:rFonts w:ascii="Times New Roman" w:hAnsi="Times New Roman" w:cs="Times New Roman"/>
        </w:rPr>
      </w:pPr>
      <w:r w:rsidRPr="007B4AE1">
        <w:rPr>
          <w:rFonts w:ascii="Times New Roman" w:hAnsi="Times New Roman" w:cs="Times New Roman"/>
        </w:rPr>
        <w:t xml:space="preserve">Unfortunately, disregard for inmates and their families is not the only thing wrong with this item. </w:t>
      </w:r>
    </w:p>
    <w:p w:rsidR="007B4AE1" w:rsidRPr="00DA6CFE" w:rsidRDefault="007B4AE1" w:rsidP="002D471E">
      <w:pPr>
        <w:spacing w:after="120" w:line="240" w:lineRule="auto"/>
        <w:ind w:firstLine="720"/>
        <w:rPr>
          <w:rFonts w:ascii="Times New Roman" w:hAnsi="Times New Roman" w:cs="Times New Roman"/>
        </w:rPr>
      </w:pPr>
      <w:r w:rsidRPr="00DA6CFE">
        <w:rPr>
          <w:rFonts w:ascii="Times New Roman" w:hAnsi="Times New Roman" w:cs="Times New Roman"/>
        </w:rPr>
        <w:t xml:space="preserve">The Communications Act instructs the Commission to consider the public interest when it reviews a transaction. A deeply-rooted preference to protect and promote competition in relevant markets, accelerate deployment of advanced services, ensure a diversity of license holdings, and manage spectrum in the public interest, have </w:t>
      </w:r>
      <w:r w:rsidRPr="00DA6CFE">
        <w:rPr>
          <w:rFonts w:ascii="Times New Roman" w:hAnsi="Times New Roman" w:cs="Times New Roman"/>
          <w:bCs/>
        </w:rPr>
        <w:t>traditionally</w:t>
      </w:r>
      <w:r w:rsidRPr="00DA6CFE">
        <w:rPr>
          <w:rFonts w:ascii="Times New Roman" w:hAnsi="Times New Roman" w:cs="Times New Roman"/>
        </w:rPr>
        <w:t xml:space="preserve"> been a part of this consideration. </w:t>
      </w:r>
      <w:r w:rsidRPr="00DA6CFE">
        <w:rPr>
          <w:rFonts w:ascii="Times New Roman" w:hAnsi="Times New Roman" w:cs="Times New Roman"/>
          <w:bCs/>
        </w:rPr>
        <w:t>However, t</w:t>
      </w:r>
      <w:r w:rsidRPr="00DA6CFE">
        <w:rPr>
          <w:rFonts w:ascii="Times New Roman" w:hAnsi="Times New Roman" w:cs="Times New Roman"/>
        </w:rPr>
        <w:t xml:space="preserve">oday’s item sets </w:t>
      </w:r>
      <w:r w:rsidRPr="00DA6CFE">
        <w:rPr>
          <w:rFonts w:ascii="Times New Roman" w:hAnsi="Times New Roman" w:cs="Times New Roman"/>
          <w:bCs/>
        </w:rPr>
        <w:t>an ominous</w:t>
      </w:r>
      <w:r w:rsidRPr="00DA6CFE">
        <w:rPr>
          <w:rFonts w:ascii="Times New Roman" w:hAnsi="Times New Roman" w:cs="Times New Roman"/>
        </w:rPr>
        <w:t xml:space="preserve"> precedent by narrowing the Commission’s standard of review to effectively take the public interest out of the equation. By doing so, we shirk our responsibility under the Act.</w:t>
      </w:r>
    </w:p>
    <w:p w:rsidR="00443550" w:rsidRPr="00DA6CFE" w:rsidRDefault="00443550" w:rsidP="002D471E">
      <w:pPr>
        <w:spacing w:after="120" w:line="240" w:lineRule="auto"/>
        <w:ind w:firstLine="720"/>
        <w:rPr>
          <w:rFonts w:ascii="Times New Roman" w:hAnsi="Times New Roman" w:cs="Times New Roman"/>
        </w:rPr>
      </w:pPr>
      <w:r w:rsidRPr="007B4AE1">
        <w:rPr>
          <w:rFonts w:ascii="Times New Roman" w:hAnsi="Times New Roman" w:cs="Times New Roman"/>
        </w:rPr>
        <w:t>For all of the above reasons, we dissent.</w:t>
      </w:r>
    </w:p>
    <w:p w:rsidR="00E53B62" w:rsidRPr="009C48DC" w:rsidRDefault="00E53B62" w:rsidP="002D471E">
      <w:pPr>
        <w:spacing w:after="120" w:line="240" w:lineRule="auto"/>
        <w:rPr>
          <w:rFonts w:ascii="Times New Roman" w:hAnsi="Times New Roman" w:cs="Times New Roman"/>
        </w:rPr>
      </w:pPr>
    </w:p>
    <w:sectPr w:rsidR="00E53B62" w:rsidRPr="009C48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B4" w:rsidRDefault="005C35B4" w:rsidP="005C35B4">
      <w:pPr>
        <w:spacing w:after="0" w:line="240" w:lineRule="auto"/>
      </w:pPr>
      <w:r>
        <w:separator/>
      </w:r>
    </w:p>
  </w:endnote>
  <w:endnote w:type="continuationSeparator" w:id="0">
    <w:p w:rsidR="005C35B4" w:rsidRDefault="005C35B4" w:rsidP="005C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5B4" w:rsidRDefault="005C3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5B4" w:rsidRDefault="005C3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5B4" w:rsidRDefault="005C3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B4" w:rsidRDefault="005C35B4" w:rsidP="005C35B4">
      <w:pPr>
        <w:spacing w:after="0" w:line="240" w:lineRule="auto"/>
      </w:pPr>
      <w:r>
        <w:separator/>
      </w:r>
    </w:p>
  </w:footnote>
  <w:footnote w:type="continuationSeparator" w:id="0">
    <w:p w:rsidR="005C35B4" w:rsidRDefault="005C35B4" w:rsidP="005C3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5B4" w:rsidRDefault="005C3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5B4" w:rsidRDefault="005C35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5B4" w:rsidRDefault="005C3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00FF"/>
    <w:multiLevelType w:val="hybridMultilevel"/>
    <w:tmpl w:val="D656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D2B79"/>
    <w:multiLevelType w:val="hybridMultilevel"/>
    <w:tmpl w:val="E730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62"/>
    <w:rsid w:val="00015B65"/>
    <w:rsid w:val="00187ABC"/>
    <w:rsid w:val="001E4CD3"/>
    <w:rsid w:val="002A05FC"/>
    <w:rsid w:val="002D471E"/>
    <w:rsid w:val="002E4AA2"/>
    <w:rsid w:val="00396ECE"/>
    <w:rsid w:val="003D4CFF"/>
    <w:rsid w:val="00423A74"/>
    <w:rsid w:val="00443550"/>
    <w:rsid w:val="004E30A0"/>
    <w:rsid w:val="005C35B4"/>
    <w:rsid w:val="00714A27"/>
    <w:rsid w:val="007400CD"/>
    <w:rsid w:val="00767200"/>
    <w:rsid w:val="007B4AE1"/>
    <w:rsid w:val="007C1364"/>
    <w:rsid w:val="008E7A08"/>
    <w:rsid w:val="00941527"/>
    <w:rsid w:val="00941B56"/>
    <w:rsid w:val="009965F8"/>
    <w:rsid w:val="009C48DC"/>
    <w:rsid w:val="00CB0EA7"/>
    <w:rsid w:val="00CB62D8"/>
    <w:rsid w:val="00CD01F7"/>
    <w:rsid w:val="00DA6CFE"/>
    <w:rsid w:val="00DB0F37"/>
    <w:rsid w:val="00DC6AB1"/>
    <w:rsid w:val="00DD2626"/>
    <w:rsid w:val="00E53B62"/>
    <w:rsid w:val="00F72607"/>
    <w:rsid w:val="00F74CD7"/>
    <w:rsid w:val="00FB034D"/>
    <w:rsid w:val="00FE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527"/>
    <w:pPr>
      <w:ind w:left="720"/>
      <w:contextualSpacing/>
    </w:pPr>
  </w:style>
  <w:style w:type="paragraph" w:styleId="BalloonText">
    <w:name w:val="Balloon Text"/>
    <w:basedOn w:val="Normal"/>
    <w:link w:val="BalloonTextChar"/>
    <w:uiPriority w:val="99"/>
    <w:semiHidden/>
    <w:unhideWhenUsed/>
    <w:rsid w:val="00443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550"/>
    <w:rPr>
      <w:rFonts w:ascii="Segoe UI" w:hAnsi="Segoe UI" w:cs="Segoe UI"/>
      <w:sz w:val="18"/>
      <w:szCs w:val="18"/>
    </w:rPr>
  </w:style>
  <w:style w:type="paragraph" w:styleId="NormalWeb">
    <w:name w:val="Normal (Web)"/>
    <w:basedOn w:val="Normal"/>
    <w:uiPriority w:val="99"/>
    <w:unhideWhenUsed/>
    <w:rsid w:val="0044355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C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5B4"/>
  </w:style>
  <w:style w:type="paragraph" w:styleId="Footer">
    <w:name w:val="footer"/>
    <w:basedOn w:val="Normal"/>
    <w:link w:val="FooterChar"/>
    <w:uiPriority w:val="99"/>
    <w:unhideWhenUsed/>
    <w:rsid w:val="005C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527"/>
    <w:pPr>
      <w:ind w:left="720"/>
      <w:contextualSpacing/>
    </w:pPr>
  </w:style>
  <w:style w:type="paragraph" w:styleId="BalloonText">
    <w:name w:val="Balloon Text"/>
    <w:basedOn w:val="Normal"/>
    <w:link w:val="BalloonTextChar"/>
    <w:uiPriority w:val="99"/>
    <w:semiHidden/>
    <w:unhideWhenUsed/>
    <w:rsid w:val="00443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550"/>
    <w:rPr>
      <w:rFonts w:ascii="Segoe UI" w:hAnsi="Segoe UI" w:cs="Segoe UI"/>
      <w:sz w:val="18"/>
      <w:szCs w:val="18"/>
    </w:rPr>
  </w:style>
  <w:style w:type="paragraph" w:styleId="NormalWeb">
    <w:name w:val="Normal (Web)"/>
    <w:basedOn w:val="Normal"/>
    <w:uiPriority w:val="99"/>
    <w:unhideWhenUsed/>
    <w:rsid w:val="0044355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C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5B4"/>
  </w:style>
  <w:style w:type="paragraph" w:styleId="Footer">
    <w:name w:val="footer"/>
    <w:basedOn w:val="Normal"/>
    <w:link w:val="FooterChar"/>
    <w:uiPriority w:val="99"/>
    <w:unhideWhenUsed/>
    <w:rsid w:val="005C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2911">
      <w:bodyDiv w:val="1"/>
      <w:marLeft w:val="0"/>
      <w:marRight w:val="0"/>
      <w:marTop w:val="0"/>
      <w:marBottom w:val="0"/>
      <w:divBdr>
        <w:top w:val="none" w:sz="0" w:space="0" w:color="auto"/>
        <w:left w:val="none" w:sz="0" w:space="0" w:color="auto"/>
        <w:bottom w:val="none" w:sz="0" w:space="0" w:color="auto"/>
        <w:right w:val="none" w:sz="0" w:space="0" w:color="auto"/>
      </w:divBdr>
    </w:div>
    <w:div w:id="144487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2821</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2017-10-30T20:30:00Z</dcterms:created>
  <dcterms:modified xsi:type="dcterms:W3CDTF">2017-10-30T20:30:00Z</dcterms:modified>
  <cp:category> </cp:category>
  <cp:contentStatus> </cp:contentStatus>
</cp:coreProperties>
</file>