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51" w:rsidRPr="000A0CE5" w:rsidRDefault="00E36C51" w:rsidP="00CE2502">
      <w:pPr>
        <w:jc w:val="center"/>
        <w:rPr>
          <w:b/>
          <w:spacing w:val="-2"/>
          <w:szCs w:val="22"/>
        </w:rPr>
      </w:pPr>
      <w:bookmarkStart w:id="0" w:name="_GoBack"/>
      <w:bookmarkEnd w:id="0"/>
      <w:r w:rsidRPr="000A0CE5">
        <w:rPr>
          <w:b/>
          <w:spacing w:val="-2"/>
          <w:szCs w:val="22"/>
        </w:rPr>
        <w:t>Before the</w:t>
      </w:r>
    </w:p>
    <w:p w:rsidR="00E36C51" w:rsidRPr="000A0CE5" w:rsidRDefault="00E36C51" w:rsidP="00CE2502">
      <w:pPr>
        <w:jc w:val="center"/>
        <w:rPr>
          <w:b/>
          <w:spacing w:val="-2"/>
          <w:szCs w:val="22"/>
        </w:rPr>
      </w:pPr>
      <w:r w:rsidRPr="000A0CE5">
        <w:rPr>
          <w:b/>
          <w:spacing w:val="-2"/>
          <w:szCs w:val="22"/>
        </w:rPr>
        <w:t>Federal Communications Commission</w:t>
      </w:r>
    </w:p>
    <w:p w:rsidR="00E36C51" w:rsidRPr="000A0CE5" w:rsidRDefault="00E36C51" w:rsidP="00CE2502">
      <w:pPr>
        <w:jc w:val="center"/>
        <w:rPr>
          <w:spacing w:val="-2"/>
          <w:szCs w:val="22"/>
        </w:rPr>
      </w:pPr>
      <w:r w:rsidRPr="000A0CE5">
        <w:rPr>
          <w:b/>
          <w:spacing w:val="-2"/>
          <w:szCs w:val="22"/>
        </w:rPr>
        <w:t>Washington, D.C. 20554</w:t>
      </w:r>
    </w:p>
    <w:p w:rsidR="00E36C51" w:rsidRPr="000A0CE5" w:rsidRDefault="00E36C51" w:rsidP="00CE2502">
      <w:pPr>
        <w:tabs>
          <w:tab w:val="left" w:pos="0"/>
        </w:tabs>
        <w:jc w:val="both"/>
        <w:rPr>
          <w:spacing w:val="-2"/>
          <w:szCs w:val="22"/>
        </w:rPr>
      </w:pPr>
    </w:p>
    <w:tbl>
      <w:tblPr>
        <w:tblW w:w="0" w:type="auto"/>
        <w:tblLayout w:type="fixed"/>
        <w:tblLook w:val="0000" w:firstRow="0" w:lastRow="0" w:firstColumn="0" w:lastColumn="0" w:noHBand="0" w:noVBand="0"/>
      </w:tblPr>
      <w:tblGrid>
        <w:gridCol w:w="4698"/>
        <w:gridCol w:w="720"/>
        <w:gridCol w:w="4230"/>
      </w:tblGrid>
      <w:tr w:rsidR="006E6F5B" w:rsidRPr="000A0CE5" w:rsidTr="00727FC1">
        <w:trPr>
          <w:trHeight w:val="2781"/>
        </w:trPr>
        <w:tc>
          <w:tcPr>
            <w:tcW w:w="4698" w:type="dxa"/>
          </w:tcPr>
          <w:p w:rsidR="006E6F5B" w:rsidRPr="000A0CE5" w:rsidRDefault="006E6F5B" w:rsidP="00CE2502">
            <w:pPr>
              <w:tabs>
                <w:tab w:val="left" w:pos="0"/>
              </w:tabs>
              <w:ind w:left="720" w:right="-18" w:hanging="720"/>
              <w:rPr>
                <w:szCs w:val="22"/>
              </w:rPr>
            </w:pPr>
            <w:r w:rsidRPr="000A0CE5">
              <w:rPr>
                <w:szCs w:val="22"/>
              </w:rPr>
              <w:t>In the Matter of</w:t>
            </w:r>
          </w:p>
          <w:p w:rsidR="006E6F5B" w:rsidRPr="000A0CE5" w:rsidRDefault="006E6F5B" w:rsidP="00CE2502">
            <w:pPr>
              <w:tabs>
                <w:tab w:val="left" w:pos="0"/>
              </w:tabs>
              <w:ind w:left="720" w:right="-18" w:hanging="720"/>
              <w:rPr>
                <w:szCs w:val="22"/>
              </w:rPr>
            </w:pPr>
          </w:p>
          <w:p w:rsidR="006E6F5B" w:rsidRPr="000A0CE5" w:rsidRDefault="006E6F5B" w:rsidP="00CE2502">
            <w:pPr>
              <w:tabs>
                <w:tab w:val="left" w:pos="0"/>
              </w:tabs>
              <w:ind w:right="-18"/>
              <w:rPr>
                <w:szCs w:val="22"/>
              </w:rPr>
            </w:pPr>
            <w:r w:rsidRPr="000A0CE5">
              <w:rPr>
                <w:szCs w:val="22"/>
              </w:rPr>
              <w:t>NBC Telemundo License Co.</w:t>
            </w:r>
          </w:p>
          <w:p w:rsidR="006E6F5B" w:rsidRPr="000A0CE5" w:rsidRDefault="006E6F5B" w:rsidP="00CE2502">
            <w:pPr>
              <w:tabs>
                <w:tab w:val="left" w:pos="0"/>
              </w:tabs>
              <w:ind w:right="-18"/>
              <w:rPr>
                <w:szCs w:val="22"/>
              </w:rPr>
            </w:pPr>
          </w:p>
          <w:p w:rsidR="006E6F5B" w:rsidRPr="000A0CE5" w:rsidRDefault="006E6F5B" w:rsidP="00CE2502">
            <w:pPr>
              <w:tabs>
                <w:tab w:val="left" w:pos="0"/>
              </w:tabs>
              <w:ind w:right="-18"/>
              <w:rPr>
                <w:szCs w:val="22"/>
              </w:rPr>
            </w:pPr>
            <w:r w:rsidRPr="000A0CE5">
              <w:rPr>
                <w:szCs w:val="22"/>
              </w:rPr>
              <w:t>For Renewal of License of</w:t>
            </w:r>
          </w:p>
          <w:p w:rsidR="006E6F5B" w:rsidRPr="000A0CE5" w:rsidRDefault="006E6F5B" w:rsidP="00CE2502">
            <w:pPr>
              <w:tabs>
                <w:tab w:val="left" w:pos="0"/>
              </w:tabs>
              <w:ind w:right="-18"/>
              <w:rPr>
                <w:szCs w:val="22"/>
              </w:rPr>
            </w:pPr>
            <w:r w:rsidRPr="000A0CE5">
              <w:rPr>
                <w:szCs w:val="22"/>
              </w:rPr>
              <w:t>Station WTVJ(TV), Miami, Florida</w:t>
            </w:r>
          </w:p>
          <w:p w:rsidR="006E6F5B" w:rsidRPr="000A0CE5" w:rsidRDefault="006E6F5B" w:rsidP="00CE2502">
            <w:pPr>
              <w:tabs>
                <w:tab w:val="left" w:pos="0"/>
              </w:tabs>
              <w:ind w:right="-18"/>
              <w:rPr>
                <w:szCs w:val="22"/>
              </w:rPr>
            </w:pPr>
          </w:p>
          <w:p w:rsidR="006E6F5B" w:rsidRPr="000A0CE5" w:rsidRDefault="006E6F5B" w:rsidP="00CE2502">
            <w:pPr>
              <w:tabs>
                <w:tab w:val="left" w:pos="0"/>
              </w:tabs>
              <w:ind w:right="-18"/>
              <w:rPr>
                <w:szCs w:val="22"/>
              </w:rPr>
            </w:pPr>
            <w:r w:rsidRPr="000A0CE5">
              <w:rPr>
                <w:szCs w:val="22"/>
              </w:rPr>
              <w:t>CBS Television Stations, Inc.</w:t>
            </w:r>
          </w:p>
          <w:p w:rsidR="006E6F5B" w:rsidRPr="000A0CE5" w:rsidRDefault="006E6F5B" w:rsidP="00CE2502">
            <w:pPr>
              <w:tabs>
                <w:tab w:val="left" w:pos="0"/>
              </w:tabs>
              <w:ind w:right="-18"/>
              <w:rPr>
                <w:szCs w:val="22"/>
              </w:rPr>
            </w:pPr>
          </w:p>
          <w:p w:rsidR="006E6F5B" w:rsidRPr="000A0CE5" w:rsidRDefault="006E6F5B" w:rsidP="00CE2502">
            <w:pPr>
              <w:tabs>
                <w:tab w:val="left" w:pos="0"/>
              </w:tabs>
              <w:ind w:right="-18"/>
              <w:rPr>
                <w:szCs w:val="22"/>
              </w:rPr>
            </w:pPr>
            <w:r w:rsidRPr="000A0CE5">
              <w:rPr>
                <w:szCs w:val="22"/>
              </w:rPr>
              <w:t xml:space="preserve">For Renewal of License of </w:t>
            </w:r>
          </w:p>
          <w:p w:rsidR="006E6F5B" w:rsidRPr="000A0CE5" w:rsidRDefault="006E6F5B" w:rsidP="00CE2502">
            <w:pPr>
              <w:tabs>
                <w:tab w:val="left" w:pos="0"/>
              </w:tabs>
              <w:ind w:right="-18"/>
              <w:rPr>
                <w:szCs w:val="22"/>
              </w:rPr>
            </w:pPr>
            <w:r w:rsidRPr="000A0CE5">
              <w:rPr>
                <w:szCs w:val="22"/>
              </w:rPr>
              <w:t xml:space="preserve">Station WFOR-TV, Miami, Florida </w:t>
            </w:r>
          </w:p>
        </w:tc>
        <w:tc>
          <w:tcPr>
            <w:tcW w:w="720" w:type="dxa"/>
          </w:tcPr>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p w:rsidR="006E6F5B" w:rsidRPr="000A0CE5" w:rsidRDefault="006E6F5B" w:rsidP="00727FC1">
            <w:pPr>
              <w:ind w:left="720" w:hanging="720"/>
              <w:rPr>
                <w:b/>
                <w:szCs w:val="22"/>
              </w:rPr>
            </w:pPr>
            <w:r w:rsidRPr="000A0CE5">
              <w:rPr>
                <w:b/>
                <w:szCs w:val="22"/>
              </w:rPr>
              <w:t>)</w:t>
            </w:r>
          </w:p>
        </w:tc>
        <w:tc>
          <w:tcPr>
            <w:tcW w:w="4230" w:type="dxa"/>
          </w:tcPr>
          <w:p w:rsidR="006E6F5B" w:rsidRPr="000A0CE5" w:rsidRDefault="006E6F5B" w:rsidP="00CE2502">
            <w:pPr>
              <w:tabs>
                <w:tab w:val="left" w:pos="0"/>
              </w:tabs>
              <w:ind w:left="720" w:hanging="720"/>
              <w:rPr>
                <w:szCs w:val="22"/>
              </w:rPr>
            </w:pPr>
          </w:p>
          <w:p w:rsidR="006E6F5B" w:rsidRPr="000A0CE5" w:rsidRDefault="006E6F5B" w:rsidP="00CE2502">
            <w:pPr>
              <w:tabs>
                <w:tab w:val="left" w:pos="0"/>
              </w:tabs>
              <w:ind w:left="720" w:hanging="720"/>
              <w:rPr>
                <w:szCs w:val="22"/>
              </w:rPr>
            </w:pPr>
          </w:p>
          <w:p w:rsidR="006E6F5B" w:rsidRPr="000A0CE5" w:rsidRDefault="006E6F5B" w:rsidP="00CE2502">
            <w:pPr>
              <w:tabs>
                <w:tab w:val="left" w:pos="0"/>
              </w:tabs>
              <w:rPr>
                <w:szCs w:val="22"/>
              </w:rPr>
            </w:pPr>
            <w:r w:rsidRPr="000A0CE5">
              <w:rPr>
                <w:szCs w:val="22"/>
              </w:rPr>
              <w:t>File No. BRCT-20041001ABM</w:t>
            </w:r>
          </w:p>
          <w:p w:rsidR="006E6F5B" w:rsidRPr="000A0CE5" w:rsidRDefault="006E6F5B" w:rsidP="00CE2502">
            <w:pPr>
              <w:tabs>
                <w:tab w:val="left" w:pos="0"/>
              </w:tabs>
              <w:rPr>
                <w:szCs w:val="22"/>
              </w:rPr>
            </w:pPr>
            <w:r w:rsidRPr="000A0CE5">
              <w:rPr>
                <w:szCs w:val="22"/>
              </w:rPr>
              <w:t>Facility ID No. 63154</w:t>
            </w:r>
          </w:p>
          <w:p w:rsidR="006E6F5B" w:rsidRPr="000A0CE5" w:rsidRDefault="006E6F5B" w:rsidP="00CE2502">
            <w:pPr>
              <w:tabs>
                <w:tab w:val="left" w:pos="0"/>
              </w:tabs>
              <w:rPr>
                <w:szCs w:val="22"/>
              </w:rPr>
            </w:pPr>
          </w:p>
          <w:p w:rsidR="006E6F5B" w:rsidRPr="000A0CE5" w:rsidRDefault="006E6F5B" w:rsidP="00CE2502">
            <w:pPr>
              <w:tabs>
                <w:tab w:val="left" w:pos="0"/>
              </w:tabs>
              <w:rPr>
                <w:szCs w:val="22"/>
              </w:rPr>
            </w:pPr>
          </w:p>
          <w:p w:rsidR="006E6F5B" w:rsidRPr="000A0CE5" w:rsidRDefault="006E6F5B" w:rsidP="00CE2502">
            <w:pPr>
              <w:tabs>
                <w:tab w:val="left" w:pos="0"/>
              </w:tabs>
              <w:rPr>
                <w:szCs w:val="22"/>
              </w:rPr>
            </w:pPr>
          </w:p>
          <w:p w:rsidR="006E6F5B" w:rsidRPr="000A0CE5" w:rsidRDefault="006E6F5B" w:rsidP="00CE2502">
            <w:pPr>
              <w:tabs>
                <w:tab w:val="left" w:pos="0"/>
              </w:tabs>
              <w:rPr>
                <w:szCs w:val="22"/>
              </w:rPr>
            </w:pPr>
            <w:r w:rsidRPr="000A0CE5">
              <w:rPr>
                <w:szCs w:val="22"/>
              </w:rPr>
              <w:t>File No. BRCT-20041001AJQ</w:t>
            </w:r>
          </w:p>
          <w:p w:rsidR="006E6F5B" w:rsidRPr="000A0CE5" w:rsidRDefault="006E6F5B" w:rsidP="00CE2502">
            <w:pPr>
              <w:tabs>
                <w:tab w:val="left" w:pos="0"/>
              </w:tabs>
              <w:rPr>
                <w:szCs w:val="22"/>
              </w:rPr>
            </w:pPr>
            <w:r w:rsidRPr="000A0CE5">
              <w:rPr>
                <w:szCs w:val="22"/>
              </w:rPr>
              <w:t>Facility ID No. 47902</w:t>
            </w:r>
          </w:p>
        </w:tc>
      </w:tr>
    </w:tbl>
    <w:p w:rsidR="006E6F5B" w:rsidRPr="000A0CE5" w:rsidRDefault="006E6F5B" w:rsidP="006E6F5B">
      <w:pPr>
        <w:ind w:left="720" w:hanging="720"/>
        <w:rPr>
          <w:szCs w:val="22"/>
        </w:rPr>
      </w:pPr>
    </w:p>
    <w:p w:rsidR="00E36C51" w:rsidRPr="000A0CE5" w:rsidRDefault="001813B6" w:rsidP="00CE2502">
      <w:pPr>
        <w:pStyle w:val="header2"/>
        <w:tabs>
          <w:tab w:val="clear" w:pos="1440"/>
          <w:tab w:val="clear" w:pos="4320"/>
          <w:tab w:val="clear" w:pos="8640"/>
          <w:tab w:val="left" w:pos="-720"/>
        </w:tabs>
        <w:spacing w:after="220"/>
        <w:rPr>
          <w:spacing w:val="-3"/>
          <w:sz w:val="22"/>
          <w:szCs w:val="22"/>
          <w:lang w:val="es-ES_tradnl"/>
        </w:rPr>
      </w:pPr>
      <w:r w:rsidRPr="000A0CE5">
        <w:rPr>
          <w:spacing w:val="-3"/>
          <w:sz w:val="22"/>
          <w:szCs w:val="22"/>
          <w:lang w:val="es-ES_tradnl"/>
        </w:rPr>
        <w:t>MEMORANDUM OPINION AND ORDER</w:t>
      </w:r>
    </w:p>
    <w:p w:rsidR="00D77A94" w:rsidRPr="00D77A94" w:rsidRDefault="00D77A94" w:rsidP="00AB0991">
      <w:pPr>
        <w:tabs>
          <w:tab w:val="right" w:pos="9360"/>
        </w:tabs>
        <w:spacing w:line="227" w:lineRule="auto"/>
        <w:rPr>
          <w:spacing w:val="-2"/>
        </w:rPr>
      </w:pPr>
      <w:r w:rsidRPr="00D77A94">
        <w:rPr>
          <w:b/>
          <w:spacing w:val="-2"/>
        </w:rPr>
        <w:t xml:space="preserve">Adopted:  </w:t>
      </w:r>
      <w:r w:rsidR="00227934">
        <w:rPr>
          <w:b/>
          <w:spacing w:val="-2"/>
        </w:rPr>
        <w:t xml:space="preserve">July 16, 2015 </w:t>
      </w:r>
      <w:r w:rsidRPr="00D77A94">
        <w:rPr>
          <w:b/>
          <w:spacing w:val="-2"/>
        </w:rPr>
        <w:tab/>
        <w:t xml:space="preserve">Released:  </w:t>
      </w:r>
      <w:r w:rsidR="00227934">
        <w:rPr>
          <w:b/>
          <w:spacing w:val="-2"/>
        </w:rPr>
        <w:t xml:space="preserve">July 16, 2015 </w:t>
      </w:r>
    </w:p>
    <w:p w:rsidR="00D77A94" w:rsidRPr="000A0CE5" w:rsidRDefault="00D77A94">
      <w:pPr>
        <w:tabs>
          <w:tab w:val="left" w:pos="720"/>
          <w:tab w:val="left" w:pos="5760"/>
        </w:tabs>
        <w:rPr>
          <w:b/>
          <w:spacing w:val="-3"/>
          <w:szCs w:val="22"/>
        </w:rPr>
      </w:pPr>
    </w:p>
    <w:p w:rsidR="007A07C9" w:rsidRPr="000A0CE5" w:rsidRDefault="00E36C51" w:rsidP="00672FE0">
      <w:pPr>
        <w:pStyle w:val="EndnoteText"/>
        <w:tabs>
          <w:tab w:val="left" w:pos="720"/>
          <w:tab w:val="left" w:pos="5760"/>
        </w:tabs>
        <w:rPr>
          <w:sz w:val="22"/>
          <w:szCs w:val="22"/>
        </w:rPr>
      </w:pPr>
      <w:r w:rsidRPr="000A0CE5">
        <w:rPr>
          <w:snapToGrid/>
          <w:sz w:val="22"/>
          <w:szCs w:val="22"/>
        </w:rPr>
        <w:t>By the Commission:</w:t>
      </w:r>
    </w:p>
    <w:p w:rsidR="00672FE0" w:rsidRPr="000A0CE5" w:rsidRDefault="00672FE0" w:rsidP="00672FE0">
      <w:pPr>
        <w:pStyle w:val="EndnoteText"/>
        <w:tabs>
          <w:tab w:val="left" w:pos="720"/>
          <w:tab w:val="left" w:pos="5760"/>
        </w:tabs>
        <w:rPr>
          <w:sz w:val="22"/>
          <w:szCs w:val="22"/>
        </w:rPr>
      </w:pPr>
    </w:p>
    <w:p w:rsidR="00672FE0" w:rsidRDefault="00672FE0" w:rsidP="00686929">
      <w:pPr>
        <w:pStyle w:val="Heading1"/>
        <w:numPr>
          <w:ilvl w:val="0"/>
          <w:numId w:val="19"/>
        </w:numPr>
        <w:tabs>
          <w:tab w:val="left" w:pos="720"/>
        </w:tabs>
        <w:ind w:left="720"/>
        <w:rPr>
          <w:b w:val="0"/>
          <w:spacing w:val="-3"/>
          <w:szCs w:val="22"/>
        </w:rPr>
      </w:pPr>
      <w:r w:rsidRPr="00686929">
        <w:rPr>
          <w:caps w:val="0"/>
        </w:rPr>
        <w:t>INTRODUCTION</w:t>
      </w:r>
      <w:r w:rsidRPr="000A0CE5">
        <w:rPr>
          <w:b w:val="0"/>
          <w:spacing w:val="-3"/>
          <w:szCs w:val="22"/>
        </w:rPr>
        <w:t xml:space="preserve"> </w:t>
      </w:r>
    </w:p>
    <w:p w:rsidR="00672FE0" w:rsidRPr="000A0CE5" w:rsidRDefault="000B09EE" w:rsidP="00686929">
      <w:pPr>
        <w:pStyle w:val="ParaNum"/>
      </w:pPr>
      <w:r w:rsidRPr="000A0CE5">
        <w:t xml:space="preserve">By this </w:t>
      </w:r>
      <w:r w:rsidRPr="000A0CE5">
        <w:rPr>
          <w:i/>
        </w:rPr>
        <w:t>Memorandum Opinion and Order</w:t>
      </w:r>
      <w:r w:rsidRPr="000A0CE5">
        <w:t xml:space="preserve">, we deny an Application for Review filed by </w:t>
      </w:r>
      <w:r w:rsidR="006E6F5B" w:rsidRPr="000A0CE5">
        <w:t xml:space="preserve">the Office of Communication of the United Church of </w:t>
      </w:r>
      <w:r w:rsidR="00CD4018" w:rsidRPr="000A0CE5">
        <w:t>Christ, Inc. (“UCC”),</w:t>
      </w:r>
      <w:r w:rsidR="00325FEF" w:rsidRPr="000A0CE5">
        <w:t xml:space="preserve"> challenging two </w:t>
      </w:r>
      <w:r w:rsidR="006E6F5B" w:rsidRPr="000A0CE5">
        <w:t xml:space="preserve">staff decisions </w:t>
      </w:r>
      <w:r w:rsidR="00CD4018" w:rsidRPr="000A0CE5">
        <w:t xml:space="preserve">that denied </w:t>
      </w:r>
      <w:r w:rsidR="006E6F5B" w:rsidRPr="000A0CE5">
        <w:t xml:space="preserve">petitions </w:t>
      </w:r>
      <w:r w:rsidR="00CD4018" w:rsidRPr="000A0CE5">
        <w:t xml:space="preserve">opposing the </w:t>
      </w:r>
      <w:r w:rsidR="006E6F5B" w:rsidRPr="000A0CE5">
        <w:t>above-captioned license renewal applications of Station WTVJ(TV) and S</w:t>
      </w:r>
      <w:r w:rsidR="00CD4018" w:rsidRPr="000A0CE5">
        <w:t>tation WFOR-TV, Miami, Florida.</w:t>
      </w:r>
      <w:r w:rsidR="00325FEF" w:rsidRPr="000A0CE5">
        <w:rPr>
          <w:rStyle w:val="FootnoteReference"/>
          <w:sz w:val="22"/>
          <w:szCs w:val="22"/>
        </w:rPr>
        <w:footnoteReference w:id="2"/>
      </w:r>
      <w:r w:rsidR="00CD4018" w:rsidRPr="000A0CE5">
        <w:t xml:space="preserve">  The stations are </w:t>
      </w:r>
      <w:r w:rsidR="006E6F5B" w:rsidRPr="000A0CE5">
        <w:t>licensed to NBC Telemundo License Co. (“NBC Telemundo”), and CBS Television Stations, Inc. (“CBS”), respectively.  NBC Telemundo and CBS filed separate op</w:t>
      </w:r>
      <w:r w:rsidRPr="000A0CE5">
        <w:t>positions.</w:t>
      </w:r>
    </w:p>
    <w:p w:rsidR="00672FE0" w:rsidRPr="000A0CE5" w:rsidRDefault="00672FE0" w:rsidP="00686929">
      <w:pPr>
        <w:pStyle w:val="Heading1"/>
        <w:numPr>
          <w:ilvl w:val="0"/>
          <w:numId w:val="19"/>
        </w:numPr>
        <w:tabs>
          <w:tab w:val="left" w:pos="720"/>
        </w:tabs>
        <w:ind w:left="720"/>
        <w:rPr>
          <w:b w:val="0"/>
          <w:szCs w:val="22"/>
        </w:rPr>
      </w:pPr>
      <w:r w:rsidRPr="00686929">
        <w:rPr>
          <w:caps w:val="0"/>
        </w:rPr>
        <w:t>BACKGROUND</w:t>
      </w:r>
    </w:p>
    <w:p w:rsidR="00F26D66" w:rsidRPr="000A0CE5" w:rsidRDefault="00672FE0" w:rsidP="00686929">
      <w:pPr>
        <w:pStyle w:val="ParaNum"/>
        <w:rPr>
          <w:szCs w:val="22"/>
        </w:rPr>
      </w:pPr>
      <w:r w:rsidRPr="000A0CE5">
        <w:rPr>
          <w:szCs w:val="22"/>
        </w:rPr>
        <w:t>In its original petitions, UCC requested that the Commission deny the license renewals of Stations WTVJ(TV) and WFOR-TV based on the NBC Television Network’s and the CBS Television Network’s decisions not to air one of its advertisements on the network programming provided to affiliates.</w:t>
      </w:r>
      <w:r w:rsidRPr="000A0CE5">
        <w:rPr>
          <w:rStyle w:val="FootnoteReference"/>
          <w:sz w:val="22"/>
          <w:szCs w:val="22"/>
        </w:rPr>
        <w:footnoteReference w:id="3"/>
      </w:r>
      <w:r w:rsidRPr="000A0CE5">
        <w:rPr>
          <w:szCs w:val="22"/>
        </w:rPr>
        <w:t xml:space="preserve">  UCC had argued in both petitions that “under the facts here, [WFOR and WTVJ] improperly failed to recognize that UCC had a limited right of access for the purchase of time.”</w:t>
      </w:r>
      <w:r w:rsidRPr="000A0CE5">
        <w:rPr>
          <w:rStyle w:val="FootnoteReference"/>
          <w:sz w:val="22"/>
          <w:szCs w:val="22"/>
        </w:rPr>
        <w:footnoteReference w:id="4"/>
      </w:r>
      <w:r w:rsidRPr="000A0CE5">
        <w:rPr>
          <w:szCs w:val="22"/>
        </w:rPr>
        <w:t xml:space="preserve">  Thus, </w:t>
      </w:r>
      <w:r w:rsidR="00C61C25" w:rsidRPr="000A0CE5">
        <w:rPr>
          <w:szCs w:val="22"/>
        </w:rPr>
        <w:t xml:space="preserve">UCC </w:t>
      </w:r>
      <w:r w:rsidR="007208CD" w:rsidRPr="000A0CE5">
        <w:rPr>
          <w:szCs w:val="22"/>
        </w:rPr>
        <w:t>maintained</w:t>
      </w:r>
      <w:r w:rsidR="00C61C25" w:rsidRPr="000A0CE5">
        <w:rPr>
          <w:szCs w:val="22"/>
        </w:rPr>
        <w:t xml:space="preserve"> that the </w:t>
      </w:r>
      <w:r w:rsidRPr="000A0CE5">
        <w:rPr>
          <w:szCs w:val="22"/>
        </w:rPr>
        <w:t xml:space="preserve">stations had failed to serve the public interest. </w:t>
      </w:r>
      <w:r w:rsidR="00C61C25" w:rsidRPr="000A0CE5">
        <w:rPr>
          <w:szCs w:val="22"/>
        </w:rPr>
        <w:t xml:space="preserve">The </w:t>
      </w:r>
      <w:r w:rsidRPr="000A0CE5">
        <w:rPr>
          <w:szCs w:val="22"/>
        </w:rPr>
        <w:t>staff decisions</w:t>
      </w:r>
      <w:r w:rsidR="00C61C25" w:rsidRPr="000A0CE5">
        <w:rPr>
          <w:szCs w:val="22"/>
        </w:rPr>
        <w:t>, however,</w:t>
      </w:r>
      <w:r w:rsidRPr="000A0CE5">
        <w:rPr>
          <w:szCs w:val="22"/>
        </w:rPr>
        <w:t xml:space="preserve"> noted that </w:t>
      </w:r>
      <w:r w:rsidR="00C61C25" w:rsidRPr="000A0CE5">
        <w:rPr>
          <w:szCs w:val="22"/>
        </w:rPr>
        <w:t xml:space="preserve">UCC did not offer the spot to </w:t>
      </w:r>
      <w:r w:rsidRPr="000A0CE5">
        <w:rPr>
          <w:szCs w:val="22"/>
        </w:rPr>
        <w:t>either Station WTVJ(TV) or Station WFOR-TV, and that</w:t>
      </w:r>
      <w:r w:rsidR="00C61C25" w:rsidRPr="000A0CE5">
        <w:rPr>
          <w:szCs w:val="22"/>
        </w:rPr>
        <w:t xml:space="preserve"> </w:t>
      </w:r>
      <w:r w:rsidRPr="000A0CE5">
        <w:rPr>
          <w:szCs w:val="22"/>
        </w:rPr>
        <w:t>NBC Te</w:t>
      </w:r>
      <w:r w:rsidR="00C61C25" w:rsidRPr="000A0CE5">
        <w:rPr>
          <w:szCs w:val="22"/>
        </w:rPr>
        <w:t>lemundo and CBS policy permit</w:t>
      </w:r>
      <w:r w:rsidRPr="000A0CE5">
        <w:rPr>
          <w:szCs w:val="22"/>
        </w:rPr>
        <w:t xml:space="preserve"> local NBC and CBS</w:t>
      </w:r>
      <w:r w:rsidR="00AD686E">
        <w:rPr>
          <w:szCs w:val="22"/>
        </w:rPr>
        <w:t>-owned</w:t>
      </w:r>
      <w:r w:rsidRPr="000A0CE5">
        <w:rPr>
          <w:szCs w:val="22"/>
        </w:rPr>
        <w:t xml:space="preserve"> stations to determine the acceptability of local spots</w:t>
      </w:r>
      <w:r w:rsidR="00F00C26">
        <w:rPr>
          <w:szCs w:val="22"/>
        </w:rPr>
        <w:t>.</w:t>
      </w:r>
      <w:r w:rsidR="00F459BC">
        <w:rPr>
          <w:rStyle w:val="FootnoteReference"/>
          <w:szCs w:val="22"/>
        </w:rPr>
        <w:footnoteReference w:id="5"/>
      </w:r>
      <w:r w:rsidR="00F00C26">
        <w:rPr>
          <w:szCs w:val="22"/>
        </w:rPr>
        <w:t xml:space="preserve"> </w:t>
      </w:r>
      <w:r w:rsidR="00C61C25" w:rsidRPr="000A0CE5">
        <w:rPr>
          <w:szCs w:val="22"/>
        </w:rPr>
        <w:t xml:space="preserve"> </w:t>
      </w:r>
      <w:r w:rsidRPr="000A0CE5">
        <w:rPr>
          <w:szCs w:val="22"/>
        </w:rPr>
        <w:t xml:space="preserve">The staff determined that </w:t>
      </w:r>
      <w:r w:rsidR="00D96C9E">
        <w:rPr>
          <w:szCs w:val="22"/>
        </w:rPr>
        <w:t>UCC did not</w:t>
      </w:r>
      <w:r w:rsidR="00802947">
        <w:rPr>
          <w:szCs w:val="22"/>
        </w:rPr>
        <w:t xml:space="preserve"> </w:t>
      </w:r>
      <w:r w:rsidR="00CE1FDA">
        <w:rPr>
          <w:szCs w:val="22"/>
        </w:rPr>
        <w:t>establish</w:t>
      </w:r>
      <w:r w:rsidR="00CE1FDA" w:rsidRPr="000A0CE5">
        <w:rPr>
          <w:szCs w:val="22"/>
        </w:rPr>
        <w:t xml:space="preserve"> </w:t>
      </w:r>
      <w:r w:rsidRPr="000A0CE5">
        <w:rPr>
          <w:szCs w:val="22"/>
        </w:rPr>
        <w:t xml:space="preserve">that the grant of the license renewals for Stations </w:t>
      </w:r>
      <w:r w:rsidRPr="000A0CE5">
        <w:rPr>
          <w:szCs w:val="22"/>
        </w:rPr>
        <w:lastRenderedPageBreak/>
        <w:t xml:space="preserve">WTVJ(TV) and WFOR-TV would be </w:t>
      </w:r>
      <w:r w:rsidRPr="000A0CE5">
        <w:rPr>
          <w:i/>
          <w:szCs w:val="22"/>
        </w:rPr>
        <w:t xml:space="preserve">prima facie </w:t>
      </w:r>
      <w:r w:rsidRPr="000A0CE5">
        <w:rPr>
          <w:szCs w:val="22"/>
        </w:rPr>
        <w:t>inconsistent with the public interest because, “[u]nder the plain terms of section 3</w:t>
      </w:r>
      <w:r w:rsidR="000E38A2" w:rsidRPr="000A0CE5">
        <w:rPr>
          <w:szCs w:val="22"/>
        </w:rPr>
        <w:t>09(k) [of the Communications Act of 1934 (the “Act”)</w:t>
      </w:r>
      <w:r w:rsidRPr="000A0CE5">
        <w:rPr>
          <w:szCs w:val="22"/>
        </w:rPr>
        <w:t>], …the relevant findings must be made ‘with respect to that station’” whose license is up for renewal</w:t>
      </w:r>
      <w:r w:rsidR="00D96C9E">
        <w:rPr>
          <w:szCs w:val="22"/>
        </w:rPr>
        <w:t>, and the advertisements here had not been offered directly to the stations</w:t>
      </w:r>
      <w:r w:rsidRPr="000A0CE5">
        <w:rPr>
          <w:szCs w:val="22"/>
        </w:rPr>
        <w:t>.</w:t>
      </w:r>
      <w:r w:rsidRPr="000A0CE5">
        <w:rPr>
          <w:rStyle w:val="FootnoteReference"/>
          <w:sz w:val="22"/>
          <w:szCs w:val="22"/>
        </w:rPr>
        <w:footnoteReference w:id="6"/>
      </w:r>
      <w:r w:rsidRPr="000A0CE5">
        <w:rPr>
          <w:szCs w:val="22"/>
        </w:rPr>
        <w:t xml:space="preserve">  </w:t>
      </w:r>
    </w:p>
    <w:p w:rsidR="00D2110F" w:rsidRPr="00CB00BF" w:rsidRDefault="008D084C" w:rsidP="00CB00BF">
      <w:pPr>
        <w:pStyle w:val="ParaNum"/>
        <w:rPr>
          <w:szCs w:val="22"/>
        </w:rPr>
      </w:pPr>
      <w:r w:rsidRPr="00CB00BF">
        <w:rPr>
          <w:szCs w:val="22"/>
        </w:rPr>
        <w:t xml:space="preserve">In its Application for Review, </w:t>
      </w:r>
      <w:r w:rsidR="00F14497" w:rsidRPr="00CB00BF">
        <w:rPr>
          <w:szCs w:val="22"/>
        </w:rPr>
        <w:t xml:space="preserve">UCC </w:t>
      </w:r>
      <w:r w:rsidR="00DB6EE3" w:rsidRPr="00CB00BF">
        <w:rPr>
          <w:szCs w:val="22"/>
        </w:rPr>
        <w:t>contends that the Video Division erred in concluding that the licensees did not act contrary to the public interest based on</w:t>
      </w:r>
      <w:r w:rsidR="00DB6EE3" w:rsidRPr="00A75CA8">
        <w:rPr>
          <w:szCs w:val="22"/>
        </w:rPr>
        <w:t xml:space="preserve"> the networks’ refusal to air the advertisement at issue.</w:t>
      </w:r>
      <w:r w:rsidR="00617FA2" w:rsidRPr="00447663">
        <w:rPr>
          <w:szCs w:val="22"/>
        </w:rPr>
        <w:t xml:space="preserve"> UCC argues </w:t>
      </w:r>
      <w:r w:rsidR="00D528E7">
        <w:rPr>
          <w:szCs w:val="22"/>
        </w:rPr>
        <w:t>t</w:t>
      </w:r>
      <w:r w:rsidR="00617FA2" w:rsidRPr="00CB00BF">
        <w:rPr>
          <w:szCs w:val="22"/>
        </w:rPr>
        <w:t xml:space="preserve">hat </w:t>
      </w:r>
      <w:r w:rsidR="00617FA2" w:rsidRPr="00CB00BF">
        <w:rPr>
          <w:i/>
          <w:szCs w:val="22"/>
        </w:rPr>
        <w:t>Sagittarius Broadcasting Corp.</w:t>
      </w:r>
      <w:r w:rsidR="00617FA2" w:rsidRPr="00CB00BF">
        <w:rPr>
          <w:szCs w:val="22"/>
        </w:rPr>
        <w:t>, which the letter decisions cited as precedent, dealt solely with the procedural issue of standing, and does not support the staff’s interpretation of Section 309(k).</w:t>
      </w:r>
      <w:r w:rsidR="00617FA2" w:rsidRPr="000A0CE5">
        <w:rPr>
          <w:rStyle w:val="FootnoteReference"/>
          <w:sz w:val="22"/>
          <w:szCs w:val="22"/>
        </w:rPr>
        <w:footnoteReference w:id="7"/>
      </w:r>
      <w:r w:rsidR="00617FA2" w:rsidRPr="00CB00BF">
        <w:rPr>
          <w:szCs w:val="22"/>
        </w:rPr>
        <w:t xml:space="preserve">  A </w:t>
      </w:r>
      <w:r w:rsidR="001D6026" w:rsidRPr="00CB00BF">
        <w:rPr>
          <w:szCs w:val="22"/>
        </w:rPr>
        <w:t>“</w:t>
      </w:r>
      <w:r w:rsidR="00617FA2" w:rsidRPr="00CB00BF">
        <w:rPr>
          <w:szCs w:val="22"/>
        </w:rPr>
        <w:t>more logical</w:t>
      </w:r>
      <w:r w:rsidR="001D6026" w:rsidRPr="00CB00BF">
        <w:rPr>
          <w:szCs w:val="22"/>
        </w:rPr>
        <w:t>”</w:t>
      </w:r>
      <w:r w:rsidR="00617FA2" w:rsidRPr="00CB00BF">
        <w:rPr>
          <w:szCs w:val="22"/>
        </w:rPr>
        <w:t xml:space="preserve"> interpretation of Section 309(k), according to UCC, </w:t>
      </w:r>
      <w:r w:rsidR="001C223A" w:rsidRPr="00A75CA8">
        <w:rPr>
          <w:szCs w:val="22"/>
        </w:rPr>
        <w:t xml:space="preserve">is to </w:t>
      </w:r>
      <w:r w:rsidR="005C3B51" w:rsidRPr="00447663">
        <w:rPr>
          <w:szCs w:val="22"/>
        </w:rPr>
        <w:t>permit</w:t>
      </w:r>
      <w:r w:rsidR="001C223A" w:rsidRPr="000B6BC6">
        <w:rPr>
          <w:szCs w:val="22"/>
        </w:rPr>
        <w:t xml:space="preserve"> review of network practices during license renewal proceedings involving owned and operated stations.</w:t>
      </w:r>
      <w:r w:rsidR="001C223A" w:rsidRPr="000A0CE5">
        <w:rPr>
          <w:rStyle w:val="FootnoteReference"/>
          <w:sz w:val="22"/>
          <w:szCs w:val="22"/>
        </w:rPr>
        <w:footnoteReference w:id="8"/>
      </w:r>
      <w:r w:rsidR="001C223A" w:rsidRPr="00CB00BF">
        <w:rPr>
          <w:szCs w:val="22"/>
        </w:rPr>
        <w:t xml:space="preserve"> </w:t>
      </w:r>
      <w:r w:rsidR="00DB6EE3" w:rsidRPr="00CB00BF">
        <w:rPr>
          <w:szCs w:val="22"/>
        </w:rPr>
        <w:t xml:space="preserve"> </w:t>
      </w:r>
      <w:r w:rsidR="00F26D66" w:rsidRPr="00CB00BF">
        <w:rPr>
          <w:szCs w:val="22"/>
        </w:rPr>
        <w:t>UCC argues</w:t>
      </w:r>
      <w:r w:rsidR="00C06F1A" w:rsidRPr="00CB00BF">
        <w:rPr>
          <w:szCs w:val="22"/>
        </w:rPr>
        <w:t xml:space="preserve"> </w:t>
      </w:r>
      <w:r w:rsidR="007208CD" w:rsidRPr="00CB00BF">
        <w:rPr>
          <w:szCs w:val="22"/>
        </w:rPr>
        <w:t xml:space="preserve">that the </w:t>
      </w:r>
      <w:r w:rsidR="001C223A" w:rsidRPr="00CB00BF">
        <w:rPr>
          <w:szCs w:val="22"/>
        </w:rPr>
        <w:t>“effect of the[] [Staff]</w:t>
      </w:r>
      <w:r w:rsidR="00F26D66" w:rsidRPr="00CB00BF">
        <w:rPr>
          <w:szCs w:val="22"/>
        </w:rPr>
        <w:t xml:space="preserve"> decisions is to remove Commission authority to examine network programming practices in the context of license renewal proceedings of network owned and operated stations.”</w:t>
      </w:r>
      <w:r w:rsidR="00F26D66" w:rsidRPr="000A0CE5">
        <w:rPr>
          <w:rStyle w:val="FootnoteReference"/>
          <w:sz w:val="22"/>
          <w:szCs w:val="22"/>
        </w:rPr>
        <w:footnoteReference w:id="9"/>
      </w:r>
      <w:r w:rsidR="00F26D66" w:rsidRPr="00CB00BF">
        <w:rPr>
          <w:szCs w:val="22"/>
        </w:rPr>
        <w:t xml:space="preserve">  UCC maintains that the “Commission has never interpreted [Section] 30</w:t>
      </w:r>
      <w:r w:rsidR="00F26D66" w:rsidRPr="00A75CA8">
        <w:rPr>
          <w:szCs w:val="22"/>
        </w:rPr>
        <w:t>9(k) to mean that networks are not accountable for their programming as implemented by network owned and operated stations,”</w:t>
      </w:r>
      <w:r w:rsidR="00F26D66" w:rsidRPr="000A0CE5">
        <w:rPr>
          <w:rStyle w:val="FootnoteReference"/>
          <w:sz w:val="22"/>
          <w:szCs w:val="22"/>
        </w:rPr>
        <w:footnoteReference w:id="10"/>
      </w:r>
      <w:r w:rsidR="00F26D66" w:rsidRPr="00CB00BF">
        <w:rPr>
          <w:szCs w:val="22"/>
        </w:rPr>
        <w:t xml:space="preserve"> and that the staff’s “new construction of that provision is illogical, arbitrary and capricious.”</w:t>
      </w:r>
      <w:r w:rsidR="00F26D66" w:rsidRPr="000A0CE5">
        <w:rPr>
          <w:rStyle w:val="FootnoteReference"/>
          <w:sz w:val="22"/>
          <w:szCs w:val="22"/>
        </w:rPr>
        <w:footnoteReference w:id="11"/>
      </w:r>
      <w:r w:rsidR="00F26D66" w:rsidRPr="00CB00BF">
        <w:rPr>
          <w:szCs w:val="22"/>
        </w:rPr>
        <w:t xml:space="preserve">  </w:t>
      </w:r>
    </w:p>
    <w:p w:rsidR="00F26D66" w:rsidRPr="008C11D3" w:rsidRDefault="008C11D3" w:rsidP="00763730">
      <w:pPr>
        <w:pStyle w:val="ParaNum"/>
        <w:rPr>
          <w:szCs w:val="22"/>
        </w:rPr>
      </w:pPr>
      <w:r w:rsidRPr="00CB00BF">
        <w:t>CBS, in its opposition, argues that the staff’s decision “reflects a logical interpretation of Congress’ mandate that the Commission grant a station’s renewal application upon making the requisite findings ‘</w:t>
      </w:r>
      <w:r w:rsidRPr="00A75CA8">
        <w:rPr>
          <w:i/>
        </w:rPr>
        <w:t>with respect to that station</w:t>
      </w:r>
      <w:r w:rsidRPr="00447663">
        <w:t>.’”</w:t>
      </w:r>
      <w:r w:rsidRPr="000A0CE5">
        <w:rPr>
          <w:rStyle w:val="FootnoteReference"/>
          <w:sz w:val="22"/>
          <w:szCs w:val="22"/>
        </w:rPr>
        <w:footnoteReference w:id="12"/>
      </w:r>
      <w:r w:rsidRPr="00CB00BF">
        <w:t xml:space="preserve">  CBS states that Commission precedent holds that a licensee is responsible for all the programming it airs, whatever the source.  It maintains, however, that this responsibility does not mean, as UCC asserts, “that a network’s decision </w:t>
      </w:r>
      <w:r w:rsidRPr="00CB00BF">
        <w:rPr>
          <w:i/>
        </w:rPr>
        <w:t xml:space="preserve">not </w:t>
      </w:r>
      <w:r w:rsidRPr="00A97A6C">
        <w:t>to broadcast certain programming may properly be attributed to a network station in a license renewal proceeding.”</w:t>
      </w:r>
      <w:r w:rsidRPr="000A0CE5">
        <w:rPr>
          <w:rStyle w:val="FootnoteReference"/>
          <w:sz w:val="22"/>
          <w:szCs w:val="22"/>
        </w:rPr>
        <w:footnoteReference w:id="13"/>
      </w:r>
      <w:r>
        <w:t xml:space="preserve">  </w:t>
      </w:r>
      <w:r w:rsidR="00F26D66" w:rsidRPr="008C11D3">
        <w:rPr>
          <w:szCs w:val="22"/>
        </w:rPr>
        <w:t>NBC Telemundo, in its separate opposition, states that Station WTVJ(TV) was never involved in the decision not to air the editorial advertisement in question.</w:t>
      </w:r>
      <w:r>
        <w:rPr>
          <w:rStyle w:val="FootnoteReference"/>
          <w:szCs w:val="22"/>
        </w:rPr>
        <w:footnoteReference w:id="14"/>
      </w:r>
      <w:r w:rsidR="00763948" w:rsidRPr="008C11D3">
        <w:rPr>
          <w:szCs w:val="22"/>
        </w:rPr>
        <w:t xml:space="preserve"> </w:t>
      </w:r>
      <w:r w:rsidR="00F26D66" w:rsidRPr="008C11D3">
        <w:rPr>
          <w:szCs w:val="22"/>
        </w:rPr>
        <w:t xml:space="preserve"> CBS and NBC Telemundo, moreover, both argue that neither the Communications Act nor the First Amendment obligates a broadcaster to accept editorial advertising, and that, contrary to UCC’s assertion, there is nothing inherent in the public interest standard that requires a broadcaster to accept such advertising.</w:t>
      </w:r>
      <w:r w:rsidR="00F26D66" w:rsidRPr="000A0CE5">
        <w:rPr>
          <w:rStyle w:val="FootnoteReference"/>
          <w:sz w:val="22"/>
          <w:szCs w:val="22"/>
        </w:rPr>
        <w:footnoteReference w:id="15"/>
      </w:r>
      <w:r w:rsidR="00F26D66" w:rsidRPr="008C11D3">
        <w:rPr>
          <w:szCs w:val="22"/>
        </w:rPr>
        <w:t xml:space="preserve">  NBC Telemundo states, in particular, that the “Commission and the courts consistently have upheld the principle that private individuals, with the very limited exception of qualified candidates for federal office, do not have the right to demand access for broadcast time.”</w:t>
      </w:r>
      <w:r w:rsidR="00F26D66" w:rsidRPr="000A0CE5">
        <w:rPr>
          <w:rStyle w:val="FootnoteReference"/>
          <w:sz w:val="22"/>
          <w:szCs w:val="22"/>
        </w:rPr>
        <w:footnoteReference w:id="16"/>
      </w:r>
    </w:p>
    <w:p w:rsidR="00672FE0" w:rsidRPr="000A0CE5" w:rsidRDefault="00397069" w:rsidP="00686929">
      <w:pPr>
        <w:pStyle w:val="Heading1"/>
        <w:numPr>
          <w:ilvl w:val="0"/>
          <w:numId w:val="19"/>
        </w:numPr>
        <w:tabs>
          <w:tab w:val="left" w:pos="720"/>
        </w:tabs>
        <w:ind w:left="720"/>
        <w:rPr>
          <w:b w:val="0"/>
          <w:szCs w:val="22"/>
        </w:rPr>
      </w:pPr>
      <w:r w:rsidRPr="00686929">
        <w:rPr>
          <w:caps w:val="0"/>
        </w:rPr>
        <w:lastRenderedPageBreak/>
        <w:t>DISCUSSION</w:t>
      </w:r>
      <w:r w:rsidR="00334179" w:rsidRPr="000A0CE5">
        <w:rPr>
          <w:smallCaps/>
          <w:szCs w:val="22"/>
        </w:rPr>
        <w:t xml:space="preserve"> </w:t>
      </w:r>
    </w:p>
    <w:p w:rsidR="00D843F2" w:rsidRPr="00F96197" w:rsidRDefault="00171AE1" w:rsidP="00857664">
      <w:pPr>
        <w:pStyle w:val="ParaNum"/>
        <w:widowControl/>
        <w:ind w:left="86"/>
        <w:rPr>
          <w:szCs w:val="22"/>
        </w:rPr>
      </w:pPr>
      <w:r w:rsidRPr="00F96197">
        <w:rPr>
          <w:szCs w:val="22"/>
        </w:rPr>
        <w:t xml:space="preserve">Based upon the </w:t>
      </w:r>
      <w:r w:rsidR="00F43EB1">
        <w:rPr>
          <w:szCs w:val="22"/>
        </w:rPr>
        <w:t xml:space="preserve">record </w:t>
      </w:r>
      <w:r w:rsidRPr="00F96197">
        <w:rPr>
          <w:szCs w:val="22"/>
        </w:rPr>
        <w:t>in this case, w</w:t>
      </w:r>
      <w:r w:rsidR="00D01818" w:rsidRPr="00F96197">
        <w:rPr>
          <w:szCs w:val="22"/>
        </w:rPr>
        <w:t xml:space="preserve">e </w:t>
      </w:r>
      <w:r w:rsidR="00A97A6C">
        <w:rPr>
          <w:szCs w:val="22"/>
        </w:rPr>
        <w:t>deny the Application for Review and affirm grant of the renewal applications</w:t>
      </w:r>
      <w:r w:rsidR="00F43EB1">
        <w:rPr>
          <w:szCs w:val="22"/>
        </w:rPr>
        <w:t xml:space="preserve"> for the reasons </w:t>
      </w:r>
      <w:r w:rsidR="00A97A6C">
        <w:rPr>
          <w:szCs w:val="22"/>
        </w:rPr>
        <w:t xml:space="preserve">set forth </w:t>
      </w:r>
      <w:r w:rsidR="00F43EB1">
        <w:rPr>
          <w:szCs w:val="22"/>
        </w:rPr>
        <w:t>herein</w:t>
      </w:r>
      <w:r w:rsidR="00D01818" w:rsidRPr="00F96197">
        <w:rPr>
          <w:szCs w:val="22"/>
        </w:rPr>
        <w:t>.</w:t>
      </w:r>
      <w:r w:rsidRPr="000A0CE5">
        <w:rPr>
          <w:rStyle w:val="FootnoteReference"/>
          <w:sz w:val="22"/>
          <w:szCs w:val="22"/>
        </w:rPr>
        <w:footnoteReference w:id="17"/>
      </w:r>
      <w:r w:rsidR="00D01818" w:rsidRPr="00F96197">
        <w:rPr>
          <w:szCs w:val="22"/>
        </w:rPr>
        <w:t xml:space="preserve"> </w:t>
      </w:r>
      <w:r w:rsidR="0081513C" w:rsidRPr="00F96197">
        <w:rPr>
          <w:szCs w:val="22"/>
        </w:rPr>
        <w:t xml:space="preserve"> With respect to Petitioner’s main argument that the stations </w:t>
      </w:r>
      <w:r w:rsidR="00DD193F" w:rsidRPr="00F96197">
        <w:rPr>
          <w:szCs w:val="22"/>
        </w:rPr>
        <w:t>failed to recogni</w:t>
      </w:r>
      <w:r w:rsidR="00DD193F" w:rsidRPr="000A0CE5">
        <w:rPr>
          <w:szCs w:val="22"/>
        </w:rPr>
        <w:t xml:space="preserve">ze </w:t>
      </w:r>
      <w:r w:rsidR="0081513C" w:rsidRPr="000A0CE5">
        <w:rPr>
          <w:szCs w:val="22"/>
        </w:rPr>
        <w:t xml:space="preserve">UCC’s </w:t>
      </w:r>
      <w:r w:rsidR="00DD193F" w:rsidRPr="000A0CE5">
        <w:rPr>
          <w:szCs w:val="22"/>
        </w:rPr>
        <w:t>limited right of access</w:t>
      </w:r>
      <w:r w:rsidR="008518B9" w:rsidRPr="000A0CE5">
        <w:rPr>
          <w:szCs w:val="22"/>
        </w:rPr>
        <w:t xml:space="preserve">, </w:t>
      </w:r>
      <w:r w:rsidR="0081513C" w:rsidRPr="000A0CE5">
        <w:rPr>
          <w:szCs w:val="22"/>
        </w:rPr>
        <w:t>we</w:t>
      </w:r>
      <w:r w:rsidR="00D07322" w:rsidRPr="000A0CE5">
        <w:rPr>
          <w:szCs w:val="22"/>
        </w:rPr>
        <w:t xml:space="preserve"> agree with NBC Telemundo that</w:t>
      </w:r>
      <w:r w:rsidR="00CC0BCE" w:rsidRPr="000A0CE5">
        <w:rPr>
          <w:szCs w:val="22"/>
        </w:rPr>
        <w:t xml:space="preserve"> </w:t>
      </w:r>
      <w:r w:rsidR="0081513C" w:rsidRPr="000A0CE5">
        <w:rPr>
          <w:szCs w:val="22"/>
        </w:rPr>
        <w:t>no such right</w:t>
      </w:r>
      <w:r w:rsidR="001B6BF7" w:rsidRPr="000A0CE5">
        <w:rPr>
          <w:szCs w:val="22"/>
        </w:rPr>
        <w:t xml:space="preserve"> </w:t>
      </w:r>
      <w:r w:rsidR="00950BD0" w:rsidRPr="000A0CE5">
        <w:rPr>
          <w:szCs w:val="22"/>
        </w:rPr>
        <w:t>of access exists</w:t>
      </w:r>
      <w:r w:rsidR="001B6BF7" w:rsidRPr="000A0CE5">
        <w:rPr>
          <w:szCs w:val="22"/>
        </w:rPr>
        <w:t xml:space="preserve"> under </w:t>
      </w:r>
      <w:r w:rsidR="000A0CE5">
        <w:rPr>
          <w:szCs w:val="22"/>
        </w:rPr>
        <w:t xml:space="preserve">either </w:t>
      </w:r>
      <w:r w:rsidR="001B6BF7" w:rsidRPr="000A0CE5">
        <w:rPr>
          <w:szCs w:val="22"/>
        </w:rPr>
        <w:t xml:space="preserve">the </w:t>
      </w:r>
      <w:r w:rsidR="001B6BF7" w:rsidRPr="00F96197">
        <w:rPr>
          <w:szCs w:val="22"/>
        </w:rPr>
        <w:t>Communications Act or the First Amendment to the Constitution</w:t>
      </w:r>
      <w:r w:rsidR="00C15FD5" w:rsidRPr="00F96197">
        <w:rPr>
          <w:szCs w:val="22"/>
        </w:rPr>
        <w:t>,</w:t>
      </w:r>
      <w:r w:rsidR="00A025BB" w:rsidRPr="00F96197">
        <w:rPr>
          <w:szCs w:val="22"/>
        </w:rPr>
        <w:t xml:space="preserve"> </w:t>
      </w:r>
      <w:r w:rsidR="00D07322" w:rsidRPr="00F96197">
        <w:rPr>
          <w:szCs w:val="22"/>
        </w:rPr>
        <w:t xml:space="preserve">but rather there exists a limited Congressionally-mandated </w:t>
      </w:r>
      <w:r w:rsidR="00916195" w:rsidRPr="00F96197">
        <w:rPr>
          <w:szCs w:val="22"/>
        </w:rPr>
        <w:t xml:space="preserve">right of access set </w:t>
      </w:r>
      <w:r w:rsidR="00D07322" w:rsidRPr="00F96197">
        <w:rPr>
          <w:szCs w:val="22"/>
        </w:rPr>
        <w:t>forth</w:t>
      </w:r>
      <w:r w:rsidR="000A0CE5">
        <w:rPr>
          <w:szCs w:val="22"/>
        </w:rPr>
        <w:t xml:space="preserve"> in</w:t>
      </w:r>
      <w:r w:rsidR="00D07322" w:rsidRPr="00F96197">
        <w:rPr>
          <w:szCs w:val="22"/>
        </w:rPr>
        <w:t xml:space="preserve"> </w:t>
      </w:r>
      <w:r w:rsidR="00D07322" w:rsidRPr="000A0CE5">
        <w:rPr>
          <w:szCs w:val="22"/>
        </w:rPr>
        <w:t>Section 312(a)(7) of the Act governing the purchase of advertising time by a political candidate for Federal elective office</w:t>
      </w:r>
      <w:r w:rsidR="00D07322" w:rsidRPr="00F96197">
        <w:rPr>
          <w:rStyle w:val="FootnoteReference"/>
          <w:sz w:val="22"/>
          <w:szCs w:val="22"/>
        </w:rPr>
        <w:footnoteReference w:id="18"/>
      </w:r>
      <w:r w:rsidR="0018553A">
        <w:rPr>
          <w:szCs w:val="22"/>
        </w:rPr>
        <w:t xml:space="preserve"> – a right not implicated here.</w:t>
      </w:r>
      <w:r w:rsidR="00D07322" w:rsidRPr="000A0CE5">
        <w:rPr>
          <w:szCs w:val="22"/>
        </w:rPr>
        <w:t xml:space="preserve">  </w:t>
      </w:r>
      <w:r w:rsidR="00CF74BF" w:rsidRPr="00F96197">
        <w:rPr>
          <w:szCs w:val="22"/>
        </w:rPr>
        <w:t>Although</w:t>
      </w:r>
      <w:r w:rsidR="0044629B" w:rsidRPr="00F96197">
        <w:rPr>
          <w:szCs w:val="22"/>
        </w:rPr>
        <w:t xml:space="preserve"> the</w:t>
      </w:r>
      <w:r w:rsidR="00CF74BF" w:rsidRPr="00F96197">
        <w:rPr>
          <w:szCs w:val="22"/>
        </w:rPr>
        <w:t xml:space="preserve"> licensees have an “obligation to provide coverage of issues facing their communities, [] licensees have broad discretion to determine, in good faith, the programming that they believe serves the needs and interests of their communities.”</w:t>
      </w:r>
      <w:r w:rsidR="00CF74BF" w:rsidRPr="000A0CE5">
        <w:rPr>
          <w:rStyle w:val="FootnoteReference"/>
          <w:sz w:val="22"/>
          <w:szCs w:val="22"/>
        </w:rPr>
        <w:footnoteReference w:id="19"/>
      </w:r>
      <w:r w:rsidR="003C79CF" w:rsidRPr="00F96197">
        <w:rPr>
          <w:szCs w:val="22"/>
        </w:rPr>
        <w:t xml:space="preserve"> </w:t>
      </w:r>
      <w:r w:rsidR="00945FD8" w:rsidRPr="00F96197">
        <w:rPr>
          <w:szCs w:val="22"/>
        </w:rPr>
        <w:t xml:space="preserve">Licensees </w:t>
      </w:r>
      <w:r w:rsidR="0044629B" w:rsidRPr="00F96197">
        <w:rPr>
          <w:szCs w:val="22"/>
        </w:rPr>
        <w:t>are not required to accept and air every piece of programming offered to them.</w:t>
      </w:r>
      <w:r w:rsidR="00DF562D" w:rsidRPr="000A0CE5">
        <w:rPr>
          <w:rStyle w:val="FootnoteReference"/>
          <w:sz w:val="22"/>
          <w:szCs w:val="22"/>
        </w:rPr>
        <w:footnoteReference w:id="20"/>
      </w:r>
      <w:r w:rsidR="0044629B" w:rsidRPr="00F96197">
        <w:rPr>
          <w:szCs w:val="22"/>
        </w:rPr>
        <w:t xml:space="preserve"> </w:t>
      </w:r>
      <w:r w:rsidR="00974770">
        <w:rPr>
          <w:szCs w:val="22"/>
        </w:rPr>
        <w:t xml:space="preserve"> </w:t>
      </w:r>
      <w:r w:rsidR="008A6FB7" w:rsidRPr="00F96197">
        <w:rPr>
          <w:szCs w:val="22"/>
        </w:rPr>
        <w:t xml:space="preserve">The Supreme Court has </w:t>
      </w:r>
      <w:r w:rsidR="00747CA6" w:rsidRPr="00F96197">
        <w:rPr>
          <w:szCs w:val="22"/>
        </w:rPr>
        <w:t xml:space="preserve">affirmed this, and has </w:t>
      </w:r>
      <w:r w:rsidR="008A6FB7" w:rsidRPr="00F96197">
        <w:rPr>
          <w:szCs w:val="22"/>
        </w:rPr>
        <w:t xml:space="preserve">stated that </w:t>
      </w:r>
      <w:r w:rsidR="00986384" w:rsidRPr="00F96197">
        <w:rPr>
          <w:szCs w:val="22"/>
        </w:rPr>
        <w:t xml:space="preserve">the </w:t>
      </w:r>
      <w:r w:rsidR="003C6EE3">
        <w:rPr>
          <w:szCs w:val="22"/>
        </w:rPr>
        <w:t>“</w:t>
      </w:r>
      <w:r w:rsidR="00974770">
        <w:rPr>
          <w:szCs w:val="22"/>
        </w:rPr>
        <w:t>‘</w:t>
      </w:r>
      <w:r w:rsidR="00986384" w:rsidRPr="00F96197">
        <w:rPr>
          <w:szCs w:val="22"/>
        </w:rPr>
        <w:t>public interest</w:t>
      </w:r>
      <w:r w:rsidR="003C6EE3">
        <w:rPr>
          <w:szCs w:val="22"/>
        </w:rPr>
        <w:t>’</w:t>
      </w:r>
      <w:r w:rsidR="00986384" w:rsidRPr="00F96197">
        <w:rPr>
          <w:szCs w:val="22"/>
        </w:rPr>
        <w:t xml:space="preserve"> standard</w:t>
      </w:r>
      <w:r w:rsidR="003C6EE3">
        <w:rPr>
          <w:szCs w:val="22"/>
        </w:rPr>
        <w:t xml:space="preserve"> necessarily invites reference to</w:t>
      </w:r>
      <w:r w:rsidR="00986384" w:rsidRPr="00F96197">
        <w:rPr>
          <w:szCs w:val="22"/>
        </w:rPr>
        <w:t xml:space="preserve"> First Amendment principles</w:t>
      </w:r>
      <w:r w:rsidR="00217124">
        <w:rPr>
          <w:szCs w:val="22"/>
        </w:rPr>
        <w:t>.</w:t>
      </w:r>
      <w:r w:rsidR="003C6EE3">
        <w:rPr>
          <w:szCs w:val="22"/>
        </w:rPr>
        <w:t>”</w:t>
      </w:r>
      <w:r w:rsidR="00945FD8" w:rsidRPr="00F96197">
        <w:rPr>
          <w:rStyle w:val="FootnoteReference"/>
          <w:sz w:val="22"/>
          <w:szCs w:val="22"/>
        </w:rPr>
        <w:footnoteReference w:id="21"/>
      </w:r>
      <w:r w:rsidR="00747CA6" w:rsidRPr="00F96197">
        <w:rPr>
          <w:szCs w:val="22"/>
        </w:rPr>
        <w:t xml:space="preserve"> </w:t>
      </w:r>
      <w:r w:rsidR="00974770">
        <w:rPr>
          <w:szCs w:val="22"/>
        </w:rPr>
        <w:t xml:space="preserve"> </w:t>
      </w:r>
      <w:r w:rsidR="00747CA6" w:rsidRPr="00F96197">
        <w:rPr>
          <w:szCs w:val="22"/>
        </w:rPr>
        <w:t>The</w:t>
      </w:r>
      <w:r w:rsidR="00986384" w:rsidRPr="00F96197">
        <w:rPr>
          <w:szCs w:val="22"/>
        </w:rPr>
        <w:t xml:space="preserve"> Commission has long </w:t>
      </w:r>
      <w:r w:rsidR="00C97911" w:rsidRPr="00F96197">
        <w:rPr>
          <w:szCs w:val="22"/>
        </w:rPr>
        <w:t>held</w:t>
      </w:r>
      <w:r w:rsidR="00986384" w:rsidRPr="00F96197">
        <w:rPr>
          <w:szCs w:val="22"/>
        </w:rPr>
        <w:t xml:space="preserve"> that the right of access requested here is inconsistent with said principles.</w:t>
      </w:r>
      <w:r w:rsidR="008A6FB7" w:rsidRPr="000A0CE5">
        <w:rPr>
          <w:rStyle w:val="FootnoteReference"/>
          <w:sz w:val="22"/>
          <w:szCs w:val="22"/>
        </w:rPr>
        <w:footnoteReference w:id="22"/>
      </w:r>
      <w:r w:rsidR="00986384" w:rsidRPr="00F96197">
        <w:rPr>
          <w:szCs w:val="22"/>
        </w:rPr>
        <w:t xml:space="preserve"> </w:t>
      </w:r>
      <w:r w:rsidR="00974770">
        <w:rPr>
          <w:szCs w:val="22"/>
        </w:rPr>
        <w:t xml:space="preserve"> </w:t>
      </w:r>
      <w:r w:rsidR="001B2D21" w:rsidRPr="00F96197">
        <w:rPr>
          <w:szCs w:val="22"/>
        </w:rPr>
        <w:t xml:space="preserve">Thus, we do not believe </w:t>
      </w:r>
      <w:r w:rsidR="00C93B1A" w:rsidRPr="00F96197">
        <w:rPr>
          <w:szCs w:val="22"/>
        </w:rPr>
        <w:t xml:space="preserve">that </w:t>
      </w:r>
      <w:r w:rsidR="009C7AC3">
        <w:rPr>
          <w:szCs w:val="22"/>
        </w:rPr>
        <w:t xml:space="preserve">UCC </w:t>
      </w:r>
      <w:r w:rsidR="00066970">
        <w:rPr>
          <w:szCs w:val="22"/>
        </w:rPr>
        <w:t>met</w:t>
      </w:r>
      <w:r w:rsidR="003C6EE3">
        <w:rPr>
          <w:szCs w:val="22"/>
        </w:rPr>
        <w:t xml:space="preserve"> its burden under Section 309(d)(1) of the Act</w:t>
      </w:r>
      <w:r w:rsidR="003C6EE3">
        <w:rPr>
          <w:rStyle w:val="FootnoteReference"/>
          <w:szCs w:val="22"/>
        </w:rPr>
        <w:footnoteReference w:id="23"/>
      </w:r>
      <w:r w:rsidR="003C6EE3">
        <w:rPr>
          <w:szCs w:val="22"/>
        </w:rPr>
        <w:t xml:space="preserve"> to show that grant of the renewal applications would be </w:t>
      </w:r>
      <w:r w:rsidR="003C6EE3" w:rsidRPr="007C5344">
        <w:rPr>
          <w:i/>
          <w:szCs w:val="22"/>
        </w:rPr>
        <w:t>prima facie</w:t>
      </w:r>
      <w:r w:rsidR="003C6EE3">
        <w:rPr>
          <w:szCs w:val="22"/>
        </w:rPr>
        <w:t xml:space="preserve"> inconsistent with the public interest</w:t>
      </w:r>
      <w:r w:rsidR="000D359F">
        <w:rPr>
          <w:szCs w:val="22"/>
        </w:rPr>
        <w:t>.</w:t>
      </w:r>
      <w:r w:rsidR="00A97A6C">
        <w:rPr>
          <w:szCs w:val="22"/>
        </w:rPr>
        <w:t xml:space="preserve">  Even if the networks’ refusal to air the advertisements </w:t>
      </w:r>
      <w:r w:rsidR="001C6AAB">
        <w:rPr>
          <w:szCs w:val="22"/>
        </w:rPr>
        <w:t>were attributed to the stations themselves, as UCC contends should be the case, such refusal would violate no provision of the Communications Act or rules</w:t>
      </w:r>
      <w:r w:rsidR="007C5344">
        <w:rPr>
          <w:szCs w:val="22"/>
        </w:rPr>
        <w:t>,</w:t>
      </w:r>
      <w:r w:rsidR="001C6AAB">
        <w:rPr>
          <w:szCs w:val="22"/>
        </w:rPr>
        <w:t xml:space="preserve"> </w:t>
      </w:r>
      <w:r w:rsidR="000B6BC6">
        <w:rPr>
          <w:szCs w:val="22"/>
        </w:rPr>
        <w:t xml:space="preserve">or suggest that the stations failed </w:t>
      </w:r>
      <w:r w:rsidR="001C6AAB">
        <w:rPr>
          <w:szCs w:val="22"/>
        </w:rPr>
        <w:t>to serve the public interest</w:t>
      </w:r>
      <w:r w:rsidR="001B2D21" w:rsidRPr="00F96197">
        <w:rPr>
          <w:szCs w:val="22"/>
        </w:rPr>
        <w:t>.</w:t>
      </w:r>
      <w:r w:rsidR="00F43EB1">
        <w:rPr>
          <w:szCs w:val="22"/>
        </w:rPr>
        <w:t xml:space="preserve">  Our decision to reject UCC’s </w:t>
      </w:r>
      <w:r w:rsidR="00B12573">
        <w:rPr>
          <w:szCs w:val="22"/>
        </w:rPr>
        <w:t>A</w:t>
      </w:r>
      <w:r w:rsidR="00F43EB1">
        <w:rPr>
          <w:szCs w:val="22"/>
        </w:rPr>
        <w:t xml:space="preserve">pplication for </w:t>
      </w:r>
      <w:r w:rsidR="00B12573">
        <w:rPr>
          <w:szCs w:val="22"/>
        </w:rPr>
        <w:t>R</w:t>
      </w:r>
      <w:r w:rsidR="00F43EB1">
        <w:rPr>
          <w:szCs w:val="22"/>
        </w:rPr>
        <w:t>eview on these grounds renders moot all other argum</w:t>
      </w:r>
      <w:r w:rsidR="00B12573">
        <w:rPr>
          <w:szCs w:val="22"/>
        </w:rPr>
        <w:t>ents raised by UCC and, therefore, we do not address them.</w:t>
      </w:r>
      <w:r w:rsidR="001B2D21" w:rsidRPr="00F96197">
        <w:rPr>
          <w:szCs w:val="22"/>
        </w:rPr>
        <w:t xml:space="preserve"> </w:t>
      </w:r>
    </w:p>
    <w:p w:rsidR="0095562C" w:rsidRPr="00F96197" w:rsidRDefault="00E37656" w:rsidP="00686929">
      <w:pPr>
        <w:pStyle w:val="Heading1"/>
        <w:numPr>
          <w:ilvl w:val="0"/>
          <w:numId w:val="19"/>
        </w:numPr>
        <w:tabs>
          <w:tab w:val="left" w:pos="720"/>
        </w:tabs>
        <w:ind w:left="720"/>
        <w:rPr>
          <w:b w:val="0"/>
          <w:szCs w:val="22"/>
        </w:rPr>
      </w:pPr>
      <w:r w:rsidRPr="00686929">
        <w:rPr>
          <w:caps w:val="0"/>
        </w:rPr>
        <w:t>CONCLUSION</w:t>
      </w:r>
    </w:p>
    <w:p w:rsidR="00E37656" w:rsidRPr="00F96197" w:rsidRDefault="00E37656" w:rsidP="00CE2502">
      <w:pPr>
        <w:pStyle w:val="ParaNum"/>
        <w:ind w:left="86"/>
        <w:rPr>
          <w:szCs w:val="22"/>
        </w:rPr>
      </w:pPr>
      <w:r w:rsidRPr="00F96197">
        <w:rPr>
          <w:szCs w:val="22"/>
        </w:rPr>
        <w:t xml:space="preserve">Accordingly, </w:t>
      </w:r>
      <w:r w:rsidRPr="00F96197">
        <w:rPr>
          <w:b/>
          <w:szCs w:val="22"/>
        </w:rPr>
        <w:t>IT IS ORDERED</w:t>
      </w:r>
      <w:r w:rsidR="00C328DF" w:rsidRPr="00F96197">
        <w:rPr>
          <w:szCs w:val="22"/>
        </w:rPr>
        <w:t>, t</w:t>
      </w:r>
      <w:r w:rsidRPr="00F96197">
        <w:rPr>
          <w:szCs w:val="22"/>
        </w:rPr>
        <w:t>hat the</w:t>
      </w:r>
      <w:r w:rsidR="00C328DF" w:rsidRPr="00F96197">
        <w:rPr>
          <w:szCs w:val="22"/>
        </w:rPr>
        <w:t xml:space="preserve"> Application for Review</w:t>
      </w:r>
      <w:r w:rsidRPr="00F96197">
        <w:rPr>
          <w:szCs w:val="22"/>
        </w:rPr>
        <w:t xml:space="preserve"> filed by the Office of Communication of the United Church of Christ, Inc., seeking reversal of the</w:t>
      </w:r>
      <w:r w:rsidR="00AF34BF" w:rsidRPr="00F96197">
        <w:rPr>
          <w:szCs w:val="22"/>
        </w:rPr>
        <w:t xml:space="preserve"> </w:t>
      </w:r>
      <w:r w:rsidRPr="00F96197">
        <w:rPr>
          <w:szCs w:val="22"/>
        </w:rPr>
        <w:t xml:space="preserve">staff decisions </w:t>
      </w:r>
      <w:r w:rsidR="000B6BC6">
        <w:rPr>
          <w:szCs w:val="22"/>
        </w:rPr>
        <w:t>granting</w:t>
      </w:r>
      <w:r w:rsidRPr="00F96197">
        <w:rPr>
          <w:szCs w:val="22"/>
        </w:rPr>
        <w:t xml:space="preserve"> the above-captioned license renewal applications of Station WTVJ(TV) and Station WFOR-TV, Miami, Florida, is </w:t>
      </w:r>
      <w:r w:rsidRPr="00F96197">
        <w:rPr>
          <w:b/>
          <w:szCs w:val="22"/>
        </w:rPr>
        <w:t>DENIED</w:t>
      </w:r>
      <w:r w:rsidRPr="00F96197">
        <w:rPr>
          <w:szCs w:val="22"/>
        </w:rPr>
        <w:t>.</w:t>
      </w:r>
    </w:p>
    <w:p w:rsidR="00E36C51" w:rsidRPr="00F96197" w:rsidRDefault="00AB0991" w:rsidP="00CE2502">
      <w:pPr>
        <w:pStyle w:val="GeneralNumb"/>
        <w:numPr>
          <w:ilvl w:val="0"/>
          <w:numId w:val="0"/>
        </w:numPr>
        <w:spacing w:before="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36C51" w:rsidRPr="00CE2502">
        <w:rPr>
          <w:szCs w:val="22"/>
        </w:rPr>
        <w:t>FEDERAL COMMUNICATIONS COMMISSION</w:t>
      </w:r>
    </w:p>
    <w:p w:rsidR="00E36C51" w:rsidRPr="00F96197" w:rsidRDefault="00E36C51" w:rsidP="00CE2502">
      <w:pPr>
        <w:pStyle w:val="GeneralNumb"/>
        <w:numPr>
          <w:ilvl w:val="0"/>
          <w:numId w:val="0"/>
        </w:numPr>
        <w:spacing w:before="0"/>
        <w:rPr>
          <w:szCs w:val="22"/>
        </w:rPr>
      </w:pPr>
    </w:p>
    <w:p w:rsidR="00CC3071" w:rsidRPr="00F96197" w:rsidRDefault="00CC3071" w:rsidP="00CE2502">
      <w:pPr>
        <w:pStyle w:val="ParaNum"/>
        <w:numPr>
          <w:ilvl w:val="0"/>
          <w:numId w:val="0"/>
        </w:numPr>
        <w:spacing w:after="0"/>
        <w:rPr>
          <w:szCs w:val="22"/>
        </w:rPr>
      </w:pPr>
    </w:p>
    <w:p w:rsidR="00AB0991" w:rsidRDefault="00AB0991" w:rsidP="00CE2502">
      <w:pPr>
        <w:pStyle w:val="ParaNum"/>
        <w:numPr>
          <w:ilvl w:val="0"/>
          <w:numId w:val="0"/>
        </w:numPr>
        <w:spacing w:after="0"/>
        <w:rPr>
          <w:szCs w:val="22"/>
        </w:rPr>
      </w:pPr>
    </w:p>
    <w:p w:rsidR="00E525A2" w:rsidRPr="00F96197" w:rsidRDefault="00AB0991" w:rsidP="00CE2502">
      <w:pPr>
        <w:pStyle w:val="ParaNum"/>
        <w:numPr>
          <w:ilvl w:val="0"/>
          <w:numId w:val="0"/>
        </w:numPr>
        <w:spacing w:after="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25A2" w:rsidRPr="00F96197">
        <w:rPr>
          <w:szCs w:val="22"/>
        </w:rPr>
        <w:t>Marlene H. Dortch</w:t>
      </w:r>
    </w:p>
    <w:p w:rsidR="007C2AA5" w:rsidRPr="00F96197" w:rsidRDefault="00AB0991" w:rsidP="00CE2502">
      <w:pPr>
        <w:pStyle w:val="GeneralNumb"/>
        <w:numPr>
          <w:ilvl w:val="0"/>
          <w:numId w:val="0"/>
        </w:numPr>
        <w:spacing w:before="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25A2" w:rsidRPr="00F96197">
        <w:rPr>
          <w:szCs w:val="22"/>
        </w:rPr>
        <w:t>Secretary</w:t>
      </w:r>
    </w:p>
    <w:sectPr w:rsidR="007C2AA5" w:rsidRPr="00F96197" w:rsidSect="00CE25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13" w:rsidRDefault="00713A13">
      <w:pPr>
        <w:spacing w:line="20" w:lineRule="exact"/>
      </w:pPr>
    </w:p>
  </w:endnote>
  <w:endnote w:type="continuationSeparator" w:id="0">
    <w:p w:rsidR="00713A13" w:rsidRDefault="00713A13">
      <w:r>
        <w:t xml:space="preserve"> </w:t>
      </w:r>
    </w:p>
  </w:endnote>
  <w:endnote w:type="continuationNotice" w:id="1">
    <w:p w:rsidR="00713A13" w:rsidRDefault="00713A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Haettenschweiler">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16F4" w:rsidRDefault="0040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Pr="00AB0991" w:rsidRDefault="00AB0991" w:rsidP="00CE2502">
    <w:pPr>
      <w:pStyle w:val="Footer"/>
      <w:jc w:val="center"/>
      <w:rPr>
        <w:szCs w:val="22"/>
      </w:rPr>
    </w:pPr>
    <w:r w:rsidRPr="00AB0991">
      <w:rPr>
        <w:szCs w:val="22"/>
      </w:rPr>
      <w:fldChar w:fldCharType="begin"/>
    </w:r>
    <w:r w:rsidRPr="00CE2502">
      <w:rPr>
        <w:szCs w:val="22"/>
      </w:rPr>
      <w:instrText xml:space="preserve"> PAGE   \* MERGEFORMAT </w:instrText>
    </w:r>
    <w:r w:rsidRPr="00AB0991">
      <w:rPr>
        <w:szCs w:val="22"/>
      </w:rPr>
      <w:fldChar w:fldCharType="separate"/>
    </w:r>
    <w:r w:rsidR="00CF7538">
      <w:rPr>
        <w:noProof/>
        <w:szCs w:val="22"/>
      </w:rPr>
      <w:t>2</w:t>
    </w:r>
    <w:r w:rsidRPr="00AB0991">
      <w:rPr>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6" w:rsidRDefault="00DD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13" w:rsidRDefault="00713A13">
      <w:r>
        <w:separator/>
      </w:r>
    </w:p>
  </w:footnote>
  <w:footnote w:type="continuationSeparator" w:id="0">
    <w:p w:rsidR="00713A13" w:rsidRDefault="00713A13">
      <w:r w:rsidRPr="00CE2502">
        <w:rPr>
          <w:sz w:val="20"/>
        </w:rPr>
        <w:t xml:space="preserve">(Continued from previous page) </w:t>
      </w:r>
      <w:r w:rsidRPr="00CE2502">
        <w:rPr>
          <w:sz w:val="20"/>
        </w:rPr>
        <w:separator/>
      </w:r>
    </w:p>
  </w:footnote>
  <w:footnote w:type="continuationNotice" w:id="1">
    <w:p w:rsidR="00713A13" w:rsidRPr="00CE2502" w:rsidRDefault="00713A13" w:rsidP="00CE2502">
      <w:pPr>
        <w:jc w:val="right"/>
        <w:rPr>
          <w:sz w:val="20"/>
        </w:rPr>
      </w:pPr>
      <w:r w:rsidRPr="00CE2502">
        <w:rPr>
          <w:sz w:val="20"/>
        </w:rPr>
        <w:t>(continued…)</w:t>
      </w:r>
    </w:p>
  </w:footnote>
  <w:footnote w:id="2">
    <w:p w:rsidR="00325FEF" w:rsidRPr="005E41F3" w:rsidRDefault="00325FEF" w:rsidP="005E41F3">
      <w:pPr>
        <w:pStyle w:val="FootnoteText"/>
      </w:pPr>
      <w:r w:rsidRPr="00A95795">
        <w:rPr>
          <w:rStyle w:val="FootnoteReference"/>
        </w:rPr>
        <w:footnoteRef/>
      </w:r>
      <w:r w:rsidRPr="00A95795">
        <w:t xml:space="preserve">  </w:t>
      </w:r>
      <w:r w:rsidRPr="00F96197">
        <w:rPr>
          <w:i/>
        </w:rPr>
        <w:t>NBC Telemundo License Co.</w:t>
      </w:r>
      <w:r w:rsidRPr="005E41F3">
        <w:t>, Letter Decision, 22 FCC Rcd 15073 (Vid. Div</w:t>
      </w:r>
      <w:r w:rsidR="000A0CE5">
        <w:t>.</w:t>
      </w:r>
      <w:r w:rsidRPr="005E41F3">
        <w:t xml:space="preserve"> 2007) (“WTVJ Letter”); </w:t>
      </w:r>
      <w:r w:rsidRPr="00F96197">
        <w:rPr>
          <w:i/>
        </w:rPr>
        <w:t>CBS Television Stations, Inc.</w:t>
      </w:r>
      <w:r w:rsidRPr="005E41F3">
        <w:t xml:space="preserve">, Letter Decision, 22 FCC Rcd 15070 (Vid. Div. 2007) (“WFOR Letter”). </w:t>
      </w:r>
    </w:p>
  </w:footnote>
  <w:footnote w:id="3">
    <w:p w:rsidR="00672FE0" w:rsidRPr="005E41F3" w:rsidRDefault="00672FE0" w:rsidP="005E41F3">
      <w:pPr>
        <w:pStyle w:val="FootnoteText"/>
      </w:pPr>
      <w:r w:rsidRPr="005E41F3">
        <w:rPr>
          <w:rStyle w:val="FootnoteReference"/>
        </w:rPr>
        <w:footnoteRef/>
      </w:r>
      <w:r w:rsidRPr="005E41F3">
        <w:t xml:space="preserve"> The advertisement at issue, entitled “Night Club,” depicted would-be worshippers approaching a church guarded by bouncers who refuse entrance to what appears to be a gay couple, a Hispanic young man, a man in a wheelchair, and an African-American woman, followed by the tag “Jesus didn’t turn people away…Neither do we.”  The spot then concludes with the statement:  “No matter who you are or where you are on life’s journey, you’re welcome here.”</w:t>
      </w:r>
    </w:p>
  </w:footnote>
  <w:footnote w:id="4">
    <w:p w:rsidR="00672FE0" w:rsidRPr="005E41F3" w:rsidRDefault="00672FE0" w:rsidP="005E41F3">
      <w:pPr>
        <w:pStyle w:val="FootnoteText"/>
      </w:pPr>
      <w:r w:rsidRPr="005E41F3">
        <w:rPr>
          <w:rStyle w:val="FootnoteReference"/>
        </w:rPr>
        <w:footnoteRef/>
      </w:r>
      <w:r w:rsidRPr="005E41F3">
        <w:t xml:space="preserve"> </w:t>
      </w:r>
      <w:r w:rsidRPr="005E41F3">
        <w:rPr>
          <w:i/>
        </w:rPr>
        <w:t>WFOR Letter</w:t>
      </w:r>
      <w:r w:rsidRPr="005E41F3">
        <w:t xml:space="preserve">, 22 FCC Rcd </w:t>
      </w:r>
      <w:r w:rsidR="000A0CE5">
        <w:t xml:space="preserve">at </w:t>
      </w:r>
      <w:r w:rsidRPr="005E41F3">
        <w:t>15071;</w:t>
      </w:r>
      <w:r w:rsidRPr="005E41F3">
        <w:rPr>
          <w:i/>
        </w:rPr>
        <w:t xml:space="preserve"> WTVJ Letter</w:t>
      </w:r>
      <w:r w:rsidRPr="005E41F3">
        <w:t>, 22 FCC Rcd at 15074.</w:t>
      </w:r>
    </w:p>
  </w:footnote>
  <w:footnote w:id="5">
    <w:p w:rsidR="00A10FBD" w:rsidRDefault="00F459BC" w:rsidP="008C6FD9">
      <w:pPr>
        <w:pStyle w:val="FootnoteText"/>
      </w:pPr>
      <w:r>
        <w:rPr>
          <w:rStyle w:val="FootnoteReference"/>
        </w:rPr>
        <w:footnoteRef/>
      </w:r>
      <w:r>
        <w:t xml:space="preserve"> </w:t>
      </w:r>
      <w:r w:rsidRPr="005E41F3">
        <w:rPr>
          <w:i/>
        </w:rPr>
        <w:t>WTVJ Letter</w:t>
      </w:r>
      <w:r w:rsidRPr="005E41F3">
        <w:t xml:space="preserve">, 22 FCC Rcd at 15074; </w:t>
      </w:r>
      <w:r w:rsidRPr="005E41F3">
        <w:rPr>
          <w:i/>
        </w:rPr>
        <w:t>WFOR-TV Letter</w:t>
      </w:r>
      <w:r w:rsidRPr="005E41F3">
        <w:t>, 22 FCC Rcd at 15071.</w:t>
      </w:r>
    </w:p>
  </w:footnote>
  <w:footnote w:id="6">
    <w:p w:rsidR="00672FE0" w:rsidRPr="005E41F3" w:rsidRDefault="00672FE0" w:rsidP="00A10FBD">
      <w:pPr>
        <w:pStyle w:val="FootnoteText"/>
      </w:pPr>
      <w:r w:rsidRPr="005E41F3">
        <w:rPr>
          <w:rStyle w:val="FootnoteReference"/>
        </w:rPr>
        <w:footnoteRef/>
      </w:r>
      <w:r w:rsidRPr="005E41F3">
        <w:t xml:space="preserve"> </w:t>
      </w:r>
      <w:r w:rsidR="008C6FD9">
        <w:rPr>
          <w:i/>
        </w:rPr>
        <w:t>Id.</w:t>
      </w:r>
    </w:p>
  </w:footnote>
  <w:footnote w:id="7">
    <w:p w:rsidR="00617FA2" w:rsidRPr="005E41F3" w:rsidRDefault="00617FA2" w:rsidP="00717018">
      <w:pPr>
        <w:pStyle w:val="FootnoteText"/>
      </w:pPr>
      <w:r w:rsidRPr="005E41F3">
        <w:rPr>
          <w:rStyle w:val="FootnoteReference"/>
        </w:rPr>
        <w:footnoteRef/>
      </w:r>
      <w:r w:rsidRPr="005E41F3">
        <w:t xml:space="preserve"> </w:t>
      </w:r>
      <w:r w:rsidRPr="005E41F3">
        <w:rPr>
          <w:i/>
        </w:rPr>
        <w:t>See Sagittarius Broadcasting Corp.</w:t>
      </w:r>
      <w:r w:rsidRPr="005E41F3">
        <w:t>, Memorandum Opinion and Order, 18 FCC Rcd 22551, 22555 (2003).</w:t>
      </w:r>
    </w:p>
  </w:footnote>
  <w:footnote w:id="8">
    <w:p w:rsidR="001C223A" w:rsidRPr="005E41F3" w:rsidRDefault="001C223A" w:rsidP="00FD7ACE">
      <w:pPr>
        <w:pStyle w:val="FootnoteText"/>
      </w:pPr>
      <w:r w:rsidRPr="005E41F3">
        <w:rPr>
          <w:rStyle w:val="FootnoteReference"/>
        </w:rPr>
        <w:footnoteRef/>
      </w:r>
      <w:r w:rsidRPr="005E41F3">
        <w:t xml:space="preserve"> </w:t>
      </w:r>
      <w:r w:rsidR="003065EE">
        <w:t>Application for Review (“AFR”)</w:t>
      </w:r>
      <w:r w:rsidR="005E41F3" w:rsidRPr="005E41F3">
        <w:t xml:space="preserve"> </w:t>
      </w:r>
      <w:r w:rsidRPr="005E41F3">
        <w:t xml:space="preserve">at 7. </w:t>
      </w:r>
    </w:p>
  </w:footnote>
  <w:footnote w:id="9">
    <w:p w:rsidR="00F26D66" w:rsidRPr="005E41F3" w:rsidRDefault="00F26D66" w:rsidP="00E53BA1">
      <w:pPr>
        <w:pStyle w:val="FootnoteText"/>
      </w:pPr>
      <w:r w:rsidRPr="005E41F3">
        <w:rPr>
          <w:rStyle w:val="FootnoteReference"/>
        </w:rPr>
        <w:footnoteRef/>
      </w:r>
      <w:r w:rsidR="005E41F3">
        <w:t xml:space="preserve"> AFR</w:t>
      </w:r>
      <w:r w:rsidRPr="005E41F3">
        <w:t xml:space="preserve"> at 1.</w:t>
      </w:r>
    </w:p>
  </w:footnote>
  <w:footnote w:id="10">
    <w:p w:rsidR="00F26D66" w:rsidRPr="005E41F3" w:rsidRDefault="00F26D66" w:rsidP="008C6FD9">
      <w:pPr>
        <w:pStyle w:val="FootnoteText"/>
      </w:pPr>
      <w:r w:rsidRPr="005E41F3">
        <w:rPr>
          <w:rStyle w:val="FootnoteReference"/>
        </w:rPr>
        <w:footnoteRef/>
      </w:r>
      <w:r w:rsidRPr="005E41F3">
        <w:t xml:space="preserve"> </w:t>
      </w:r>
      <w:r w:rsidRPr="005E41F3">
        <w:rPr>
          <w:i/>
        </w:rPr>
        <w:t xml:space="preserve">Id. </w:t>
      </w:r>
      <w:r w:rsidRPr="005E41F3">
        <w:t>at 4.</w:t>
      </w:r>
    </w:p>
  </w:footnote>
  <w:footnote w:id="11">
    <w:p w:rsidR="00F26D66" w:rsidRPr="005E41F3" w:rsidRDefault="00F26D66" w:rsidP="00CE2502">
      <w:pPr>
        <w:pStyle w:val="FootnoteText"/>
      </w:pPr>
      <w:r w:rsidRPr="005E41F3">
        <w:rPr>
          <w:rStyle w:val="FootnoteReference"/>
        </w:rPr>
        <w:footnoteRef/>
      </w:r>
      <w:r w:rsidRPr="005E41F3">
        <w:t xml:space="preserve"> </w:t>
      </w:r>
      <w:r w:rsidRPr="005E41F3">
        <w:rPr>
          <w:i/>
        </w:rPr>
        <w:t xml:space="preserve">Id. </w:t>
      </w:r>
      <w:r w:rsidRPr="005E41F3">
        <w:t>at 5-6.</w:t>
      </w:r>
      <w:r w:rsidR="00F40D0C" w:rsidRPr="005E41F3">
        <w:t xml:space="preserve">  </w:t>
      </w:r>
    </w:p>
  </w:footnote>
  <w:footnote w:id="12">
    <w:p w:rsidR="008C11D3" w:rsidRPr="005E41F3" w:rsidRDefault="008C11D3" w:rsidP="008C6FD9">
      <w:pPr>
        <w:pStyle w:val="FootnoteText"/>
      </w:pPr>
      <w:r w:rsidRPr="005E41F3">
        <w:rPr>
          <w:rStyle w:val="FootnoteReference"/>
        </w:rPr>
        <w:footnoteRef/>
      </w:r>
      <w:r w:rsidRPr="005E41F3">
        <w:t xml:space="preserve"> CBS Opposition</w:t>
      </w:r>
      <w:r>
        <w:t xml:space="preserve"> to AFR</w:t>
      </w:r>
      <w:r w:rsidRPr="005E41F3">
        <w:t xml:space="preserve"> at 4 (emphasis in original).</w:t>
      </w:r>
    </w:p>
  </w:footnote>
  <w:footnote w:id="13">
    <w:p w:rsidR="008C11D3" w:rsidRPr="005E41F3" w:rsidRDefault="008C11D3" w:rsidP="008C6FD9">
      <w:pPr>
        <w:pStyle w:val="FootnoteText"/>
      </w:pPr>
      <w:r w:rsidRPr="005E41F3">
        <w:rPr>
          <w:rStyle w:val="FootnoteReference"/>
        </w:rPr>
        <w:footnoteRef/>
      </w:r>
      <w:r w:rsidRPr="005E41F3">
        <w:t xml:space="preserve"> </w:t>
      </w:r>
      <w:r w:rsidRPr="005E41F3">
        <w:rPr>
          <w:i/>
        </w:rPr>
        <w:t xml:space="preserve">Id. </w:t>
      </w:r>
      <w:r w:rsidRPr="005E41F3">
        <w:t>at 5.</w:t>
      </w:r>
    </w:p>
  </w:footnote>
  <w:footnote w:id="14">
    <w:p w:rsidR="008C11D3" w:rsidRDefault="008C11D3" w:rsidP="008C6FD9">
      <w:pPr>
        <w:pStyle w:val="FootnoteText"/>
      </w:pPr>
      <w:r w:rsidRPr="00C455BF">
        <w:rPr>
          <w:rStyle w:val="FootnoteReference"/>
        </w:rPr>
        <w:footnoteRef/>
      </w:r>
      <w:r w:rsidRPr="00A10FBD">
        <w:t xml:space="preserve"> NBC Telemundo Opposition to AFR at </w:t>
      </w:r>
      <w:r w:rsidR="00C455BF">
        <w:t>6.</w:t>
      </w:r>
    </w:p>
    <w:p w:rsidR="002F45E3" w:rsidRPr="008C6FD9" w:rsidRDefault="002F45E3" w:rsidP="008C6FD9">
      <w:pPr>
        <w:pStyle w:val="FootnoteText"/>
      </w:pPr>
    </w:p>
  </w:footnote>
  <w:footnote w:id="15">
    <w:p w:rsidR="00F26D66" w:rsidRPr="005E41F3" w:rsidRDefault="00F26D66" w:rsidP="005E41F3">
      <w:pPr>
        <w:pStyle w:val="FootnoteText"/>
      </w:pPr>
      <w:r w:rsidRPr="005E41F3">
        <w:rPr>
          <w:rStyle w:val="FootnoteReference"/>
        </w:rPr>
        <w:footnoteRef/>
      </w:r>
      <w:r w:rsidRPr="005E41F3">
        <w:t xml:space="preserve"> </w:t>
      </w:r>
      <w:r w:rsidR="00417479">
        <w:t>CBS Opposition to AFR</w:t>
      </w:r>
      <w:r w:rsidRPr="005E41F3">
        <w:rPr>
          <w:i/>
        </w:rPr>
        <w:t xml:space="preserve"> </w:t>
      </w:r>
      <w:r w:rsidRPr="005E41F3">
        <w:t>at 6-7</w:t>
      </w:r>
      <w:r w:rsidR="00417479">
        <w:t>; NBC Telemundo Opposition to AFR at</w:t>
      </w:r>
      <w:r w:rsidR="00717018">
        <w:t xml:space="preserve"> 7-8</w:t>
      </w:r>
      <w:r w:rsidR="00FD7ACE">
        <w:t>,</w:t>
      </w:r>
      <w:r w:rsidR="00FD7ACE" w:rsidRPr="00FD7ACE">
        <w:rPr>
          <w:i/>
        </w:rPr>
        <w:t xml:space="preserve"> </w:t>
      </w:r>
      <w:r w:rsidR="00FD7ACE" w:rsidRPr="005E41F3">
        <w:rPr>
          <w:i/>
        </w:rPr>
        <w:t>citing Columbia Broadcasting System, Inc. v. Democratic National Committee</w:t>
      </w:r>
      <w:r w:rsidR="00FD7ACE">
        <w:t xml:space="preserve">, 412 U.S. 94 </w:t>
      </w:r>
      <w:r w:rsidR="00FD7ACE" w:rsidRPr="005E41F3">
        <w:t>(1973)</w:t>
      </w:r>
      <w:r w:rsidR="00FD7ACE">
        <w:t>.</w:t>
      </w:r>
    </w:p>
  </w:footnote>
  <w:footnote w:id="16">
    <w:p w:rsidR="00F26D66" w:rsidRPr="005E41F3" w:rsidRDefault="00F26D66" w:rsidP="005E41F3">
      <w:pPr>
        <w:pStyle w:val="FootnoteText"/>
      </w:pPr>
      <w:r w:rsidRPr="005E41F3">
        <w:rPr>
          <w:rStyle w:val="FootnoteReference"/>
        </w:rPr>
        <w:footnoteRef/>
      </w:r>
      <w:r w:rsidRPr="005E41F3">
        <w:t xml:space="preserve"> NBC Telemundo Opposition</w:t>
      </w:r>
      <w:r w:rsidR="003A3E1E">
        <w:t xml:space="preserve"> to AFR</w:t>
      </w:r>
      <w:r w:rsidRPr="005E41F3">
        <w:t xml:space="preserve"> at 7-8, </w:t>
      </w:r>
      <w:r w:rsidRPr="005E41F3">
        <w:rPr>
          <w:i/>
        </w:rPr>
        <w:t xml:space="preserve">citing Columbia Broadcasting System, </w:t>
      </w:r>
      <w:r w:rsidRPr="005E41F3">
        <w:t xml:space="preserve">412 U.S. </w:t>
      </w:r>
      <w:r w:rsidR="00A13328">
        <w:t xml:space="preserve">at </w:t>
      </w:r>
      <w:r w:rsidRPr="005E41F3">
        <w:t xml:space="preserve">105; </w:t>
      </w:r>
      <w:r w:rsidRPr="005E41F3">
        <w:rPr>
          <w:i/>
        </w:rPr>
        <w:t>Rokus v. American Broadcasting Company, Inc.</w:t>
      </w:r>
      <w:r w:rsidRPr="005E41F3">
        <w:t xml:space="preserve">, 616 F.Supp. 110, 113-114 (S.D.N.Y. 1984); </w:t>
      </w:r>
      <w:r w:rsidR="008D36DA" w:rsidRPr="005E41F3">
        <w:t xml:space="preserve">Letter from Stephen F. Sewell, Assistant Chief, Complaints and Compliance Division, to </w:t>
      </w:r>
      <w:r w:rsidRPr="005E41F3">
        <w:t>J</w:t>
      </w:r>
      <w:r w:rsidR="00A13328">
        <w:t>.</w:t>
      </w:r>
      <w:r w:rsidRPr="005E41F3">
        <w:t xml:space="preserve"> Curtis Herge, 88 F</w:t>
      </w:r>
      <w:r w:rsidR="006A00C3">
        <w:t>.</w:t>
      </w:r>
      <w:r w:rsidRPr="005E41F3">
        <w:t>C</w:t>
      </w:r>
      <w:r w:rsidR="006A00C3">
        <w:t>.</w:t>
      </w:r>
      <w:r w:rsidRPr="005E41F3">
        <w:t>C</w:t>
      </w:r>
      <w:r w:rsidR="006A00C3">
        <w:t>.</w:t>
      </w:r>
      <w:r w:rsidRPr="005E41F3">
        <w:t>2d 626 (B’cast Bur. 1981).</w:t>
      </w:r>
    </w:p>
  </w:footnote>
  <w:footnote w:id="17">
    <w:p w:rsidR="00171AE1" w:rsidRPr="005E41F3" w:rsidRDefault="00171AE1" w:rsidP="005E41F3">
      <w:pPr>
        <w:pStyle w:val="FootnoteText"/>
      </w:pPr>
      <w:r w:rsidRPr="005E41F3">
        <w:rPr>
          <w:rStyle w:val="FootnoteReference"/>
        </w:rPr>
        <w:footnoteRef/>
      </w:r>
      <w:r w:rsidRPr="005E41F3">
        <w:t xml:space="preserve"> </w:t>
      </w:r>
      <w:r w:rsidR="0085650D" w:rsidRPr="005E41F3">
        <w:rPr>
          <w:i/>
        </w:rPr>
        <w:t>See</w:t>
      </w:r>
      <w:r w:rsidR="0085650D" w:rsidRPr="005E41F3">
        <w:t xml:space="preserve"> </w:t>
      </w:r>
      <w:r w:rsidRPr="005E41F3">
        <w:t>47 C.F.R. § 1.115(b).</w:t>
      </w:r>
    </w:p>
  </w:footnote>
  <w:footnote w:id="18">
    <w:p w:rsidR="00D07322" w:rsidRPr="00BB7429" w:rsidRDefault="00D07322" w:rsidP="00BB7429">
      <w:pPr>
        <w:pStyle w:val="FootnoteText"/>
      </w:pPr>
      <w:r>
        <w:rPr>
          <w:rStyle w:val="FootnoteReference"/>
        </w:rPr>
        <w:footnoteRef/>
      </w:r>
      <w:r>
        <w:t xml:space="preserve"> 47 U.S.C. § 312(a)(7).</w:t>
      </w:r>
    </w:p>
  </w:footnote>
  <w:footnote w:id="19">
    <w:p w:rsidR="00CF74BF" w:rsidRPr="005E41F3" w:rsidRDefault="00CF74BF" w:rsidP="005E41F3">
      <w:pPr>
        <w:pStyle w:val="FootnoteText"/>
      </w:pPr>
      <w:r w:rsidRPr="005E41F3">
        <w:rPr>
          <w:rStyle w:val="FootnoteReference"/>
        </w:rPr>
        <w:footnoteRef/>
      </w:r>
      <w:r w:rsidRPr="005E41F3">
        <w:t xml:space="preserve"> </w:t>
      </w:r>
      <w:r w:rsidRPr="005E41F3">
        <w:rPr>
          <w:i/>
        </w:rPr>
        <w:t>The University of Southern California Desert Coalition for Responsible Broadcasting</w:t>
      </w:r>
      <w:r w:rsidRPr="005E41F3">
        <w:t xml:space="preserve">, Letter Decision, 22 FCC Rcd 12955, 12958 (Aud. Div. 2007).  </w:t>
      </w:r>
    </w:p>
  </w:footnote>
  <w:footnote w:id="20">
    <w:p w:rsidR="00DF562D" w:rsidRPr="005E41F3" w:rsidRDefault="00DF562D" w:rsidP="00CE2502">
      <w:pPr>
        <w:pStyle w:val="FootnoteText"/>
      </w:pPr>
      <w:r w:rsidRPr="005E41F3">
        <w:rPr>
          <w:rStyle w:val="FootnoteReference"/>
        </w:rPr>
        <w:footnoteRef/>
      </w:r>
      <w:r w:rsidRPr="005E41F3">
        <w:t xml:space="preserve"> </w:t>
      </w:r>
      <w:r w:rsidRPr="00534303">
        <w:rPr>
          <w:i/>
        </w:rPr>
        <w:t>See</w:t>
      </w:r>
      <w:r w:rsidRPr="005E41F3">
        <w:t xml:space="preserve"> </w:t>
      </w:r>
      <w:r w:rsidRPr="005E41F3">
        <w:rPr>
          <w:i/>
        </w:rPr>
        <w:t>Columbia Broadcasting System,</w:t>
      </w:r>
      <w:r w:rsidRPr="005E41F3">
        <w:t xml:space="preserve"> 412 U.S. </w:t>
      </w:r>
      <w:r w:rsidR="00BB7429">
        <w:t xml:space="preserve">at </w:t>
      </w:r>
      <w:r w:rsidRPr="005E41F3">
        <w:t>111 (</w:t>
      </w:r>
      <w:r w:rsidR="000A0CE5">
        <w:t>e</w:t>
      </w:r>
      <w:r w:rsidR="002A2305" w:rsidRPr="005E41F3">
        <w:t xml:space="preserve">xplaining that </w:t>
      </w:r>
      <w:r w:rsidRPr="005E41F3">
        <w:t>“</w:t>
      </w:r>
      <w:r w:rsidR="002A2305" w:rsidRPr="005E41F3">
        <w:t>[s]</w:t>
      </w:r>
      <w:r w:rsidRPr="005E41F3">
        <w:t>ince it is physically impossible to prov</w:t>
      </w:r>
      <w:r w:rsidR="003065EE">
        <w:t>ide time for all viewpoints…the</w:t>
      </w:r>
      <w:r w:rsidRPr="005E41F3">
        <w:t xml:space="preserve"> right to exercise editorial judgment was granted to the broadcaster.”</w:t>
      </w:r>
      <w:r w:rsidR="002A2305" w:rsidRPr="005E41F3">
        <w:t>).</w:t>
      </w:r>
      <w:r w:rsidR="00437543" w:rsidRPr="005E41F3">
        <w:t xml:space="preserve"> </w:t>
      </w:r>
    </w:p>
  </w:footnote>
  <w:footnote w:id="21">
    <w:p w:rsidR="00945FD8" w:rsidRDefault="00945FD8" w:rsidP="00BB7429">
      <w:pPr>
        <w:pStyle w:val="FootnoteText"/>
      </w:pPr>
      <w:r>
        <w:rPr>
          <w:rStyle w:val="FootnoteReference"/>
        </w:rPr>
        <w:footnoteRef/>
      </w:r>
      <w:r w:rsidR="000A0CE5">
        <w:rPr>
          <w:i/>
        </w:rPr>
        <w:t xml:space="preserve"> </w:t>
      </w:r>
      <w:r w:rsidR="00BB7429">
        <w:rPr>
          <w:i/>
        </w:rPr>
        <w:t xml:space="preserve">Id. </w:t>
      </w:r>
      <w:r w:rsidR="00BB7429">
        <w:t>at</w:t>
      </w:r>
      <w:r w:rsidRPr="00BB7429">
        <w:t xml:space="preserve"> 122 </w:t>
      </w:r>
      <w:r>
        <w:t>(</w:t>
      </w:r>
      <w:r w:rsidRPr="005E41F3">
        <w:t>affirming the Commission’s initial holding that the public interest standard of the Act does not require broadcasters to accept editorial advertising</w:t>
      </w:r>
      <w:r>
        <w:t>)</w:t>
      </w:r>
      <w:r w:rsidR="000A0CE5">
        <w:t>.</w:t>
      </w:r>
    </w:p>
  </w:footnote>
  <w:footnote w:id="22">
    <w:p w:rsidR="008A6FB7" w:rsidRPr="005E41F3" w:rsidRDefault="008A6FB7" w:rsidP="005E41F3">
      <w:pPr>
        <w:pStyle w:val="FootnoteText"/>
      </w:pPr>
      <w:r w:rsidRPr="005E41F3">
        <w:rPr>
          <w:rStyle w:val="FootnoteReference"/>
        </w:rPr>
        <w:footnoteRef/>
      </w:r>
      <w:r w:rsidRPr="005E41F3">
        <w:t xml:space="preserve"> </w:t>
      </w:r>
      <w:r w:rsidR="00E349B1" w:rsidRPr="005E41F3">
        <w:rPr>
          <w:i/>
        </w:rPr>
        <w:t>See Democratic National Committee</w:t>
      </w:r>
      <w:r w:rsidR="00DB138B" w:rsidRPr="005E41F3">
        <w:rPr>
          <w:i/>
        </w:rPr>
        <w:t>, Washington, D.C. Request for Declaratory Ruling Concerning Access to Time on Broadcast Stations</w:t>
      </w:r>
      <w:r w:rsidR="00E349B1" w:rsidRPr="005E41F3">
        <w:t xml:space="preserve">, 25 F.C.C.2d 216 </w:t>
      </w:r>
      <w:r w:rsidR="00DB138B" w:rsidRPr="005E41F3">
        <w:t>(1970)</w:t>
      </w:r>
      <w:r w:rsidR="00727234">
        <w:t>;</w:t>
      </w:r>
      <w:r w:rsidR="00E349B1" w:rsidRPr="005E41F3">
        <w:t xml:space="preserve"> </w:t>
      </w:r>
      <w:r w:rsidR="00E349B1" w:rsidRPr="005E41F3">
        <w:rPr>
          <w:i/>
        </w:rPr>
        <w:t>Business Executives’ Move for Vietnam Peace</w:t>
      </w:r>
      <w:r w:rsidR="00441652" w:rsidRPr="005E41F3">
        <w:rPr>
          <w:i/>
        </w:rPr>
        <w:t xml:space="preserve"> Concerning Fairness Doctrine Re Station WTOP</w:t>
      </w:r>
      <w:r w:rsidR="005572F3" w:rsidRPr="005E41F3">
        <w:rPr>
          <w:i/>
        </w:rPr>
        <w:t>, Washington, D.C.</w:t>
      </w:r>
      <w:r w:rsidR="00E349B1" w:rsidRPr="005E41F3">
        <w:t>, 25 F</w:t>
      </w:r>
      <w:r w:rsidR="006A00C3">
        <w:t>.</w:t>
      </w:r>
      <w:r w:rsidR="00E349B1" w:rsidRPr="005E41F3">
        <w:t>C</w:t>
      </w:r>
      <w:r w:rsidR="006A00C3">
        <w:t>.</w:t>
      </w:r>
      <w:r w:rsidR="00E349B1" w:rsidRPr="005E41F3">
        <w:t>C</w:t>
      </w:r>
      <w:r w:rsidR="006A00C3">
        <w:t>.</w:t>
      </w:r>
      <w:r w:rsidR="00E349B1" w:rsidRPr="005E41F3">
        <w:t>2d 242</w:t>
      </w:r>
      <w:r w:rsidR="00DB138B" w:rsidRPr="005E41F3">
        <w:t xml:space="preserve"> (1970)</w:t>
      </w:r>
      <w:r w:rsidR="00727234">
        <w:t>,</w:t>
      </w:r>
      <w:r w:rsidR="00664C60" w:rsidRPr="005E41F3">
        <w:t xml:space="preserve"> rev’d, </w:t>
      </w:r>
      <w:r w:rsidR="005920B0">
        <w:rPr>
          <w:i/>
        </w:rPr>
        <w:t xml:space="preserve">Business Executives’ Move for Vietnam Peace v. FCC, </w:t>
      </w:r>
      <w:r w:rsidR="00664C60" w:rsidRPr="005E41F3">
        <w:t>450 F.2d 642 (D.C. Cir. 1971)</w:t>
      </w:r>
      <w:r w:rsidR="00727234">
        <w:t xml:space="preserve">, </w:t>
      </w:r>
      <w:r w:rsidR="00971871">
        <w:t xml:space="preserve">rev’d, </w:t>
      </w:r>
      <w:r w:rsidR="005920B0" w:rsidRPr="005E41F3">
        <w:rPr>
          <w:i/>
        </w:rPr>
        <w:t xml:space="preserve">Columbia Broadcasting System, </w:t>
      </w:r>
      <w:r w:rsidR="00971871" w:rsidRPr="005E41F3">
        <w:t>412 U.S. 94 (1973</w:t>
      </w:r>
      <w:r w:rsidR="00971871">
        <w:t>)</w:t>
      </w:r>
      <w:r w:rsidR="00E349B1" w:rsidRPr="005E41F3">
        <w:t xml:space="preserve">. </w:t>
      </w:r>
      <w:r w:rsidR="00FB16CE" w:rsidRPr="005E41F3">
        <w:t xml:space="preserve"> </w:t>
      </w:r>
      <w:r w:rsidRPr="005E41F3">
        <w:t xml:space="preserve"> </w:t>
      </w:r>
    </w:p>
  </w:footnote>
  <w:footnote w:id="23">
    <w:p w:rsidR="003C6EE3" w:rsidRDefault="003C6EE3" w:rsidP="003C6EE3">
      <w:pPr>
        <w:pStyle w:val="FootnoteText"/>
      </w:pPr>
      <w:r>
        <w:rPr>
          <w:rStyle w:val="FootnoteReference"/>
        </w:rPr>
        <w:footnoteRef/>
      </w:r>
      <w:r>
        <w:t xml:space="preserve"> 47 U.S.C. § 309(d)(1).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6" w:rsidRDefault="00DD5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tabs>
        <w:tab w:val="center" w:pos="4680"/>
        <w:tab w:val="right" w:pos="9360"/>
      </w:tabs>
      <w:jc w:val="both"/>
      <w:rPr>
        <w:spacing w:val="-3"/>
      </w:rPr>
    </w:pPr>
    <w:r>
      <w:rPr>
        <w:b/>
        <w:spacing w:val="-3"/>
      </w:rPr>
      <w:tab/>
      <w:t xml:space="preserve">Federal </w:t>
    </w:r>
    <w:r w:rsidR="00D01818">
      <w:rPr>
        <w:b/>
        <w:spacing w:val="-3"/>
      </w:rPr>
      <w:t>Communications Commission</w:t>
    </w:r>
    <w:r w:rsidR="00D01818">
      <w:rPr>
        <w:b/>
        <w:spacing w:val="-3"/>
      </w:rPr>
      <w:tab/>
    </w:r>
    <w:r w:rsidR="003F4312">
      <w:rPr>
        <w:b/>
        <w:spacing w:val="-3"/>
      </w:rPr>
      <w:t>FCC</w:t>
    </w:r>
    <w:r w:rsidR="00A57D1A">
      <w:rPr>
        <w:b/>
        <w:spacing w:val="-3"/>
      </w:rPr>
      <w:t xml:space="preserve"> 1</w:t>
    </w:r>
    <w:r w:rsidR="00916310">
      <w:rPr>
        <w:b/>
        <w:spacing w:val="-3"/>
      </w:rPr>
      <w:t>5</w:t>
    </w:r>
    <w:r w:rsidR="00A57D1A">
      <w:rPr>
        <w:b/>
        <w:spacing w:val="-3"/>
      </w:rPr>
      <w:t>-</w:t>
    </w:r>
    <w:r w:rsidR="003F4312">
      <w:rPr>
        <w:b/>
        <w:spacing w:val="-3"/>
      </w:rPr>
      <w:t>85</w:t>
    </w:r>
    <w:r>
      <w:rPr>
        <w:b/>
        <w:spacing w:val="-3"/>
      </w:rPr>
      <w:t xml:space="preserve"> </w:t>
    </w:r>
  </w:p>
  <w:p w:rsidR="004016F4" w:rsidRDefault="00661944">
    <w:pPr>
      <w:spacing w:line="19" w:lineRule="exact"/>
      <w:jc w:val="both"/>
      <w:rPr>
        <w:spacing w:val="-3"/>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16F4" w:rsidRDefault="00401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rsidR="004016F4" w:rsidRDefault="004016F4"/>
                </w:txbxContent>
              </v:textbox>
              <w10:wrap anchorx="margin"/>
            </v:rect>
          </w:pict>
        </mc:Fallback>
      </mc:AlternateContent>
    </w:r>
  </w:p>
  <w:p w:rsidR="004016F4" w:rsidRDefault="004016F4">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tabs>
        <w:tab w:val="center" w:pos="4680"/>
        <w:tab w:val="right" w:pos="9360"/>
      </w:tabs>
      <w:jc w:val="both"/>
      <w:rPr>
        <w:spacing w:val="-3"/>
      </w:rPr>
    </w:pPr>
    <w:r>
      <w:rPr>
        <w:b/>
        <w:spacing w:val="-3"/>
      </w:rPr>
      <w:tab/>
      <w:t xml:space="preserve">Federal </w:t>
    </w:r>
    <w:r w:rsidR="00D01818">
      <w:rPr>
        <w:b/>
        <w:spacing w:val="-3"/>
      </w:rPr>
      <w:t>Communications Commission</w:t>
    </w:r>
    <w:r w:rsidR="00D01818">
      <w:rPr>
        <w:b/>
        <w:spacing w:val="-3"/>
      </w:rPr>
      <w:tab/>
    </w:r>
    <w:r w:rsidR="003F4312">
      <w:rPr>
        <w:b/>
        <w:spacing w:val="-3"/>
      </w:rPr>
      <w:t>FCC</w:t>
    </w:r>
    <w:r w:rsidR="001813B6">
      <w:rPr>
        <w:b/>
        <w:spacing w:val="-3"/>
      </w:rPr>
      <w:t xml:space="preserve"> 1</w:t>
    </w:r>
    <w:r w:rsidR="00916310">
      <w:rPr>
        <w:b/>
        <w:spacing w:val="-3"/>
      </w:rPr>
      <w:t>5</w:t>
    </w:r>
    <w:r w:rsidR="001813B6">
      <w:rPr>
        <w:b/>
        <w:spacing w:val="-3"/>
      </w:rPr>
      <w:t>-</w:t>
    </w:r>
    <w:r w:rsidR="003F4312">
      <w:rPr>
        <w:b/>
        <w:spacing w:val="-3"/>
      </w:rPr>
      <w:t>85</w:t>
    </w:r>
    <w:r w:rsidR="001813B6">
      <w:rPr>
        <w:b/>
        <w:spacing w:val="-3"/>
      </w:rPr>
      <w:t xml:space="preserve"> </w:t>
    </w:r>
  </w:p>
  <w:p w:rsidR="004016F4" w:rsidRDefault="00661944">
    <w:pPr>
      <w:spacing w:line="19" w:lineRule="exact"/>
      <w:jc w:val="both"/>
      <w:rPr>
        <w:spacing w:val="-3"/>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16F4" w:rsidRDefault="00401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v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4fuBN1tM60lfYZ2&#10;AlaWjB29sKil+o5RD2OswPrbliiGUfNWQEtmYRzbueeMOEkjMNTlyfryhIgSoApsMBqWCzPMym2n&#10;+KaGl0IXv5AzaOOKuxY7s4KIrAGjysV2GKt2Fl7azus8/Ke/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Kv897/ACAABEBgAADgAA&#10;AAAAAAAAAAAAAAAuAgAAZHJzL2Uyb0RvYy54bWxQSwECLQAUAAYACAAAACEAIjzu0dcAAAADAQAA&#10;DwAAAAAAAAAAAAAAAABKBQAAZHJzL2Rvd25yZXYueG1sUEsFBgAAAAAEAAQA8wAAAE4GAAAAAA==&#10;" o:allowincell="f" fillcolor="black" stroked="f" strokeweight=".05pt">
              <v:textbox>
                <w:txbxContent>
                  <w:p w:rsidR="004016F4" w:rsidRDefault="004016F4"/>
                </w:txbxContent>
              </v:textbox>
              <w10:wrap anchorx="margin"/>
            </v:rect>
          </w:pict>
        </mc:Fallback>
      </mc:AlternateContent>
    </w:r>
  </w:p>
  <w:p w:rsidR="004016F4" w:rsidRDefault="004016F4">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9E77DC"/>
    <w:multiLevelType w:val="hybridMultilevel"/>
    <w:tmpl w:val="5A1437C4"/>
    <w:lvl w:ilvl="0" w:tplc="08E44D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27B3F"/>
    <w:multiLevelType w:val="hybridMultilevel"/>
    <w:tmpl w:val="74E86196"/>
    <w:lvl w:ilvl="0" w:tplc="31A00C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3FB7BA0"/>
    <w:multiLevelType w:val="hybridMultilevel"/>
    <w:tmpl w:val="D71CC52A"/>
    <w:lvl w:ilvl="0" w:tplc="DE889CF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060C4E"/>
    <w:multiLevelType w:val="hybridMultilevel"/>
    <w:tmpl w:val="D20A6424"/>
    <w:lvl w:ilvl="0" w:tplc="28C684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974D5A"/>
    <w:multiLevelType w:val="singleLevel"/>
    <w:tmpl w:val="D7AA1592"/>
    <w:lvl w:ilvl="0">
      <w:start w:val="1"/>
      <w:numFmt w:val="decimal"/>
      <w:pStyle w:val="GeneralNumb"/>
      <w:lvlText w:val="%1.  "/>
      <w:lvlJc w:val="left"/>
      <w:pPr>
        <w:tabs>
          <w:tab w:val="num" w:pos="810"/>
        </w:tabs>
        <w:ind w:left="90" w:firstLine="360"/>
      </w:pPr>
      <w:rPr>
        <w:rFonts w:ascii="Times New Roman" w:hAnsi="Times New Roman" w:hint="default"/>
        <w:b w:val="0"/>
        <w:color w:val="auto"/>
        <w:sz w:val="22"/>
        <w:szCs w:val="22"/>
      </w:rPr>
    </w:lvl>
  </w:abstractNum>
  <w:num w:numId="1">
    <w:abstractNumId w:val="11"/>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3"/>
  </w:num>
  <w:num w:numId="21">
    <w:abstractNumId w:val="10"/>
  </w:num>
  <w:num w:numId="22">
    <w:abstractNumId w:val="6"/>
  </w:num>
  <w:num w:numId="23">
    <w:abstractNumId w:val="9"/>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7D"/>
    <w:rsid w:val="00003253"/>
    <w:rsid w:val="0000477C"/>
    <w:rsid w:val="00012709"/>
    <w:rsid w:val="0001741B"/>
    <w:rsid w:val="00024103"/>
    <w:rsid w:val="00024F74"/>
    <w:rsid w:val="00026E42"/>
    <w:rsid w:val="000378D8"/>
    <w:rsid w:val="00040AC2"/>
    <w:rsid w:val="000413A4"/>
    <w:rsid w:val="00042DAA"/>
    <w:rsid w:val="00042F4B"/>
    <w:rsid w:val="00043363"/>
    <w:rsid w:val="000433B4"/>
    <w:rsid w:val="00047A57"/>
    <w:rsid w:val="00050226"/>
    <w:rsid w:val="00054582"/>
    <w:rsid w:val="00056433"/>
    <w:rsid w:val="00056F25"/>
    <w:rsid w:val="00061492"/>
    <w:rsid w:val="0006212E"/>
    <w:rsid w:val="000659C1"/>
    <w:rsid w:val="00066970"/>
    <w:rsid w:val="00066A91"/>
    <w:rsid w:val="000670D6"/>
    <w:rsid w:val="0007086A"/>
    <w:rsid w:val="000717D8"/>
    <w:rsid w:val="00072E7A"/>
    <w:rsid w:val="00073831"/>
    <w:rsid w:val="0007496E"/>
    <w:rsid w:val="00076C69"/>
    <w:rsid w:val="00077D41"/>
    <w:rsid w:val="0008150D"/>
    <w:rsid w:val="000830B6"/>
    <w:rsid w:val="00083E7B"/>
    <w:rsid w:val="000843F9"/>
    <w:rsid w:val="000920BD"/>
    <w:rsid w:val="00093817"/>
    <w:rsid w:val="000941FC"/>
    <w:rsid w:val="000944DB"/>
    <w:rsid w:val="000975B2"/>
    <w:rsid w:val="00097E86"/>
    <w:rsid w:val="000A0CE5"/>
    <w:rsid w:val="000A2FA9"/>
    <w:rsid w:val="000A565D"/>
    <w:rsid w:val="000A767C"/>
    <w:rsid w:val="000B09EE"/>
    <w:rsid w:val="000B0F70"/>
    <w:rsid w:val="000B3598"/>
    <w:rsid w:val="000B3846"/>
    <w:rsid w:val="000B6BC6"/>
    <w:rsid w:val="000C10EC"/>
    <w:rsid w:val="000C1770"/>
    <w:rsid w:val="000C473C"/>
    <w:rsid w:val="000C47D0"/>
    <w:rsid w:val="000D2CF5"/>
    <w:rsid w:val="000D359F"/>
    <w:rsid w:val="000D5FDC"/>
    <w:rsid w:val="000D687D"/>
    <w:rsid w:val="000E0409"/>
    <w:rsid w:val="000E068D"/>
    <w:rsid w:val="000E1D65"/>
    <w:rsid w:val="000E38A2"/>
    <w:rsid w:val="000E7A02"/>
    <w:rsid w:val="000E7C4A"/>
    <w:rsid w:val="000F0214"/>
    <w:rsid w:val="000F157F"/>
    <w:rsid w:val="000F19AB"/>
    <w:rsid w:val="000F5401"/>
    <w:rsid w:val="000F63BF"/>
    <w:rsid w:val="001033B6"/>
    <w:rsid w:val="001037C7"/>
    <w:rsid w:val="00103EE3"/>
    <w:rsid w:val="00104D2C"/>
    <w:rsid w:val="0011030C"/>
    <w:rsid w:val="001139AE"/>
    <w:rsid w:val="0012470F"/>
    <w:rsid w:val="00124E3E"/>
    <w:rsid w:val="001269BF"/>
    <w:rsid w:val="001312E6"/>
    <w:rsid w:val="0013196E"/>
    <w:rsid w:val="00131A03"/>
    <w:rsid w:val="001334CD"/>
    <w:rsid w:val="00134117"/>
    <w:rsid w:val="00134D0E"/>
    <w:rsid w:val="00135F3F"/>
    <w:rsid w:val="001373A9"/>
    <w:rsid w:val="00147B6F"/>
    <w:rsid w:val="00151939"/>
    <w:rsid w:val="001571A5"/>
    <w:rsid w:val="00161FEB"/>
    <w:rsid w:val="001620AE"/>
    <w:rsid w:val="001629A8"/>
    <w:rsid w:val="00163CC0"/>
    <w:rsid w:val="00165CD1"/>
    <w:rsid w:val="00166704"/>
    <w:rsid w:val="00166C49"/>
    <w:rsid w:val="00171AE1"/>
    <w:rsid w:val="00174A22"/>
    <w:rsid w:val="0017576A"/>
    <w:rsid w:val="001813B6"/>
    <w:rsid w:val="0018553A"/>
    <w:rsid w:val="001865B2"/>
    <w:rsid w:val="00191979"/>
    <w:rsid w:val="00193626"/>
    <w:rsid w:val="001A04C9"/>
    <w:rsid w:val="001A0A2E"/>
    <w:rsid w:val="001A3C1A"/>
    <w:rsid w:val="001A5687"/>
    <w:rsid w:val="001A5A4F"/>
    <w:rsid w:val="001A6552"/>
    <w:rsid w:val="001A6CB0"/>
    <w:rsid w:val="001B003E"/>
    <w:rsid w:val="001B15C5"/>
    <w:rsid w:val="001B259F"/>
    <w:rsid w:val="001B2D21"/>
    <w:rsid w:val="001B39BA"/>
    <w:rsid w:val="001B6BF7"/>
    <w:rsid w:val="001C16BA"/>
    <w:rsid w:val="001C223A"/>
    <w:rsid w:val="001C31B7"/>
    <w:rsid w:val="001C3310"/>
    <w:rsid w:val="001C4629"/>
    <w:rsid w:val="001C5E38"/>
    <w:rsid w:val="001C6AAB"/>
    <w:rsid w:val="001D1606"/>
    <w:rsid w:val="001D164D"/>
    <w:rsid w:val="001D44BA"/>
    <w:rsid w:val="001D495B"/>
    <w:rsid w:val="001D54DC"/>
    <w:rsid w:val="001D6026"/>
    <w:rsid w:val="001D7ABE"/>
    <w:rsid w:val="001E064A"/>
    <w:rsid w:val="001E2A02"/>
    <w:rsid w:val="001E2CAB"/>
    <w:rsid w:val="001E681A"/>
    <w:rsid w:val="001E6A61"/>
    <w:rsid w:val="001F0069"/>
    <w:rsid w:val="001F1F90"/>
    <w:rsid w:val="001F4D6A"/>
    <w:rsid w:val="001F5B2A"/>
    <w:rsid w:val="001F7A0C"/>
    <w:rsid w:val="00201BD6"/>
    <w:rsid w:val="00205B7E"/>
    <w:rsid w:val="0020770A"/>
    <w:rsid w:val="00207CAC"/>
    <w:rsid w:val="002124B6"/>
    <w:rsid w:val="00215266"/>
    <w:rsid w:val="00215282"/>
    <w:rsid w:val="00216730"/>
    <w:rsid w:val="00217124"/>
    <w:rsid w:val="00217E11"/>
    <w:rsid w:val="0022076F"/>
    <w:rsid w:val="00221E80"/>
    <w:rsid w:val="00221F71"/>
    <w:rsid w:val="00222397"/>
    <w:rsid w:val="00227578"/>
    <w:rsid w:val="00227934"/>
    <w:rsid w:val="00233A72"/>
    <w:rsid w:val="00233C09"/>
    <w:rsid w:val="00233F95"/>
    <w:rsid w:val="00234075"/>
    <w:rsid w:val="002400BF"/>
    <w:rsid w:val="0024126B"/>
    <w:rsid w:val="00242757"/>
    <w:rsid w:val="00242A64"/>
    <w:rsid w:val="00245814"/>
    <w:rsid w:val="00246BE2"/>
    <w:rsid w:val="00246CA6"/>
    <w:rsid w:val="00247D5C"/>
    <w:rsid w:val="00250869"/>
    <w:rsid w:val="00250AEE"/>
    <w:rsid w:val="00251FEA"/>
    <w:rsid w:val="0026076C"/>
    <w:rsid w:val="002620CF"/>
    <w:rsid w:val="0026366C"/>
    <w:rsid w:val="00263993"/>
    <w:rsid w:val="00265019"/>
    <w:rsid w:val="0026583D"/>
    <w:rsid w:val="00265A8E"/>
    <w:rsid w:val="002700DC"/>
    <w:rsid w:val="0027093E"/>
    <w:rsid w:val="00271717"/>
    <w:rsid w:val="00272A52"/>
    <w:rsid w:val="00282194"/>
    <w:rsid w:val="00287705"/>
    <w:rsid w:val="002929A9"/>
    <w:rsid w:val="00292DF6"/>
    <w:rsid w:val="002936EE"/>
    <w:rsid w:val="0029471A"/>
    <w:rsid w:val="002A0FB0"/>
    <w:rsid w:val="002A2305"/>
    <w:rsid w:val="002A2C3E"/>
    <w:rsid w:val="002A6C46"/>
    <w:rsid w:val="002B0225"/>
    <w:rsid w:val="002B1956"/>
    <w:rsid w:val="002B2AC3"/>
    <w:rsid w:val="002B76AB"/>
    <w:rsid w:val="002C078B"/>
    <w:rsid w:val="002C0BEE"/>
    <w:rsid w:val="002C4D3B"/>
    <w:rsid w:val="002C5DA5"/>
    <w:rsid w:val="002C5E98"/>
    <w:rsid w:val="002D0931"/>
    <w:rsid w:val="002D39AE"/>
    <w:rsid w:val="002D5E87"/>
    <w:rsid w:val="002E0CB1"/>
    <w:rsid w:val="002E47D3"/>
    <w:rsid w:val="002E578E"/>
    <w:rsid w:val="002E763B"/>
    <w:rsid w:val="002F1404"/>
    <w:rsid w:val="002F1EC6"/>
    <w:rsid w:val="002F3044"/>
    <w:rsid w:val="002F449E"/>
    <w:rsid w:val="002F45E3"/>
    <w:rsid w:val="002F472F"/>
    <w:rsid w:val="0030162C"/>
    <w:rsid w:val="003029D0"/>
    <w:rsid w:val="003065EE"/>
    <w:rsid w:val="003129BB"/>
    <w:rsid w:val="0031475A"/>
    <w:rsid w:val="00316487"/>
    <w:rsid w:val="00317C4C"/>
    <w:rsid w:val="0032211D"/>
    <w:rsid w:val="0032438B"/>
    <w:rsid w:val="0032507D"/>
    <w:rsid w:val="00325FEF"/>
    <w:rsid w:val="003271B2"/>
    <w:rsid w:val="00327C6B"/>
    <w:rsid w:val="00334179"/>
    <w:rsid w:val="0034657C"/>
    <w:rsid w:val="00347A7E"/>
    <w:rsid w:val="00353BDB"/>
    <w:rsid w:val="0035577D"/>
    <w:rsid w:val="003569AF"/>
    <w:rsid w:val="003570FA"/>
    <w:rsid w:val="003600AA"/>
    <w:rsid w:val="00364765"/>
    <w:rsid w:val="003744F2"/>
    <w:rsid w:val="00377496"/>
    <w:rsid w:val="003810DD"/>
    <w:rsid w:val="003819B9"/>
    <w:rsid w:val="003849E6"/>
    <w:rsid w:val="00387C87"/>
    <w:rsid w:val="00391E3E"/>
    <w:rsid w:val="0039234D"/>
    <w:rsid w:val="003942EB"/>
    <w:rsid w:val="00397069"/>
    <w:rsid w:val="003A0BEC"/>
    <w:rsid w:val="003A3E1E"/>
    <w:rsid w:val="003A4B90"/>
    <w:rsid w:val="003A5248"/>
    <w:rsid w:val="003A7A20"/>
    <w:rsid w:val="003B0034"/>
    <w:rsid w:val="003B0C53"/>
    <w:rsid w:val="003B1FBA"/>
    <w:rsid w:val="003B4FBA"/>
    <w:rsid w:val="003B7F59"/>
    <w:rsid w:val="003C3175"/>
    <w:rsid w:val="003C358C"/>
    <w:rsid w:val="003C6EE3"/>
    <w:rsid w:val="003C79CF"/>
    <w:rsid w:val="003C7E87"/>
    <w:rsid w:val="003D2921"/>
    <w:rsid w:val="003D7211"/>
    <w:rsid w:val="003E368C"/>
    <w:rsid w:val="003E5C7E"/>
    <w:rsid w:val="003F210A"/>
    <w:rsid w:val="003F2DFF"/>
    <w:rsid w:val="003F4312"/>
    <w:rsid w:val="00400ABC"/>
    <w:rsid w:val="004016F4"/>
    <w:rsid w:val="00402AA2"/>
    <w:rsid w:val="004104DA"/>
    <w:rsid w:val="0041498A"/>
    <w:rsid w:val="0041684B"/>
    <w:rsid w:val="00417479"/>
    <w:rsid w:val="00420EAA"/>
    <w:rsid w:val="00423CB8"/>
    <w:rsid w:val="00424079"/>
    <w:rsid w:val="00425CC7"/>
    <w:rsid w:val="00433677"/>
    <w:rsid w:val="00437543"/>
    <w:rsid w:val="00441652"/>
    <w:rsid w:val="004431CB"/>
    <w:rsid w:val="00443478"/>
    <w:rsid w:val="0044629B"/>
    <w:rsid w:val="00447663"/>
    <w:rsid w:val="0045230A"/>
    <w:rsid w:val="00452B40"/>
    <w:rsid w:val="00455340"/>
    <w:rsid w:val="00455B8B"/>
    <w:rsid w:val="004567FD"/>
    <w:rsid w:val="00456D47"/>
    <w:rsid w:val="004572BC"/>
    <w:rsid w:val="004575BF"/>
    <w:rsid w:val="0046059A"/>
    <w:rsid w:val="00460EFC"/>
    <w:rsid w:val="00461A8F"/>
    <w:rsid w:val="00465192"/>
    <w:rsid w:val="004656B9"/>
    <w:rsid w:val="00470F50"/>
    <w:rsid w:val="00473BD5"/>
    <w:rsid w:val="00475B56"/>
    <w:rsid w:val="00485921"/>
    <w:rsid w:val="004917E2"/>
    <w:rsid w:val="004948CF"/>
    <w:rsid w:val="00494A8B"/>
    <w:rsid w:val="00497779"/>
    <w:rsid w:val="004A67C5"/>
    <w:rsid w:val="004B20CD"/>
    <w:rsid w:val="004B497B"/>
    <w:rsid w:val="004B71EC"/>
    <w:rsid w:val="004C3F33"/>
    <w:rsid w:val="004C5C4A"/>
    <w:rsid w:val="004C6AF0"/>
    <w:rsid w:val="004C7FA6"/>
    <w:rsid w:val="004D3714"/>
    <w:rsid w:val="004D46BE"/>
    <w:rsid w:val="004D4DC3"/>
    <w:rsid w:val="004D58D4"/>
    <w:rsid w:val="004D60FC"/>
    <w:rsid w:val="004E0F48"/>
    <w:rsid w:val="004E4FA5"/>
    <w:rsid w:val="004E7EBC"/>
    <w:rsid w:val="004F1465"/>
    <w:rsid w:val="004F354A"/>
    <w:rsid w:val="004F440A"/>
    <w:rsid w:val="004F473C"/>
    <w:rsid w:val="004F6AAA"/>
    <w:rsid w:val="005010BB"/>
    <w:rsid w:val="005010F5"/>
    <w:rsid w:val="00502DC5"/>
    <w:rsid w:val="005041D7"/>
    <w:rsid w:val="00506AE9"/>
    <w:rsid w:val="00511610"/>
    <w:rsid w:val="00512B9C"/>
    <w:rsid w:val="0051337A"/>
    <w:rsid w:val="00514886"/>
    <w:rsid w:val="005161AF"/>
    <w:rsid w:val="00516ADB"/>
    <w:rsid w:val="0051788B"/>
    <w:rsid w:val="00526F4E"/>
    <w:rsid w:val="00531C01"/>
    <w:rsid w:val="005327FA"/>
    <w:rsid w:val="00534303"/>
    <w:rsid w:val="00535C87"/>
    <w:rsid w:val="005378F1"/>
    <w:rsid w:val="00537A4D"/>
    <w:rsid w:val="00544A01"/>
    <w:rsid w:val="005506B5"/>
    <w:rsid w:val="005509DF"/>
    <w:rsid w:val="00553415"/>
    <w:rsid w:val="0055391E"/>
    <w:rsid w:val="0055474A"/>
    <w:rsid w:val="00555104"/>
    <w:rsid w:val="00556BE7"/>
    <w:rsid w:val="005572F3"/>
    <w:rsid w:val="00560A01"/>
    <w:rsid w:val="00561F75"/>
    <w:rsid w:val="005708C4"/>
    <w:rsid w:val="00571E5E"/>
    <w:rsid w:val="005758A6"/>
    <w:rsid w:val="00575AF7"/>
    <w:rsid w:val="00576114"/>
    <w:rsid w:val="00580CF7"/>
    <w:rsid w:val="00582EAB"/>
    <w:rsid w:val="00584D48"/>
    <w:rsid w:val="00587652"/>
    <w:rsid w:val="00590356"/>
    <w:rsid w:val="00590E5E"/>
    <w:rsid w:val="005911BC"/>
    <w:rsid w:val="00591202"/>
    <w:rsid w:val="005920B0"/>
    <w:rsid w:val="00592B3B"/>
    <w:rsid w:val="00592B5F"/>
    <w:rsid w:val="00593D65"/>
    <w:rsid w:val="00595D8C"/>
    <w:rsid w:val="00597B56"/>
    <w:rsid w:val="005A52B3"/>
    <w:rsid w:val="005B0661"/>
    <w:rsid w:val="005B5E52"/>
    <w:rsid w:val="005C1AB8"/>
    <w:rsid w:val="005C3780"/>
    <w:rsid w:val="005C3B51"/>
    <w:rsid w:val="005C5F25"/>
    <w:rsid w:val="005C6BFE"/>
    <w:rsid w:val="005C7034"/>
    <w:rsid w:val="005D0540"/>
    <w:rsid w:val="005D5281"/>
    <w:rsid w:val="005D52C2"/>
    <w:rsid w:val="005D7C82"/>
    <w:rsid w:val="005E084D"/>
    <w:rsid w:val="005E1DD5"/>
    <w:rsid w:val="005E303D"/>
    <w:rsid w:val="005E41F3"/>
    <w:rsid w:val="005E5683"/>
    <w:rsid w:val="005E59C8"/>
    <w:rsid w:val="005E70D3"/>
    <w:rsid w:val="005F188E"/>
    <w:rsid w:val="005F70BB"/>
    <w:rsid w:val="005F77FD"/>
    <w:rsid w:val="0060297A"/>
    <w:rsid w:val="00604A24"/>
    <w:rsid w:val="006060E2"/>
    <w:rsid w:val="00606D20"/>
    <w:rsid w:val="00610133"/>
    <w:rsid w:val="00610166"/>
    <w:rsid w:val="00611DE3"/>
    <w:rsid w:val="006145C1"/>
    <w:rsid w:val="00614AA1"/>
    <w:rsid w:val="00617FA2"/>
    <w:rsid w:val="00633B3B"/>
    <w:rsid w:val="00635E10"/>
    <w:rsid w:val="00636478"/>
    <w:rsid w:val="00637886"/>
    <w:rsid w:val="00637FDB"/>
    <w:rsid w:val="0064046A"/>
    <w:rsid w:val="00641443"/>
    <w:rsid w:val="00641E34"/>
    <w:rsid w:val="00644A08"/>
    <w:rsid w:val="006470E8"/>
    <w:rsid w:val="006479A3"/>
    <w:rsid w:val="006545EE"/>
    <w:rsid w:val="00655F56"/>
    <w:rsid w:val="00660542"/>
    <w:rsid w:val="00661944"/>
    <w:rsid w:val="00661E88"/>
    <w:rsid w:val="006643F1"/>
    <w:rsid w:val="00664C60"/>
    <w:rsid w:val="00671AE4"/>
    <w:rsid w:val="00672FE0"/>
    <w:rsid w:val="00673069"/>
    <w:rsid w:val="006743E2"/>
    <w:rsid w:val="00677AF9"/>
    <w:rsid w:val="00680D74"/>
    <w:rsid w:val="00682373"/>
    <w:rsid w:val="00682985"/>
    <w:rsid w:val="006838A0"/>
    <w:rsid w:val="00686929"/>
    <w:rsid w:val="0068790E"/>
    <w:rsid w:val="00691233"/>
    <w:rsid w:val="0069193C"/>
    <w:rsid w:val="00692A57"/>
    <w:rsid w:val="00693DF3"/>
    <w:rsid w:val="00694689"/>
    <w:rsid w:val="0069563F"/>
    <w:rsid w:val="00695ABE"/>
    <w:rsid w:val="006A00C3"/>
    <w:rsid w:val="006A0D6D"/>
    <w:rsid w:val="006A1276"/>
    <w:rsid w:val="006A2E1C"/>
    <w:rsid w:val="006B21A4"/>
    <w:rsid w:val="006B260D"/>
    <w:rsid w:val="006B38C8"/>
    <w:rsid w:val="006C3014"/>
    <w:rsid w:val="006C3A39"/>
    <w:rsid w:val="006C5F44"/>
    <w:rsid w:val="006C7B6E"/>
    <w:rsid w:val="006D09BE"/>
    <w:rsid w:val="006D1A8D"/>
    <w:rsid w:val="006D3F56"/>
    <w:rsid w:val="006E5818"/>
    <w:rsid w:val="006E6F5B"/>
    <w:rsid w:val="006F288B"/>
    <w:rsid w:val="006F7A68"/>
    <w:rsid w:val="006F7C78"/>
    <w:rsid w:val="007015CF"/>
    <w:rsid w:val="00701C0D"/>
    <w:rsid w:val="0070443E"/>
    <w:rsid w:val="00704B39"/>
    <w:rsid w:val="00704C81"/>
    <w:rsid w:val="00707654"/>
    <w:rsid w:val="00710529"/>
    <w:rsid w:val="00713A13"/>
    <w:rsid w:val="0071409E"/>
    <w:rsid w:val="00714466"/>
    <w:rsid w:val="00715159"/>
    <w:rsid w:val="0071535C"/>
    <w:rsid w:val="00715832"/>
    <w:rsid w:val="00717018"/>
    <w:rsid w:val="007173EC"/>
    <w:rsid w:val="007208CD"/>
    <w:rsid w:val="0072203B"/>
    <w:rsid w:val="00724555"/>
    <w:rsid w:val="007257A1"/>
    <w:rsid w:val="00727234"/>
    <w:rsid w:val="00727FC1"/>
    <w:rsid w:val="0073115E"/>
    <w:rsid w:val="007326DB"/>
    <w:rsid w:val="00735187"/>
    <w:rsid w:val="0073628C"/>
    <w:rsid w:val="00740C01"/>
    <w:rsid w:val="00740CF4"/>
    <w:rsid w:val="00741C47"/>
    <w:rsid w:val="00742039"/>
    <w:rsid w:val="00742B5E"/>
    <w:rsid w:val="00743F3B"/>
    <w:rsid w:val="00744172"/>
    <w:rsid w:val="00745507"/>
    <w:rsid w:val="00746783"/>
    <w:rsid w:val="007473A4"/>
    <w:rsid w:val="00747CA6"/>
    <w:rsid w:val="00752951"/>
    <w:rsid w:val="0075373B"/>
    <w:rsid w:val="00754810"/>
    <w:rsid w:val="00754F25"/>
    <w:rsid w:val="00754F6A"/>
    <w:rsid w:val="00755235"/>
    <w:rsid w:val="00757CB7"/>
    <w:rsid w:val="007600D9"/>
    <w:rsid w:val="00760833"/>
    <w:rsid w:val="00762E89"/>
    <w:rsid w:val="00763730"/>
    <w:rsid w:val="00763948"/>
    <w:rsid w:val="0076536B"/>
    <w:rsid w:val="007720B0"/>
    <w:rsid w:val="00773D87"/>
    <w:rsid w:val="00775BF3"/>
    <w:rsid w:val="0077638E"/>
    <w:rsid w:val="00777F93"/>
    <w:rsid w:val="0078281C"/>
    <w:rsid w:val="00782BC7"/>
    <w:rsid w:val="00786B97"/>
    <w:rsid w:val="00787336"/>
    <w:rsid w:val="007912B9"/>
    <w:rsid w:val="00793FF6"/>
    <w:rsid w:val="00794A65"/>
    <w:rsid w:val="0079658D"/>
    <w:rsid w:val="007A07C9"/>
    <w:rsid w:val="007A613E"/>
    <w:rsid w:val="007A6273"/>
    <w:rsid w:val="007A6E04"/>
    <w:rsid w:val="007A753C"/>
    <w:rsid w:val="007B1481"/>
    <w:rsid w:val="007B17FF"/>
    <w:rsid w:val="007B2D23"/>
    <w:rsid w:val="007B6ABA"/>
    <w:rsid w:val="007C0983"/>
    <w:rsid w:val="007C2AA5"/>
    <w:rsid w:val="007C2B22"/>
    <w:rsid w:val="007C363A"/>
    <w:rsid w:val="007C41CA"/>
    <w:rsid w:val="007C5160"/>
    <w:rsid w:val="007C5344"/>
    <w:rsid w:val="007C55CC"/>
    <w:rsid w:val="007C583E"/>
    <w:rsid w:val="007C6418"/>
    <w:rsid w:val="007D5B8D"/>
    <w:rsid w:val="007D6021"/>
    <w:rsid w:val="007E5D24"/>
    <w:rsid w:val="007E6D99"/>
    <w:rsid w:val="007E775F"/>
    <w:rsid w:val="007E7F5E"/>
    <w:rsid w:val="007F0630"/>
    <w:rsid w:val="007F1DD0"/>
    <w:rsid w:val="007F23C0"/>
    <w:rsid w:val="007F3A35"/>
    <w:rsid w:val="007F55A2"/>
    <w:rsid w:val="007F6ACE"/>
    <w:rsid w:val="007F6E51"/>
    <w:rsid w:val="00801313"/>
    <w:rsid w:val="0080256B"/>
    <w:rsid w:val="00802947"/>
    <w:rsid w:val="00805E0D"/>
    <w:rsid w:val="008128D5"/>
    <w:rsid w:val="0081513C"/>
    <w:rsid w:val="00820AB5"/>
    <w:rsid w:val="00821134"/>
    <w:rsid w:val="00821AFB"/>
    <w:rsid w:val="00831C3D"/>
    <w:rsid w:val="00837774"/>
    <w:rsid w:val="0084141D"/>
    <w:rsid w:val="00846C1A"/>
    <w:rsid w:val="008518B9"/>
    <w:rsid w:val="0085650D"/>
    <w:rsid w:val="00857664"/>
    <w:rsid w:val="00863870"/>
    <w:rsid w:val="008643AA"/>
    <w:rsid w:val="0087147E"/>
    <w:rsid w:val="00872C02"/>
    <w:rsid w:val="00872F8F"/>
    <w:rsid w:val="00874D3B"/>
    <w:rsid w:val="0087502F"/>
    <w:rsid w:val="00876160"/>
    <w:rsid w:val="008774C9"/>
    <w:rsid w:val="0088345A"/>
    <w:rsid w:val="00886655"/>
    <w:rsid w:val="00890250"/>
    <w:rsid w:val="008918C2"/>
    <w:rsid w:val="00892174"/>
    <w:rsid w:val="0089242E"/>
    <w:rsid w:val="00893DDD"/>
    <w:rsid w:val="00894AAB"/>
    <w:rsid w:val="00894AFA"/>
    <w:rsid w:val="00895842"/>
    <w:rsid w:val="0089704D"/>
    <w:rsid w:val="008A0475"/>
    <w:rsid w:val="008A202D"/>
    <w:rsid w:val="008A2DDE"/>
    <w:rsid w:val="008A6FB7"/>
    <w:rsid w:val="008B1F3D"/>
    <w:rsid w:val="008B3179"/>
    <w:rsid w:val="008B3353"/>
    <w:rsid w:val="008C11D3"/>
    <w:rsid w:val="008C29A5"/>
    <w:rsid w:val="008C2E2D"/>
    <w:rsid w:val="008C67D5"/>
    <w:rsid w:val="008C6FD9"/>
    <w:rsid w:val="008C7149"/>
    <w:rsid w:val="008C7E94"/>
    <w:rsid w:val="008D084C"/>
    <w:rsid w:val="008D12D8"/>
    <w:rsid w:val="008D36DA"/>
    <w:rsid w:val="008D5C5B"/>
    <w:rsid w:val="008D6739"/>
    <w:rsid w:val="008E15CB"/>
    <w:rsid w:val="008E45D6"/>
    <w:rsid w:val="008E7B9E"/>
    <w:rsid w:val="008F1B8D"/>
    <w:rsid w:val="008F4ADF"/>
    <w:rsid w:val="008F768B"/>
    <w:rsid w:val="009048B0"/>
    <w:rsid w:val="00904F7E"/>
    <w:rsid w:val="00916195"/>
    <w:rsid w:val="00916310"/>
    <w:rsid w:val="0091724E"/>
    <w:rsid w:val="00921A33"/>
    <w:rsid w:val="00921E6F"/>
    <w:rsid w:val="009237D8"/>
    <w:rsid w:val="009252C6"/>
    <w:rsid w:val="00925884"/>
    <w:rsid w:val="00926CBC"/>
    <w:rsid w:val="00926F90"/>
    <w:rsid w:val="009271F7"/>
    <w:rsid w:val="00927BF0"/>
    <w:rsid w:val="00932CBB"/>
    <w:rsid w:val="00934A39"/>
    <w:rsid w:val="00934AF7"/>
    <w:rsid w:val="00935DE3"/>
    <w:rsid w:val="00937014"/>
    <w:rsid w:val="0094019F"/>
    <w:rsid w:val="009440C5"/>
    <w:rsid w:val="00945078"/>
    <w:rsid w:val="00945225"/>
    <w:rsid w:val="00945373"/>
    <w:rsid w:val="00945FD8"/>
    <w:rsid w:val="0094739A"/>
    <w:rsid w:val="00947590"/>
    <w:rsid w:val="00950BD0"/>
    <w:rsid w:val="009513CF"/>
    <w:rsid w:val="00953A7B"/>
    <w:rsid w:val="00954BDF"/>
    <w:rsid w:val="0095562C"/>
    <w:rsid w:val="00955B57"/>
    <w:rsid w:val="00956451"/>
    <w:rsid w:val="00956D92"/>
    <w:rsid w:val="00961194"/>
    <w:rsid w:val="00964141"/>
    <w:rsid w:val="00971871"/>
    <w:rsid w:val="009727F4"/>
    <w:rsid w:val="00973EB2"/>
    <w:rsid w:val="00974770"/>
    <w:rsid w:val="00983D5E"/>
    <w:rsid w:val="009842AB"/>
    <w:rsid w:val="009855C6"/>
    <w:rsid w:val="00986325"/>
    <w:rsid w:val="00986384"/>
    <w:rsid w:val="0099090B"/>
    <w:rsid w:val="00992CAD"/>
    <w:rsid w:val="00993250"/>
    <w:rsid w:val="00994609"/>
    <w:rsid w:val="009946F9"/>
    <w:rsid w:val="009A1467"/>
    <w:rsid w:val="009A2279"/>
    <w:rsid w:val="009A3109"/>
    <w:rsid w:val="009A4F30"/>
    <w:rsid w:val="009A58EA"/>
    <w:rsid w:val="009A69C3"/>
    <w:rsid w:val="009A73EC"/>
    <w:rsid w:val="009B12ED"/>
    <w:rsid w:val="009B16A5"/>
    <w:rsid w:val="009B1E1E"/>
    <w:rsid w:val="009B3A2F"/>
    <w:rsid w:val="009B68E7"/>
    <w:rsid w:val="009B6C0A"/>
    <w:rsid w:val="009B6D2E"/>
    <w:rsid w:val="009C0431"/>
    <w:rsid w:val="009C0B62"/>
    <w:rsid w:val="009C0DF1"/>
    <w:rsid w:val="009C7AC3"/>
    <w:rsid w:val="009D2AA0"/>
    <w:rsid w:val="009E0310"/>
    <w:rsid w:val="009E1CE4"/>
    <w:rsid w:val="009E218C"/>
    <w:rsid w:val="009E2D21"/>
    <w:rsid w:val="009E5C7D"/>
    <w:rsid w:val="009E737D"/>
    <w:rsid w:val="009F3291"/>
    <w:rsid w:val="009F353B"/>
    <w:rsid w:val="009F41D6"/>
    <w:rsid w:val="00A00C0C"/>
    <w:rsid w:val="00A025BB"/>
    <w:rsid w:val="00A053B3"/>
    <w:rsid w:val="00A057F8"/>
    <w:rsid w:val="00A065D8"/>
    <w:rsid w:val="00A071FC"/>
    <w:rsid w:val="00A07CB0"/>
    <w:rsid w:val="00A10496"/>
    <w:rsid w:val="00A10FBD"/>
    <w:rsid w:val="00A1119D"/>
    <w:rsid w:val="00A119F9"/>
    <w:rsid w:val="00A12C0E"/>
    <w:rsid w:val="00A13328"/>
    <w:rsid w:val="00A14813"/>
    <w:rsid w:val="00A17E18"/>
    <w:rsid w:val="00A22CB2"/>
    <w:rsid w:val="00A232A3"/>
    <w:rsid w:val="00A23BFF"/>
    <w:rsid w:val="00A30916"/>
    <w:rsid w:val="00A30B93"/>
    <w:rsid w:val="00A33227"/>
    <w:rsid w:val="00A35A03"/>
    <w:rsid w:val="00A43DEC"/>
    <w:rsid w:val="00A44D91"/>
    <w:rsid w:val="00A52756"/>
    <w:rsid w:val="00A53929"/>
    <w:rsid w:val="00A540F8"/>
    <w:rsid w:val="00A576F6"/>
    <w:rsid w:val="00A57D1A"/>
    <w:rsid w:val="00A63477"/>
    <w:rsid w:val="00A638D5"/>
    <w:rsid w:val="00A64A27"/>
    <w:rsid w:val="00A712CF"/>
    <w:rsid w:val="00A73B67"/>
    <w:rsid w:val="00A7573D"/>
    <w:rsid w:val="00A75CA8"/>
    <w:rsid w:val="00A76799"/>
    <w:rsid w:val="00A80A4D"/>
    <w:rsid w:val="00A816DE"/>
    <w:rsid w:val="00A8438A"/>
    <w:rsid w:val="00A84D41"/>
    <w:rsid w:val="00A95715"/>
    <w:rsid w:val="00A95795"/>
    <w:rsid w:val="00A97A6C"/>
    <w:rsid w:val="00AA47E3"/>
    <w:rsid w:val="00AA732B"/>
    <w:rsid w:val="00AB0991"/>
    <w:rsid w:val="00AB334B"/>
    <w:rsid w:val="00AB3793"/>
    <w:rsid w:val="00AB3AE5"/>
    <w:rsid w:val="00AB4087"/>
    <w:rsid w:val="00AB57CB"/>
    <w:rsid w:val="00AB64E8"/>
    <w:rsid w:val="00AC2BC1"/>
    <w:rsid w:val="00AC6170"/>
    <w:rsid w:val="00AC74FF"/>
    <w:rsid w:val="00AD0ADB"/>
    <w:rsid w:val="00AD1026"/>
    <w:rsid w:val="00AD1CF5"/>
    <w:rsid w:val="00AD20BC"/>
    <w:rsid w:val="00AD6791"/>
    <w:rsid w:val="00AD686E"/>
    <w:rsid w:val="00AD7A01"/>
    <w:rsid w:val="00AE1F6C"/>
    <w:rsid w:val="00AE2F21"/>
    <w:rsid w:val="00AE33BD"/>
    <w:rsid w:val="00AE4DAD"/>
    <w:rsid w:val="00AE5896"/>
    <w:rsid w:val="00AE5B80"/>
    <w:rsid w:val="00AE7D58"/>
    <w:rsid w:val="00AF10FD"/>
    <w:rsid w:val="00AF34BF"/>
    <w:rsid w:val="00B00886"/>
    <w:rsid w:val="00B014CA"/>
    <w:rsid w:val="00B10634"/>
    <w:rsid w:val="00B1124E"/>
    <w:rsid w:val="00B12270"/>
    <w:rsid w:val="00B12573"/>
    <w:rsid w:val="00B229A3"/>
    <w:rsid w:val="00B2431B"/>
    <w:rsid w:val="00B24EF5"/>
    <w:rsid w:val="00B318AC"/>
    <w:rsid w:val="00B35335"/>
    <w:rsid w:val="00B35FB4"/>
    <w:rsid w:val="00B37174"/>
    <w:rsid w:val="00B4009C"/>
    <w:rsid w:val="00B423AC"/>
    <w:rsid w:val="00B43617"/>
    <w:rsid w:val="00B43B07"/>
    <w:rsid w:val="00B45385"/>
    <w:rsid w:val="00B45E76"/>
    <w:rsid w:val="00B469FC"/>
    <w:rsid w:val="00B47060"/>
    <w:rsid w:val="00B474A1"/>
    <w:rsid w:val="00B474CE"/>
    <w:rsid w:val="00B47FFC"/>
    <w:rsid w:val="00B526A4"/>
    <w:rsid w:val="00B52D01"/>
    <w:rsid w:val="00B52D3B"/>
    <w:rsid w:val="00B53DE2"/>
    <w:rsid w:val="00B551F8"/>
    <w:rsid w:val="00B57CF3"/>
    <w:rsid w:val="00B6042C"/>
    <w:rsid w:val="00B62C79"/>
    <w:rsid w:val="00B63695"/>
    <w:rsid w:val="00B654C7"/>
    <w:rsid w:val="00B67080"/>
    <w:rsid w:val="00B6717C"/>
    <w:rsid w:val="00B675A7"/>
    <w:rsid w:val="00B72AEC"/>
    <w:rsid w:val="00B76374"/>
    <w:rsid w:val="00B76B75"/>
    <w:rsid w:val="00B77344"/>
    <w:rsid w:val="00B77988"/>
    <w:rsid w:val="00B809C2"/>
    <w:rsid w:val="00B81839"/>
    <w:rsid w:val="00B81F9D"/>
    <w:rsid w:val="00B83873"/>
    <w:rsid w:val="00B83DD8"/>
    <w:rsid w:val="00B85A49"/>
    <w:rsid w:val="00B9162C"/>
    <w:rsid w:val="00B91AE3"/>
    <w:rsid w:val="00B92F0D"/>
    <w:rsid w:val="00B95CDD"/>
    <w:rsid w:val="00B965E7"/>
    <w:rsid w:val="00BA30C2"/>
    <w:rsid w:val="00BA45DB"/>
    <w:rsid w:val="00BB3711"/>
    <w:rsid w:val="00BB55E0"/>
    <w:rsid w:val="00BB740A"/>
    <w:rsid w:val="00BB7429"/>
    <w:rsid w:val="00BC2A91"/>
    <w:rsid w:val="00BC68D5"/>
    <w:rsid w:val="00BD02F2"/>
    <w:rsid w:val="00BD6BE4"/>
    <w:rsid w:val="00BD788E"/>
    <w:rsid w:val="00BD7EC0"/>
    <w:rsid w:val="00BD7F79"/>
    <w:rsid w:val="00BE10C3"/>
    <w:rsid w:val="00BE1736"/>
    <w:rsid w:val="00BE3C4E"/>
    <w:rsid w:val="00BE6031"/>
    <w:rsid w:val="00BE6255"/>
    <w:rsid w:val="00BE66B1"/>
    <w:rsid w:val="00BE702E"/>
    <w:rsid w:val="00BF0A71"/>
    <w:rsid w:val="00BF1FC5"/>
    <w:rsid w:val="00C0075A"/>
    <w:rsid w:val="00C01232"/>
    <w:rsid w:val="00C012B6"/>
    <w:rsid w:val="00C03086"/>
    <w:rsid w:val="00C065A8"/>
    <w:rsid w:val="00C06F1A"/>
    <w:rsid w:val="00C10832"/>
    <w:rsid w:val="00C15FD5"/>
    <w:rsid w:val="00C1668E"/>
    <w:rsid w:val="00C16D72"/>
    <w:rsid w:val="00C22465"/>
    <w:rsid w:val="00C23BEA"/>
    <w:rsid w:val="00C25E40"/>
    <w:rsid w:val="00C273A6"/>
    <w:rsid w:val="00C328DF"/>
    <w:rsid w:val="00C355A9"/>
    <w:rsid w:val="00C370E8"/>
    <w:rsid w:val="00C375C2"/>
    <w:rsid w:val="00C37E53"/>
    <w:rsid w:val="00C4001E"/>
    <w:rsid w:val="00C40B70"/>
    <w:rsid w:val="00C4253E"/>
    <w:rsid w:val="00C455BF"/>
    <w:rsid w:val="00C50E7B"/>
    <w:rsid w:val="00C51979"/>
    <w:rsid w:val="00C534FA"/>
    <w:rsid w:val="00C56604"/>
    <w:rsid w:val="00C60DD5"/>
    <w:rsid w:val="00C61C25"/>
    <w:rsid w:val="00C620AC"/>
    <w:rsid w:val="00C652C8"/>
    <w:rsid w:val="00C65515"/>
    <w:rsid w:val="00C65641"/>
    <w:rsid w:val="00C66DB8"/>
    <w:rsid w:val="00C67BA7"/>
    <w:rsid w:val="00C72DB8"/>
    <w:rsid w:val="00C75EBC"/>
    <w:rsid w:val="00C7667C"/>
    <w:rsid w:val="00C77E67"/>
    <w:rsid w:val="00C81738"/>
    <w:rsid w:val="00C81CB9"/>
    <w:rsid w:val="00C82CCC"/>
    <w:rsid w:val="00C846E0"/>
    <w:rsid w:val="00C85A26"/>
    <w:rsid w:val="00C85A58"/>
    <w:rsid w:val="00C874BE"/>
    <w:rsid w:val="00C91FDD"/>
    <w:rsid w:val="00C92F69"/>
    <w:rsid w:val="00C93B1A"/>
    <w:rsid w:val="00C97267"/>
    <w:rsid w:val="00C97911"/>
    <w:rsid w:val="00CA1477"/>
    <w:rsid w:val="00CA1967"/>
    <w:rsid w:val="00CA199A"/>
    <w:rsid w:val="00CA4086"/>
    <w:rsid w:val="00CA4E71"/>
    <w:rsid w:val="00CA792E"/>
    <w:rsid w:val="00CB00BF"/>
    <w:rsid w:val="00CB2992"/>
    <w:rsid w:val="00CB77AE"/>
    <w:rsid w:val="00CC0BCE"/>
    <w:rsid w:val="00CC17D8"/>
    <w:rsid w:val="00CC3071"/>
    <w:rsid w:val="00CC53BB"/>
    <w:rsid w:val="00CC7C44"/>
    <w:rsid w:val="00CD10BC"/>
    <w:rsid w:val="00CD4018"/>
    <w:rsid w:val="00CD639F"/>
    <w:rsid w:val="00CE00F2"/>
    <w:rsid w:val="00CE0584"/>
    <w:rsid w:val="00CE1776"/>
    <w:rsid w:val="00CE1FDA"/>
    <w:rsid w:val="00CE2502"/>
    <w:rsid w:val="00CE28D2"/>
    <w:rsid w:val="00CE2F26"/>
    <w:rsid w:val="00CE4358"/>
    <w:rsid w:val="00CF000E"/>
    <w:rsid w:val="00CF06CE"/>
    <w:rsid w:val="00CF3E69"/>
    <w:rsid w:val="00CF47F4"/>
    <w:rsid w:val="00CF4C1B"/>
    <w:rsid w:val="00CF5E4E"/>
    <w:rsid w:val="00CF74BF"/>
    <w:rsid w:val="00CF7538"/>
    <w:rsid w:val="00CF7581"/>
    <w:rsid w:val="00D00238"/>
    <w:rsid w:val="00D01818"/>
    <w:rsid w:val="00D06D27"/>
    <w:rsid w:val="00D07322"/>
    <w:rsid w:val="00D1070D"/>
    <w:rsid w:val="00D1461E"/>
    <w:rsid w:val="00D147FC"/>
    <w:rsid w:val="00D14AC5"/>
    <w:rsid w:val="00D15ED3"/>
    <w:rsid w:val="00D16D00"/>
    <w:rsid w:val="00D2110F"/>
    <w:rsid w:val="00D24B8F"/>
    <w:rsid w:val="00D27D44"/>
    <w:rsid w:val="00D34668"/>
    <w:rsid w:val="00D35022"/>
    <w:rsid w:val="00D36AA7"/>
    <w:rsid w:val="00D40E7C"/>
    <w:rsid w:val="00D4106A"/>
    <w:rsid w:val="00D4127F"/>
    <w:rsid w:val="00D425B8"/>
    <w:rsid w:val="00D46453"/>
    <w:rsid w:val="00D46559"/>
    <w:rsid w:val="00D47D93"/>
    <w:rsid w:val="00D51CCE"/>
    <w:rsid w:val="00D528E7"/>
    <w:rsid w:val="00D53DE2"/>
    <w:rsid w:val="00D5751A"/>
    <w:rsid w:val="00D57ECA"/>
    <w:rsid w:val="00D6025A"/>
    <w:rsid w:val="00D62787"/>
    <w:rsid w:val="00D62C5E"/>
    <w:rsid w:val="00D65ABE"/>
    <w:rsid w:val="00D67454"/>
    <w:rsid w:val="00D70D0C"/>
    <w:rsid w:val="00D77840"/>
    <w:rsid w:val="00D77A1D"/>
    <w:rsid w:val="00D77A94"/>
    <w:rsid w:val="00D83A71"/>
    <w:rsid w:val="00D843F2"/>
    <w:rsid w:val="00D84433"/>
    <w:rsid w:val="00D85544"/>
    <w:rsid w:val="00D8593E"/>
    <w:rsid w:val="00D8776C"/>
    <w:rsid w:val="00D94DEE"/>
    <w:rsid w:val="00D96C9E"/>
    <w:rsid w:val="00D97DA5"/>
    <w:rsid w:val="00DA07B0"/>
    <w:rsid w:val="00DA3DF0"/>
    <w:rsid w:val="00DA59C7"/>
    <w:rsid w:val="00DA5B86"/>
    <w:rsid w:val="00DB138B"/>
    <w:rsid w:val="00DB14E0"/>
    <w:rsid w:val="00DB256F"/>
    <w:rsid w:val="00DB2C0F"/>
    <w:rsid w:val="00DB3BD3"/>
    <w:rsid w:val="00DB46E0"/>
    <w:rsid w:val="00DB59E2"/>
    <w:rsid w:val="00DB6EE3"/>
    <w:rsid w:val="00DC319D"/>
    <w:rsid w:val="00DC31BD"/>
    <w:rsid w:val="00DC6098"/>
    <w:rsid w:val="00DC6842"/>
    <w:rsid w:val="00DC69C3"/>
    <w:rsid w:val="00DD136C"/>
    <w:rsid w:val="00DD193F"/>
    <w:rsid w:val="00DD259D"/>
    <w:rsid w:val="00DD29BB"/>
    <w:rsid w:val="00DD31A6"/>
    <w:rsid w:val="00DD4EC2"/>
    <w:rsid w:val="00DD58AA"/>
    <w:rsid w:val="00DD5E26"/>
    <w:rsid w:val="00DD6099"/>
    <w:rsid w:val="00DE076C"/>
    <w:rsid w:val="00DE4159"/>
    <w:rsid w:val="00DE722A"/>
    <w:rsid w:val="00DF1845"/>
    <w:rsid w:val="00DF1FB9"/>
    <w:rsid w:val="00DF35E3"/>
    <w:rsid w:val="00DF3B13"/>
    <w:rsid w:val="00DF423E"/>
    <w:rsid w:val="00DF42DC"/>
    <w:rsid w:val="00DF46C6"/>
    <w:rsid w:val="00DF562D"/>
    <w:rsid w:val="00DF6478"/>
    <w:rsid w:val="00E011CB"/>
    <w:rsid w:val="00E0410B"/>
    <w:rsid w:val="00E04B5A"/>
    <w:rsid w:val="00E05CC1"/>
    <w:rsid w:val="00E05F64"/>
    <w:rsid w:val="00E11482"/>
    <w:rsid w:val="00E12B40"/>
    <w:rsid w:val="00E12B57"/>
    <w:rsid w:val="00E1331B"/>
    <w:rsid w:val="00E16B41"/>
    <w:rsid w:val="00E22010"/>
    <w:rsid w:val="00E24104"/>
    <w:rsid w:val="00E247BF"/>
    <w:rsid w:val="00E260E0"/>
    <w:rsid w:val="00E32D43"/>
    <w:rsid w:val="00E349B1"/>
    <w:rsid w:val="00E36A3A"/>
    <w:rsid w:val="00E36C51"/>
    <w:rsid w:val="00E37656"/>
    <w:rsid w:val="00E42646"/>
    <w:rsid w:val="00E5088F"/>
    <w:rsid w:val="00E51622"/>
    <w:rsid w:val="00E525A2"/>
    <w:rsid w:val="00E53358"/>
    <w:rsid w:val="00E53BA1"/>
    <w:rsid w:val="00E611B6"/>
    <w:rsid w:val="00E61B60"/>
    <w:rsid w:val="00E6388B"/>
    <w:rsid w:val="00E6683C"/>
    <w:rsid w:val="00E704BB"/>
    <w:rsid w:val="00E727B1"/>
    <w:rsid w:val="00E72D2E"/>
    <w:rsid w:val="00E7478E"/>
    <w:rsid w:val="00E8074D"/>
    <w:rsid w:val="00E845BA"/>
    <w:rsid w:val="00E848EF"/>
    <w:rsid w:val="00E85763"/>
    <w:rsid w:val="00E86113"/>
    <w:rsid w:val="00E8718A"/>
    <w:rsid w:val="00E928A8"/>
    <w:rsid w:val="00E95E09"/>
    <w:rsid w:val="00EA3150"/>
    <w:rsid w:val="00EA3B44"/>
    <w:rsid w:val="00EA48B2"/>
    <w:rsid w:val="00EA4D1B"/>
    <w:rsid w:val="00EB46A3"/>
    <w:rsid w:val="00EB5BB1"/>
    <w:rsid w:val="00EC1741"/>
    <w:rsid w:val="00EC4D8D"/>
    <w:rsid w:val="00ED148B"/>
    <w:rsid w:val="00ED25E4"/>
    <w:rsid w:val="00ED2BE4"/>
    <w:rsid w:val="00ED4A95"/>
    <w:rsid w:val="00EE3A35"/>
    <w:rsid w:val="00EE3FA0"/>
    <w:rsid w:val="00EE49A9"/>
    <w:rsid w:val="00EE6AF9"/>
    <w:rsid w:val="00EE75D1"/>
    <w:rsid w:val="00EF3B4E"/>
    <w:rsid w:val="00EF469D"/>
    <w:rsid w:val="00EF4FAF"/>
    <w:rsid w:val="00EF6D0C"/>
    <w:rsid w:val="00EF725E"/>
    <w:rsid w:val="00F00C26"/>
    <w:rsid w:val="00F04A2D"/>
    <w:rsid w:val="00F0503E"/>
    <w:rsid w:val="00F07BAF"/>
    <w:rsid w:val="00F14497"/>
    <w:rsid w:val="00F22A1C"/>
    <w:rsid w:val="00F26D66"/>
    <w:rsid w:val="00F33B1B"/>
    <w:rsid w:val="00F364E0"/>
    <w:rsid w:val="00F37E77"/>
    <w:rsid w:val="00F40D0C"/>
    <w:rsid w:val="00F43EB1"/>
    <w:rsid w:val="00F449B8"/>
    <w:rsid w:val="00F44C79"/>
    <w:rsid w:val="00F4554E"/>
    <w:rsid w:val="00F459BC"/>
    <w:rsid w:val="00F5063F"/>
    <w:rsid w:val="00F61A71"/>
    <w:rsid w:val="00F61ABD"/>
    <w:rsid w:val="00F626B0"/>
    <w:rsid w:val="00F6433B"/>
    <w:rsid w:val="00F700F1"/>
    <w:rsid w:val="00F75B4B"/>
    <w:rsid w:val="00F76CC9"/>
    <w:rsid w:val="00F821C7"/>
    <w:rsid w:val="00F85197"/>
    <w:rsid w:val="00F85F37"/>
    <w:rsid w:val="00F86FC7"/>
    <w:rsid w:val="00F913DE"/>
    <w:rsid w:val="00F94417"/>
    <w:rsid w:val="00F96023"/>
    <w:rsid w:val="00F96197"/>
    <w:rsid w:val="00F96645"/>
    <w:rsid w:val="00F96FE6"/>
    <w:rsid w:val="00FA0183"/>
    <w:rsid w:val="00FA033E"/>
    <w:rsid w:val="00FA1C4C"/>
    <w:rsid w:val="00FA2497"/>
    <w:rsid w:val="00FA37F6"/>
    <w:rsid w:val="00FA61AD"/>
    <w:rsid w:val="00FA78F4"/>
    <w:rsid w:val="00FB16CE"/>
    <w:rsid w:val="00FB3522"/>
    <w:rsid w:val="00FB6BE0"/>
    <w:rsid w:val="00FB6DCC"/>
    <w:rsid w:val="00FC01BC"/>
    <w:rsid w:val="00FC3C35"/>
    <w:rsid w:val="00FC6F54"/>
    <w:rsid w:val="00FD062D"/>
    <w:rsid w:val="00FD77E9"/>
    <w:rsid w:val="00FD7ACE"/>
    <w:rsid w:val="00FE1252"/>
    <w:rsid w:val="00FE13E3"/>
    <w:rsid w:val="00FE373A"/>
    <w:rsid w:val="00FE41B7"/>
    <w:rsid w:val="00FE43CA"/>
    <w:rsid w:val="00FF2A25"/>
    <w:rsid w:val="00FF2EEA"/>
    <w:rsid w:val="00FF38B8"/>
    <w:rsid w:val="00FF3A9B"/>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538"/>
    <w:pPr>
      <w:widowControl w:val="0"/>
    </w:pPr>
    <w:rPr>
      <w:snapToGrid w:val="0"/>
      <w:kern w:val="28"/>
      <w:sz w:val="22"/>
    </w:rPr>
  </w:style>
  <w:style w:type="paragraph" w:styleId="Heading1">
    <w:name w:val="heading 1"/>
    <w:basedOn w:val="Normal"/>
    <w:next w:val="ParaNum"/>
    <w:qFormat/>
    <w:rsid w:val="00CF7538"/>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7538"/>
    <w:pPr>
      <w:keepNext/>
      <w:numPr>
        <w:ilvl w:val="1"/>
        <w:numId w:val="22"/>
      </w:numPr>
      <w:spacing w:after="120"/>
      <w:outlineLvl w:val="1"/>
    </w:pPr>
    <w:rPr>
      <w:b/>
    </w:rPr>
  </w:style>
  <w:style w:type="paragraph" w:styleId="Heading3">
    <w:name w:val="heading 3"/>
    <w:basedOn w:val="Normal"/>
    <w:next w:val="ParaNum"/>
    <w:qFormat/>
    <w:rsid w:val="00CF7538"/>
    <w:pPr>
      <w:keepNext/>
      <w:numPr>
        <w:ilvl w:val="2"/>
        <w:numId w:val="22"/>
      </w:numPr>
      <w:tabs>
        <w:tab w:val="left" w:pos="2160"/>
      </w:tabs>
      <w:spacing w:after="120"/>
      <w:outlineLvl w:val="2"/>
    </w:pPr>
    <w:rPr>
      <w:b/>
    </w:rPr>
  </w:style>
  <w:style w:type="paragraph" w:styleId="Heading4">
    <w:name w:val="heading 4"/>
    <w:basedOn w:val="Normal"/>
    <w:next w:val="ParaNum"/>
    <w:link w:val="Heading4Char"/>
    <w:qFormat/>
    <w:rsid w:val="00CF7538"/>
    <w:pPr>
      <w:keepNext/>
      <w:numPr>
        <w:ilvl w:val="3"/>
        <w:numId w:val="22"/>
      </w:numPr>
      <w:tabs>
        <w:tab w:val="left" w:pos="2880"/>
      </w:tabs>
      <w:spacing w:after="120"/>
      <w:outlineLvl w:val="3"/>
    </w:pPr>
    <w:rPr>
      <w:b/>
    </w:rPr>
  </w:style>
  <w:style w:type="paragraph" w:styleId="Heading5">
    <w:name w:val="heading 5"/>
    <w:basedOn w:val="Normal"/>
    <w:next w:val="ParaNum"/>
    <w:link w:val="Heading5Char"/>
    <w:qFormat/>
    <w:rsid w:val="00CF7538"/>
    <w:pPr>
      <w:keepNext/>
      <w:numPr>
        <w:ilvl w:val="4"/>
        <w:numId w:val="22"/>
      </w:numPr>
      <w:tabs>
        <w:tab w:val="left" w:pos="3600"/>
      </w:tabs>
      <w:suppressAutoHyphens/>
      <w:spacing w:after="120"/>
      <w:outlineLvl w:val="4"/>
    </w:pPr>
    <w:rPr>
      <w:b/>
    </w:rPr>
  </w:style>
  <w:style w:type="paragraph" w:styleId="Heading6">
    <w:name w:val="heading 6"/>
    <w:basedOn w:val="Normal"/>
    <w:next w:val="ParaNum"/>
    <w:link w:val="Heading6Char"/>
    <w:qFormat/>
    <w:rsid w:val="00CF7538"/>
    <w:pPr>
      <w:numPr>
        <w:ilvl w:val="5"/>
        <w:numId w:val="22"/>
      </w:numPr>
      <w:tabs>
        <w:tab w:val="left" w:pos="4320"/>
      </w:tabs>
      <w:spacing w:after="120"/>
      <w:outlineLvl w:val="5"/>
    </w:pPr>
    <w:rPr>
      <w:b/>
    </w:rPr>
  </w:style>
  <w:style w:type="paragraph" w:styleId="Heading7">
    <w:name w:val="heading 7"/>
    <w:basedOn w:val="Normal"/>
    <w:next w:val="ParaNum"/>
    <w:link w:val="Heading7Char"/>
    <w:qFormat/>
    <w:rsid w:val="00CF7538"/>
    <w:pPr>
      <w:numPr>
        <w:ilvl w:val="6"/>
        <w:numId w:val="22"/>
      </w:numPr>
      <w:tabs>
        <w:tab w:val="left" w:pos="5040"/>
      </w:tabs>
      <w:spacing w:after="120"/>
      <w:ind w:left="5040" w:hanging="720"/>
      <w:outlineLvl w:val="6"/>
    </w:pPr>
    <w:rPr>
      <w:b/>
    </w:rPr>
  </w:style>
  <w:style w:type="paragraph" w:styleId="Heading8">
    <w:name w:val="heading 8"/>
    <w:basedOn w:val="Normal"/>
    <w:next w:val="ParaNum"/>
    <w:link w:val="Heading8Char"/>
    <w:qFormat/>
    <w:rsid w:val="00CF7538"/>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7538"/>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7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538"/>
  </w:style>
  <w:style w:type="paragraph" w:styleId="EndnoteText">
    <w:name w:val="endnote text"/>
    <w:basedOn w:val="Normal"/>
    <w:semiHidden/>
    <w:rsid w:val="00CF7538"/>
    <w:rPr>
      <w:sz w:val="20"/>
    </w:rPr>
  </w:style>
  <w:style w:type="character" w:styleId="EndnoteReference">
    <w:name w:val="endnote reference"/>
    <w:semiHidden/>
    <w:rsid w:val="00CF7538"/>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link w:val="FootnoteTextChar"/>
    <w:rsid w:val="00CF7538"/>
    <w:pPr>
      <w:spacing w:after="120"/>
    </w:pPr>
  </w:style>
  <w:style w:type="character" w:styleId="FootnoteReference">
    <w:name w:val="footnote reference"/>
    <w:rsid w:val="00CF7538"/>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CF7538"/>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rsid w:val="00CF7538"/>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CF7538"/>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CF7538"/>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CF75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7538"/>
    <w:pPr>
      <w:tabs>
        <w:tab w:val="left" w:pos="720"/>
        <w:tab w:val="right" w:leader="dot" w:pos="9360"/>
      </w:tabs>
      <w:suppressAutoHyphens/>
      <w:ind w:left="720" w:right="720" w:hanging="360"/>
    </w:pPr>
    <w:rPr>
      <w:noProof/>
    </w:rPr>
  </w:style>
  <w:style w:type="paragraph" w:styleId="TOC3">
    <w:name w:val="toc 3"/>
    <w:basedOn w:val="Normal"/>
    <w:next w:val="Normal"/>
    <w:semiHidden/>
    <w:rsid w:val="00CF75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75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75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75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75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75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7538"/>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CF7538"/>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link w:val="FootnoteText"/>
    <w:rsid w:val="006E6F5B"/>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CF7538"/>
    <w:pPr>
      <w:numPr>
        <w:numId w:val="21"/>
      </w:numPr>
      <w:tabs>
        <w:tab w:val="clear" w:pos="1080"/>
        <w:tab w:val="num" w:pos="1440"/>
      </w:tabs>
      <w:spacing w:after="120"/>
    </w:pPr>
  </w:style>
  <w:style w:type="paragraph" w:styleId="BalloonText">
    <w:name w:val="Balloon Text"/>
    <w:basedOn w:val="Normal"/>
    <w:semiHidden/>
    <w:rsid w:val="0046059A"/>
    <w:rPr>
      <w:rFonts w:ascii="Tahoma" w:hAnsi="Tahoma" w:cs="Tahoma"/>
      <w:sz w:val="16"/>
      <w:szCs w:val="16"/>
    </w:rPr>
  </w:style>
  <w:style w:type="paragraph" w:styleId="ListParagraph">
    <w:name w:val="List Paragraph"/>
    <w:basedOn w:val="Normal"/>
    <w:uiPriority w:val="34"/>
    <w:qFormat/>
    <w:rsid w:val="00316487"/>
    <w:pPr>
      <w:widowControl/>
      <w:spacing w:after="200" w:line="276" w:lineRule="auto"/>
      <w:ind w:left="720"/>
      <w:contextualSpacing/>
    </w:pPr>
    <w:rPr>
      <w:rFonts w:ascii="Calibri" w:eastAsia="Calibri" w:hAnsi="Calibri"/>
      <w:snapToGrid/>
      <w:szCs w:val="22"/>
    </w:rPr>
  </w:style>
  <w:style w:type="character" w:styleId="CommentReference">
    <w:name w:val="annotation reference"/>
    <w:rsid w:val="00C72DB8"/>
    <w:rPr>
      <w:sz w:val="16"/>
      <w:szCs w:val="16"/>
    </w:rPr>
  </w:style>
  <w:style w:type="paragraph" w:styleId="CommentText">
    <w:name w:val="annotation text"/>
    <w:basedOn w:val="Normal"/>
    <w:link w:val="CommentTextChar"/>
    <w:rsid w:val="00C72DB8"/>
    <w:rPr>
      <w:sz w:val="20"/>
    </w:rPr>
  </w:style>
  <w:style w:type="character" w:customStyle="1" w:styleId="CommentTextChar">
    <w:name w:val="Comment Text Char"/>
    <w:link w:val="CommentText"/>
    <w:rsid w:val="00C72DB8"/>
    <w:rPr>
      <w:snapToGrid w:val="0"/>
    </w:rPr>
  </w:style>
  <w:style w:type="paragraph" w:styleId="CommentSubject">
    <w:name w:val="annotation subject"/>
    <w:basedOn w:val="CommentText"/>
    <w:next w:val="CommentText"/>
    <w:link w:val="CommentSubjectChar"/>
    <w:rsid w:val="00C72DB8"/>
    <w:rPr>
      <w:b/>
      <w:bCs/>
    </w:rPr>
  </w:style>
  <w:style w:type="character" w:customStyle="1" w:styleId="CommentSubjectChar">
    <w:name w:val="Comment Subject Char"/>
    <w:link w:val="CommentSubject"/>
    <w:rsid w:val="00C72DB8"/>
    <w:rPr>
      <w:b/>
      <w:bCs/>
      <w:snapToGrid w:val="0"/>
    </w:rPr>
  </w:style>
  <w:style w:type="paragraph" w:styleId="Revision">
    <w:name w:val="Revision"/>
    <w:hidden/>
    <w:uiPriority w:val="99"/>
    <w:semiHidden/>
    <w:rsid w:val="00A025BB"/>
    <w:rPr>
      <w:snapToGrid w:val="0"/>
      <w:sz w:val="24"/>
    </w:rPr>
  </w:style>
  <w:style w:type="character" w:customStyle="1" w:styleId="FooterChar">
    <w:name w:val="Footer Char"/>
    <w:link w:val="Footer"/>
    <w:rsid w:val="00AB0991"/>
    <w:rPr>
      <w:snapToGrid w:val="0"/>
      <w:kern w:val="28"/>
      <w:sz w:val="22"/>
    </w:rPr>
  </w:style>
  <w:style w:type="character" w:customStyle="1" w:styleId="Heading2Char">
    <w:name w:val="Heading 2 Char"/>
    <w:link w:val="Heading2"/>
    <w:rsid w:val="00AB0991"/>
    <w:rPr>
      <w:b/>
      <w:snapToGrid w:val="0"/>
      <w:kern w:val="28"/>
      <w:sz w:val="22"/>
    </w:rPr>
  </w:style>
  <w:style w:type="character" w:customStyle="1" w:styleId="Heading4Char">
    <w:name w:val="Heading 4 Char"/>
    <w:link w:val="Heading4"/>
    <w:rsid w:val="00AB0991"/>
    <w:rPr>
      <w:b/>
      <w:snapToGrid w:val="0"/>
      <w:kern w:val="28"/>
      <w:sz w:val="22"/>
    </w:rPr>
  </w:style>
  <w:style w:type="character" w:customStyle="1" w:styleId="Heading5Char">
    <w:name w:val="Heading 5 Char"/>
    <w:link w:val="Heading5"/>
    <w:rsid w:val="00AB0991"/>
    <w:rPr>
      <w:b/>
      <w:snapToGrid w:val="0"/>
      <w:kern w:val="28"/>
      <w:sz w:val="22"/>
    </w:rPr>
  </w:style>
  <w:style w:type="character" w:customStyle="1" w:styleId="Heading6Char">
    <w:name w:val="Heading 6 Char"/>
    <w:link w:val="Heading6"/>
    <w:rsid w:val="00AB0991"/>
    <w:rPr>
      <w:b/>
      <w:snapToGrid w:val="0"/>
      <w:kern w:val="28"/>
      <w:sz w:val="22"/>
    </w:rPr>
  </w:style>
  <w:style w:type="character" w:customStyle="1" w:styleId="Heading7Char">
    <w:name w:val="Heading 7 Char"/>
    <w:link w:val="Heading7"/>
    <w:rsid w:val="00AB0991"/>
    <w:rPr>
      <w:b/>
      <w:snapToGrid w:val="0"/>
      <w:kern w:val="28"/>
      <w:sz w:val="22"/>
    </w:rPr>
  </w:style>
  <w:style w:type="character" w:customStyle="1" w:styleId="Heading8Char">
    <w:name w:val="Heading 8 Char"/>
    <w:link w:val="Heading8"/>
    <w:rsid w:val="00AB0991"/>
    <w:rPr>
      <w:b/>
      <w:snapToGrid w:val="0"/>
      <w:kern w:val="28"/>
      <w:sz w:val="22"/>
    </w:rPr>
  </w:style>
  <w:style w:type="character" w:customStyle="1" w:styleId="Heading9Char">
    <w:name w:val="Heading 9 Char"/>
    <w:link w:val="Heading9"/>
    <w:rsid w:val="00AB0991"/>
    <w:rPr>
      <w:b/>
      <w:snapToGrid w:val="0"/>
      <w:kern w:val="28"/>
      <w:sz w:val="22"/>
    </w:rPr>
  </w:style>
  <w:style w:type="paragraph" w:styleId="BlockText">
    <w:name w:val="Block Text"/>
    <w:basedOn w:val="Normal"/>
    <w:rsid w:val="00CF7538"/>
    <w:pPr>
      <w:spacing w:after="240"/>
      <w:ind w:left="1440" w:right="1440"/>
    </w:pPr>
  </w:style>
  <w:style w:type="paragraph" w:customStyle="1" w:styleId="Paratitle">
    <w:name w:val="Para title"/>
    <w:basedOn w:val="Normal"/>
    <w:rsid w:val="00CF7538"/>
    <w:pPr>
      <w:tabs>
        <w:tab w:val="center" w:pos="9270"/>
      </w:tabs>
      <w:spacing w:after="240"/>
    </w:pPr>
    <w:rPr>
      <w:spacing w:val="-2"/>
    </w:rPr>
  </w:style>
  <w:style w:type="paragraph" w:customStyle="1" w:styleId="Bullet">
    <w:name w:val="Bullet"/>
    <w:basedOn w:val="Normal"/>
    <w:rsid w:val="00CF7538"/>
    <w:pPr>
      <w:tabs>
        <w:tab w:val="left" w:pos="2160"/>
      </w:tabs>
      <w:spacing w:after="220"/>
      <w:ind w:left="2160" w:hanging="720"/>
    </w:pPr>
  </w:style>
  <w:style w:type="paragraph" w:customStyle="1" w:styleId="TableFormat">
    <w:name w:val="TableFormat"/>
    <w:basedOn w:val="Bullet"/>
    <w:rsid w:val="00CF7538"/>
    <w:pPr>
      <w:tabs>
        <w:tab w:val="clear" w:pos="2160"/>
        <w:tab w:val="left" w:pos="5040"/>
      </w:tabs>
      <w:ind w:left="5040" w:hanging="3600"/>
    </w:pPr>
  </w:style>
  <w:style w:type="paragraph" w:customStyle="1" w:styleId="TOCTitle">
    <w:name w:val="TOC Title"/>
    <w:basedOn w:val="Normal"/>
    <w:rsid w:val="00CF75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7538"/>
    <w:pPr>
      <w:jc w:val="center"/>
    </w:pPr>
    <w:rPr>
      <w:rFonts w:ascii="Times New Roman Bold" w:hAnsi="Times New Roman Bold"/>
      <w:b/>
      <w:bCs/>
      <w:caps/>
      <w:szCs w:val="22"/>
    </w:rPr>
  </w:style>
  <w:style w:type="character" w:styleId="Hyperlink">
    <w:name w:val="Hyperlink"/>
    <w:rsid w:val="00CF7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538"/>
    <w:pPr>
      <w:widowControl w:val="0"/>
    </w:pPr>
    <w:rPr>
      <w:snapToGrid w:val="0"/>
      <w:kern w:val="28"/>
      <w:sz w:val="22"/>
    </w:rPr>
  </w:style>
  <w:style w:type="paragraph" w:styleId="Heading1">
    <w:name w:val="heading 1"/>
    <w:basedOn w:val="Normal"/>
    <w:next w:val="ParaNum"/>
    <w:qFormat/>
    <w:rsid w:val="00CF7538"/>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F7538"/>
    <w:pPr>
      <w:keepNext/>
      <w:numPr>
        <w:ilvl w:val="1"/>
        <w:numId w:val="22"/>
      </w:numPr>
      <w:spacing w:after="120"/>
      <w:outlineLvl w:val="1"/>
    </w:pPr>
    <w:rPr>
      <w:b/>
    </w:rPr>
  </w:style>
  <w:style w:type="paragraph" w:styleId="Heading3">
    <w:name w:val="heading 3"/>
    <w:basedOn w:val="Normal"/>
    <w:next w:val="ParaNum"/>
    <w:qFormat/>
    <w:rsid w:val="00CF7538"/>
    <w:pPr>
      <w:keepNext/>
      <w:numPr>
        <w:ilvl w:val="2"/>
        <w:numId w:val="22"/>
      </w:numPr>
      <w:tabs>
        <w:tab w:val="left" w:pos="2160"/>
      </w:tabs>
      <w:spacing w:after="120"/>
      <w:outlineLvl w:val="2"/>
    </w:pPr>
    <w:rPr>
      <w:b/>
    </w:rPr>
  </w:style>
  <w:style w:type="paragraph" w:styleId="Heading4">
    <w:name w:val="heading 4"/>
    <w:basedOn w:val="Normal"/>
    <w:next w:val="ParaNum"/>
    <w:link w:val="Heading4Char"/>
    <w:qFormat/>
    <w:rsid w:val="00CF7538"/>
    <w:pPr>
      <w:keepNext/>
      <w:numPr>
        <w:ilvl w:val="3"/>
        <w:numId w:val="22"/>
      </w:numPr>
      <w:tabs>
        <w:tab w:val="left" w:pos="2880"/>
      </w:tabs>
      <w:spacing w:after="120"/>
      <w:outlineLvl w:val="3"/>
    </w:pPr>
    <w:rPr>
      <w:b/>
    </w:rPr>
  </w:style>
  <w:style w:type="paragraph" w:styleId="Heading5">
    <w:name w:val="heading 5"/>
    <w:basedOn w:val="Normal"/>
    <w:next w:val="ParaNum"/>
    <w:link w:val="Heading5Char"/>
    <w:qFormat/>
    <w:rsid w:val="00CF7538"/>
    <w:pPr>
      <w:keepNext/>
      <w:numPr>
        <w:ilvl w:val="4"/>
        <w:numId w:val="22"/>
      </w:numPr>
      <w:tabs>
        <w:tab w:val="left" w:pos="3600"/>
      </w:tabs>
      <w:suppressAutoHyphens/>
      <w:spacing w:after="120"/>
      <w:outlineLvl w:val="4"/>
    </w:pPr>
    <w:rPr>
      <w:b/>
    </w:rPr>
  </w:style>
  <w:style w:type="paragraph" w:styleId="Heading6">
    <w:name w:val="heading 6"/>
    <w:basedOn w:val="Normal"/>
    <w:next w:val="ParaNum"/>
    <w:link w:val="Heading6Char"/>
    <w:qFormat/>
    <w:rsid w:val="00CF7538"/>
    <w:pPr>
      <w:numPr>
        <w:ilvl w:val="5"/>
        <w:numId w:val="22"/>
      </w:numPr>
      <w:tabs>
        <w:tab w:val="left" w:pos="4320"/>
      </w:tabs>
      <w:spacing w:after="120"/>
      <w:outlineLvl w:val="5"/>
    </w:pPr>
    <w:rPr>
      <w:b/>
    </w:rPr>
  </w:style>
  <w:style w:type="paragraph" w:styleId="Heading7">
    <w:name w:val="heading 7"/>
    <w:basedOn w:val="Normal"/>
    <w:next w:val="ParaNum"/>
    <w:link w:val="Heading7Char"/>
    <w:qFormat/>
    <w:rsid w:val="00CF7538"/>
    <w:pPr>
      <w:numPr>
        <w:ilvl w:val="6"/>
        <w:numId w:val="22"/>
      </w:numPr>
      <w:tabs>
        <w:tab w:val="left" w:pos="5040"/>
      </w:tabs>
      <w:spacing w:after="120"/>
      <w:ind w:left="5040" w:hanging="720"/>
      <w:outlineLvl w:val="6"/>
    </w:pPr>
    <w:rPr>
      <w:b/>
    </w:rPr>
  </w:style>
  <w:style w:type="paragraph" w:styleId="Heading8">
    <w:name w:val="heading 8"/>
    <w:basedOn w:val="Normal"/>
    <w:next w:val="ParaNum"/>
    <w:link w:val="Heading8Char"/>
    <w:qFormat/>
    <w:rsid w:val="00CF7538"/>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F7538"/>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7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538"/>
  </w:style>
  <w:style w:type="paragraph" w:styleId="EndnoteText">
    <w:name w:val="endnote text"/>
    <w:basedOn w:val="Normal"/>
    <w:semiHidden/>
    <w:rsid w:val="00CF7538"/>
    <w:rPr>
      <w:sz w:val="20"/>
    </w:rPr>
  </w:style>
  <w:style w:type="character" w:styleId="EndnoteReference">
    <w:name w:val="endnote reference"/>
    <w:semiHidden/>
    <w:rsid w:val="00CF7538"/>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link w:val="FootnoteTextChar"/>
    <w:rsid w:val="00CF7538"/>
    <w:pPr>
      <w:spacing w:after="120"/>
    </w:pPr>
  </w:style>
  <w:style w:type="character" w:styleId="FootnoteReference">
    <w:name w:val="footnote reference"/>
    <w:rsid w:val="00CF7538"/>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CF7538"/>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rsid w:val="00CF7538"/>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CF7538"/>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CF7538"/>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CF75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7538"/>
    <w:pPr>
      <w:tabs>
        <w:tab w:val="left" w:pos="720"/>
        <w:tab w:val="right" w:leader="dot" w:pos="9360"/>
      </w:tabs>
      <w:suppressAutoHyphens/>
      <w:ind w:left="720" w:right="720" w:hanging="360"/>
    </w:pPr>
    <w:rPr>
      <w:noProof/>
    </w:rPr>
  </w:style>
  <w:style w:type="paragraph" w:styleId="TOC3">
    <w:name w:val="toc 3"/>
    <w:basedOn w:val="Normal"/>
    <w:next w:val="Normal"/>
    <w:semiHidden/>
    <w:rsid w:val="00CF75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75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75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75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75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75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7538"/>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CF7538"/>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link w:val="FootnoteText"/>
    <w:rsid w:val="006E6F5B"/>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CF7538"/>
    <w:pPr>
      <w:numPr>
        <w:numId w:val="21"/>
      </w:numPr>
      <w:tabs>
        <w:tab w:val="clear" w:pos="1080"/>
        <w:tab w:val="num" w:pos="1440"/>
      </w:tabs>
      <w:spacing w:after="120"/>
    </w:pPr>
  </w:style>
  <w:style w:type="paragraph" w:styleId="BalloonText">
    <w:name w:val="Balloon Text"/>
    <w:basedOn w:val="Normal"/>
    <w:semiHidden/>
    <w:rsid w:val="0046059A"/>
    <w:rPr>
      <w:rFonts w:ascii="Tahoma" w:hAnsi="Tahoma" w:cs="Tahoma"/>
      <w:sz w:val="16"/>
      <w:szCs w:val="16"/>
    </w:rPr>
  </w:style>
  <w:style w:type="paragraph" w:styleId="ListParagraph">
    <w:name w:val="List Paragraph"/>
    <w:basedOn w:val="Normal"/>
    <w:uiPriority w:val="34"/>
    <w:qFormat/>
    <w:rsid w:val="00316487"/>
    <w:pPr>
      <w:widowControl/>
      <w:spacing w:after="200" w:line="276" w:lineRule="auto"/>
      <w:ind w:left="720"/>
      <w:contextualSpacing/>
    </w:pPr>
    <w:rPr>
      <w:rFonts w:ascii="Calibri" w:eastAsia="Calibri" w:hAnsi="Calibri"/>
      <w:snapToGrid/>
      <w:szCs w:val="22"/>
    </w:rPr>
  </w:style>
  <w:style w:type="character" w:styleId="CommentReference">
    <w:name w:val="annotation reference"/>
    <w:rsid w:val="00C72DB8"/>
    <w:rPr>
      <w:sz w:val="16"/>
      <w:szCs w:val="16"/>
    </w:rPr>
  </w:style>
  <w:style w:type="paragraph" w:styleId="CommentText">
    <w:name w:val="annotation text"/>
    <w:basedOn w:val="Normal"/>
    <w:link w:val="CommentTextChar"/>
    <w:rsid w:val="00C72DB8"/>
    <w:rPr>
      <w:sz w:val="20"/>
    </w:rPr>
  </w:style>
  <w:style w:type="character" w:customStyle="1" w:styleId="CommentTextChar">
    <w:name w:val="Comment Text Char"/>
    <w:link w:val="CommentText"/>
    <w:rsid w:val="00C72DB8"/>
    <w:rPr>
      <w:snapToGrid w:val="0"/>
    </w:rPr>
  </w:style>
  <w:style w:type="paragraph" w:styleId="CommentSubject">
    <w:name w:val="annotation subject"/>
    <w:basedOn w:val="CommentText"/>
    <w:next w:val="CommentText"/>
    <w:link w:val="CommentSubjectChar"/>
    <w:rsid w:val="00C72DB8"/>
    <w:rPr>
      <w:b/>
      <w:bCs/>
    </w:rPr>
  </w:style>
  <w:style w:type="character" w:customStyle="1" w:styleId="CommentSubjectChar">
    <w:name w:val="Comment Subject Char"/>
    <w:link w:val="CommentSubject"/>
    <w:rsid w:val="00C72DB8"/>
    <w:rPr>
      <w:b/>
      <w:bCs/>
      <w:snapToGrid w:val="0"/>
    </w:rPr>
  </w:style>
  <w:style w:type="paragraph" w:styleId="Revision">
    <w:name w:val="Revision"/>
    <w:hidden/>
    <w:uiPriority w:val="99"/>
    <w:semiHidden/>
    <w:rsid w:val="00A025BB"/>
    <w:rPr>
      <w:snapToGrid w:val="0"/>
      <w:sz w:val="24"/>
    </w:rPr>
  </w:style>
  <w:style w:type="character" w:customStyle="1" w:styleId="FooterChar">
    <w:name w:val="Footer Char"/>
    <w:link w:val="Footer"/>
    <w:rsid w:val="00AB0991"/>
    <w:rPr>
      <w:snapToGrid w:val="0"/>
      <w:kern w:val="28"/>
      <w:sz w:val="22"/>
    </w:rPr>
  </w:style>
  <w:style w:type="character" w:customStyle="1" w:styleId="Heading2Char">
    <w:name w:val="Heading 2 Char"/>
    <w:link w:val="Heading2"/>
    <w:rsid w:val="00AB0991"/>
    <w:rPr>
      <w:b/>
      <w:snapToGrid w:val="0"/>
      <w:kern w:val="28"/>
      <w:sz w:val="22"/>
    </w:rPr>
  </w:style>
  <w:style w:type="character" w:customStyle="1" w:styleId="Heading4Char">
    <w:name w:val="Heading 4 Char"/>
    <w:link w:val="Heading4"/>
    <w:rsid w:val="00AB0991"/>
    <w:rPr>
      <w:b/>
      <w:snapToGrid w:val="0"/>
      <w:kern w:val="28"/>
      <w:sz w:val="22"/>
    </w:rPr>
  </w:style>
  <w:style w:type="character" w:customStyle="1" w:styleId="Heading5Char">
    <w:name w:val="Heading 5 Char"/>
    <w:link w:val="Heading5"/>
    <w:rsid w:val="00AB0991"/>
    <w:rPr>
      <w:b/>
      <w:snapToGrid w:val="0"/>
      <w:kern w:val="28"/>
      <w:sz w:val="22"/>
    </w:rPr>
  </w:style>
  <w:style w:type="character" w:customStyle="1" w:styleId="Heading6Char">
    <w:name w:val="Heading 6 Char"/>
    <w:link w:val="Heading6"/>
    <w:rsid w:val="00AB0991"/>
    <w:rPr>
      <w:b/>
      <w:snapToGrid w:val="0"/>
      <w:kern w:val="28"/>
      <w:sz w:val="22"/>
    </w:rPr>
  </w:style>
  <w:style w:type="character" w:customStyle="1" w:styleId="Heading7Char">
    <w:name w:val="Heading 7 Char"/>
    <w:link w:val="Heading7"/>
    <w:rsid w:val="00AB0991"/>
    <w:rPr>
      <w:b/>
      <w:snapToGrid w:val="0"/>
      <w:kern w:val="28"/>
      <w:sz w:val="22"/>
    </w:rPr>
  </w:style>
  <w:style w:type="character" w:customStyle="1" w:styleId="Heading8Char">
    <w:name w:val="Heading 8 Char"/>
    <w:link w:val="Heading8"/>
    <w:rsid w:val="00AB0991"/>
    <w:rPr>
      <w:b/>
      <w:snapToGrid w:val="0"/>
      <w:kern w:val="28"/>
      <w:sz w:val="22"/>
    </w:rPr>
  </w:style>
  <w:style w:type="character" w:customStyle="1" w:styleId="Heading9Char">
    <w:name w:val="Heading 9 Char"/>
    <w:link w:val="Heading9"/>
    <w:rsid w:val="00AB0991"/>
    <w:rPr>
      <w:b/>
      <w:snapToGrid w:val="0"/>
      <w:kern w:val="28"/>
      <w:sz w:val="22"/>
    </w:rPr>
  </w:style>
  <w:style w:type="paragraph" w:styleId="BlockText">
    <w:name w:val="Block Text"/>
    <w:basedOn w:val="Normal"/>
    <w:rsid w:val="00CF7538"/>
    <w:pPr>
      <w:spacing w:after="240"/>
      <w:ind w:left="1440" w:right="1440"/>
    </w:pPr>
  </w:style>
  <w:style w:type="paragraph" w:customStyle="1" w:styleId="Paratitle">
    <w:name w:val="Para title"/>
    <w:basedOn w:val="Normal"/>
    <w:rsid w:val="00CF7538"/>
    <w:pPr>
      <w:tabs>
        <w:tab w:val="center" w:pos="9270"/>
      </w:tabs>
      <w:spacing w:after="240"/>
    </w:pPr>
    <w:rPr>
      <w:spacing w:val="-2"/>
    </w:rPr>
  </w:style>
  <w:style w:type="paragraph" w:customStyle="1" w:styleId="Bullet">
    <w:name w:val="Bullet"/>
    <w:basedOn w:val="Normal"/>
    <w:rsid w:val="00CF7538"/>
    <w:pPr>
      <w:tabs>
        <w:tab w:val="left" w:pos="2160"/>
      </w:tabs>
      <w:spacing w:after="220"/>
      <w:ind w:left="2160" w:hanging="720"/>
    </w:pPr>
  </w:style>
  <w:style w:type="paragraph" w:customStyle="1" w:styleId="TableFormat">
    <w:name w:val="TableFormat"/>
    <w:basedOn w:val="Bullet"/>
    <w:rsid w:val="00CF7538"/>
    <w:pPr>
      <w:tabs>
        <w:tab w:val="clear" w:pos="2160"/>
        <w:tab w:val="left" w:pos="5040"/>
      </w:tabs>
      <w:ind w:left="5040" w:hanging="3600"/>
    </w:pPr>
  </w:style>
  <w:style w:type="paragraph" w:customStyle="1" w:styleId="TOCTitle">
    <w:name w:val="TOC Title"/>
    <w:basedOn w:val="Normal"/>
    <w:rsid w:val="00CF75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7538"/>
    <w:pPr>
      <w:jc w:val="center"/>
    </w:pPr>
    <w:rPr>
      <w:rFonts w:ascii="Times New Roman Bold" w:hAnsi="Times New Roman Bold"/>
      <w:b/>
      <w:bCs/>
      <w:caps/>
      <w:szCs w:val="22"/>
    </w:rPr>
  </w:style>
  <w:style w:type="character" w:styleId="Hyperlink">
    <w:name w:val="Hyperlink"/>
    <w:rsid w:val="00CF7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88">
      <w:bodyDiv w:val="1"/>
      <w:marLeft w:val="0"/>
      <w:marRight w:val="0"/>
      <w:marTop w:val="0"/>
      <w:marBottom w:val="0"/>
      <w:divBdr>
        <w:top w:val="none" w:sz="0" w:space="0" w:color="auto"/>
        <w:left w:val="none" w:sz="0" w:space="0" w:color="auto"/>
        <w:bottom w:val="none" w:sz="0" w:space="0" w:color="auto"/>
        <w:right w:val="none" w:sz="0" w:space="0" w:color="auto"/>
      </w:divBdr>
      <w:divsChild>
        <w:div w:id="489450150">
          <w:marLeft w:val="0"/>
          <w:marRight w:val="0"/>
          <w:marTop w:val="0"/>
          <w:marBottom w:val="0"/>
          <w:divBdr>
            <w:top w:val="none" w:sz="0" w:space="0" w:color="auto"/>
            <w:left w:val="none" w:sz="0" w:space="0" w:color="auto"/>
            <w:bottom w:val="none" w:sz="0" w:space="0" w:color="auto"/>
            <w:right w:val="none" w:sz="0" w:space="0" w:color="auto"/>
          </w:divBdr>
          <w:divsChild>
            <w:div w:id="21000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8504">
      <w:bodyDiv w:val="1"/>
      <w:marLeft w:val="0"/>
      <w:marRight w:val="0"/>
      <w:marTop w:val="0"/>
      <w:marBottom w:val="0"/>
      <w:divBdr>
        <w:top w:val="none" w:sz="0" w:space="0" w:color="auto"/>
        <w:left w:val="none" w:sz="0" w:space="0" w:color="auto"/>
        <w:bottom w:val="none" w:sz="0" w:space="0" w:color="auto"/>
        <w:right w:val="none" w:sz="0" w:space="0" w:color="auto"/>
      </w:divBdr>
    </w:div>
    <w:div w:id="400640009">
      <w:bodyDiv w:val="1"/>
      <w:marLeft w:val="0"/>
      <w:marRight w:val="0"/>
      <w:marTop w:val="0"/>
      <w:marBottom w:val="0"/>
      <w:divBdr>
        <w:top w:val="none" w:sz="0" w:space="0" w:color="auto"/>
        <w:left w:val="none" w:sz="0" w:space="0" w:color="auto"/>
        <w:bottom w:val="none" w:sz="0" w:space="0" w:color="auto"/>
        <w:right w:val="none" w:sz="0" w:space="0" w:color="auto"/>
      </w:divBdr>
      <w:divsChild>
        <w:div w:id="1664889516">
          <w:marLeft w:val="0"/>
          <w:marRight w:val="0"/>
          <w:marTop w:val="0"/>
          <w:marBottom w:val="0"/>
          <w:divBdr>
            <w:top w:val="none" w:sz="0" w:space="0" w:color="auto"/>
            <w:left w:val="none" w:sz="0" w:space="0" w:color="auto"/>
            <w:bottom w:val="none" w:sz="0" w:space="0" w:color="auto"/>
            <w:right w:val="none" w:sz="0" w:space="0" w:color="auto"/>
          </w:divBdr>
          <w:divsChild>
            <w:div w:id="4935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1438">
      <w:bodyDiv w:val="1"/>
      <w:marLeft w:val="0"/>
      <w:marRight w:val="0"/>
      <w:marTop w:val="0"/>
      <w:marBottom w:val="0"/>
      <w:divBdr>
        <w:top w:val="none" w:sz="0" w:space="0" w:color="auto"/>
        <w:left w:val="none" w:sz="0" w:space="0" w:color="auto"/>
        <w:bottom w:val="none" w:sz="0" w:space="0" w:color="auto"/>
        <w:right w:val="none" w:sz="0" w:space="0" w:color="auto"/>
      </w:divBdr>
      <w:divsChild>
        <w:div w:id="1000233737">
          <w:marLeft w:val="0"/>
          <w:marRight w:val="0"/>
          <w:marTop w:val="0"/>
          <w:marBottom w:val="0"/>
          <w:divBdr>
            <w:top w:val="none" w:sz="0" w:space="0" w:color="auto"/>
            <w:left w:val="none" w:sz="0" w:space="0" w:color="auto"/>
            <w:bottom w:val="none" w:sz="0" w:space="0" w:color="auto"/>
            <w:right w:val="none" w:sz="0" w:space="0" w:color="auto"/>
          </w:divBdr>
          <w:divsChild>
            <w:div w:id="557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9058">
      <w:bodyDiv w:val="1"/>
      <w:marLeft w:val="0"/>
      <w:marRight w:val="0"/>
      <w:marTop w:val="0"/>
      <w:marBottom w:val="0"/>
      <w:divBdr>
        <w:top w:val="none" w:sz="0" w:space="0" w:color="auto"/>
        <w:left w:val="none" w:sz="0" w:space="0" w:color="auto"/>
        <w:bottom w:val="none" w:sz="0" w:space="0" w:color="auto"/>
        <w:right w:val="none" w:sz="0" w:space="0" w:color="auto"/>
      </w:divBdr>
      <w:divsChild>
        <w:div w:id="875585247">
          <w:marLeft w:val="0"/>
          <w:marRight w:val="0"/>
          <w:marTop w:val="0"/>
          <w:marBottom w:val="0"/>
          <w:divBdr>
            <w:top w:val="none" w:sz="0" w:space="0" w:color="auto"/>
            <w:left w:val="none" w:sz="0" w:space="0" w:color="auto"/>
            <w:bottom w:val="none" w:sz="0" w:space="0" w:color="auto"/>
            <w:right w:val="none" w:sz="0" w:space="0" w:color="auto"/>
          </w:divBdr>
          <w:divsChild>
            <w:div w:id="12232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507">
      <w:bodyDiv w:val="1"/>
      <w:marLeft w:val="0"/>
      <w:marRight w:val="0"/>
      <w:marTop w:val="0"/>
      <w:marBottom w:val="0"/>
      <w:divBdr>
        <w:top w:val="none" w:sz="0" w:space="0" w:color="auto"/>
        <w:left w:val="none" w:sz="0" w:space="0" w:color="auto"/>
        <w:bottom w:val="none" w:sz="0" w:space="0" w:color="auto"/>
        <w:right w:val="none" w:sz="0" w:space="0" w:color="auto"/>
      </w:divBdr>
      <w:divsChild>
        <w:div w:id="1457717680">
          <w:marLeft w:val="0"/>
          <w:marRight w:val="0"/>
          <w:marTop w:val="0"/>
          <w:marBottom w:val="0"/>
          <w:divBdr>
            <w:top w:val="none" w:sz="0" w:space="0" w:color="auto"/>
            <w:left w:val="none" w:sz="0" w:space="0" w:color="auto"/>
            <w:bottom w:val="none" w:sz="0" w:space="0" w:color="auto"/>
            <w:right w:val="none" w:sz="0" w:space="0" w:color="auto"/>
          </w:divBdr>
          <w:divsChild>
            <w:div w:id="1946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428">
      <w:bodyDiv w:val="1"/>
      <w:marLeft w:val="0"/>
      <w:marRight w:val="0"/>
      <w:marTop w:val="0"/>
      <w:marBottom w:val="0"/>
      <w:divBdr>
        <w:top w:val="none" w:sz="0" w:space="0" w:color="auto"/>
        <w:left w:val="none" w:sz="0" w:space="0" w:color="auto"/>
        <w:bottom w:val="none" w:sz="0" w:space="0" w:color="auto"/>
        <w:right w:val="none" w:sz="0" w:space="0" w:color="auto"/>
      </w:divBdr>
      <w:divsChild>
        <w:div w:id="1212231031">
          <w:marLeft w:val="0"/>
          <w:marRight w:val="0"/>
          <w:marTop w:val="0"/>
          <w:marBottom w:val="0"/>
          <w:divBdr>
            <w:top w:val="none" w:sz="0" w:space="0" w:color="auto"/>
            <w:left w:val="none" w:sz="0" w:space="0" w:color="auto"/>
            <w:bottom w:val="none" w:sz="0" w:space="0" w:color="auto"/>
            <w:right w:val="none" w:sz="0" w:space="0" w:color="auto"/>
          </w:divBdr>
          <w:divsChild>
            <w:div w:id="11670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457">
      <w:bodyDiv w:val="1"/>
      <w:marLeft w:val="0"/>
      <w:marRight w:val="0"/>
      <w:marTop w:val="0"/>
      <w:marBottom w:val="0"/>
      <w:divBdr>
        <w:top w:val="none" w:sz="0" w:space="0" w:color="auto"/>
        <w:left w:val="none" w:sz="0" w:space="0" w:color="auto"/>
        <w:bottom w:val="none" w:sz="0" w:space="0" w:color="auto"/>
        <w:right w:val="none" w:sz="0" w:space="0" w:color="auto"/>
      </w:divBdr>
      <w:divsChild>
        <w:div w:id="919798353">
          <w:marLeft w:val="0"/>
          <w:marRight w:val="0"/>
          <w:marTop w:val="0"/>
          <w:marBottom w:val="0"/>
          <w:divBdr>
            <w:top w:val="none" w:sz="0" w:space="0" w:color="auto"/>
            <w:left w:val="none" w:sz="0" w:space="0" w:color="auto"/>
            <w:bottom w:val="none" w:sz="0" w:space="0" w:color="auto"/>
            <w:right w:val="none" w:sz="0" w:space="0" w:color="auto"/>
          </w:divBdr>
          <w:divsChild>
            <w:div w:id="2787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921">
      <w:bodyDiv w:val="1"/>
      <w:marLeft w:val="0"/>
      <w:marRight w:val="0"/>
      <w:marTop w:val="0"/>
      <w:marBottom w:val="0"/>
      <w:divBdr>
        <w:top w:val="none" w:sz="0" w:space="0" w:color="auto"/>
        <w:left w:val="none" w:sz="0" w:space="0" w:color="auto"/>
        <w:bottom w:val="none" w:sz="0" w:space="0" w:color="auto"/>
        <w:right w:val="none" w:sz="0" w:space="0" w:color="auto"/>
      </w:divBdr>
      <w:divsChild>
        <w:div w:id="373770722">
          <w:marLeft w:val="0"/>
          <w:marRight w:val="0"/>
          <w:marTop w:val="0"/>
          <w:marBottom w:val="0"/>
          <w:divBdr>
            <w:top w:val="none" w:sz="0" w:space="0" w:color="auto"/>
            <w:left w:val="none" w:sz="0" w:space="0" w:color="auto"/>
            <w:bottom w:val="none" w:sz="0" w:space="0" w:color="auto"/>
            <w:right w:val="none" w:sz="0" w:space="0" w:color="auto"/>
          </w:divBdr>
          <w:divsChild>
            <w:div w:id="20627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6871">
      <w:bodyDiv w:val="1"/>
      <w:marLeft w:val="0"/>
      <w:marRight w:val="0"/>
      <w:marTop w:val="0"/>
      <w:marBottom w:val="0"/>
      <w:divBdr>
        <w:top w:val="none" w:sz="0" w:space="0" w:color="auto"/>
        <w:left w:val="none" w:sz="0" w:space="0" w:color="auto"/>
        <w:bottom w:val="none" w:sz="0" w:space="0" w:color="auto"/>
        <w:right w:val="none" w:sz="0" w:space="0" w:color="auto"/>
      </w:divBdr>
      <w:divsChild>
        <w:div w:id="2100130317">
          <w:marLeft w:val="0"/>
          <w:marRight w:val="0"/>
          <w:marTop w:val="0"/>
          <w:marBottom w:val="0"/>
          <w:divBdr>
            <w:top w:val="none" w:sz="0" w:space="0" w:color="auto"/>
            <w:left w:val="none" w:sz="0" w:space="0" w:color="auto"/>
            <w:bottom w:val="none" w:sz="0" w:space="0" w:color="auto"/>
            <w:right w:val="none" w:sz="0" w:space="0" w:color="auto"/>
          </w:divBdr>
          <w:divsChild>
            <w:div w:id="6458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1080</Words>
  <Characters>5935</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2014-12-02T13:24:00Z</cp:lastPrinted>
  <dcterms:created xsi:type="dcterms:W3CDTF">2015-07-16T18:11:00Z</dcterms:created>
  <dcterms:modified xsi:type="dcterms:W3CDTF">2015-07-16T18:11:00Z</dcterms:modified>
  <cp:category> </cp:category>
  <cp:contentStatus> </cp:contentStatus>
</cp:coreProperties>
</file>