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1342A4" w:rsidRPr="00150FBA" w:rsidRDefault="001342A4" w:rsidP="001342A4">
            <w:pPr>
              <w:ind w:right="-18"/>
              <w:rPr>
                <w:szCs w:val="22"/>
              </w:rPr>
            </w:pPr>
            <w:r w:rsidRPr="00150FBA">
              <w:rPr>
                <w:szCs w:val="22"/>
              </w:rPr>
              <w:t xml:space="preserve">In </w:t>
            </w:r>
            <w:r>
              <w:rPr>
                <w:szCs w:val="22"/>
              </w:rPr>
              <w:t>th</w:t>
            </w:r>
            <w:r w:rsidRPr="00150FBA">
              <w:rPr>
                <w:szCs w:val="22"/>
              </w:rPr>
              <w:t>e</w:t>
            </w:r>
            <w:r>
              <w:rPr>
                <w:szCs w:val="22"/>
              </w:rPr>
              <w:t xml:space="preserve"> Matter of</w:t>
            </w:r>
            <w:r w:rsidRPr="00150FBA">
              <w:rPr>
                <w:szCs w:val="22"/>
              </w:rPr>
              <w:t xml:space="preserve">  </w:t>
            </w:r>
          </w:p>
          <w:p w:rsidR="001342A4" w:rsidRPr="00150FBA" w:rsidRDefault="001342A4" w:rsidP="001342A4">
            <w:pPr>
              <w:ind w:right="-18"/>
              <w:rPr>
                <w:szCs w:val="22"/>
              </w:rPr>
            </w:pPr>
          </w:p>
          <w:p w:rsidR="00F90CEC" w:rsidRPr="008A3055" w:rsidRDefault="001342A4" w:rsidP="001342A4">
            <w:pPr>
              <w:ind w:right="-18"/>
              <w:rPr>
                <w:szCs w:val="22"/>
              </w:rPr>
            </w:pPr>
            <w:r w:rsidRPr="008A3055">
              <w:rPr>
                <w:szCs w:val="22"/>
              </w:rPr>
              <w:t xml:space="preserve">Trine University </w:t>
            </w:r>
          </w:p>
          <w:p w:rsidR="001342A4" w:rsidRPr="008A3055" w:rsidRDefault="001342A4" w:rsidP="001342A4">
            <w:pPr>
              <w:ind w:right="-18"/>
              <w:rPr>
                <w:szCs w:val="22"/>
              </w:rPr>
            </w:pPr>
            <w:r w:rsidRPr="008A3055">
              <w:rPr>
                <w:szCs w:val="22"/>
              </w:rPr>
              <w:t>(formerly Tri-State University)</w:t>
            </w:r>
          </w:p>
          <w:p w:rsidR="001342A4" w:rsidRDefault="00F90CEC" w:rsidP="001342A4">
            <w:pPr>
              <w:ind w:right="-18"/>
              <w:rPr>
                <w:szCs w:val="22"/>
              </w:rPr>
            </w:pPr>
            <w:r>
              <w:rPr>
                <w:szCs w:val="22"/>
              </w:rPr>
              <w:t>Licensee of Station WEAX(</w:t>
            </w:r>
            <w:r w:rsidR="001342A4">
              <w:rPr>
                <w:szCs w:val="22"/>
              </w:rPr>
              <w:t>FM),</w:t>
            </w:r>
          </w:p>
          <w:p w:rsidR="004C2EE3" w:rsidRPr="007115F7" w:rsidRDefault="001342A4" w:rsidP="001342A4">
            <w:pPr>
              <w:tabs>
                <w:tab w:val="center" w:pos="4680"/>
              </w:tabs>
              <w:suppressAutoHyphens/>
              <w:rPr>
                <w:spacing w:val="-2"/>
              </w:rPr>
            </w:pPr>
            <w:r>
              <w:rPr>
                <w:szCs w:val="22"/>
              </w:rPr>
              <w:t>Angola, Indiana</w:t>
            </w:r>
          </w:p>
        </w:tc>
        <w:tc>
          <w:tcPr>
            <w:tcW w:w="630" w:type="dxa"/>
          </w:tcPr>
          <w:p w:rsidR="001342A4" w:rsidRPr="00150FBA" w:rsidRDefault="001342A4" w:rsidP="001342A4">
            <w:pPr>
              <w:rPr>
                <w:b/>
                <w:szCs w:val="22"/>
              </w:rPr>
            </w:pPr>
            <w:r w:rsidRPr="00150FBA">
              <w:rPr>
                <w:b/>
                <w:szCs w:val="22"/>
              </w:rPr>
              <w:t>)</w:t>
            </w:r>
          </w:p>
          <w:p w:rsidR="001342A4" w:rsidRPr="00150FBA" w:rsidRDefault="001342A4" w:rsidP="001342A4">
            <w:pPr>
              <w:rPr>
                <w:b/>
                <w:szCs w:val="22"/>
              </w:rPr>
            </w:pPr>
            <w:r w:rsidRPr="00150FBA">
              <w:rPr>
                <w:b/>
                <w:szCs w:val="22"/>
              </w:rPr>
              <w:t>)</w:t>
            </w:r>
          </w:p>
          <w:p w:rsidR="001342A4" w:rsidRPr="00150FBA" w:rsidRDefault="001342A4" w:rsidP="001342A4">
            <w:pPr>
              <w:rPr>
                <w:b/>
                <w:szCs w:val="22"/>
              </w:rPr>
            </w:pPr>
            <w:r w:rsidRPr="00150FBA">
              <w:rPr>
                <w:b/>
                <w:szCs w:val="22"/>
              </w:rPr>
              <w:t>)</w:t>
            </w:r>
          </w:p>
          <w:p w:rsidR="001342A4" w:rsidRPr="00150FBA" w:rsidRDefault="001342A4" w:rsidP="001342A4">
            <w:pPr>
              <w:rPr>
                <w:b/>
                <w:szCs w:val="22"/>
              </w:rPr>
            </w:pPr>
            <w:r w:rsidRPr="00150FBA">
              <w:rPr>
                <w:b/>
                <w:szCs w:val="22"/>
              </w:rPr>
              <w:t>)</w:t>
            </w:r>
          </w:p>
          <w:p w:rsidR="001342A4" w:rsidRDefault="001342A4" w:rsidP="001342A4">
            <w:pPr>
              <w:rPr>
                <w:b/>
                <w:szCs w:val="22"/>
              </w:rPr>
            </w:pPr>
            <w:r w:rsidRPr="00150FBA">
              <w:rPr>
                <w:b/>
                <w:szCs w:val="22"/>
              </w:rPr>
              <w:t>)</w:t>
            </w:r>
          </w:p>
          <w:p w:rsidR="004C2EE3" w:rsidRDefault="001342A4" w:rsidP="001342A4">
            <w:pPr>
              <w:tabs>
                <w:tab w:val="center" w:pos="4680"/>
              </w:tabs>
              <w:suppressAutoHyphens/>
              <w:rPr>
                <w:spacing w:val="-2"/>
              </w:rPr>
            </w:pPr>
            <w:r>
              <w:rPr>
                <w:b/>
                <w:szCs w:val="22"/>
              </w:rPr>
              <w:t>)</w:t>
            </w:r>
          </w:p>
        </w:tc>
        <w:tc>
          <w:tcPr>
            <w:tcW w:w="4248"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1342A4" w:rsidRPr="005F3F91" w:rsidRDefault="001342A4" w:rsidP="001342A4">
            <w:pPr>
              <w:rPr>
                <w:szCs w:val="22"/>
              </w:rPr>
            </w:pPr>
            <w:r w:rsidRPr="005F3F91">
              <w:rPr>
                <w:szCs w:val="22"/>
              </w:rPr>
              <w:t xml:space="preserve">File No. </w:t>
            </w:r>
            <w:r>
              <w:rPr>
                <w:szCs w:val="22"/>
              </w:rPr>
              <w:t>BRED-20040323ASY</w:t>
            </w:r>
          </w:p>
          <w:p w:rsidR="004C2EE3" w:rsidRPr="001342A4" w:rsidRDefault="001342A4" w:rsidP="001342A4">
            <w:pPr>
              <w:rPr>
                <w:szCs w:val="22"/>
              </w:rPr>
            </w:pPr>
            <w:r w:rsidRPr="00150FBA">
              <w:rPr>
                <w:szCs w:val="22"/>
              </w:rPr>
              <w:t xml:space="preserve">Facility I.D. No. </w:t>
            </w:r>
            <w:r>
              <w:rPr>
                <w:szCs w:val="22"/>
              </w:rPr>
              <w:t>67795</w:t>
            </w:r>
            <w:r w:rsidRPr="00150FBA">
              <w:rPr>
                <w:szCs w:val="22"/>
              </w:rPr>
              <w:t xml:space="preserve">    </w:t>
            </w:r>
          </w:p>
        </w:tc>
      </w:tr>
    </w:tbl>
    <w:p w:rsidR="004C2EE3" w:rsidRDefault="004C2EE3" w:rsidP="0070224F"/>
    <w:p w:rsidR="00841AB1" w:rsidRDefault="00677642" w:rsidP="00F021FA">
      <w:pPr>
        <w:pStyle w:val="StyleBoldCentered"/>
      </w:pPr>
      <w:r>
        <w:t>MEMORANDUM OPINION AND ORDER</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F73C0B">
        <w:rPr>
          <w:b/>
          <w:spacing w:val="-2"/>
        </w:rPr>
        <w:t>April 15, 2014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F73C0B">
        <w:rPr>
          <w:b/>
          <w:spacing w:val="-2"/>
        </w:rPr>
        <w:t>April 16, 2014</w:t>
      </w:r>
    </w:p>
    <w:p w:rsidR="00822CE0" w:rsidRDefault="00822CE0"/>
    <w:p w:rsidR="004C2EE3" w:rsidRDefault="004C2EE3">
      <w:pPr>
        <w:rPr>
          <w:spacing w:val="-2"/>
        </w:rPr>
      </w:pPr>
      <w:r>
        <w:t xml:space="preserve">By </w:t>
      </w:r>
      <w:r w:rsidR="004E4A22">
        <w:t>the</w:t>
      </w:r>
      <w:r w:rsidR="002A2D2E">
        <w:t xml:space="preserve"> </w:t>
      </w:r>
      <w:r w:rsidR="001342A4">
        <w:rPr>
          <w:spacing w:val="-2"/>
        </w:rPr>
        <w:t>Commission:</w:t>
      </w:r>
    </w:p>
    <w:p w:rsidR="00822CE0" w:rsidRDefault="00822CE0">
      <w:pPr>
        <w:rPr>
          <w:spacing w:val="-2"/>
        </w:rPr>
      </w:pPr>
    </w:p>
    <w:p w:rsidR="001342A4" w:rsidRDefault="001342A4" w:rsidP="00C46D21">
      <w:pPr>
        <w:pStyle w:val="ParaNum"/>
      </w:pPr>
      <w:r w:rsidRPr="00150FBA">
        <w:t>The Commission has before</w:t>
      </w:r>
      <w:r>
        <w:t xml:space="preserve"> it</w:t>
      </w:r>
      <w:r w:rsidRPr="00150FBA">
        <w:t xml:space="preserve"> </w:t>
      </w:r>
      <w:r>
        <w:t>the</w:t>
      </w:r>
      <w:r w:rsidR="00857DF9">
        <w:t xml:space="preserve"> </w:t>
      </w:r>
      <w:r>
        <w:t xml:space="preserve">Application for Review (“AFR”) filed </w:t>
      </w:r>
      <w:r w:rsidR="00857DF9">
        <w:t xml:space="preserve">on May 28, 2009, </w:t>
      </w:r>
      <w:r>
        <w:t>by Trine University (“Trine”), licensee of noncommercial (“NCE”) FM Station WEAX(FM), Angola, Indiana (“Station”).  Trine seeks review of a Forfeiture Order issued by the Media Bureau (“Bureau”) in the amount of $7,200 for Trine’s willful and repeated violation of Section 73.3527 of the Commission’s Rules (“Rules”)</w:t>
      </w:r>
      <w:r>
        <w:rPr>
          <w:rStyle w:val="FootnoteReference"/>
        </w:rPr>
        <w:footnoteReference w:id="2"/>
      </w:r>
      <w:r>
        <w:t xml:space="preserve"> by failing to properly maintain a public file for the Station.</w:t>
      </w:r>
      <w:r w:rsidR="00E211C5">
        <w:rPr>
          <w:rStyle w:val="FootnoteReference"/>
        </w:rPr>
        <w:footnoteReference w:id="3"/>
      </w:r>
      <w:r>
        <w:t xml:space="preserve">  </w:t>
      </w:r>
    </w:p>
    <w:p w:rsidR="001342A4" w:rsidRDefault="001342A4" w:rsidP="00C46D21">
      <w:pPr>
        <w:pStyle w:val="ParaNum"/>
      </w:pPr>
      <w:r w:rsidRPr="002926A2">
        <w:t>The</w:t>
      </w:r>
      <w:r>
        <w:t xml:space="preserve"> Bureau notified Trine of its apparent liability in the amount of $9,000 for this violation,</w:t>
      </w:r>
      <w:r>
        <w:rPr>
          <w:rStyle w:val="FootnoteReference"/>
        </w:rPr>
        <w:footnoteReference w:id="4"/>
      </w:r>
      <w:r>
        <w:t xml:space="preserve"> and Trine requested a cancellation or reduction of the </w:t>
      </w:r>
      <w:r w:rsidRPr="00FE5FBE">
        <w:rPr>
          <w:i/>
        </w:rPr>
        <w:t>NAL</w:t>
      </w:r>
      <w:r>
        <w:t xml:space="preserve">.  The Bureau reduced the </w:t>
      </w:r>
      <w:r w:rsidR="00CB2977">
        <w:t xml:space="preserve">proposed </w:t>
      </w:r>
      <w:r>
        <w:t xml:space="preserve">forfeiture to $7,200 based on Trine’s history of compliance with the Rules, but rejected Trine’s request to reduce the </w:t>
      </w:r>
      <w:r w:rsidR="003E3187">
        <w:t>amount</w:t>
      </w:r>
      <w:r>
        <w:t xml:space="preserve"> based on financial hardship because Trine only provided </w:t>
      </w:r>
      <w:r w:rsidR="0003681B">
        <w:t>a one-page</w:t>
      </w:r>
      <w:r w:rsidR="00FE5FBE">
        <w:t xml:space="preserve"> document reflecting the</w:t>
      </w:r>
      <w:r w:rsidR="00270629">
        <w:t xml:space="preserve"> </w:t>
      </w:r>
      <w:r>
        <w:t xml:space="preserve"> </w:t>
      </w:r>
      <w:r w:rsidR="00270629">
        <w:t>S</w:t>
      </w:r>
      <w:r>
        <w:t xml:space="preserve">tation’s budget rather than </w:t>
      </w:r>
      <w:r w:rsidR="00BF1016">
        <w:t xml:space="preserve">the </w:t>
      </w:r>
      <w:r>
        <w:t>finances</w:t>
      </w:r>
      <w:r w:rsidR="00BF1016">
        <w:t xml:space="preserve"> of the university as a whole</w:t>
      </w:r>
      <w:r>
        <w:t>.</w:t>
      </w:r>
      <w:r>
        <w:rPr>
          <w:rStyle w:val="FootnoteReference"/>
        </w:rPr>
        <w:footnoteReference w:id="5"/>
      </w:r>
      <w:r>
        <w:t xml:space="preserve">  In the AFR, Trine again requests reduction of the forfeiture amount based on financial hardship and argues that the Commission should consider </w:t>
      </w:r>
      <w:r w:rsidR="00B53CB6">
        <w:t xml:space="preserve">only </w:t>
      </w:r>
      <w:r>
        <w:t>the station’s finances and not those of the university.</w:t>
      </w:r>
      <w:r>
        <w:rPr>
          <w:rStyle w:val="FootnoteReference"/>
        </w:rPr>
        <w:footnoteReference w:id="6"/>
      </w:r>
    </w:p>
    <w:p w:rsidR="001342A4" w:rsidRDefault="001342A4" w:rsidP="00C46D21">
      <w:pPr>
        <w:pStyle w:val="ParaNum"/>
      </w:pPr>
      <w:r>
        <w:t xml:space="preserve">Upon review of the AFR and the entire record, </w:t>
      </w:r>
      <w:r w:rsidRPr="00E94291">
        <w:t xml:space="preserve">and finding no basis in the </w:t>
      </w:r>
      <w:r>
        <w:t xml:space="preserve">AFR </w:t>
      </w:r>
      <w:r w:rsidRPr="00E94291">
        <w:t xml:space="preserve">to modify the Bureau’s decisions, </w:t>
      </w:r>
      <w:r>
        <w:t xml:space="preserve">we conclude that Trine has failed to demonstrate that the Bureau erred.  </w:t>
      </w:r>
      <w:r w:rsidRPr="006358C3">
        <w:t xml:space="preserve">We uphold </w:t>
      </w:r>
      <w:r>
        <w:t>the forfeiture amount for the reasons set forth in</w:t>
      </w:r>
      <w:r w:rsidR="00B53CB6">
        <w:t xml:space="preserve"> the</w:t>
      </w:r>
      <w:r>
        <w:t xml:space="preserve"> </w:t>
      </w:r>
      <w:r>
        <w:rPr>
          <w:i/>
        </w:rPr>
        <w:t>Forfeiture Order</w:t>
      </w:r>
      <w:r w:rsidRPr="006358C3">
        <w:t>.</w:t>
      </w:r>
    </w:p>
    <w:p w:rsidR="00800C14" w:rsidRDefault="00800C14" w:rsidP="00800C14">
      <w:pPr>
        <w:pStyle w:val="ParaNum"/>
        <w:widowControl/>
        <w:numPr>
          <w:ilvl w:val="0"/>
          <w:numId w:val="0"/>
        </w:numPr>
        <w:ind w:left="720"/>
      </w:pPr>
    </w:p>
    <w:p w:rsidR="00800C14" w:rsidRDefault="00800C14" w:rsidP="00800C14">
      <w:pPr>
        <w:pStyle w:val="ParaNum"/>
        <w:widowControl/>
        <w:numPr>
          <w:ilvl w:val="0"/>
          <w:numId w:val="0"/>
        </w:numPr>
        <w:ind w:left="720"/>
      </w:pPr>
    </w:p>
    <w:p w:rsidR="00800C14" w:rsidRDefault="00800C14" w:rsidP="00800C14">
      <w:pPr>
        <w:pStyle w:val="ParaNum"/>
        <w:widowControl/>
        <w:numPr>
          <w:ilvl w:val="0"/>
          <w:numId w:val="0"/>
        </w:numPr>
        <w:ind w:left="720"/>
      </w:pPr>
    </w:p>
    <w:p w:rsidR="00800C14" w:rsidRDefault="00800C14" w:rsidP="00800C14">
      <w:pPr>
        <w:pStyle w:val="ParaNum"/>
        <w:widowControl/>
        <w:numPr>
          <w:ilvl w:val="0"/>
          <w:numId w:val="0"/>
        </w:numPr>
        <w:ind w:left="720"/>
      </w:pPr>
    </w:p>
    <w:p w:rsidR="00800C14" w:rsidRDefault="00800C14" w:rsidP="00800C14">
      <w:pPr>
        <w:pStyle w:val="ParaNum"/>
        <w:widowControl/>
        <w:numPr>
          <w:ilvl w:val="0"/>
          <w:numId w:val="0"/>
        </w:numPr>
        <w:ind w:left="720"/>
      </w:pPr>
    </w:p>
    <w:p w:rsidR="00800C14" w:rsidRDefault="00800C14" w:rsidP="00800C14">
      <w:pPr>
        <w:pStyle w:val="ParaNum"/>
        <w:widowControl/>
        <w:numPr>
          <w:ilvl w:val="0"/>
          <w:numId w:val="0"/>
        </w:numPr>
        <w:ind w:left="720"/>
      </w:pPr>
    </w:p>
    <w:p w:rsidR="00800C14" w:rsidRPr="00150FBA" w:rsidRDefault="00800C14" w:rsidP="00800C14">
      <w:pPr>
        <w:pStyle w:val="ParaNum"/>
        <w:widowControl/>
        <w:numPr>
          <w:ilvl w:val="0"/>
          <w:numId w:val="0"/>
        </w:numPr>
        <w:ind w:left="720"/>
      </w:pPr>
    </w:p>
    <w:p w:rsidR="001342A4" w:rsidRPr="00C8787D" w:rsidRDefault="001342A4" w:rsidP="00C46D21">
      <w:pPr>
        <w:pStyle w:val="ParaNum"/>
      </w:pPr>
      <w:r w:rsidRPr="00A65DBA">
        <w:lastRenderedPageBreak/>
        <w:t>ACCORDINGLY, IT IS ORDERED that, pursuant to Section 5(c)(5) of the Communications Act of 1934, as amended,</w:t>
      </w:r>
      <w:r w:rsidRPr="00150FBA">
        <w:rPr>
          <w:rStyle w:val="FootnoteReference"/>
          <w:szCs w:val="22"/>
        </w:rPr>
        <w:footnoteReference w:id="7"/>
      </w:r>
      <w:r w:rsidRPr="00A65DBA">
        <w:t xml:space="preserve"> and Section 1.115(g) of the Commission’s Rules</w:t>
      </w:r>
      <w:r>
        <w:t>,</w:t>
      </w:r>
      <w:r w:rsidRPr="00150FBA">
        <w:rPr>
          <w:rStyle w:val="FootnoteReference"/>
          <w:szCs w:val="22"/>
        </w:rPr>
        <w:footnoteReference w:id="8"/>
      </w:r>
      <w:r w:rsidRPr="006628FA">
        <w:t xml:space="preserve"> the Application for Review filed by </w:t>
      </w:r>
      <w:r>
        <w:t xml:space="preserve">Trine University </w:t>
      </w:r>
      <w:r w:rsidRPr="006628FA">
        <w:t>IS DENIED.</w:t>
      </w:r>
    </w:p>
    <w:p w:rsidR="001342A4" w:rsidRDefault="001342A4" w:rsidP="001342A4">
      <w:pPr>
        <w:pStyle w:val="ParaNum"/>
        <w:widowControl/>
        <w:numPr>
          <w:ilvl w:val="0"/>
          <w:numId w:val="0"/>
        </w:numPr>
        <w:ind w:left="720"/>
      </w:pPr>
    </w:p>
    <w:p w:rsidR="001342A4" w:rsidRPr="006358C3" w:rsidRDefault="001342A4" w:rsidP="001342A4">
      <w:pPr>
        <w:ind w:left="3600" w:firstLine="720"/>
      </w:pPr>
      <w:r w:rsidRPr="006358C3">
        <w:t>FEDERAL COMMUNICATIONS COMMISSION</w:t>
      </w:r>
    </w:p>
    <w:p w:rsidR="001342A4" w:rsidRDefault="001342A4" w:rsidP="001342A4"/>
    <w:p w:rsidR="008A3055" w:rsidRDefault="008A3055" w:rsidP="001342A4"/>
    <w:p w:rsidR="001342A4" w:rsidRDefault="001342A4" w:rsidP="001342A4"/>
    <w:p w:rsidR="001342A4" w:rsidRPr="006358C3" w:rsidRDefault="001342A4" w:rsidP="001342A4"/>
    <w:p w:rsidR="001342A4" w:rsidRPr="006358C3" w:rsidRDefault="001342A4" w:rsidP="001342A4">
      <w:r>
        <w:t xml:space="preserve"> </w:t>
      </w:r>
      <w:r>
        <w:tab/>
      </w:r>
      <w:r>
        <w:tab/>
      </w:r>
      <w:r>
        <w:tab/>
      </w:r>
      <w:r>
        <w:tab/>
      </w:r>
      <w:r>
        <w:tab/>
      </w:r>
      <w:r>
        <w:tab/>
      </w:r>
      <w:r w:rsidRPr="006358C3">
        <w:t>Marlene H. Dortch</w:t>
      </w:r>
    </w:p>
    <w:p w:rsidR="001342A4" w:rsidRPr="006358C3" w:rsidRDefault="001342A4" w:rsidP="001342A4">
      <w:r>
        <w:t xml:space="preserve"> </w:t>
      </w:r>
      <w:r>
        <w:tab/>
      </w:r>
      <w:r>
        <w:tab/>
      </w:r>
      <w:r>
        <w:tab/>
      </w:r>
      <w:r>
        <w:tab/>
      </w:r>
      <w:r>
        <w:tab/>
      </w:r>
      <w:r>
        <w:tab/>
      </w:r>
      <w:r w:rsidRPr="006358C3">
        <w:t>Secretary</w:t>
      </w:r>
    </w:p>
    <w:p w:rsidR="001342A4" w:rsidRDefault="001342A4" w:rsidP="001342A4">
      <w:pPr>
        <w:pStyle w:val="ParaNum"/>
        <w:widowControl/>
        <w:numPr>
          <w:ilvl w:val="0"/>
          <w:numId w:val="0"/>
        </w:numPr>
        <w:ind w:left="720"/>
      </w:pPr>
    </w:p>
    <w:p w:rsidR="002C00E8" w:rsidRPr="002C00E8" w:rsidRDefault="002C00E8" w:rsidP="001342A4">
      <w:pPr>
        <w:pStyle w:val="Heading1"/>
        <w:numPr>
          <w:ilvl w:val="0"/>
          <w:numId w:val="0"/>
        </w:numPr>
      </w:pPr>
    </w:p>
    <w:sectPr w:rsidR="002C00E8" w:rsidRPr="002C00E8" w:rsidSect="0055614C">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 wne:acdName="acd0" wne:fciIndexBasedOn="0065"/>
    <wne:acd wne:argValue="AQAAAAAA" wne:acdName="acd1"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180A" w:rsidRDefault="0061180A">
      <w:pPr>
        <w:spacing w:line="20" w:lineRule="exact"/>
      </w:pPr>
    </w:p>
  </w:endnote>
  <w:endnote w:type="continuationSeparator" w:id="0">
    <w:p w:rsidR="0061180A" w:rsidRDefault="0061180A">
      <w:r>
        <w:t xml:space="preserve"> </w:t>
      </w:r>
    </w:p>
  </w:endnote>
  <w:endnote w:type="continuationNotice" w:id="1">
    <w:p w:rsidR="0061180A" w:rsidRDefault="0061180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FD0004">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180A" w:rsidRDefault="0061180A">
      <w:r>
        <w:separator/>
      </w:r>
    </w:p>
  </w:footnote>
  <w:footnote w:type="continuationSeparator" w:id="0">
    <w:p w:rsidR="0061180A" w:rsidRDefault="0061180A" w:rsidP="00C721AC">
      <w:pPr>
        <w:spacing w:before="120"/>
        <w:rPr>
          <w:sz w:val="20"/>
        </w:rPr>
      </w:pPr>
      <w:r>
        <w:rPr>
          <w:sz w:val="20"/>
        </w:rPr>
        <w:t xml:space="preserve">(Continued from previous page)  </w:t>
      </w:r>
      <w:r>
        <w:rPr>
          <w:sz w:val="20"/>
        </w:rPr>
        <w:separator/>
      </w:r>
    </w:p>
  </w:footnote>
  <w:footnote w:type="continuationNotice" w:id="1">
    <w:p w:rsidR="0061180A" w:rsidRDefault="0061180A" w:rsidP="00C721AC">
      <w:pPr>
        <w:jc w:val="right"/>
        <w:rPr>
          <w:sz w:val="20"/>
        </w:rPr>
      </w:pPr>
      <w:r>
        <w:rPr>
          <w:sz w:val="20"/>
        </w:rPr>
        <w:t>(continued….)</w:t>
      </w:r>
    </w:p>
  </w:footnote>
  <w:footnote w:id="2">
    <w:p w:rsidR="001342A4" w:rsidRDefault="001342A4" w:rsidP="001342A4">
      <w:pPr>
        <w:pStyle w:val="FootnoteText"/>
      </w:pPr>
      <w:r>
        <w:rPr>
          <w:rStyle w:val="FootnoteReference"/>
        </w:rPr>
        <w:footnoteRef/>
      </w:r>
      <w:r>
        <w:t xml:space="preserve"> 47 C.F.R. </w:t>
      </w:r>
      <w:r w:rsidRPr="00320BF6">
        <w:t>§</w:t>
      </w:r>
      <w:r>
        <w:t xml:space="preserve"> 73.3527. </w:t>
      </w:r>
    </w:p>
  </w:footnote>
  <w:footnote w:id="3">
    <w:p w:rsidR="00E211C5" w:rsidRDefault="00E211C5">
      <w:pPr>
        <w:pStyle w:val="FootnoteText"/>
      </w:pPr>
      <w:r>
        <w:rPr>
          <w:rStyle w:val="FootnoteReference"/>
        </w:rPr>
        <w:footnoteRef/>
      </w:r>
      <w:r>
        <w:t xml:space="preserve"> Commission records indicate that Trine has paid the $7,200 forfeiture.</w:t>
      </w:r>
    </w:p>
  </w:footnote>
  <w:footnote w:id="4">
    <w:p w:rsidR="001342A4" w:rsidRDefault="001342A4" w:rsidP="001342A4">
      <w:pPr>
        <w:pStyle w:val="FootnoteText"/>
      </w:pPr>
      <w:r>
        <w:rPr>
          <w:rStyle w:val="FootnoteReference"/>
        </w:rPr>
        <w:footnoteRef/>
      </w:r>
      <w:r>
        <w:t xml:space="preserve"> </w:t>
      </w:r>
      <w:r>
        <w:rPr>
          <w:i/>
        </w:rPr>
        <w:t>Tri-State University</w:t>
      </w:r>
      <w:r>
        <w:t xml:space="preserve">, </w:t>
      </w:r>
      <w:r w:rsidRPr="00CE5C7E">
        <w:t>Letter, Ref</w:t>
      </w:r>
      <w:r>
        <w:t>. 1800B3-MAT (MB Feb. 22, 2006) (“</w:t>
      </w:r>
      <w:r>
        <w:rPr>
          <w:i/>
        </w:rPr>
        <w:t>NAL</w:t>
      </w:r>
      <w:r>
        <w:t xml:space="preserve">”). </w:t>
      </w:r>
    </w:p>
  </w:footnote>
  <w:footnote w:id="5">
    <w:p w:rsidR="001342A4" w:rsidRPr="0030646A" w:rsidRDefault="001342A4" w:rsidP="001342A4">
      <w:pPr>
        <w:pStyle w:val="FootnoteText"/>
      </w:pPr>
      <w:r>
        <w:rPr>
          <w:rStyle w:val="FootnoteReference"/>
        </w:rPr>
        <w:footnoteRef/>
      </w:r>
      <w:r>
        <w:t xml:space="preserve"> </w:t>
      </w:r>
      <w:r>
        <w:rPr>
          <w:i/>
        </w:rPr>
        <w:t>Tri-State University</w:t>
      </w:r>
      <w:r>
        <w:t>, Forfeiture Order, 24 FCC Rcd 4961, 4963-64 (MB 2009) (“</w:t>
      </w:r>
      <w:r>
        <w:rPr>
          <w:i/>
        </w:rPr>
        <w:t>Forfeiture Order</w:t>
      </w:r>
      <w:r>
        <w:t xml:space="preserve">”).  </w:t>
      </w:r>
    </w:p>
  </w:footnote>
  <w:footnote w:id="6">
    <w:p w:rsidR="001342A4" w:rsidRDefault="001342A4" w:rsidP="001342A4">
      <w:pPr>
        <w:pStyle w:val="FootnoteText"/>
      </w:pPr>
      <w:r>
        <w:rPr>
          <w:rStyle w:val="FootnoteReference"/>
        </w:rPr>
        <w:footnoteRef/>
      </w:r>
      <w:r>
        <w:t xml:space="preserve"> AFR at 4.</w:t>
      </w:r>
      <w:r w:rsidR="00EF748C" w:rsidRPr="00EF748C">
        <w:t xml:space="preserve"> </w:t>
      </w:r>
      <w:r w:rsidR="00EF748C">
        <w:t xml:space="preserve"> </w:t>
      </w:r>
    </w:p>
  </w:footnote>
  <w:footnote w:id="7">
    <w:p w:rsidR="001342A4" w:rsidRPr="00320BF6" w:rsidRDefault="001342A4" w:rsidP="001342A4">
      <w:pPr>
        <w:pStyle w:val="FootnoteText"/>
      </w:pPr>
      <w:r w:rsidRPr="00320BF6">
        <w:rPr>
          <w:rStyle w:val="FootnoteReference"/>
        </w:rPr>
        <w:footnoteRef/>
      </w:r>
      <w:r w:rsidRPr="00320BF6">
        <w:t xml:space="preserve"> 47 U.S.C. § 155(c)(5).</w:t>
      </w:r>
    </w:p>
  </w:footnote>
  <w:footnote w:id="8">
    <w:p w:rsidR="001342A4" w:rsidRPr="00320BF6" w:rsidRDefault="001342A4" w:rsidP="001342A4">
      <w:pPr>
        <w:pStyle w:val="FootnoteText"/>
      </w:pPr>
      <w:r w:rsidRPr="00320BF6">
        <w:rPr>
          <w:rStyle w:val="FootnoteReference"/>
        </w:rPr>
        <w:footnoteRef/>
      </w:r>
      <w:r w:rsidRPr="00320BF6">
        <w:t xml:space="preserve"> 47 C.F.R. § 1.115(g).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BCA" w:rsidRDefault="00972B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062CE7">
      <w:t>FCC 14-41</w:t>
    </w:r>
  </w:p>
  <w:p w:rsidR="00D25FB5" w:rsidRDefault="001342A4">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4912540F" wp14:editId="5F2F99B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1342A4" w:rsidP="00810B6F">
    <w:pPr>
      <w:pStyle w:val="Header"/>
      <w:rPr>
        <w:b w:val="0"/>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062CE7">
      <w:rPr>
        <w:spacing w:val="-2"/>
      </w:rPr>
      <w:t>FCC 14-41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96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97"/>
    <w:rsid w:val="00036039"/>
    <w:rsid w:val="0003681B"/>
    <w:rsid w:val="00037F90"/>
    <w:rsid w:val="00062CE7"/>
    <w:rsid w:val="000875BF"/>
    <w:rsid w:val="00096D8C"/>
    <w:rsid w:val="000C0B65"/>
    <w:rsid w:val="000E05FE"/>
    <w:rsid w:val="000E3D42"/>
    <w:rsid w:val="00122BD5"/>
    <w:rsid w:val="00133F79"/>
    <w:rsid w:val="001342A4"/>
    <w:rsid w:val="00156A64"/>
    <w:rsid w:val="00194A66"/>
    <w:rsid w:val="001D6BCF"/>
    <w:rsid w:val="001E01CA"/>
    <w:rsid w:val="002300A7"/>
    <w:rsid w:val="00270629"/>
    <w:rsid w:val="00275CF5"/>
    <w:rsid w:val="0028301F"/>
    <w:rsid w:val="00285017"/>
    <w:rsid w:val="002A2D2E"/>
    <w:rsid w:val="002C00E8"/>
    <w:rsid w:val="00343749"/>
    <w:rsid w:val="00353FF1"/>
    <w:rsid w:val="003660ED"/>
    <w:rsid w:val="003671D1"/>
    <w:rsid w:val="003B0550"/>
    <w:rsid w:val="003B694F"/>
    <w:rsid w:val="003E3187"/>
    <w:rsid w:val="003F171C"/>
    <w:rsid w:val="00412FC5"/>
    <w:rsid w:val="00422276"/>
    <w:rsid w:val="004242F1"/>
    <w:rsid w:val="00445A00"/>
    <w:rsid w:val="00451B0F"/>
    <w:rsid w:val="004C2EE3"/>
    <w:rsid w:val="004E4A22"/>
    <w:rsid w:val="00511968"/>
    <w:rsid w:val="0055614C"/>
    <w:rsid w:val="005D539A"/>
    <w:rsid w:val="005E14C2"/>
    <w:rsid w:val="00607BA5"/>
    <w:rsid w:val="0061180A"/>
    <w:rsid w:val="00626EB6"/>
    <w:rsid w:val="00655D03"/>
    <w:rsid w:val="00677642"/>
    <w:rsid w:val="00683388"/>
    <w:rsid w:val="00683F84"/>
    <w:rsid w:val="006A6A81"/>
    <w:rsid w:val="006D4C7D"/>
    <w:rsid w:val="006F7393"/>
    <w:rsid w:val="0070224F"/>
    <w:rsid w:val="007115F7"/>
    <w:rsid w:val="00785689"/>
    <w:rsid w:val="0079754B"/>
    <w:rsid w:val="007A1E6D"/>
    <w:rsid w:val="007B0EB2"/>
    <w:rsid w:val="00800C14"/>
    <w:rsid w:val="00810B6F"/>
    <w:rsid w:val="00822CE0"/>
    <w:rsid w:val="00841AB1"/>
    <w:rsid w:val="00857DF9"/>
    <w:rsid w:val="0087572F"/>
    <w:rsid w:val="00892C30"/>
    <w:rsid w:val="008A3055"/>
    <w:rsid w:val="008C68F1"/>
    <w:rsid w:val="00921803"/>
    <w:rsid w:val="00926503"/>
    <w:rsid w:val="009726D8"/>
    <w:rsid w:val="00972BCA"/>
    <w:rsid w:val="009F76DB"/>
    <w:rsid w:val="00A32C3B"/>
    <w:rsid w:val="00A45F4F"/>
    <w:rsid w:val="00A600A9"/>
    <w:rsid w:val="00A66026"/>
    <w:rsid w:val="00AA42B7"/>
    <w:rsid w:val="00AA55B7"/>
    <w:rsid w:val="00AA5B9E"/>
    <w:rsid w:val="00AB2407"/>
    <w:rsid w:val="00AB53DF"/>
    <w:rsid w:val="00B07E5C"/>
    <w:rsid w:val="00B53CB6"/>
    <w:rsid w:val="00B811F7"/>
    <w:rsid w:val="00BA5DC6"/>
    <w:rsid w:val="00BA6196"/>
    <w:rsid w:val="00BC6D8C"/>
    <w:rsid w:val="00BF1016"/>
    <w:rsid w:val="00C34006"/>
    <w:rsid w:val="00C426B1"/>
    <w:rsid w:val="00C46D21"/>
    <w:rsid w:val="00C66160"/>
    <w:rsid w:val="00C721AC"/>
    <w:rsid w:val="00C90D6A"/>
    <w:rsid w:val="00CA247E"/>
    <w:rsid w:val="00CB2977"/>
    <w:rsid w:val="00CC72B6"/>
    <w:rsid w:val="00D0218D"/>
    <w:rsid w:val="00D25FB5"/>
    <w:rsid w:val="00D44223"/>
    <w:rsid w:val="00DA2529"/>
    <w:rsid w:val="00DB130A"/>
    <w:rsid w:val="00DB2EBB"/>
    <w:rsid w:val="00DC10A1"/>
    <w:rsid w:val="00DC655F"/>
    <w:rsid w:val="00DD0B59"/>
    <w:rsid w:val="00DD7EBD"/>
    <w:rsid w:val="00DF62B6"/>
    <w:rsid w:val="00E03B3B"/>
    <w:rsid w:val="00E07225"/>
    <w:rsid w:val="00E211C5"/>
    <w:rsid w:val="00E5409F"/>
    <w:rsid w:val="00EE6488"/>
    <w:rsid w:val="00EF748C"/>
    <w:rsid w:val="00F021FA"/>
    <w:rsid w:val="00F62E97"/>
    <w:rsid w:val="00F64209"/>
    <w:rsid w:val="00F73C0B"/>
    <w:rsid w:val="00F90CEC"/>
    <w:rsid w:val="00F93BF5"/>
    <w:rsid w:val="00FD0004"/>
    <w:rsid w:val="00FE5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0004"/>
    <w:pPr>
      <w:widowControl w:val="0"/>
    </w:pPr>
    <w:rPr>
      <w:snapToGrid w:val="0"/>
      <w:kern w:val="28"/>
      <w:sz w:val="22"/>
    </w:rPr>
  </w:style>
  <w:style w:type="paragraph" w:styleId="Heading1">
    <w:name w:val="heading 1"/>
    <w:basedOn w:val="Normal"/>
    <w:next w:val="ParaNum"/>
    <w:qFormat/>
    <w:rsid w:val="00FD000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D0004"/>
    <w:pPr>
      <w:keepNext/>
      <w:numPr>
        <w:ilvl w:val="1"/>
        <w:numId w:val="3"/>
      </w:numPr>
      <w:spacing w:after="120"/>
      <w:outlineLvl w:val="1"/>
    </w:pPr>
    <w:rPr>
      <w:b/>
    </w:rPr>
  </w:style>
  <w:style w:type="paragraph" w:styleId="Heading3">
    <w:name w:val="heading 3"/>
    <w:basedOn w:val="Normal"/>
    <w:next w:val="ParaNum"/>
    <w:qFormat/>
    <w:rsid w:val="00FD0004"/>
    <w:pPr>
      <w:keepNext/>
      <w:numPr>
        <w:ilvl w:val="2"/>
        <w:numId w:val="3"/>
      </w:numPr>
      <w:tabs>
        <w:tab w:val="left" w:pos="2160"/>
      </w:tabs>
      <w:spacing w:after="120"/>
      <w:outlineLvl w:val="2"/>
    </w:pPr>
    <w:rPr>
      <w:b/>
    </w:rPr>
  </w:style>
  <w:style w:type="paragraph" w:styleId="Heading4">
    <w:name w:val="heading 4"/>
    <w:basedOn w:val="Normal"/>
    <w:next w:val="ParaNum"/>
    <w:qFormat/>
    <w:rsid w:val="00FD0004"/>
    <w:pPr>
      <w:keepNext/>
      <w:numPr>
        <w:ilvl w:val="3"/>
        <w:numId w:val="3"/>
      </w:numPr>
      <w:tabs>
        <w:tab w:val="left" w:pos="2880"/>
      </w:tabs>
      <w:spacing w:after="120"/>
      <w:outlineLvl w:val="3"/>
    </w:pPr>
    <w:rPr>
      <w:b/>
    </w:rPr>
  </w:style>
  <w:style w:type="paragraph" w:styleId="Heading5">
    <w:name w:val="heading 5"/>
    <w:basedOn w:val="Normal"/>
    <w:next w:val="ParaNum"/>
    <w:qFormat/>
    <w:rsid w:val="00FD000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FD0004"/>
    <w:pPr>
      <w:numPr>
        <w:ilvl w:val="5"/>
        <w:numId w:val="3"/>
      </w:numPr>
      <w:tabs>
        <w:tab w:val="left" w:pos="4320"/>
      </w:tabs>
      <w:spacing w:after="120"/>
      <w:outlineLvl w:val="5"/>
    </w:pPr>
    <w:rPr>
      <w:b/>
    </w:rPr>
  </w:style>
  <w:style w:type="paragraph" w:styleId="Heading7">
    <w:name w:val="heading 7"/>
    <w:basedOn w:val="Normal"/>
    <w:next w:val="ParaNum"/>
    <w:qFormat/>
    <w:rsid w:val="00FD000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D000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D000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D000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D0004"/>
  </w:style>
  <w:style w:type="paragraph" w:customStyle="1" w:styleId="ParaNum">
    <w:name w:val="ParaNum"/>
    <w:basedOn w:val="Normal"/>
    <w:link w:val="ParaNumChar"/>
    <w:rsid w:val="00FD0004"/>
    <w:pPr>
      <w:numPr>
        <w:numId w:val="2"/>
      </w:numPr>
      <w:tabs>
        <w:tab w:val="clear" w:pos="1080"/>
        <w:tab w:val="num" w:pos="1440"/>
      </w:tabs>
      <w:spacing w:after="120"/>
    </w:pPr>
  </w:style>
  <w:style w:type="paragraph" w:styleId="EndnoteText">
    <w:name w:val="endnote text"/>
    <w:basedOn w:val="Normal"/>
    <w:semiHidden/>
    <w:rsid w:val="00FD0004"/>
    <w:rPr>
      <w:sz w:val="20"/>
    </w:rPr>
  </w:style>
  <w:style w:type="character" w:styleId="EndnoteReference">
    <w:name w:val="endnote reference"/>
    <w:semiHidden/>
    <w:rsid w:val="00FD0004"/>
    <w:rPr>
      <w:vertAlign w:val="superscript"/>
    </w:rPr>
  </w:style>
  <w:style w:type="paragraph" w:styleId="FootnoteText">
    <w:name w:val="footnote text"/>
    <w:aliases w:val="Footnote Text Char,Footnote Text Char3 Char,Footnote Text Char2 Char Char,Footnote Text Char1 Char Char Char,Footnote Text Char7 Char Char Char Char,Footnote Text Char4 Char1 Char Char Char Char,Footnote Text Char2,Footnote Text Char1 Char"/>
    <w:link w:val="FootnoteTextChar1"/>
    <w:rsid w:val="00FD0004"/>
    <w:pPr>
      <w:spacing w:after="120"/>
    </w:pPr>
  </w:style>
  <w:style w:type="character" w:styleId="FootnoteReference">
    <w:name w:val="footnote reference"/>
    <w:aliases w:val="Style 12,(NECG) Footnote Reference,Appel note de bas de p,Style 124,o,fr,Style 3,Style 13"/>
    <w:rsid w:val="00FD0004"/>
    <w:rPr>
      <w:rFonts w:ascii="Times New Roman" w:hAnsi="Times New Roman"/>
      <w:dstrike w:val="0"/>
      <w:color w:val="auto"/>
      <w:sz w:val="20"/>
      <w:vertAlign w:val="superscript"/>
    </w:rPr>
  </w:style>
  <w:style w:type="paragraph" w:styleId="TOC1">
    <w:name w:val="toc 1"/>
    <w:basedOn w:val="Normal"/>
    <w:next w:val="Normal"/>
    <w:semiHidden/>
    <w:rsid w:val="00FD000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D0004"/>
    <w:pPr>
      <w:tabs>
        <w:tab w:val="left" w:pos="720"/>
        <w:tab w:val="right" w:leader="dot" w:pos="9360"/>
      </w:tabs>
      <w:suppressAutoHyphens/>
      <w:ind w:left="720" w:right="720" w:hanging="360"/>
    </w:pPr>
    <w:rPr>
      <w:noProof/>
    </w:rPr>
  </w:style>
  <w:style w:type="paragraph" w:styleId="TOC3">
    <w:name w:val="toc 3"/>
    <w:basedOn w:val="Normal"/>
    <w:next w:val="Normal"/>
    <w:semiHidden/>
    <w:rsid w:val="00FD000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D000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D000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D000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D000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D000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D000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D0004"/>
    <w:pPr>
      <w:tabs>
        <w:tab w:val="right" w:pos="9360"/>
      </w:tabs>
      <w:suppressAutoHyphens/>
    </w:pPr>
  </w:style>
  <w:style w:type="character" w:customStyle="1" w:styleId="EquationCaption">
    <w:name w:val="_Equation Caption"/>
    <w:rsid w:val="00FD0004"/>
  </w:style>
  <w:style w:type="paragraph" w:styleId="Header">
    <w:name w:val="header"/>
    <w:basedOn w:val="Normal"/>
    <w:autoRedefine/>
    <w:rsid w:val="00FD0004"/>
    <w:pPr>
      <w:tabs>
        <w:tab w:val="center" w:pos="4680"/>
        <w:tab w:val="right" w:pos="9360"/>
      </w:tabs>
    </w:pPr>
    <w:rPr>
      <w:b/>
    </w:rPr>
  </w:style>
  <w:style w:type="paragraph" w:styleId="Footer">
    <w:name w:val="footer"/>
    <w:basedOn w:val="Normal"/>
    <w:rsid w:val="00FD0004"/>
    <w:pPr>
      <w:tabs>
        <w:tab w:val="center" w:pos="4320"/>
        <w:tab w:val="right" w:pos="8640"/>
      </w:tabs>
    </w:pPr>
  </w:style>
  <w:style w:type="character" w:styleId="PageNumber">
    <w:name w:val="page number"/>
    <w:basedOn w:val="DefaultParagraphFont"/>
    <w:rsid w:val="00FD0004"/>
  </w:style>
  <w:style w:type="paragraph" w:styleId="BlockText">
    <w:name w:val="Block Text"/>
    <w:basedOn w:val="Normal"/>
    <w:rsid w:val="00FD0004"/>
    <w:pPr>
      <w:spacing w:after="240"/>
      <w:ind w:left="1440" w:right="1440"/>
    </w:pPr>
  </w:style>
  <w:style w:type="paragraph" w:customStyle="1" w:styleId="Paratitle">
    <w:name w:val="Para title"/>
    <w:basedOn w:val="Normal"/>
    <w:rsid w:val="00FD0004"/>
    <w:pPr>
      <w:tabs>
        <w:tab w:val="center" w:pos="9270"/>
      </w:tabs>
      <w:spacing w:after="240"/>
    </w:pPr>
    <w:rPr>
      <w:spacing w:val="-2"/>
    </w:rPr>
  </w:style>
  <w:style w:type="paragraph" w:customStyle="1" w:styleId="Bullet">
    <w:name w:val="Bullet"/>
    <w:basedOn w:val="Normal"/>
    <w:rsid w:val="00FD0004"/>
    <w:pPr>
      <w:tabs>
        <w:tab w:val="left" w:pos="2160"/>
      </w:tabs>
      <w:spacing w:after="220"/>
      <w:ind w:left="2160" w:hanging="720"/>
    </w:pPr>
  </w:style>
  <w:style w:type="paragraph" w:customStyle="1" w:styleId="TableFormat">
    <w:name w:val="TableFormat"/>
    <w:basedOn w:val="Bullet"/>
    <w:rsid w:val="00FD0004"/>
    <w:pPr>
      <w:tabs>
        <w:tab w:val="clear" w:pos="2160"/>
        <w:tab w:val="left" w:pos="5040"/>
      </w:tabs>
      <w:ind w:left="5040" w:hanging="3600"/>
    </w:pPr>
  </w:style>
  <w:style w:type="paragraph" w:customStyle="1" w:styleId="TOCTitle">
    <w:name w:val="TOC Title"/>
    <w:basedOn w:val="Normal"/>
    <w:rsid w:val="00FD000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D0004"/>
    <w:pPr>
      <w:jc w:val="center"/>
    </w:pPr>
    <w:rPr>
      <w:rFonts w:ascii="Times New Roman Bold" w:hAnsi="Times New Roman Bold"/>
      <w:b/>
      <w:bCs/>
      <w:caps/>
      <w:szCs w:val="22"/>
    </w:rPr>
  </w:style>
  <w:style w:type="character" w:styleId="Hyperlink">
    <w:name w:val="Hyperlink"/>
    <w:rsid w:val="00FD0004"/>
    <w:rPr>
      <w:color w:val="0000FF"/>
      <w:u w:val="single"/>
    </w:rPr>
  </w:style>
  <w:style w:type="character" w:customStyle="1" w:styleId="FootnoteTextChar1">
    <w:name w:val="Footnote Text Char1"/>
    <w:aliases w:val="Footnote Text Char Char,Footnote Text Char3 Char Char,Footnote Text Char2 Char Char Char,Footnote Text Char1 Char Char Char Char,Footnote Text Char7 Char Char Char Char Char,Footnote Text Char4 Char1 Char Char Char Char Char"/>
    <w:link w:val="FootnoteText"/>
    <w:rsid w:val="001342A4"/>
  </w:style>
  <w:style w:type="character" w:customStyle="1" w:styleId="ParaNumChar">
    <w:name w:val="ParaNum Char"/>
    <w:link w:val="ParaNum"/>
    <w:rsid w:val="001342A4"/>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0004"/>
    <w:pPr>
      <w:widowControl w:val="0"/>
    </w:pPr>
    <w:rPr>
      <w:snapToGrid w:val="0"/>
      <w:kern w:val="28"/>
      <w:sz w:val="22"/>
    </w:rPr>
  </w:style>
  <w:style w:type="paragraph" w:styleId="Heading1">
    <w:name w:val="heading 1"/>
    <w:basedOn w:val="Normal"/>
    <w:next w:val="ParaNum"/>
    <w:qFormat/>
    <w:rsid w:val="00FD000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FD0004"/>
    <w:pPr>
      <w:keepNext/>
      <w:numPr>
        <w:ilvl w:val="1"/>
        <w:numId w:val="3"/>
      </w:numPr>
      <w:spacing w:after="120"/>
      <w:outlineLvl w:val="1"/>
    </w:pPr>
    <w:rPr>
      <w:b/>
    </w:rPr>
  </w:style>
  <w:style w:type="paragraph" w:styleId="Heading3">
    <w:name w:val="heading 3"/>
    <w:basedOn w:val="Normal"/>
    <w:next w:val="ParaNum"/>
    <w:qFormat/>
    <w:rsid w:val="00FD0004"/>
    <w:pPr>
      <w:keepNext/>
      <w:numPr>
        <w:ilvl w:val="2"/>
        <w:numId w:val="3"/>
      </w:numPr>
      <w:tabs>
        <w:tab w:val="left" w:pos="2160"/>
      </w:tabs>
      <w:spacing w:after="120"/>
      <w:outlineLvl w:val="2"/>
    </w:pPr>
    <w:rPr>
      <w:b/>
    </w:rPr>
  </w:style>
  <w:style w:type="paragraph" w:styleId="Heading4">
    <w:name w:val="heading 4"/>
    <w:basedOn w:val="Normal"/>
    <w:next w:val="ParaNum"/>
    <w:qFormat/>
    <w:rsid w:val="00FD0004"/>
    <w:pPr>
      <w:keepNext/>
      <w:numPr>
        <w:ilvl w:val="3"/>
        <w:numId w:val="3"/>
      </w:numPr>
      <w:tabs>
        <w:tab w:val="left" w:pos="2880"/>
      </w:tabs>
      <w:spacing w:after="120"/>
      <w:outlineLvl w:val="3"/>
    </w:pPr>
    <w:rPr>
      <w:b/>
    </w:rPr>
  </w:style>
  <w:style w:type="paragraph" w:styleId="Heading5">
    <w:name w:val="heading 5"/>
    <w:basedOn w:val="Normal"/>
    <w:next w:val="ParaNum"/>
    <w:qFormat/>
    <w:rsid w:val="00FD000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FD0004"/>
    <w:pPr>
      <w:numPr>
        <w:ilvl w:val="5"/>
        <w:numId w:val="3"/>
      </w:numPr>
      <w:tabs>
        <w:tab w:val="left" w:pos="4320"/>
      </w:tabs>
      <w:spacing w:after="120"/>
      <w:outlineLvl w:val="5"/>
    </w:pPr>
    <w:rPr>
      <w:b/>
    </w:rPr>
  </w:style>
  <w:style w:type="paragraph" w:styleId="Heading7">
    <w:name w:val="heading 7"/>
    <w:basedOn w:val="Normal"/>
    <w:next w:val="ParaNum"/>
    <w:qFormat/>
    <w:rsid w:val="00FD000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D000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D000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D000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D0004"/>
  </w:style>
  <w:style w:type="paragraph" w:customStyle="1" w:styleId="ParaNum">
    <w:name w:val="ParaNum"/>
    <w:basedOn w:val="Normal"/>
    <w:link w:val="ParaNumChar"/>
    <w:rsid w:val="00FD0004"/>
    <w:pPr>
      <w:numPr>
        <w:numId w:val="2"/>
      </w:numPr>
      <w:tabs>
        <w:tab w:val="clear" w:pos="1080"/>
        <w:tab w:val="num" w:pos="1440"/>
      </w:tabs>
      <w:spacing w:after="120"/>
    </w:pPr>
  </w:style>
  <w:style w:type="paragraph" w:styleId="EndnoteText">
    <w:name w:val="endnote text"/>
    <w:basedOn w:val="Normal"/>
    <w:semiHidden/>
    <w:rsid w:val="00FD0004"/>
    <w:rPr>
      <w:sz w:val="20"/>
    </w:rPr>
  </w:style>
  <w:style w:type="character" w:styleId="EndnoteReference">
    <w:name w:val="endnote reference"/>
    <w:semiHidden/>
    <w:rsid w:val="00FD0004"/>
    <w:rPr>
      <w:vertAlign w:val="superscript"/>
    </w:rPr>
  </w:style>
  <w:style w:type="paragraph" w:styleId="FootnoteText">
    <w:name w:val="footnote text"/>
    <w:aliases w:val="Footnote Text Char,Footnote Text Char3 Char,Footnote Text Char2 Char Char,Footnote Text Char1 Char Char Char,Footnote Text Char7 Char Char Char Char,Footnote Text Char4 Char1 Char Char Char Char,Footnote Text Char2,Footnote Text Char1 Char"/>
    <w:link w:val="FootnoteTextChar1"/>
    <w:rsid w:val="00FD0004"/>
    <w:pPr>
      <w:spacing w:after="120"/>
    </w:pPr>
  </w:style>
  <w:style w:type="character" w:styleId="FootnoteReference">
    <w:name w:val="footnote reference"/>
    <w:aliases w:val="Style 12,(NECG) Footnote Reference,Appel note de bas de p,Style 124,o,fr,Style 3,Style 13"/>
    <w:rsid w:val="00FD0004"/>
    <w:rPr>
      <w:rFonts w:ascii="Times New Roman" w:hAnsi="Times New Roman"/>
      <w:dstrike w:val="0"/>
      <w:color w:val="auto"/>
      <w:sz w:val="20"/>
      <w:vertAlign w:val="superscript"/>
    </w:rPr>
  </w:style>
  <w:style w:type="paragraph" w:styleId="TOC1">
    <w:name w:val="toc 1"/>
    <w:basedOn w:val="Normal"/>
    <w:next w:val="Normal"/>
    <w:semiHidden/>
    <w:rsid w:val="00FD000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D0004"/>
    <w:pPr>
      <w:tabs>
        <w:tab w:val="left" w:pos="720"/>
        <w:tab w:val="right" w:leader="dot" w:pos="9360"/>
      </w:tabs>
      <w:suppressAutoHyphens/>
      <w:ind w:left="720" w:right="720" w:hanging="360"/>
    </w:pPr>
    <w:rPr>
      <w:noProof/>
    </w:rPr>
  </w:style>
  <w:style w:type="paragraph" w:styleId="TOC3">
    <w:name w:val="toc 3"/>
    <w:basedOn w:val="Normal"/>
    <w:next w:val="Normal"/>
    <w:semiHidden/>
    <w:rsid w:val="00FD000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D000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D000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D000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D000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D000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D000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D0004"/>
    <w:pPr>
      <w:tabs>
        <w:tab w:val="right" w:pos="9360"/>
      </w:tabs>
      <w:suppressAutoHyphens/>
    </w:pPr>
  </w:style>
  <w:style w:type="character" w:customStyle="1" w:styleId="EquationCaption">
    <w:name w:val="_Equation Caption"/>
    <w:rsid w:val="00FD0004"/>
  </w:style>
  <w:style w:type="paragraph" w:styleId="Header">
    <w:name w:val="header"/>
    <w:basedOn w:val="Normal"/>
    <w:autoRedefine/>
    <w:rsid w:val="00FD0004"/>
    <w:pPr>
      <w:tabs>
        <w:tab w:val="center" w:pos="4680"/>
        <w:tab w:val="right" w:pos="9360"/>
      </w:tabs>
    </w:pPr>
    <w:rPr>
      <w:b/>
    </w:rPr>
  </w:style>
  <w:style w:type="paragraph" w:styleId="Footer">
    <w:name w:val="footer"/>
    <w:basedOn w:val="Normal"/>
    <w:rsid w:val="00FD0004"/>
    <w:pPr>
      <w:tabs>
        <w:tab w:val="center" w:pos="4320"/>
        <w:tab w:val="right" w:pos="8640"/>
      </w:tabs>
    </w:pPr>
  </w:style>
  <w:style w:type="character" w:styleId="PageNumber">
    <w:name w:val="page number"/>
    <w:basedOn w:val="DefaultParagraphFont"/>
    <w:rsid w:val="00FD0004"/>
  </w:style>
  <w:style w:type="paragraph" w:styleId="BlockText">
    <w:name w:val="Block Text"/>
    <w:basedOn w:val="Normal"/>
    <w:rsid w:val="00FD0004"/>
    <w:pPr>
      <w:spacing w:after="240"/>
      <w:ind w:left="1440" w:right="1440"/>
    </w:pPr>
  </w:style>
  <w:style w:type="paragraph" w:customStyle="1" w:styleId="Paratitle">
    <w:name w:val="Para title"/>
    <w:basedOn w:val="Normal"/>
    <w:rsid w:val="00FD0004"/>
    <w:pPr>
      <w:tabs>
        <w:tab w:val="center" w:pos="9270"/>
      </w:tabs>
      <w:spacing w:after="240"/>
    </w:pPr>
    <w:rPr>
      <w:spacing w:val="-2"/>
    </w:rPr>
  </w:style>
  <w:style w:type="paragraph" w:customStyle="1" w:styleId="Bullet">
    <w:name w:val="Bullet"/>
    <w:basedOn w:val="Normal"/>
    <w:rsid w:val="00FD0004"/>
    <w:pPr>
      <w:tabs>
        <w:tab w:val="left" w:pos="2160"/>
      </w:tabs>
      <w:spacing w:after="220"/>
      <w:ind w:left="2160" w:hanging="720"/>
    </w:pPr>
  </w:style>
  <w:style w:type="paragraph" w:customStyle="1" w:styleId="TableFormat">
    <w:name w:val="TableFormat"/>
    <w:basedOn w:val="Bullet"/>
    <w:rsid w:val="00FD0004"/>
    <w:pPr>
      <w:tabs>
        <w:tab w:val="clear" w:pos="2160"/>
        <w:tab w:val="left" w:pos="5040"/>
      </w:tabs>
      <w:ind w:left="5040" w:hanging="3600"/>
    </w:pPr>
  </w:style>
  <w:style w:type="paragraph" w:customStyle="1" w:styleId="TOCTitle">
    <w:name w:val="TOC Title"/>
    <w:basedOn w:val="Normal"/>
    <w:rsid w:val="00FD000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D0004"/>
    <w:pPr>
      <w:jc w:val="center"/>
    </w:pPr>
    <w:rPr>
      <w:rFonts w:ascii="Times New Roman Bold" w:hAnsi="Times New Roman Bold"/>
      <w:b/>
      <w:bCs/>
      <w:caps/>
      <w:szCs w:val="22"/>
    </w:rPr>
  </w:style>
  <w:style w:type="character" w:styleId="Hyperlink">
    <w:name w:val="Hyperlink"/>
    <w:rsid w:val="00FD0004"/>
    <w:rPr>
      <w:color w:val="0000FF"/>
      <w:u w:val="single"/>
    </w:rPr>
  </w:style>
  <w:style w:type="character" w:customStyle="1" w:styleId="FootnoteTextChar1">
    <w:name w:val="Footnote Text Char1"/>
    <w:aliases w:val="Footnote Text Char Char,Footnote Text Char3 Char Char,Footnote Text Char2 Char Char Char,Footnote Text Char1 Char Char Char Char,Footnote Text Char7 Char Char Char Char Char,Footnote Text Char4 Char1 Char Char Char Char Char"/>
    <w:link w:val="FootnoteText"/>
    <w:rsid w:val="001342A4"/>
  </w:style>
  <w:style w:type="character" w:customStyle="1" w:styleId="ParaNumChar">
    <w:name w:val="ParaNum Char"/>
    <w:link w:val="ParaNum"/>
    <w:rsid w:val="001342A4"/>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323</Words>
  <Characters>1731</Characters>
  <Application>Microsoft Office Word</Application>
  <DocSecurity>0</DocSecurity>
  <Lines>62</Lines>
  <Paragraphs>26</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2058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2014-04-16T12:30:00Z</cp:lastPrinted>
  <dcterms:created xsi:type="dcterms:W3CDTF">2014-04-16T16:55:00Z</dcterms:created>
  <dcterms:modified xsi:type="dcterms:W3CDTF">2014-04-16T16:55:00Z</dcterms:modified>
  <cp:category> </cp:category>
  <cp:contentStatus> </cp:contentStatus>
</cp:coreProperties>
</file>