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3D3" w:rsidRDefault="00C353D3" w:rsidP="00827057">
      <w:pPr>
        <w:jc w:val="center"/>
        <w:rPr>
          <w:b/>
        </w:rPr>
      </w:pPr>
      <w:bookmarkStart w:id="0" w:name="_GoBack"/>
      <w:bookmarkEnd w:id="0"/>
      <w:r>
        <w:rPr>
          <w:b/>
        </w:rPr>
        <w:t>Before the</w:t>
      </w:r>
    </w:p>
    <w:p w:rsidR="00C353D3" w:rsidRDefault="00C353D3">
      <w:pPr>
        <w:jc w:val="center"/>
        <w:rPr>
          <w:b/>
        </w:rPr>
      </w:pPr>
      <w:r>
        <w:rPr>
          <w:b/>
        </w:rPr>
        <w:t>Federal Communications Commission</w:t>
      </w:r>
    </w:p>
    <w:p w:rsidR="00C353D3" w:rsidRDefault="00C353D3">
      <w:pPr>
        <w:jc w:val="center"/>
        <w:rPr>
          <w:b/>
        </w:rPr>
      </w:pPr>
      <w:r>
        <w:rPr>
          <w:b/>
        </w:rPr>
        <w:t>Washington, D.C. 20554</w:t>
      </w:r>
    </w:p>
    <w:p w:rsidR="00C353D3" w:rsidRDefault="00C353D3"/>
    <w:tbl>
      <w:tblPr>
        <w:tblW w:w="0" w:type="auto"/>
        <w:tblLayout w:type="fixed"/>
        <w:tblLook w:val="0000" w:firstRow="0" w:lastRow="0" w:firstColumn="0" w:lastColumn="0" w:noHBand="0" w:noVBand="0"/>
      </w:tblPr>
      <w:tblGrid>
        <w:gridCol w:w="4698"/>
        <w:gridCol w:w="720"/>
        <w:gridCol w:w="4230"/>
      </w:tblGrid>
      <w:tr w:rsidR="00C353D3">
        <w:tc>
          <w:tcPr>
            <w:tcW w:w="4698" w:type="dxa"/>
          </w:tcPr>
          <w:p w:rsidR="00C353D3" w:rsidRDefault="00C353D3">
            <w:pPr>
              <w:ind w:right="-18"/>
            </w:pPr>
            <w:r>
              <w:t xml:space="preserve">In the </w:t>
            </w:r>
            <w:r w:rsidR="00551389">
              <w:t>M</w:t>
            </w:r>
            <w:r>
              <w:t>atter of</w:t>
            </w:r>
          </w:p>
          <w:p w:rsidR="00C353D3" w:rsidRDefault="00C353D3">
            <w:pPr>
              <w:ind w:right="-18"/>
            </w:pPr>
          </w:p>
          <w:p w:rsidR="00C353D3" w:rsidRDefault="00551389">
            <w:pPr>
              <w:ind w:right="-18"/>
            </w:pPr>
            <w:r>
              <w:t xml:space="preserve">Expansion of Online Public </w:t>
            </w:r>
            <w:r w:rsidR="00556C12">
              <w:t>F</w:t>
            </w:r>
            <w:r>
              <w:t>ile Obligations</w:t>
            </w:r>
          </w:p>
          <w:p w:rsidR="00551389" w:rsidRDefault="00551389" w:rsidP="001C0D4F">
            <w:pPr>
              <w:ind w:right="-18"/>
            </w:pPr>
            <w:r>
              <w:t xml:space="preserve">To Cable and Satellite TV Operators and </w:t>
            </w:r>
            <w:r w:rsidR="001C0D4F">
              <w:t>Broadcast</w:t>
            </w:r>
            <w:r w:rsidR="00582C71">
              <w:t xml:space="preserve"> and Satellite </w:t>
            </w:r>
            <w:r>
              <w:t>Radio Licensees</w:t>
            </w:r>
          </w:p>
        </w:tc>
        <w:tc>
          <w:tcPr>
            <w:tcW w:w="720" w:type="dxa"/>
          </w:tcPr>
          <w:p w:rsidR="00C353D3" w:rsidRDefault="00C353D3">
            <w:pPr>
              <w:rPr>
                <w:b/>
              </w:rPr>
            </w:pPr>
            <w:r>
              <w:rPr>
                <w:b/>
              </w:rPr>
              <w:t>)</w:t>
            </w:r>
          </w:p>
          <w:p w:rsidR="00C353D3" w:rsidRDefault="00C353D3">
            <w:pPr>
              <w:rPr>
                <w:b/>
              </w:rPr>
            </w:pPr>
            <w:r>
              <w:rPr>
                <w:b/>
              </w:rPr>
              <w:t>)</w:t>
            </w:r>
          </w:p>
          <w:p w:rsidR="00C353D3" w:rsidRDefault="00C353D3">
            <w:pPr>
              <w:rPr>
                <w:b/>
              </w:rPr>
            </w:pPr>
            <w:r>
              <w:rPr>
                <w:b/>
              </w:rPr>
              <w:t>)</w:t>
            </w:r>
          </w:p>
          <w:p w:rsidR="00C353D3" w:rsidRDefault="00C353D3">
            <w:pPr>
              <w:rPr>
                <w:b/>
              </w:rPr>
            </w:pPr>
            <w:r>
              <w:rPr>
                <w:b/>
              </w:rPr>
              <w:t>)</w:t>
            </w:r>
          </w:p>
          <w:p w:rsidR="00C353D3" w:rsidRDefault="00C353D3">
            <w:pPr>
              <w:rPr>
                <w:b/>
              </w:rPr>
            </w:pPr>
            <w:r>
              <w:rPr>
                <w:b/>
              </w:rPr>
              <w:t>)</w:t>
            </w:r>
          </w:p>
          <w:p w:rsidR="00C353D3" w:rsidRDefault="00C353D3">
            <w:pPr>
              <w:rPr>
                <w:b/>
              </w:rPr>
            </w:pPr>
            <w:r>
              <w:rPr>
                <w:b/>
              </w:rPr>
              <w:t>)</w:t>
            </w:r>
          </w:p>
          <w:p w:rsidR="00C353D3" w:rsidRDefault="00C353D3">
            <w:pPr>
              <w:rPr>
                <w:b/>
              </w:rPr>
            </w:pPr>
            <w:r>
              <w:rPr>
                <w:b/>
              </w:rPr>
              <w:t>)</w:t>
            </w:r>
          </w:p>
          <w:p w:rsidR="00C353D3" w:rsidRDefault="00C353D3">
            <w:pPr>
              <w:rPr>
                <w:b/>
              </w:rPr>
            </w:pPr>
          </w:p>
        </w:tc>
        <w:tc>
          <w:tcPr>
            <w:tcW w:w="4230" w:type="dxa"/>
          </w:tcPr>
          <w:p w:rsidR="00C353D3" w:rsidRDefault="00C353D3"/>
          <w:p w:rsidR="00C353D3" w:rsidRDefault="00C353D3"/>
          <w:p w:rsidR="00C353D3" w:rsidRDefault="00C353D3"/>
          <w:p w:rsidR="00C353D3" w:rsidRDefault="00551389">
            <w:r>
              <w:rPr>
                <w:spacing w:val="-2"/>
              </w:rPr>
              <w:t>MB  Docket No. 14-127</w:t>
            </w:r>
          </w:p>
        </w:tc>
      </w:tr>
    </w:tbl>
    <w:p w:rsidR="00C353D3" w:rsidRDefault="00551389">
      <w:pPr>
        <w:spacing w:before="120"/>
        <w:jc w:val="center"/>
        <w:rPr>
          <w:b/>
        </w:rPr>
      </w:pPr>
      <w:r>
        <w:rPr>
          <w:b/>
          <w:spacing w:val="-2"/>
        </w:rPr>
        <w:t>NOTICE OF PROPOSED RULEMAKING</w:t>
      </w:r>
    </w:p>
    <w:p w:rsidR="00C353D3" w:rsidRDefault="00C353D3"/>
    <w:p w:rsidR="00C353D3" w:rsidRDefault="00C353D3">
      <w:pPr>
        <w:tabs>
          <w:tab w:val="left" w:pos="5760"/>
        </w:tabs>
        <w:rPr>
          <w:b/>
        </w:rPr>
      </w:pPr>
      <w:r>
        <w:rPr>
          <w:b/>
        </w:rPr>
        <w:t xml:space="preserve">Adopted:  </w:t>
      </w:r>
      <w:r w:rsidR="0012375C">
        <w:rPr>
          <w:b/>
          <w:spacing w:val="-2"/>
        </w:rPr>
        <w:t>December 17, 2014</w:t>
      </w:r>
      <w:r>
        <w:rPr>
          <w:b/>
        </w:rPr>
        <w:tab/>
        <w:t xml:space="preserve">Released:  </w:t>
      </w:r>
      <w:r w:rsidR="003C7D04">
        <w:rPr>
          <w:b/>
        </w:rPr>
        <w:t>December 18, 2014</w:t>
      </w:r>
    </w:p>
    <w:p w:rsidR="00C353D3" w:rsidRDefault="00C353D3">
      <w:pPr>
        <w:tabs>
          <w:tab w:val="left" w:pos="5760"/>
        </w:tabs>
        <w:rPr>
          <w:b/>
        </w:rPr>
      </w:pPr>
    </w:p>
    <w:p w:rsidR="00D86D67" w:rsidRDefault="00D86D67">
      <w:pPr>
        <w:tabs>
          <w:tab w:val="left" w:pos="5760"/>
        </w:tabs>
      </w:pPr>
      <w:r>
        <w:t>Comment Date:</w:t>
      </w:r>
      <w:r w:rsidR="007B142E">
        <w:t xml:space="preserve"> [30 days after date of publication in the Federal Register]</w:t>
      </w:r>
    </w:p>
    <w:p w:rsidR="00D86D67" w:rsidRDefault="00D86D67">
      <w:pPr>
        <w:tabs>
          <w:tab w:val="left" w:pos="5760"/>
        </w:tabs>
      </w:pPr>
      <w:r>
        <w:t>Reply Comment Date:</w:t>
      </w:r>
      <w:r w:rsidR="007B142E">
        <w:t xml:space="preserve"> [60 days after date of publication in the Federal Register]</w:t>
      </w:r>
    </w:p>
    <w:p w:rsidR="00D86D67" w:rsidRDefault="00D86D67">
      <w:pPr>
        <w:tabs>
          <w:tab w:val="left" w:pos="5760"/>
        </w:tabs>
      </w:pPr>
    </w:p>
    <w:p w:rsidR="00C353D3" w:rsidRDefault="00C353D3">
      <w:pPr>
        <w:tabs>
          <w:tab w:val="left" w:pos="5760"/>
        </w:tabs>
        <w:rPr>
          <w:spacing w:val="-2"/>
        </w:rPr>
      </w:pPr>
      <w:r>
        <w:t xml:space="preserve">By the </w:t>
      </w:r>
      <w:r w:rsidR="00551389">
        <w:rPr>
          <w:spacing w:val="-2"/>
        </w:rPr>
        <w:t>Commission</w:t>
      </w:r>
      <w:r>
        <w:rPr>
          <w:spacing w:val="-2"/>
        </w:rPr>
        <w:t>:</w:t>
      </w:r>
      <w:r w:rsidR="0012375C">
        <w:rPr>
          <w:spacing w:val="-2"/>
        </w:rPr>
        <w:t xml:space="preserve">  </w:t>
      </w:r>
      <w:r w:rsidR="0012375C" w:rsidRPr="0012375C">
        <w:rPr>
          <w:spacing w:val="-2"/>
        </w:rPr>
        <w:t xml:space="preserve">Commissioner Pai issuing </w:t>
      </w:r>
      <w:r w:rsidR="0012375C">
        <w:rPr>
          <w:spacing w:val="-2"/>
        </w:rPr>
        <w:t xml:space="preserve">a </w:t>
      </w:r>
      <w:r w:rsidR="0012375C" w:rsidRPr="0012375C">
        <w:rPr>
          <w:spacing w:val="-2"/>
        </w:rPr>
        <w:t>separate statement</w:t>
      </w:r>
      <w:r w:rsidR="0012375C">
        <w:rPr>
          <w:spacing w:val="-2"/>
        </w:rPr>
        <w:t>.</w:t>
      </w:r>
    </w:p>
    <w:p w:rsidR="0012375C" w:rsidRDefault="0012375C" w:rsidP="0012375C">
      <w:pPr>
        <w:pStyle w:val="TOCTitle"/>
      </w:pPr>
      <w:bookmarkStart w:id="1" w:name="TOChere"/>
      <w:bookmarkStart w:id="2" w:name="_Toc398112436"/>
      <w:bookmarkStart w:id="3" w:name="_Toc399318169"/>
      <w:bookmarkStart w:id="4" w:name="_Toc402433401"/>
      <w:r>
        <w:t>Table of Contents</w:t>
      </w:r>
    </w:p>
    <w:p w:rsidR="0012375C" w:rsidRDefault="0012375C" w:rsidP="0012375C">
      <w:pPr>
        <w:pStyle w:val="Paratitle"/>
      </w:pPr>
      <w:r>
        <w:t>Heading</w:t>
      </w:r>
      <w:r>
        <w:tab/>
        <w:t>Paragraph #</w:t>
      </w:r>
      <w:bookmarkStart w:id="5" w:name="start_here"/>
      <w:bookmarkEnd w:id="5"/>
    </w:p>
    <w:p w:rsidR="0012375C" w:rsidRDefault="0012375C" w:rsidP="0012375C">
      <w:pPr>
        <w:pStyle w:val="TOC1"/>
        <w:rPr>
          <w:rFonts w:asciiTheme="minorHAnsi" w:eastAsiaTheme="minorEastAsia" w:hAnsiTheme="minorHAnsi" w:cstheme="minorBidi"/>
          <w:caps w:val="0"/>
          <w:snapToGrid/>
          <w:kern w:val="0"/>
          <w:szCs w:val="22"/>
        </w:rPr>
      </w:pPr>
      <w:r>
        <w:t>I.</w:t>
      </w:r>
      <w:r>
        <w:rPr>
          <w:rFonts w:asciiTheme="minorHAnsi" w:eastAsiaTheme="minorEastAsia" w:hAnsiTheme="minorHAnsi" w:cstheme="minorBidi"/>
          <w:caps w:val="0"/>
          <w:snapToGrid/>
          <w:kern w:val="0"/>
          <w:szCs w:val="22"/>
        </w:rPr>
        <w:tab/>
      </w:r>
      <w:r>
        <w:t>introduction</w:t>
      </w:r>
      <w:r>
        <w:tab/>
        <w:t>2</w:t>
      </w:r>
    </w:p>
    <w:p w:rsidR="0012375C" w:rsidRDefault="0012375C" w:rsidP="0012375C">
      <w:pPr>
        <w:pStyle w:val="TOC1"/>
        <w:rPr>
          <w:rFonts w:asciiTheme="minorHAnsi" w:eastAsiaTheme="minorEastAsia" w:hAnsiTheme="minorHAnsi" w:cstheme="minorBidi"/>
          <w:caps w:val="0"/>
          <w:snapToGrid/>
          <w:kern w:val="0"/>
          <w:szCs w:val="22"/>
        </w:rPr>
      </w:pPr>
      <w:r>
        <w:t>II.</w:t>
      </w:r>
      <w:r>
        <w:rPr>
          <w:rFonts w:asciiTheme="minorHAnsi" w:eastAsiaTheme="minorEastAsia" w:hAnsiTheme="minorHAnsi" w:cstheme="minorBidi"/>
          <w:caps w:val="0"/>
          <w:snapToGrid/>
          <w:kern w:val="0"/>
          <w:szCs w:val="22"/>
        </w:rPr>
        <w:tab/>
      </w:r>
      <w:r>
        <w:t>background</w:t>
      </w:r>
      <w:r>
        <w:tab/>
        <w:t>3</w:t>
      </w:r>
    </w:p>
    <w:p w:rsidR="0012375C" w:rsidRDefault="0012375C" w:rsidP="0012375C">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Online Public File</w:t>
      </w:r>
      <w:r>
        <w:tab/>
        <w:t>7</w:t>
      </w:r>
    </w:p>
    <w:p w:rsidR="0012375C" w:rsidRDefault="0012375C" w:rsidP="0012375C">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Petition for Rulemaking</w:t>
      </w:r>
      <w:r>
        <w:tab/>
        <w:t>12</w:t>
      </w:r>
    </w:p>
    <w:p w:rsidR="0012375C" w:rsidRDefault="0012375C" w:rsidP="0012375C">
      <w:pPr>
        <w:pStyle w:val="TOC1"/>
        <w:rPr>
          <w:rFonts w:asciiTheme="minorHAnsi" w:eastAsiaTheme="minorEastAsia" w:hAnsiTheme="minorHAnsi" w:cstheme="minorBidi"/>
          <w:caps w:val="0"/>
          <w:snapToGrid/>
          <w:kern w:val="0"/>
          <w:szCs w:val="22"/>
        </w:rPr>
      </w:pPr>
      <w:r>
        <w:t>III.</w:t>
      </w:r>
      <w:r>
        <w:rPr>
          <w:rFonts w:asciiTheme="minorHAnsi" w:eastAsiaTheme="minorEastAsia" w:hAnsiTheme="minorHAnsi" w:cstheme="minorBidi"/>
          <w:caps w:val="0"/>
          <w:snapToGrid/>
          <w:kern w:val="0"/>
          <w:szCs w:val="22"/>
        </w:rPr>
        <w:tab/>
      </w:r>
      <w:r>
        <w:t>discussion</w:t>
      </w:r>
      <w:r>
        <w:tab/>
        <w:t>14</w:t>
      </w:r>
    </w:p>
    <w:p w:rsidR="0012375C" w:rsidRDefault="0012375C" w:rsidP="0012375C">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Benefits of Expanding the Online Public File</w:t>
      </w:r>
      <w:r>
        <w:tab/>
        <w:t>16</w:t>
      </w:r>
    </w:p>
    <w:p w:rsidR="0012375C" w:rsidRDefault="0012375C" w:rsidP="0012375C">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Expansion of the Online File to Broadcast Radio</w:t>
      </w:r>
      <w:r>
        <w:tab/>
        <w:t>20</w:t>
      </w:r>
    </w:p>
    <w:p w:rsidR="0012375C" w:rsidRDefault="0012375C" w:rsidP="0012375C">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Online File Capacity and Technical Issues</w:t>
      </w:r>
      <w:r>
        <w:tab/>
        <w:t>23</w:t>
      </w:r>
    </w:p>
    <w:p w:rsidR="0012375C" w:rsidRDefault="0012375C" w:rsidP="0012375C">
      <w:pPr>
        <w:pStyle w:val="TOC2"/>
        <w:tabs>
          <w:tab w:val="left" w:pos="360"/>
        </w:tabs>
        <w:rPr>
          <w:rFonts w:asciiTheme="minorHAnsi" w:eastAsiaTheme="minorEastAsia" w:hAnsiTheme="minorHAnsi" w:cstheme="minorBidi"/>
          <w:snapToGrid/>
          <w:kern w:val="0"/>
          <w:szCs w:val="22"/>
        </w:rPr>
      </w:pPr>
      <w:r>
        <w:t>D.</w:t>
      </w:r>
      <w:r>
        <w:rPr>
          <w:rFonts w:asciiTheme="minorHAnsi" w:eastAsiaTheme="minorEastAsia" w:hAnsiTheme="minorHAnsi" w:cstheme="minorBidi"/>
          <w:snapToGrid/>
          <w:kern w:val="0"/>
          <w:szCs w:val="22"/>
        </w:rPr>
        <w:tab/>
      </w:r>
      <w:r>
        <w:t>Proposed Online File Rules for Cable, DBS, Broadcast Radio, and SDARS.</w:t>
      </w:r>
      <w:r>
        <w:tab/>
        <w:t>26</w:t>
      </w:r>
    </w:p>
    <w:p w:rsidR="0012375C" w:rsidRDefault="0012375C" w:rsidP="0012375C">
      <w:pPr>
        <w:pStyle w:val="TOC2"/>
        <w:tabs>
          <w:tab w:val="left" w:pos="360"/>
        </w:tabs>
        <w:rPr>
          <w:rFonts w:asciiTheme="minorHAnsi" w:eastAsiaTheme="minorEastAsia" w:hAnsiTheme="minorHAnsi" w:cstheme="minorBidi"/>
          <w:snapToGrid/>
          <w:kern w:val="0"/>
          <w:szCs w:val="22"/>
        </w:rPr>
      </w:pPr>
      <w:r>
        <w:t>E.</w:t>
      </w:r>
      <w:r>
        <w:rPr>
          <w:rFonts w:asciiTheme="minorHAnsi" w:eastAsiaTheme="minorEastAsia" w:hAnsiTheme="minorHAnsi" w:cstheme="minorBidi"/>
          <w:snapToGrid/>
          <w:kern w:val="0"/>
          <w:szCs w:val="22"/>
        </w:rPr>
        <w:tab/>
      </w:r>
      <w:r>
        <w:t>Requirements and Issues Unique to Each Service</w:t>
      </w:r>
      <w:r>
        <w:tab/>
        <w:t>38</w:t>
      </w:r>
    </w:p>
    <w:p w:rsidR="0012375C" w:rsidRDefault="0012375C" w:rsidP="0012375C">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Cable Public Inspection File</w:t>
      </w:r>
      <w:r>
        <w:tab/>
        <w:t>39</w:t>
      </w:r>
    </w:p>
    <w:p w:rsidR="0012375C" w:rsidRDefault="0012375C" w:rsidP="0012375C">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DBS Public Inspection File</w:t>
      </w:r>
      <w:r>
        <w:tab/>
        <w:t>57</w:t>
      </w:r>
    </w:p>
    <w:p w:rsidR="0012375C" w:rsidRDefault="0012375C" w:rsidP="0012375C">
      <w:pPr>
        <w:pStyle w:val="TOC3"/>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t>Broadcast Radio Public Inspection File</w:t>
      </w:r>
      <w:r>
        <w:tab/>
        <w:t>62</w:t>
      </w:r>
    </w:p>
    <w:p w:rsidR="0012375C" w:rsidRDefault="0012375C" w:rsidP="0012375C">
      <w:pPr>
        <w:pStyle w:val="TOC3"/>
        <w:tabs>
          <w:tab w:val="left" w:pos="360"/>
        </w:tabs>
        <w:rPr>
          <w:rFonts w:asciiTheme="minorHAnsi" w:eastAsiaTheme="minorEastAsia" w:hAnsiTheme="minorHAnsi" w:cstheme="minorBidi"/>
          <w:snapToGrid/>
          <w:kern w:val="0"/>
          <w:szCs w:val="22"/>
        </w:rPr>
      </w:pPr>
      <w:r>
        <w:t>4.</w:t>
      </w:r>
      <w:r>
        <w:rPr>
          <w:rFonts w:asciiTheme="minorHAnsi" w:eastAsiaTheme="minorEastAsia" w:hAnsiTheme="minorHAnsi" w:cstheme="minorBidi"/>
          <w:snapToGrid/>
          <w:kern w:val="0"/>
          <w:szCs w:val="22"/>
        </w:rPr>
        <w:tab/>
      </w:r>
      <w:r>
        <w:t>Satellite Radio Public Inspection File</w:t>
      </w:r>
      <w:r>
        <w:tab/>
        <w:t>77</w:t>
      </w:r>
    </w:p>
    <w:p w:rsidR="0012375C" w:rsidRDefault="0012375C" w:rsidP="0012375C">
      <w:pPr>
        <w:pStyle w:val="TOC1"/>
        <w:rPr>
          <w:rFonts w:asciiTheme="minorHAnsi" w:eastAsiaTheme="minorEastAsia" w:hAnsiTheme="minorHAnsi" w:cstheme="minorBidi"/>
          <w:caps w:val="0"/>
          <w:snapToGrid/>
          <w:kern w:val="0"/>
          <w:szCs w:val="22"/>
        </w:rPr>
      </w:pPr>
      <w:r>
        <w:t>IV.</w:t>
      </w:r>
      <w:r>
        <w:rPr>
          <w:rFonts w:asciiTheme="minorHAnsi" w:eastAsiaTheme="minorEastAsia" w:hAnsiTheme="minorHAnsi" w:cstheme="minorBidi"/>
          <w:caps w:val="0"/>
          <w:snapToGrid/>
          <w:kern w:val="0"/>
          <w:szCs w:val="22"/>
        </w:rPr>
        <w:tab/>
      </w:r>
      <w:r>
        <w:t>procedural matters</w:t>
      </w:r>
      <w:r>
        <w:tab/>
        <w:t>80</w:t>
      </w:r>
    </w:p>
    <w:p w:rsidR="0012375C" w:rsidRDefault="0012375C" w:rsidP="0012375C">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Ex Parte Presentations</w:t>
      </w:r>
      <w:r>
        <w:tab/>
        <w:t>80</w:t>
      </w:r>
    </w:p>
    <w:p w:rsidR="0012375C" w:rsidRDefault="0012375C" w:rsidP="0012375C">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Initial Regulatory Flexibility Act Analysis.</w:t>
      </w:r>
      <w:r>
        <w:tab/>
        <w:t>81</w:t>
      </w:r>
    </w:p>
    <w:p w:rsidR="0012375C" w:rsidRDefault="0012375C" w:rsidP="0012375C">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Paperwork Reduction Act Analysis.</w:t>
      </w:r>
      <w:r>
        <w:tab/>
        <w:t>83</w:t>
      </w:r>
    </w:p>
    <w:p w:rsidR="0012375C" w:rsidRDefault="0012375C" w:rsidP="0012375C">
      <w:pPr>
        <w:pStyle w:val="TOC2"/>
        <w:tabs>
          <w:tab w:val="left" w:pos="360"/>
        </w:tabs>
        <w:rPr>
          <w:rFonts w:asciiTheme="minorHAnsi" w:eastAsiaTheme="minorEastAsia" w:hAnsiTheme="minorHAnsi" w:cstheme="minorBidi"/>
          <w:snapToGrid/>
          <w:kern w:val="0"/>
          <w:szCs w:val="22"/>
        </w:rPr>
      </w:pPr>
      <w:r>
        <w:t>D.</w:t>
      </w:r>
      <w:r>
        <w:rPr>
          <w:rFonts w:asciiTheme="minorHAnsi" w:eastAsiaTheme="minorEastAsia" w:hAnsiTheme="minorHAnsi" w:cstheme="minorBidi"/>
          <w:snapToGrid/>
          <w:kern w:val="0"/>
          <w:szCs w:val="22"/>
        </w:rPr>
        <w:tab/>
      </w:r>
      <w:r>
        <w:t>Comment Filing Procedures</w:t>
      </w:r>
      <w:r>
        <w:tab/>
        <w:t>84</w:t>
      </w:r>
    </w:p>
    <w:p w:rsidR="0012375C" w:rsidRDefault="0012375C" w:rsidP="0012375C">
      <w:pPr>
        <w:pStyle w:val="TOC1"/>
      </w:pPr>
      <w:r>
        <w:t>V.</w:t>
      </w:r>
      <w:r>
        <w:rPr>
          <w:rFonts w:asciiTheme="minorHAnsi" w:eastAsiaTheme="minorEastAsia" w:hAnsiTheme="minorHAnsi" w:cstheme="minorBidi"/>
          <w:caps w:val="0"/>
          <w:snapToGrid/>
          <w:kern w:val="0"/>
          <w:szCs w:val="22"/>
        </w:rPr>
        <w:tab/>
      </w:r>
      <w:r>
        <w:t>Ordering clauseS</w:t>
      </w:r>
      <w:r>
        <w:tab/>
        <w:t>86</w:t>
      </w:r>
    </w:p>
    <w:p w:rsidR="0012375C" w:rsidRDefault="0012375C" w:rsidP="0012375C">
      <w:pPr>
        <w:rPr>
          <w:rFonts w:eastAsiaTheme="minorEastAsia"/>
        </w:rPr>
      </w:pPr>
      <w:r>
        <w:rPr>
          <w:rFonts w:eastAsiaTheme="minorEastAsia"/>
        </w:rPr>
        <w:t>APPENDIX A – List of Commenters</w:t>
      </w:r>
    </w:p>
    <w:p w:rsidR="0012375C" w:rsidRDefault="0012375C" w:rsidP="0012375C">
      <w:pPr>
        <w:rPr>
          <w:rFonts w:eastAsiaTheme="minorEastAsia"/>
        </w:rPr>
      </w:pPr>
      <w:r>
        <w:rPr>
          <w:rFonts w:eastAsiaTheme="minorEastAsia"/>
        </w:rPr>
        <w:t xml:space="preserve">APPENDIX B </w:t>
      </w:r>
      <w:r w:rsidR="003A4DD3">
        <w:rPr>
          <w:rFonts w:eastAsiaTheme="minorEastAsia"/>
        </w:rPr>
        <w:t>–</w:t>
      </w:r>
      <w:r>
        <w:rPr>
          <w:rFonts w:eastAsiaTheme="minorEastAsia"/>
        </w:rPr>
        <w:t xml:space="preserve"> </w:t>
      </w:r>
      <w:r w:rsidR="003A4DD3">
        <w:rPr>
          <w:rFonts w:eastAsiaTheme="minorEastAsia"/>
        </w:rPr>
        <w:t xml:space="preserve">Proposed </w:t>
      </w:r>
      <w:r>
        <w:rPr>
          <w:rFonts w:eastAsiaTheme="minorEastAsia"/>
        </w:rPr>
        <w:t>Rules</w:t>
      </w:r>
    </w:p>
    <w:p w:rsidR="0012375C" w:rsidRDefault="0012375C" w:rsidP="0012375C">
      <w:pPr>
        <w:rPr>
          <w:rFonts w:eastAsiaTheme="minorEastAsia"/>
        </w:rPr>
      </w:pPr>
      <w:r>
        <w:rPr>
          <w:rFonts w:eastAsiaTheme="minorEastAsia"/>
        </w:rPr>
        <w:t>APPENDIX C – Initial Regulatory Flexibility Act Analysis</w:t>
      </w:r>
    </w:p>
    <w:p w:rsidR="0012375C" w:rsidRPr="0012375C" w:rsidRDefault="0012375C" w:rsidP="0012375C">
      <w:pPr>
        <w:rPr>
          <w:rFonts w:eastAsiaTheme="minorEastAsia"/>
        </w:rPr>
      </w:pPr>
    </w:p>
    <w:p w:rsidR="00C353D3" w:rsidRDefault="0094795A">
      <w:pPr>
        <w:pStyle w:val="Heading1"/>
      </w:pPr>
      <w:bookmarkStart w:id="6" w:name="_Toc406672164"/>
      <w:bookmarkEnd w:id="1"/>
      <w:r>
        <w:t>introduction</w:t>
      </w:r>
      <w:bookmarkEnd w:id="2"/>
      <w:bookmarkEnd w:id="3"/>
      <w:bookmarkEnd w:id="4"/>
      <w:bookmarkEnd w:id="6"/>
    </w:p>
    <w:p w:rsidR="00AF21BF" w:rsidRDefault="0094795A" w:rsidP="00AB10C4">
      <w:pPr>
        <w:pStyle w:val="ParaNum"/>
      </w:pPr>
      <w:r>
        <w:t>In this Notice of Proposed Rulemaking</w:t>
      </w:r>
      <w:r w:rsidR="00D217E9">
        <w:t xml:space="preserve"> (“</w:t>
      </w:r>
      <w:r w:rsidR="00D217E9" w:rsidRPr="00612CE4">
        <w:rPr>
          <w:i/>
        </w:rPr>
        <w:t>NPRM</w:t>
      </w:r>
      <w:r w:rsidR="00D217E9">
        <w:t>”), we propose to expand to cable</w:t>
      </w:r>
      <w:r w:rsidR="00D25391">
        <w:t xml:space="preserve"> operators, </w:t>
      </w:r>
      <w:r w:rsidR="00D217E9">
        <w:t xml:space="preserve">satellite TV </w:t>
      </w:r>
      <w:r w:rsidR="00D25391">
        <w:t xml:space="preserve">(also referred to as “Direct Broadcast Satellite” or “DBS”) providers, </w:t>
      </w:r>
      <w:r w:rsidR="005F1342">
        <w:t xml:space="preserve">broadcast </w:t>
      </w:r>
      <w:r w:rsidR="00D25391">
        <w:lastRenderedPageBreak/>
        <w:t xml:space="preserve">radio licensees, and </w:t>
      </w:r>
      <w:r w:rsidR="00C42323">
        <w:t xml:space="preserve">satellite </w:t>
      </w:r>
      <w:r w:rsidR="00F7198D">
        <w:t xml:space="preserve">radio </w:t>
      </w:r>
      <w:r w:rsidR="00D25391">
        <w:t xml:space="preserve">(also referred to as “Satellite Digital Audio Radio Services” or “SDARS”) </w:t>
      </w:r>
      <w:r w:rsidR="00F7198D">
        <w:t xml:space="preserve">licensees </w:t>
      </w:r>
      <w:r w:rsidR="00D217E9">
        <w:t xml:space="preserve">the requirement that public </w:t>
      </w:r>
      <w:r w:rsidR="00A76283">
        <w:t>inspection files</w:t>
      </w:r>
      <w:r w:rsidR="00D217E9">
        <w:t xml:space="preserve"> be posted to </w:t>
      </w:r>
      <w:r w:rsidR="00CF28B9">
        <w:t xml:space="preserve">the FCC’s online database.  In 2012, we adopted online public file rules for broadcast television stations </w:t>
      </w:r>
      <w:r w:rsidR="00A565E7">
        <w:t>that</w:t>
      </w:r>
      <w:r w:rsidR="00CF28B9">
        <w:t xml:space="preserve"> required them to post public file documents to a central, FCC-hosted online database rather than maintaining the files locally at their main studios.</w:t>
      </w:r>
      <w:r w:rsidR="002A4461">
        <w:rPr>
          <w:rStyle w:val="FootnoteReference"/>
        </w:rPr>
        <w:footnoteReference w:id="2"/>
      </w:r>
      <w:r w:rsidR="00CF28B9">
        <w:t xml:space="preserve">  Our goal was to modernize the procedures television broadcasters use to inform the public about how they are serving their communities</w:t>
      </w:r>
      <w:r w:rsidR="00A565E7">
        <w:t>,</w:t>
      </w:r>
      <w:r w:rsidR="00CF28B9">
        <w:t xml:space="preserve"> to make information </w:t>
      </w:r>
      <w:r w:rsidR="00A565E7">
        <w:t xml:space="preserve">concerning broadcast service </w:t>
      </w:r>
      <w:r w:rsidR="00CF28B9">
        <w:t xml:space="preserve">more accessible to the public and, over time, to reduce the cost of </w:t>
      </w:r>
      <w:r w:rsidR="00A565E7">
        <w:t xml:space="preserve">broadcasters’ </w:t>
      </w:r>
      <w:r w:rsidR="00CF28B9">
        <w:t>compliance</w:t>
      </w:r>
      <w:r w:rsidR="007B142E">
        <w:t>.</w:t>
      </w:r>
      <w:r w:rsidR="00453AD2">
        <w:rPr>
          <w:rStyle w:val="FootnoteReference"/>
        </w:rPr>
        <w:footnoteReference w:id="3"/>
      </w:r>
      <w:r w:rsidR="007B142E">
        <w:t xml:space="preserve">  We initiate this proceeding to extend our modernization effort to </w:t>
      </w:r>
      <w:r w:rsidR="00AF21BF">
        <w:t xml:space="preserve">include the </w:t>
      </w:r>
      <w:r w:rsidR="007B142E">
        <w:t xml:space="preserve">public file documents </w:t>
      </w:r>
      <w:r w:rsidR="00A565E7">
        <w:t xml:space="preserve">that </w:t>
      </w:r>
      <w:r w:rsidR="007B142E">
        <w:t xml:space="preserve">cable operators, </w:t>
      </w:r>
      <w:r w:rsidR="00D25391">
        <w:t>DBS</w:t>
      </w:r>
      <w:r w:rsidR="007B142E">
        <w:t xml:space="preserve"> providers</w:t>
      </w:r>
      <w:r w:rsidR="00F7198D">
        <w:t xml:space="preserve">, </w:t>
      </w:r>
      <w:r w:rsidR="00F7198D" w:rsidRPr="009741CD">
        <w:t xml:space="preserve">and </w:t>
      </w:r>
      <w:r w:rsidR="005F1342">
        <w:t xml:space="preserve">broadcast </w:t>
      </w:r>
      <w:r w:rsidR="00092F2E">
        <w:t xml:space="preserve">and satellite </w:t>
      </w:r>
      <w:r w:rsidR="00F7198D" w:rsidRPr="009741CD">
        <w:t>radio licensees</w:t>
      </w:r>
      <w:r w:rsidR="00A565E7">
        <w:t xml:space="preserve"> are required to maintain</w:t>
      </w:r>
      <w:r w:rsidR="007B142E" w:rsidRPr="009741CD">
        <w:t>.</w:t>
      </w:r>
      <w:r w:rsidR="007B142E">
        <w:t xml:space="preserve">  </w:t>
      </w:r>
      <w:r w:rsidR="009741CD">
        <w:t xml:space="preserve">While the Commission first included only television broadcasters in its public file database </w:t>
      </w:r>
      <w:r w:rsidR="002A4461">
        <w:t>to “ease</w:t>
      </w:r>
      <w:r w:rsidR="00453AD2">
        <w:t xml:space="preserve"> the initial implementation of the online public file</w:t>
      </w:r>
      <w:r w:rsidR="002070E9">
        <w:t>,”</w:t>
      </w:r>
      <w:r w:rsidR="00453AD2">
        <w:rPr>
          <w:rStyle w:val="FootnoteReference"/>
        </w:rPr>
        <w:footnoteReference w:id="4"/>
      </w:r>
      <w:r w:rsidR="002A4461">
        <w:t xml:space="preserve"> </w:t>
      </w:r>
      <w:r w:rsidR="00AF21BF">
        <w:t xml:space="preserve">television broadcasters have successfully transitioned to the online file over the past two years.  Accordingly, we now believe it is appropriate </w:t>
      </w:r>
      <w:r w:rsidR="002A4461">
        <w:t>to</w:t>
      </w:r>
      <w:r w:rsidR="00AF21BF">
        <w:t xml:space="preserve"> </w:t>
      </w:r>
      <w:r w:rsidR="009741CD">
        <w:t>commence the process of expanding the online file to other medi</w:t>
      </w:r>
      <w:r w:rsidR="00AB10C4">
        <w:t>a</w:t>
      </w:r>
      <w:r w:rsidR="009741CD">
        <w:t xml:space="preserve"> </w:t>
      </w:r>
      <w:r w:rsidR="00092F2E">
        <w:t xml:space="preserve">entities </w:t>
      </w:r>
      <w:r w:rsidR="00AA13AF">
        <w:t>in order</w:t>
      </w:r>
      <w:r w:rsidR="00AF21BF">
        <w:t xml:space="preserve"> to </w:t>
      </w:r>
      <w:r w:rsidR="009741CD">
        <w:t>extend the benefits of improved public access to public inspection files and</w:t>
      </w:r>
      <w:r w:rsidR="00AF21BF">
        <w:t xml:space="preserve">, ultimately, reduce the burden on </w:t>
      </w:r>
      <w:r w:rsidR="00AB10C4">
        <w:t xml:space="preserve">these </w:t>
      </w:r>
      <w:r w:rsidR="009741CD">
        <w:t>other entities o</w:t>
      </w:r>
      <w:r w:rsidR="00AF21BF">
        <w:t xml:space="preserve">f maintaining </w:t>
      </w:r>
      <w:r w:rsidR="00092F2E">
        <w:t xml:space="preserve">these </w:t>
      </w:r>
      <w:r w:rsidR="00AF21BF">
        <w:t>files.</w:t>
      </w:r>
    </w:p>
    <w:p w:rsidR="0094795A" w:rsidRDefault="00453AD2" w:rsidP="00AB10C4">
      <w:pPr>
        <w:pStyle w:val="Heading1"/>
      </w:pPr>
      <w:bookmarkStart w:id="7" w:name="_Toc398112437"/>
      <w:bookmarkStart w:id="8" w:name="_Toc399318170"/>
      <w:bookmarkStart w:id="9" w:name="_Toc402433402"/>
      <w:bookmarkStart w:id="10" w:name="_Toc406672165"/>
      <w:r>
        <w:t>background</w:t>
      </w:r>
      <w:bookmarkEnd w:id="7"/>
      <w:bookmarkEnd w:id="8"/>
      <w:bookmarkEnd w:id="9"/>
      <w:bookmarkEnd w:id="10"/>
    </w:p>
    <w:p w:rsidR="007E370F" w:rsidRDefault="00A516AC" w:rsidP="00AB10C4">
      <w:pPr>
        <w:pStyle w:val="ParaNum"/>
      </w:pPr>
      <w:r>
        <w:t>One of a broadcaster’s fundamental public interest obligations is to air programming responsive to the needs and interests of its community of license.</w:t>
      </w:r>
      <w:r>
        <w:rPr>
          <w:rStyle w:val="FootnoteReference"/>
        </w:rPr>
        <w:footnoteReference w:id="5"/>
      </w:r>
      <w:r>
        <w:t xml:space="preserve">  </w:t>
      </w:r>
      <w:r w:rsidR="000369B8">
        <w:t>To ensure that stations meet this obligation, the Commission relies on viewers and listeners as an important source of information about the nature of a station’s programming, operations, and compliance with Commission rules.  To provide the public with access to information about station operations, the Commission’s rules have long required television and radio broadcast stations</w:t>
      </w:r>
      <w:r w:rsidR="000369B8" w:rsidRPr="000369B8">
        <w:t xml:space="preserve"> </w:t>
      </w:r>
      <w:r w:rsidR="000369B8">
        <w:t xml:space="preserve">to maintain a physical public inspection file, including a political file, </w:t>
      </w:r>
      <w:r w:rsidR="000369B8" w:rsidRPr="00AE16C0">
        <w:t>at their respective stations or headquarters</w:t>
      </w:r>
      <w:r w:rsidR="000369B8">
        <w:t xml:space="preserve"> and to place in the file records that provide information about station operations</w:t>
      </w:r>
      <w:r w:rsidR="000369B8" w:rsidRPr="00AE16C0">
        <w:t>.</w:t>
      </w:r>
      <w:r w:rsidR="000369B8">
        <w:rPr>
          <w:rStyle w:val="FootnoteReference"/>
        </w:rPr>
        <w:footnoteReference w:id="6"/>
      </w:r>
      <w:r w:rsidR="008E4371">
        <w:t xml:space="preserve">  </w:t>
      </w:r>
      <w:r w:rsidR="007E370F">
        <w:t>The purpose of the public inspection file requirement is to “make information to which the public already has a right more readily available, so that the public will be encouraged to play a more active part in dialogue with broadcast licensees.</w:t>
      </w:r>
      <w:r w:rsidR="00BA78C3">
        <w:t>”</w:t>
      </w:r>
      <w:r w:rsidR="007E370F">
        <w:rPr>
          <w:rStyle w:val="FootnoteReference"/>
        </w:rPr>
        <w:footnoteReference w:id="7"/>
      </w:r>
    </w:p>
    <w:p w:rsidR="002C5DF7" w:rsidRDefault="002C5DF7" w:rsidP="00B95AD9">
      <w:pPr>
        <w:pStyle w:val="ParaNum"/>
        <w:widowControl/>
      </w:pPr>
      <w:r>
        <w:t>The Commission promulgated its first political file rule in 1938</w:t>
      </w:r>
      <w:r w:rsidR="00677394">
        <w:t>.</w:t>
      </w:r>
      <w:r w:rsidR="00677394">
        <w:rPr>
          <w:rStyle w:val="FootnoteReference"/>
        </w:rPr>
        <w:footnoteReference w:id="8"/>
      </w:r>
      <w:r w:rsidR="00677394">
        <w:t xml:space="preserve">  That initial rule was essentially identical to our current political file regulation in its requirement that the file be available for public inspection and include both candidate requests for time and the disposition of those requests, including the “charges made” for the broadcast time.</w:t>
      </w:r>
      <w:r w:rsidR="00677394">
        <w:rPr>
          <w:rStyle w:val="FootnoteReference"/>
        </w:rPr>
        <w:footnoteReference w:id="9"/>
      </w:r>
      <w:r w:rsidR="00677394">
        <w:t xml:space="preserve">  In 1965, </w:t>
      </w:r>
      <w:r w:rsidR="00E80DFD">
        <w:t xml:space="preserve">following action by Congress to allow greater </w:t>
      </w:r>
      <w:r w:rsidR="00A565E7">
        <w:t xml:space="preserve">public </w:t>
      </w:r>
      <w:r w:rsidR="00E80DFD">
        <w:t xml:space="preserve">participation in </w:t>
      </w:r>
      <w:r w:rsidR="00A565E7">
        <w:t xml:space="preserve">the </w:t>
      </w:r>
      <w:r w:rsidR="00E80DFD">
        <w:t>broadcast licensing</w:t>
      </w:r>
      <w:r w:rsidR="00A565E7">
        <w:t xml:space="preserve"> process</w:t>
      </w:r>
      <w:r w:rsidR="00E80DFD">
        <w:t xml:space="preserve">, </w:t>
      </w:r>
      <w:r w:rsidR="00677394">
        <w:t>the Commission adopted a broader public inspection file rule</w:t>
      </w:r>
      <w:r w:rsidR="00C86395">
        <w:t xml:space="preserve"> </w:t>
      </w:r>
      <w:r w:rsidR="00653851">
        <w:t xml:space="preserve">to enable local inspection of broadcast </w:t>
      </w:r>
      <w:r w:rsidR="00E86B43">
        <w:t>applications, reports, and related documents.</w:t>
      </w:r>
      <w:r w:rsidR="00E86B43">
        <w:rPr>
          <w:rStyle w:val="FootnoteReference"/>
        </w:rPr>
        <w:footnoteReference w:id="10"/>
      </w:r>
      <w:r w:rsidR="00E86B43">
        <w:t xml:space="preserve">  </w:t>
      </w:r>
      <w:r>
        <w:t xml:space="preserve"> </w:t>
      </w:r>
      <w:r w:rsidR="00D2456E">
        <w:t xml:space="preserve"> The Commission noted that Congress</w:t>
      </w:r>
      <w:r w:rsidR="00E80DFD">
        <w:t>’ actions</w:t>
      </w:r>
      <w:r w:rsidR="00D2456E">
        <w:t xml:space="preserve"> “zealously guarded the rights of the general public to be informed”</w:t>
      </w:r>
      <w:r w:rsidR="00D2456E">
        <w:rPr>
          <w:rStyle w:val="FootnoteReference"/>
        </w:rPr>
        <w:footnoteReference w:id="11"/>
      </w:r>
      <w:r w:rsidR="000E0588">
        <w:t xml:space="preserve"> </w:t>
      </w:r>
      <w:r w:rsidR="00B33E3F">
        <w:t>and that the Commission’s goal was to make “practically accessible to the public information to which it is entitled.”</w:t>
      </w:r>
      <w:r w:rsidR="00B33E3F">
        <w:rPr>
          <w:rStyle w:val="FootnoteReference"/>
        </w:rPr>
        <w:footnoteReference w:id="12"/>
      </w:r>
      <w:r w:rsidR="000E0588">
        <w:t xml:space="preserve"> </w:t>
      </w:r>
      <w:r w:rsidR="00D2456E">
        <w:t xml:space="preserve">    </w:t>
      </w:r>
    </w:p>
    <w:p w:rsidR="000856A5" w:rsidRDefault="00D5342D" w:rsidP="00B95AD9">
      <w:pPr>
        <w:pStyle w:val="ParaNum"/>
        <w:widowControl/>
      </w:pPr>
      <w:r>
        <w:t>Cable</w:t>
      </w:r>
      <w:r w:rsidR="000856A5">
        <w:t xml:space="preserve">, DBS, and </w:t>
      </w:r>
      <w:r w:rsidR="00D25391">
        <w:t xml:space="preserve">SDARS </w:t>
      </w:r>
      <w:r w:rsidR="000856A5">
        <w:t>entities</w:t>
      </w:r>
      <w:r w:rsidR="007A50AB">
        <w:t xml:space="preserve"> </w:t>
      </w:r>
      <w:r>
        <w:t xml:space="preserve">also have public </w:t>
      </w:r>
      <w:r w:rsidR="00A60888">
        <w:t xml:space="preserve">and political </w:t>
      </w:r>
      <w:r>
        <w:t>file requirements</w:t>
      </w:r>
      <w:r w:rsidR="00A60888">
        <w:t xml:space="preserve"> modeled</w:t>
      </w:r>
      <w:r w:rsidR="00617B27">
        <w:t>, in large part,</w:t>
      </w:r>
      <w:r w:rsidR="00A60888">
        <w:t xml:space="preserve"> on the longstanding broadcast requirements</w:t>
      </w:r>
      <w:r>
        <w:t>.</w:t>
      </w:r>
      <w:r w:rsidR="00EB4E1C">
        <w:rPr>
          <w:rStyle w:val="FootnoteReference"/>
        </w:rPr>
        <w:footnoteReference w:id="13"/>
      </w:r>
      <w:r w:rsidR="00EB4E1C">
        <w:t xml:space="preserve"> </w:t>
      </w:r>
      <w:r>
        <w:t xml:space="preserve"> </w:t>
      </w:r>
      <w:r w:rsidR="007C23D7">
        <w:t xml:space="preserve">In 1974, the Commission adopted a public inspection file requirement for cable, noting that </w:t>
      </w:r>
      <w:r w:rsidR="0009216D">
        <w:t>“[</w:t>
      </w:r>
      <w:r w:rsidR="007C23D7">
        <w:t>i]f the public is to play an informed role in the regulation of cable television, it must have at least basic information about a local system’s operations and proposals.”</w:t>
      </w:r>
      <w:r w:rsidR="007C23D7">
        <w:rPr>
          <w:rStyle w:val="FootnoteReference"/>
        </w:rPr>
        <w:footnoteReference w:id="14"/>
      </w:r>
      <w:r w:rsidR="007C23D7">
        <w:t xml:space="preserve">  </w:t>
      </w:r>
      <w:r w:rsidR="00D2456E">
        <w:t>The Commission also noted that “[r]equiring cable systems to maintain a public file merely follows our policy for broadcast licensees and is necessary for similar reasons”</w:t>
      </w:r>
      <w:r w:rsidR="00D2456E">
        <w:rPr>
          <w:rStyle w:val="FootnoteReference"/>
        </w:rPr>
        <w:footnoteReference w:id="15"/>
      </w:r>
      <w:r w:rsidR="002B590B">
        <w:t xml:space="preserve"> and that “[t]hrough greater disclosure we hope to encourage a greater interaction between the Commission, the public, and the cable industry.”</w:t>
      </w:r>
      <w:r w:rsidR="002B590B">
        <w:rPr>
          <w:rStyle w:val="FootnoteReference"/>
        </w:rPr>
        <w:footnoteReference w:id="16"/>
      </w:r>
      <w:r w:rsidR="005C0E0B">
        <w:t xml:space="preserve">  With respect to DBS providers, the Commission adopted public </w:t>
      </w:r>
      <w:r w:rsidR="00B51686">
        <w:t xml:space="preserve">and political </w:t>
      </w:r>
      <w:r w:rsidR="005C0E0B">
        <w:t>inspection file requirements in 1998 in conjunction with the imposition of certain public interest obligations, including political broadcasting requirements, on those entities.</w:t>
      </w:r>
      <w:r w:rsidR="00B51686">
        <w:rPr>
          <w:rStyle w:val="FootnoteReference"/>
        </w:rPr>
        <w:footnoteReference w:id="17"/>
      </w:r>
      <w:r w:rsidR="005C0E0B">
        <w:t xml:space="preserve">  DBS providers were required to </w:t>
      </w:r>
      <w:r w:rsidR="00B51686">
        <w:t xml:space="preserve">“abide by political file obligations similar to those requirements placed on terrestrial broadcasters and cable systems” and were also required to maintain a </w:t>
      </w:r>
      <w:r w:rsidR="005C0E0B">
        <w:t>public file</w:t>
      </w:r>
      <w:r w:rsidR="004C7EA2">
        <w:t xml:space="preserve"> with records relating to other DBS public interest obligations.</w:t>
      </w:r>
      <w:r w:rsidR="00B62516">
        <w:rPr>
          <w:rStyle w:val="FootnoteReference"/>
        </w:rPr>
        <w:footnoteReference w:id="18"/>
      </w:r>
      <w:r w:rsidR="00D2456E">
        <w:t xml:space="preserve"> </w:t>
      </w:r>
      <w:r w:rsidR="000856A5">
        <w:t>Finally, the Commission imposed equal employment opportunity and political broadcast requirements on</w:t>
      </w:r>
      <w:r w:rsidR="00D25391">
        <w:t xml:space="preserve"> SDARS </w:t>
      </w:r>
      <w:r w:rsidR="000856A5">
        <w:t xml:space="preserve">licensees </w:t>
      </w:r>
      <w:r w:rsidR="00D25391">
        <w:t xml:space="preserve">in </w:t>
      </w:r>
      <w:r w:rsidR="00CE616C">
        <w:t>1997, noting that the rationale behind imposing these requirements on broadcasters also applies to satellite radio.</w:t>
      </w:r>
      <w:r w:rsidR="00791E10">
        <w:rPr>
          <w:rStyle w:val="FootnoteReference"/>
        </w:rPr>
        <w:footnoteReference w:id="19"/>
      </w:r>
      <w:r w:rsidR="00791E10">
        <w:t xml:space="preserve">  </w:t>
      </w:r>
      <w:r w:rsidR="00CE616C">
        <w:t xml:space="preserve">   </w:t>
      </w:r>
    </w:p>
    <w:p w:rsidR="00BC1DB3" w:rsidRDefault="00BF0154" w:rsidP="00AB10C4">
      <w:pPr>
        <w:pStyle w:val="ParaNum"/>
      </w:pPr>
      <w:r>
        <w:t xml:space="preserve">In 2002, Congress </w:t>
      </w:r>
      <w:r w:rsidR="00F30AB9">
        <w:t xml:space="preserve">adopted the </w:t>
      </w:r>
      <w:r>
        <w:t>Bipartisan Campaign Reform Act (“BCRA”)</w:t>
      </w:r>
      <w:r w:rsidR="00F30AB9" w:rsidRPr="00F30AB9">
        <w:rPr>
          <w:rStyle w:val="FootnoteReference"/>
        </w:rPr>
        <w:t xml:space="preserve"> </w:t>
      </w:r>
      <w:r w:rsidR="00F30AB9">
        <w:rPr>
          <w:rStyle w:val="FootnoteReference"/>
        </w:rPr>
        <w:footnoteReference w:id="20"/>
      </w:r>
      <w:r w:rsidR="00F30AB9">
        <w:t xml:space="preserve"> which amended the political file requirements in Section 315 of the Communications Act of 1934</w:t>
      </w:r>
      <w:r>
        <w:t>.</w:t>
      </w:r>
      <w:r w:rsidR="00F30AB9">
        <w:rPr>
          <w:rStyle w:val="FootnoteReference"/>
        </w:rPr>
        <w:footnoteReference w:id="21"/>
      </w:r>
      <w:r>
        <w:t xml:space="preserve"> The amendments apply to broadcast television, cable, and DBS.</w:t>
      </w:r>
      <w:r>
        <w:rPr>
          <w:rStyle w:val="FootnoteReference"/>
        </w:rPr>
        <w:footnoteReference w:id="22"/>
      </w:r>
      <w:r>
        <w:t xml:space="preserve">  </w:t>
      </w:r>
      <w:r w:rsidR="00A4298C">
        <w:t>T</w:t>
      </w:r>
      <w:r w:rsidR="00F30AB9">
        <w:t xml:space="preserve">he </w:t>
      </w:r>
      <w:r>
        <w:t xml:space="preserve">BCRA </w:t>
      </w:r>
      <w:r w:rsidR="00F30AB9">
        <w:t>essentially codified the Commission’s existing political file obligations by requiring that information regarding any request to purchase advertising time made on behalf of a legally qualified candidate for public office be placed in the political file.</w:t>
      </w:r>
      <w:r w:rsidR="00A4298C">
        <w:rPr>
          <w:rStyle w:val="FootnoteReference"/>
        </w:rPr>
        <w:footnoteReference w:id="23"/>
      </w:r>
      <w:r w:rsidR="00F30AB9">
        <w:t xml:space="preserve">  In addition, </w:t>
      </w:r>
      <w:r w:rsidR="00A4298C">
        <w:t xml:space="preserve">the BCRA </w:t>
      </w:r>
      <w:r w:rsidR="00F30AB9">
        <w:t xml:space="preserve">expanded political file obligations by requiring that television, cable, and DBS entities also place in the political file information related to any advertisements that </w:t>
      </w:r>
      <w:r>
        <w:t xml:space="preserve">discuss </w:t>
      </w:r>
      <w:r w:rsidR="00A4298C">
        <w:t>a “</w:t>
      </w:r>
      <w:r>
        <w:t xml:space="preserve">political </w:t>
      </w:r>
      <w:r w:rsidR="00F30AB9">
        <w:t xml:space="preserve">matter </w:t>
      </w:r>
      <w:r>
        <w:t>of national importance,</w:t>
      </w:r>
      <w:r w:rsidR="00A4298C">
        <w:t>”</w:t>
      </w:r>
      <w:r>
        <w:t xml:space="preserve"> including in the case of an issue advertisement the name of the person </w:t>
      </w:r>
      <w:r w:rsidR="00A4298C">
        <w:t xml:space="preserve">or entity </w:t>
      </w:r>
      <w:r>
        <w:t>purchasing the time and a list of the chief executive officers or members of the executive committee or of the board of directors o</w:t>
      </w:r>
      <w:r w:rsidR="00BC1DB3">
        <w:t>f</w:t>
      </w:r>
      <w:r>
        <w:t xml:space="preserve"> </w:t>
      </w:r>
      <w:r w:rsidR="00A4298C">
        <w:t xml:space="preserve">any </w:t>
      </w:r>
      <w:r>
        <w:t xml:space="preserve">such </w:t>
      </w:r>
      <w:r w:rsidR="00A4298C">
        <w:t>entity.</w:t>
      </w:r>
      <w:bookmarkStart w:id="15" w:name="_Toc398112438"/>
      <w:r w:rsidR="00BC1DB3">
        <w:rPr>
          <w:rStyle w:val="FootnoteReference"/>
        </w:rPr>
        <w:footnoteReference w:id="24"/>
      </w:r>
    </w:p>
    <w:p w:rsidR="00B51686" w:rsidRDefault="00B51686" w:rsidP="00BC1DB3">
      <w:pPr>
        <w:pStyle w:val="Heading2"/>
      </w:pPr>
      <w:bookmarkStart w:id="16" w:name="_Toc399318171"/>
      <w:bookmarkStart w:id="17" w:name="_Toc402433403"/>
      <w:bookmarkStart w:id="18" w:name="_Toc406672166"/>
      <w:r>
        <w:t xml:space="preserve">Online </w:t>
      </w:r>
      <w:r w:rsidR="00904D8A">
        <w:t>P</w:t>
      </w:r>
      <w:r>
        <w:t xml:space="preserve">ublic </w:t>
      </w:r>
      <w:r w:rsidR="00904D8A">
        <w:t>F</w:t>
      </w:r>
      <w:r>
        <w:t>ile</w:t>
      </w:r>
      <w:bookmarkEnd w:id="15"/>
      <w:bookmarkEnd w:id="16"/>
      <w:bookmarkEnd w:id="17"/>
      <w:bookmarkEnd w:id="18"/>
      <w:r>
        <w:t xml:space="preserve"> </w:t>
      </w:r>
    </w:p>
    <w:p w:rsidR="00FE2741" w:rsidRDefault="00176E24" w:rsidP="00AB10C4">
      <w:pPr>
        <w:pStyle w:val="ParaNum"/>
      </w:pPr>
      <w:r>
        <w:t>I</w:t>
      </w:r>
      <w:r w:rsidR="00F7198D">
        <w:t>n 2012 the Commission replaced the decades-old requirement that commercial and noncommercial television stations maintain public files at their main studios with a requirement to post most of the documents in those files to a central, online public file hosted by the Commission.</w:t>
      </w:r>
      <w:r w:rsidR="0074523E">
        <w:rPr>
          <w:rStyle w:val="FootnoteReference"/>
        </w:rPr>
        <w:footnoteReference w:id="25"/>
      </w:r>
      <w:r w:rsidR="00F7198D">
        <w:t xml:space="preserve">  </w:t>
      </w:r>
      <w:r w:rsidR="0074523E">
        <w:t>As noted above, t</w:t>
      </w:r>
      <w:r w:rsidR="00F7198D">
        <w:t>he Commission’s goals were to modernize the procedures television broadcasters use to inform the public about how they are serving their communities, make information concerning broadcast service more accessible to the public, and reduce broadcasters’ cost of compliance.</w:t>
      </w:r>
      <w:r w:rsidR="00403B5E">
        <w:t xml:space="preserve">  </w:t>
      </w:r>
      <w:r w:rsidR="00E411C2">
        <w:t xml:space="preserve">The </w:t>
      </w:r>
      <w:r w:rsidR="00672953">
        <w:t xml:space="preserve">television </w:t>
      </w:r>
      <w:r w:rsidR="00E411C2">
        <w:t>online public file rules were the culmination of a</w:t>
      </w:r>
      <w:r w:rsidR="003827CE">
        <w:t xml:space="preserve"> more than decade-long </w:t>
      </w:r>
      <w:r w:rsidR="00E411C2">
        <w:t xml:space="preserve">effort </w:t>
      </w:r>
      <w:r w:rsidR="00191DCC">
        <w:t>to</w:t>
      </w:r>
      <w:r w:rsidR="00E411C2">
        <w:t xml:space="preserve"> make information regarding how a television broadcast station serves the public interest </w:t>
      </w:r>
      <w:r w:rsidR="007009AA">
        <w:t>“</w:t>
      </w:r>
      <w:r w:rsidR="00E411C2">
        <w:t>easier to understand and more accessible</w:t>
      </w:r>
      <w:r w:rsidR="007009AA">
        <w:t>,</w:t>
      </w:r>
      <w:r w:rsidR="00E411C2">
        <w:t>” “promote discussion between the licensee and its community</w:t>
      </w:r>
      <w:r w:rsidR="007009AA">
        <w:t>,</w:t>
      </w:r>
      <w:r w:rsidR="00E411C2">
        <w:t>” and “lessen the need for government involvement in ensuring that a station is meeting its public interest obligation.”</w:t>
      </w:r>
      <w:r w:rsidR="00191DCC">
        <w:rPr>
          <w:rStyle w:val="FootnoteReference"/>
        </w:rPr>
        <w:footnoteReference w:id="26"/>
      </w:r>
      <w:r w:rsidR="00191DCC">
        <w:t xml:space="preserve">  </w:t>
      </w:r>
      <w:r w:rsidR="001A08E3">
        <w:t xml:space="preserve"> </w:t>
      </w:r>
    </w:p>
    <w:p w:rsidR="006A292E" w:rsidRPr="00970665" w:rsidRDefault="00AE0DAA" w:rsidP="00AB10C4">
      <w:pPr>
        <w:pStyle w:val="ParaNum"/>
      </w:pPr>
      <w:r>
        <w:t xml:space="preserve">In June 2011, </w:t>
      </w:r>
      <w:r w:rsidR="008F6B5C">
        <w:t>the Commission staff released “The Information Needs</w:t>
      </w:r>
      <w:r w:rsidR="00915754">
        <w:t xml:space="preserve"> of Communities” Report (“</w:t>
      </w:r>
      <w:r w:rsidR="00915754" w:rsidRPr="001A49D2">
        <w:rPr>
          <w:i/>
        </w:rPr>
        <w:t>INC Report</w:t>
      </w:r>
      <w:r w:rsidR="00915754">
        <w:t>”), a comprehensive report on the current state of the media landscape created by a working group including Commission staff, scholars, and consultants.</w:t>
      </w:r>
      <w:r w:rsidR="00915754">
        <w:rPr>
          <w:rStyle w:val="FootnoteReference"/>
        </w:rPr>
        <w:footnoteReference w:id="27"/>
      </w:r>
      <w:r w:rsidR="00915754">
        <w:t xml:space="preserve">  The </w:t>
      </w:r>
      <w:r w:rsidR="00915754" w:rsidRPr="001A49D2">
        <w:rPr>
          <w:i/>
        </w:rPr>
        <w:t>INC Report</w:t>
      </w:r>
      <w:r w:rsidR="00915754">
        <w:t xml:space="preserve"> discussed both the need to empower citizens to ensure that broadcasters serve their communities in exchange for the use of public spectrum, and the need to remove unnecessary burdens on broadcasters who aim to serve their communities.</w:t>
      </w:r>
      <w:r w:rsidR="00D6686A">
        <w:t xml:space="preserve">  The </w:t>
      </w:r>
      <w:r w:rsidR="00D6686A" w:rsidRPr="001A49D2">
        <w:rPr>
          <w:i/>
        </w:rPr>
        <w:t>INC Report</w:t>
      </w:r>
      <w:r w:rsidR="00D6686A">
        <w:t xml:space="preserve"> recommended an online system for public inspection files in order to ensure greater public access.</w:t>
      </w:r>
      <w:r w:rsidR="00D6686A">
        <w:rPr>
          <w:rStyle w:val="FootnoteReference"/>
        </w:rPr>
        <w:footnoteReference w:id="28"/>
      </w:r>
      <w:r w:rsidR="00D6686A">
        <w:t xml:space="preserve">  The </w:t>
      </w:r>
      <w:r w:rsidR="00D6686A" w:rsidRPr="001A49D2">
        <w:rPr>
          <w:i/>
        </w:rPr>
        <w:t xml:space="preserve">INC Report </w:t>
      </w:r>
      <w:r w:rsidR="00D6686A">
        <w:t>further suggested that governments at all levels collect and publi</w:t>
      </w:r>
      <w:r w:rsidR="00B62516">
        <w:t>sh</w:t>
      </w:r>
      <w:r w:rsidR="00D6686A">
        <w:t xml:space="preserve"> data in forms that make it easy for citizens, entrepreneurs, software developers, and reporters to access and analyze information to enable them to present the dat</w:t>
      </w:r>
      <w:r w:rsidR="00092F2E">
        <w:t>a</w:t>
      </w:r>
      <w:r w:rsidR="00D6686A">
        <w:t xml:space="preserve"> in more useful formats,</w:t>
      </w:r>
      <w:r w:rsidR="007D35DD">
        <w:rPr>
          <w:rStyle w:val="FootnoteReference"/>
        </w:rPr>
        <w:footnoteReference w:id="29"/>
      </w:r>
      <w:r w:rsidR="00D6686A">
        <w:t xml:space="preserve"> and noted that greater transparency by government and media companies can help reduce the cost of reporting, empower consumers, and foster innovation.</w:t>
      </w:r>
      <w:r w:rsidR="007D35DD">
        <w:rPr>
          <w:rStyle w:val="FootnoteReference"/>
        </w:rPr>
        <w:footnoteReference w:id="30"/>
      </w:r>
      <w:r w:rsidR="00AA3CFC">
        <w:t xml:space="preserve">  </w:t>
      </w:r>
      <w:r w:rsidR="00DA639C">
        <w:t xml:space="preserve">  </w:t>
      </w:r>
    </w:p>
    <w:p w:rsidR="008F6B5C" w:rsidRPr="00970665" w:rsidRDefault="002E5313" w:rsidP="00AB10C4">
      <w:pPr>
        <w:pStyle w:val="ParaNum"/>
      </w:pPr>
      <w:r>
        <w:t>Based upon commenter suggestions, i</w:t>
      </w:r>
      <w:r w:rsidR="001A08E3">
        <w:t xml:space="preserve">n the </w:t>
      </w:r>
      <w:r w:rsidR="001A08E3" w:rsidRPr="006A292E">
        <w:rPr>
          <w:i/>
        </w:rPr>
        <w:t>Second Report and Order</w:t>
      </w:r>
      <w:r w:rsidR="001A08E3">
        <w:t xml:space="preserve"> </w:t>
      </w:r>
      <w:r w:rsidR="006A292E">
        <w:t>the Commission determined that each television station’s entire public file would be hosted online by the Commission.</w:t>
      </w:r>
      <w:r w:rsidR="00C53176">
        <w:rPr>
          <w:rStyle w:val="FootnoteReference"/>
        </w:rPr>
        <w:footnoteReference w:id="31"/>
      </w:r>
      <w:r w:rsidR="006A292E">
        <w:t xml:space="preserve">  </w:t>
      </w:r>
      <w:r w:rsidR="005B5062">
        <w:t>The Commission took a number of steps to minimize the burden of the online file on stations.  B</w:t>
      </w:r>
      <w:r w:rsidR="006A292E">
        <w:t xml:space="preserve">roadcasters </w:t>
      </w:r>
      <w:r w:rsidR="00B1153D">
        <w:t xml:space="preserve">were </w:t>
      </w:r>
      <w:r w:rsidR="006A292E">
        <w:t xml:space="preserve">required to upload only those items required to be in the public file but not otherwise filed with the Commission or available on the Commission’s website.  </w:t>
      </w:r>
      <w:r w:rsidR="00B1153D">
        <w:t>Any document or information required to be kept in the public file and that is required to be filed with the Commission electronically in the Consolidated DataBase System (“CDBS”) is imported to the online public file and updated by the Commission.</w:t>
      </w:r>
      <w:r w:rsidR="00C53176">
        <w:rPr>
          <w:rStyle w:val="FootnoteReference"/>
        </w:rPr>
        <w:footnoteReference w:id="32"/>
      </w:r>
      <w:r w:rsidR="00B1153D">
        <w:t xml:space="preserve">  In addition, television stations were not required to upload their existing political files to the online file; rather, stations were required only to upload new political file content on a going-forward basis.</w:t>
      </w:r>
      <w:r w:rsidR="00C53176">
        <w:rPr>
          <w:rStyle w:val="FootnoteReference"/>
        </w:rPr>
        <w:footnoteReference w:id="33"/>
      </w:r>
      <w:r w:rsidR="00984196">
        <w:t xml:space="preserve">  </w:t>
      </w:r>
      <w:r w:rsidR="00D948E0">
        <w:t>Because of privacy concerns, s</w:t>
      </w:r>
      <w:r w:rsidR="00984196">
        <w:t xml:space="preserve">tations </w:t>
      </w:r>
      <w:r w:rsidR="007B78C2">
        <w:t xml:space="preserve">also </w:t>
      </w:r>
      <w:r w:rsidR="00984196">
        <w:t>were not required to upload letters and emails from the public to the online file; rather, they must continue to retain them in a correspondence file at the main studio.</w:t>
      </w:r>
      <w:r w:rsidR="00984196">
        <w:rPr>
          <w:rStyle w:val="FootnoteReference"/>
        </w:rPr>
        <w:footnoteReference w:id="34"/>
      </w:r>
      <w:r w:rsidR="00984196">
        <w:t xml:space="preserve">  </w:t>
      </w:r>
    </w:p>
    <w:p w:rsidR="00D726EA" w:rsidRPr="00970665" w:rsidRDefault="00984196" w:rsidP="00AB10C4">
      <w:pPr>
        <w:pStyle w:val="ParaNum"/>
      </w:pPr>
      <w:r>
        <w:t>In addition, to smooth the transition for both television stations and the Commission and to allow smaller broadcasters additional time to begin posting their political files online, the Commission phased-in the new political file posting requirement.  Stations affiliated with the top four national networks (ABC, NBC, CBS, and Fox) and licensed to serve communities in the top 50 Designated Market Areas (“DMAs”)</w:t>
      </w:r>
      <w:r w:rsidR="005B5062">
        <w:t xml:space="preserve"> were required to begin posting their political file documents online starting August 2, 2012, but other stations were exempted from posting their political file documents online until July 1, 2014.</w:t>
      </w:r>
      <w:r w:rsidR="007B78C2">
        <w:rPr>
          <w:rStyle w:val="FootnoteReference"/>
        </w:rPr>
        <w:footnoteReference w:id="35"/>
      </w:r>
      <w:r w:rsidR="005B5062">
        <w:t xml:space="preserve">  In the </w:t>
      </w:r>
      <w:r w:rsidR="005B5062" w:rsidRPr="00550AB4">
        <w:rPr>
          <w:i/>
        </w:rPr>
        <w:t>Second Report and Order</w:t>
      </w:r>
      <w:r w:rsidR="005B5062">
        <w:t xml:space="preserve">, the Commission also rejected several proposals in the </w:t>
      </w:r>
      <w:r w:rsidR="005B5062" w:rsidRPr="00550AB4">
        <w:rPr>
          <w:i/>
        </w:rPr>
        <w:t>FNPRM</w:t>
      </w:r>
      <w:r w:rsidR="005B5062">
        <w:t xml:space="preserve"> to </w:t>
      </w:r>
      <w:r w:rsidR="00E4371C">
        <w:t>increase public file requirements in conjunction with implementation of the online file</w:t>
      </w:r>
      <w:r w:rsidR="005B5062">
        <w:t>.</w:t>
      </w:r>
      <w:r w:rsidR="005B5062">
        <w:rPr>
          <w:rStyle w:val="FootnoteReference"/>
        </w:rPr>
        <w:footnoteReference w:id="36"/>
      </w:r>
      <w:r w:rsidR="005B5062">
        <w:t xml:space="preserve">  </w:t>
      </w:r>
      <w:r w:rsidR="00550AB4">
        <w:t>Rather, t</w:t>
      </w:r>
      <w:r w:rsidR="005B5062">
        <w:t xml:space="preserve">he Commission determined that stations would </w:t>
      </w:r>
      <w:r w:rsidR="00550AB4">
        <w:t xml:space="preserve">be required to place in their online files </w:t>
      </w:r>
      <w:r w:rsidR="007009AA">
        <w:t xml:space="preserve">only </w:t>
      </w:r>
      <w:r w:rsidR="00550AB4">
        <w:t xml:space="preserve">material that is already required to be placed in their </w:t>
      </w:r>
      <w:r w:rsidR="005B5062">
        <w:t>local file</w:t>
      </w:r>
      <w:r w:rsidR="00550AB4">
        <w:t>s</w:t>
      </w:r>
      <w:r w:rsidR="005B5062">
        <w:t>.</w:t>
      </w:r>
      <w:r w:rsidR="007B78C2">
        <w:rPr>
          <w:rStyle w:val="FootnoteReference"/>
        </w:rPr>
        <w:footnoteReference w:id="37"/>
      </w:r>
      <w:r w:rsidR="007B78C2">
        <w:t xml:space="preserve"> </w:t>
      </w:r>
    </w:p>
    <w:p w:rsidR="00684F8E" w:rsidRPr="00970665" w:rsidRDefault="009E2E32" w:rsidP="00AB10C4">
      <w:pPr>
        <w:pStyle w:val="ParaNum"/>
      </w:pPr>
      <w:r>
        <w:t xml:space="preserve">The Commission stated in the </w:t>
      </w:r>
      <w:r w:rsidRPr="00684F8E">
        <w:rPr>
          <w:i/>
        </w:rPr>
        <w:t>Second Report and Order</w:t>
      </w:r>
      <w:r>
        <w:t xml:space="preserve"> that it was deferring consideration of whether to adopt online posting for radio licensees and multichannel video programming distributors </w:t>
      </w:r>
      <w:r w:rsidR="000E0588">
        <w:t xml:space="preserve">(“MVPDs”) </w:t>
      </w:r>
      <w:r>
        <w:t>until it had gained experience with online posting of public files of television broadcasters.</w:t>
      </w:r>
      <w:r>
        <w:rPr>
          <w:rStyle w:val="FootnoteReference"/>
        </w:rPr>
        <w:footnoteReference w:id="38"/>
      </w:r>
      <w:r w:rsidR="00D726EA">
        <w:t xml:space="preserve">  The Commission noted that starting the online public file process with the much smaller number of television licensees, rather than with all broadcasters and MVPDs, would “ease the initial implementation of the online public file.”</w:t>
      </w:r>
      <w:r w:rsidR="00D726EA">
        <w:rPr>
          <w:rStyle w:val="FootnoteReference"/>
        </w:rPr>
        <w:footnoteReference w:id="39"/>
      </w:r>
      <w:r w:rsidR="00D726EA">
        <w:t xml:space="preserve">  </w:t>
      </w:r>
      <w:r w:rsidR="00684F8E">
        <w:t xml:space="preserve">In response to the </w:t>
      </w:r>
      <w:r w:rsidR="00684F8E" w:rsidRPr="00684F8E">
        <w:rPr>
          <w:i/>
        </w:rPr>
        <w:t>FNPRM</w:t>
      </w:r>
      <w:r w:rsidR="00684F8E">
        <w:t>, a group of public television licensees requested that the Commission permit NCE radio stations, or at least those licensed to the same entity as, or under common control with, an NCE-TV station, to maintain their public inspection files online on the Commission’s website on a voluntary basis.</w:t>
      </w:r>
      <w:r w:rsidR="00684F8E">
        <w:rPr>
          <w:rStyle w:val="FootnoteReference"/>
        </w:rPr>
        <w:footnoteReference w:id="40"/>
      </w:r>
      <w:r w:rsidR="00684F8E">
        <w:t xml:space="preserve">  While the Commission </w:t>
      </w:r>
      <w:r w:rsidR="00B62516">
        <w:t>declined to grant</w:t>
      </w:r>
      <w:r w:rsidR="00684F8E">
        <w:t xml:space="preserve"> this request, it stated that “as we and the broadcasting industry gain more experience with the online public file we will revisit the possibility of allowing stations not required to use the online public file to use it on a voluntary basis.”</w:t>
      </w:r>
      <w:r w:rsidR="0084264A">
        <w:rPr>
          <w:rStyle w:val="FootnoteReference"/>
        </w:rPr>
        <w:footnoteReference w:id="41"/>
      </w:r>
      <w:r w:rsidR="0084264A">
        <w:t xml:space="preserve">  In addition, the Commission delegated to the Commission staff “the authority to allow (but not require) radio stations to voluntarily post their public files a</w:t>
      </w:r>
      <w:r w:rsidR="00D948E0">
        <w:t>t</w:t>
      </w:r>
      <w:r w:rsidR="0084264A">
        <w:t xml:space="preserve"> such time the staff determines that such an option is feasible and desirable.”</w:t>
      </w:r>
      <w:r w:rsidR="0084264A">
        <w:rPr>
          <w:rStyle w:val="FootnoteReference"/>
        </w:rPr>
        <w:footnoteReference w:id="42"/>
      </w:r>
      <w:r w:rsidR="0084264A">
        <w:t xml:space="preserve">  </w:t>
      </w:r>
      <w:r w:rsidR="00C0561C">
        <w:t>To date, t</w:t>
      </w:r>
      <w:r w:rsidR="007C6B3C">
        <w:t xml:space="preserve">he </w:t>
      </w:r>
      <w:r w:rsidR="00C0561C">
        <w:t>Commission staff has not made this option available to radio stations</w:t>
      </w:r>
      <w:r w:rsidR="00B62516">
        <w:t>, instead focusing initially on ensuring that the database was functioning smoothly and was capable of handling the increase in volume once all television stations were required to use the online file beginning July 1, 2014.</w:t>
      </w:r>
    </w:p>
    <w:p w:rsidR="00915931" w:rsidRDefault="00672953" w:rsidP="00AB10C4">
      <w:pPr>
        <w:pStyle w:val="Heading2"/>
      </w:pPr>
      <w:bookmarkStart w:id="19" w:name="_Toc398112439"/>
      <w:bookmarkStart w:id="20" w:name="_Toc399318172"/>
      <w:bookmarkStart w:id="21" w:name="_Toc402433404"/>
      <w:bookmarkStart w:id="22" w:name="_Toc406672167"/>
      <w:r>
        <w:t>Petition for Rulemaking</w:t>
      </w:r>
      <w:bookmarkEnd w:id="19"/>
      <w:bookmarkEnd w:id="20"/>
      <w:bookmarkEnd w:id="21"/>
      <w:bookmarkEnd w:id="22"/>
    </w:p>
    <w:p w:rsidR="0077098B" w:rsidRDefault="00A7736E" w:rsidP="00AB10C4">
      <w:pPr>
        <w:pStyle w:val="ParaNum"/>
      </w:pPr>
      <w:r>
        <w:t xml:space="preserve">In July 2014, the Campaign Legal Center, Common Cause, and the Sunlight Foundation (collectively, “Petitioners” or “CLC”) filed a joint Petition for Rulemaking requesting that the Commission initiate a rulemaking to expand to cable and satellite systems the requirement that public and political file </w:t>
      </w:r>
      <w:r w:rsidR="00B62516">
        <w:t>documents</w:t>
      </w:r>
      <w:r>
        <w:t xml:space="preserve"> be posted to the FCC’s online database.</w:t>
      </w:r>
      <w:r>
        <w:rPr>
          <w:rStyle w:val="FootnoteReference"/>
        </w:rPr>
        <w:footnoteReference w:id="43"/>
      </w:r>
      <w:r>
        <w:t xml:space="preserve">  The Petitioners argue that</w:t>
      </w:r>
      <w:r w:rsidR="00D72E90">
        <w:t xml:space="preserve"> </w:t>
      </w:r>
      <w:r>
        <w:t xml:space="preserve">cable and satellite </w:t>
      </w:r>
      <w:r w:rsidR="00D72E90">
        <w:t xml:space="preserve">services </w:t>
      </w:r>
      <w:r>
        <w:t xml:space="preserve">have increasingly become </w:t>
      </w:r>
      <w:r w:rsidR="006E4671">
        <w:t>outlets</w:t>
      </w:r>
      <w:r>
        <w:t xml:space="preserve"> for political advertising.</w:t>
      </w:r>
      <w:r w:rsidR="002E6B3E">
        <w:rPr>
          <w:rStyle w:val="FootnoteReference"/>
        </w:rPr>
        <w:footnoteReference w:id="44"/>
      </w:r>
      <w:r w:rsidR="002F7D72">
        <w:t xml:space="preserve">  According to Petitioners, political </w:t>
      </w:r>
      <w:r w:rsidR="00FD7799">
        <w:t xml:space="preserve">spending on cable is projected to </w:t>
      </w:r>
      <w:r w:rsidR="00912835">
        <w:t xml:space="preserve">constitute as much as </w:t>
      </w:r>
      <w:r w:rsidR="00FD7799">
        <w:t xml:space="preserve">25 percent of total projected political television spending in the 2014 </w:t>
      </w:r>
      <w:r w:rsidR="002F7D72">
        <w:t>election cycle.</w:t>
      </w:r>
      <w:r w:rsidR="002F7D72">
        <w:rPr>
          <w:rStyle w:val="FootnoteReference"/>
        </w:rPr>
        <w:footnoteReference w:id="45"/>
      </w:r>
      <w:r w:rsidR="002E6B3E">
        <w:t xml:space="preserve">  Petitioners also assert that, due to advances in technology, satellite television providers </w:t>
      </w:r>
      <w:r w:rsidR="00912835">
        <w:t xml:space="preserve">are preparing to </w:t>
      </w:r>
      <w:r w:rsidR="002E6B3E">
        <w:t>sell household-specific “addressable advertising,” a feature that has attracted interest from advertising campaigns.</w:t>
      </w:r>
      <w:r w:rsidR="002E6B3E">
        <w:rPr>
          <w:rStyle w:val="FootnoteReference"/>
        </w:rPr>
        <w:footnoteReference w:id="46"/>
      </w:r>
      <w:r w:rsidR="002E6B3E">
        <w:t xml:space="preserve">  Petitioners assert that moving the television public file online has resulted in “unquestionably substantial” public benefits</w:t>
      </w:r>
      <w:r w:rsidR="00851DFB">
        <w:t>,</w:t>
      </w:r>
      <w:r w:rsidR="002E6B3E">
        <w:t xml:space="preserve"> which would also arise if cable and satellite systems were required to upload their public and political files online.</w:t>
      </w:r>
      <w:r w:rsidR="00851DFB">
        <w:rPr>
          <w:rStyle w:val="FootnoteReference"/>
        </w:rPr>
        <w:footnoteReference w:id="47"/>
      </w:r>
      <w:r w:rsidR="002E6B3E">
        <w:t xml:space="preserve"> </w:t>
      </w:r>
      <w:r w:rsidR="00851DFB">
        <w:t>In addition, Petitioners argue that television broadcasters experienced few problems moving to the online file, and cable and satellite systems w</w:t>
      </w:r>
      <w:r w:rsidR="00912835">
        <w:t xml:space="preserve">ould </w:t>
      </w:r>
      <w:r w:rsidR="00851DFB">
        <w:t>also likely not be burdened by the online filing requirement.</w:t>
      </w:r>
      <w:r w:rsidR="00851DFB">
        <w:rPr>
          <w:rStyle w:val="FootnoteReference"/>
        </w:rPr>
        <w:footnoteReference w:id="48"/>
      </w:r>
      <w:r w:rsidR="0077098B">
        <w:t xml:space="preserve">  </w:t>
      </w:r>
    </w:p>
    <w:p w:rsidR="004728E1" w:rsidRDefault="00851DFB" w:rsidP="00AB10C4">
      <w:pPr>
        <w:pStyle w:val="ParaNum"/>
      </w:pPr>
      <w:r>
        <w:t xml:space="preserve">On August 7, 2014, the Media Bureau issued a </w:t>
      </w:r>
      <w:r w:rsidRPr="000E0588">
        <w:rPr>
          <w:i/>
        </w:rPr>
        <w:t>Public Notice</w:t>
      </w:r>
      <w:r>
        <w:t xml:space="preserve"> seeking comment on the </w:t>
      </w:r>
      <w:r w:rsidR="00912835">
        <w:t>P</w:t>
      </w:r>
      <w:r>
        <w:t>etition</w:t>
      </w:r>
      <w:r w:rsidR="00AA13AF">
        <w:t xml:space="preserve"> and</w:t>
      </w:r>
      <w:r w:rsidR="009770AA">
        <w:t xml:space="preserve">, in addition, </w:t>
      </w:r>
      <w:r w:rsidR="00AA13AF">
        <w:t xml:space="preserve">on whether </w:t>
      </w:r>
      <w:r w:rsidR="009770AA">
        <w:t xml:space="preserve">it should initiate a rulemaking </w:t>
      </w:r>
      <w:r w:rsidR="00AA13AF">
        <w:t xml:space="preserve">to expand online public file obligations to </w:t>
      </w:r>
      <w:r w:rsidR="00631D00">
        <w:t xml:space="preserve">broadcast </w:t>
      </w:r>
      <w:r w:rsidR="00AA13AF">
        <w:t xml:space="preserve">radio </w:t>
      </w:r>
      <w:r w:rsidR="00631D00">
        <w:t>stations</w:t>
      </w:r>
      <w:r>
        <w:t>.</w:t>
      </w:r>
      <w:r>
        <w:rPr>
          <w:rStyle w:val="FootnoteReference"/>
        </w:rPr>
        <w:footnoteReference w:id="49"/>
      </w:r>
      <w:r>
        <w:t xml:space="preserve">  </w:t>
      </w:r>
      <w:r w:rsidR="0077098B">
        <w:t>The National Association of Broadcasters (“NAB”) filed comments supporting the extension of the online public file to cable and satellite providers</w:t>
      </w:r>
      <w:r w:rsidR="009770AA">
        <w:t>, stating that there is “no r</w:t>
      </w:r>
      <w:r w:rsidR="00270760">
        <w:t xml:space="preserve">ational </w:t>
      </w:r>
      <w:r w:rsidR="009770AA">
        <w:t xml:space="preserve">basis” for </w:t>
      </w:r>
      <w:r w:rsidR="00270760">
        <w:t>requiring television broadcasters, but not their competitors in the video marketplace, to disclose public and political file material online.</w:t>
      </w:r>
      <w:r w:rsidR="009626DF">
        <w:rPr>
          <w:rStyle w:val="FootnoteReference"/>
        </w:rPr>
        <w:footnoteReference w:id="50"/>
      </w:r>
      <w:r w:rsidR="0077098B">
        <w:t xml:space="preserve">  The National Cable &amp; Telecommunications Association (“NCTA”) argued that, if the Commission were to open a proceeding</w:t>
      </w:r>
      <w:r w:rsidR="009770AA">
        <w:t xml:space="preserve"> to expand online file obligations</w:t>
      </w:r>
      <w:r w:rsidR="00125381">
        <w:t xml:space="preserve">, it </w:t>
      </w:r>
      <w:r w:rsidR="0077098B">
        <w:t xml:space="preserve">should </w:t>
      </w:r>
      <w:r w:rsidR="00125381">
        <w:t xml:space="preserve">examine how to tailor any online posting requirements to minimize burdens on cable operators and avoid </w:t>
      </w:r>
      <w:r w:rsidR="00D72E90">
        <w:t xml:space="preserve">requiring them to </w:t>
      </w:r>
      <w:r w:rsidR="00125381">
        <w:t>upload files of little interest to the public.</w:t>
      </w:r>
      <w:r w:rsidR="009626DF">
        <w:rPr>
          <w:rStyle w:val="FootnoteReference"/>
        </w:rPr>
        <w:footnoteReference w:id="51"/>
      </w:r>
      <w:r w:rsidR="00125381">
        <w:t xml:space="preserve">  With respect to radio, </w:t>
      </w:r>
      <w:r w:rsidR="00BD4416">
        <w:t xml:space="preserve">while </w:t>
      </w:r>
      <w:r w:rsidR="00B65F7D">
        <w:t xml:space="preserve">CLC and the </w:t>
      </w:r>
      <w:r w:rsidR="00BD4416">
        <w:t>American Public Media Group supported the initiation of a rulemaking to require all radio station</w:t>
      </w:r>
      <w:r w:rsidR="009770AA">
        <w:t>s</w:t>
      </w:r>
      <w:r w:rsidR="00BD4416">
        <w:t xml:space="preserve"> to post their public and political files to the FCC’s online database,</w:t>
      </w:r>
      <w:r w:rsidR="0046361B">
        <w:rPr>
          <w:rStyle w:val="FootnoteReference"/>
        </w:rPr>
        <w:footnoteReference w:id="52"/>
      </w:r>
      <w:r w:rsidR="00BD4416">
        <w:t xml:space="preserve"> </w:t>
      </w:r>
      <w:r w:rsidR="00125381">
        <w:t>the majority of commenters addressing this issue either objected to extending the online filing requirement to radio</w:t>
      </w:r>
      <w:r w:rsidR="00E14809">
        <w:rPr>
          <w:rStyle w:val="FootnoteReference"/>
        </w:rPr>
        <w:footnoteReference w:id="53"/>
      </w:r>
      <w:r w:rsidR="00E14809">
        <w:t xml:space="preserve"> and/</w:t>
      </w:r>
      <w:r w:rsidR="004728E1">
        <w:t xml:space="preserve">or argued that the Commission should carefully consider the financial burden on </w:t>
      </w:r>
      <w:r w:rsidR="0046361B">
        <w:t xml:space="preserve">struggling radio </w:t>
      </w:r>
      <w:r w:rsidR="004728E1">
        <w:t xml:space="preserve">stations as well as the technical </w:t>
      </w:r>
      <w:r w:rsidR="0046361B">
        <w:t xml:space="preserve">and financial </w:t>
      </w:r>
      <w:r w:rsidR="004728E1">
        <w:t>challenge</w:t>
      </w:r>
      <w:r w:rsidR="0046361B">
        <w:t>s to the FCC</w:t>
      </w:r>
      <w:r w:rsidR="004728E1">
        <w:t xml:space="preserve"> that would be posed by expanding the </w:t>
      </w:r>
      <w:r w:rsidR="00AA13AF">
        <w:t xml:space="preserve">online </w:t>
      </w:r>
      <w:r w:rsidR="004728E1">
        <w:t>file to include radio</w:t>
      </w:r>
      <w:r w:rsidR="009770AA">
        <w:t>.</w:t>
      </w:r>
      <w:r w:rsidR="00E14809">
        <w:rPr>
          <w:rStyle w:val="FootnoteReference"/>
        </w:rPr>
        <w:footnoteReference w:id="54"/>
      </w:r>
      <w:r w:rsidR="004728E1">
        <w:t xml:space="preserve">  </w:t>
      </w:r>
      <w:r w:rsidR="00243791">
        <w:t>In addition, a</w:t>
      </w:r>
      <w:r w:rsidR="003A59A0">
        <w:t xml:space="preserve"> number of commenters </w:t>
      </w:r>
      <w:r w:rsidR="00B63934">
        <w:t xml:space="preserve">also </w:t>
      </w:r>
      <w:r w:rsidR="003A59A0">
        <w:t>argued that</w:t>
      </w:r>
      <w:r w:rsidR="00291219">
        <w:t xml:space="preserve"> extending the online public file to radio at this time is premature</w:t>
      </w:r>
      <w:r w:rsidR="00243791">
        <w:rPr>
          <w:rStyle w:val="FootnoteReference"/>
        </w:rPr>
        <w:footnoteReference w:id="55"/>
      </w:r>
      <w:r w:rsidR="00291219">
        <w:t xml:space="preserve"> and that</w:t>
      </w:r>
      <w:r w:rsidR="003A59A0">
        <w:t xml:space="preserve">, at most, the Commission should first consider a voluntary online </w:t>
      </w:r>
      <w:r w:rsidR="00291219">
        <w:t xml:space="preserve">public file for radio before </w:t>
      </w:r>
      <w:r w:rsidR="009770AA">
        <w:t>mandating online filing</w:t>
      </w:r>
      <w:r w:rsidR="003A59A0">
        <w:t>.</w:t>
      </w:r>
      <w:r w:rsidR="003A59A0">
        <w:rPr>
          <w:rStyle w:val="FootnoteReference"/>
        </w:rPr>
        <w:footnoteReference w:id="56"/>
      </w:r>
    </w:p>
    <w:p w:rsidR="00672953" w:rsidRPr="00672953" w:rsidRDefault="00672953" w:rsidP="00AB10C4">
      <w:pPr>
        <w:pStyle w:val="Heading1"/>
      </w:pPr>
      <w:bookmarkStart w:id="23" w:name="_Toc398112440"/>
      <w:bookmarkStart w:id="24" w:name="_Toc399318173"/>
      <w:bookmarkStart w:id="25" w:name="_Toc402433405"/>
      <w:bookmarkStart w:id="26" w:name="_Toc406672168"/>
      <w:r>
        <w:t>discussion</w:t>
      </w:r>
      <w:bookmarkEnd w:id="23"/>
      <w:bookmarkEnd w:id="24"/>
      <w:bookmarkEnd w:id="25"/>
      <w:bookmarkEnd w:id="26"/>
    </w:p>
    <w:p w:rsidR="005D39E6" w:rsidRDefault="00D72E90" w:rsidP="00AB10C4">
      <w:pPr>
        <w:pStyle w:val="ParaNum"/>
      </w:pPr>
      <w:r>
        <w:t>We propose to adopt a phased-in approach to expanding the online file requirements to cable</w:t>
      </w:r>
      <w:r w:rsidR="00573459">
        <w:t xml:space="preserve"> and DBS providers </w:t>
      </w:r>
      <w:r>
        <w:t xml:space="preserve">and </w:t>
      </w:r>
      <w:r w:rsidR="005F1342">
        <w:t xml:space="preserve">broadcast </w:t>
      </w:r>
      <w:r w:rsidR="00573459">
        <w:t xml:space="preserve">and satellite </w:t>
      </w:r>
      <w:r>
        <w:t xml:space="preserve">radio </w:t>
      </w:r>
      <w:r w:rsidR="003F3514">
        <w:t>entities</w:t>
      </w:r>
      <w:r>
        <w:t xml:space="preserve">.  </w:t>
      </w:r>
      <w:r w:rsidR="00A35E07">
        <w:t>T</w:t>
      </w:r>
      <w:r w:rsidR="00550AB4">
        <w:t xml:space="preserve">he implementation of the </w:t>
      </w:r>
      <w:r w:rsidR="00A35E07">
        <w:t xml:space="preserve">television </w:t>
      </w:r>
      <w:r w:rsidR="00550AB4">
        <w:t xml:space="preserve">online file represents a significant achievement in </w:t>
      </w:r>
      <w:r w:rsidR="005D39E6">
        <w:t xml:space="preserve">the Commission’s </w:t>
      </w:r>
      <w:r w:rsidR="00A35E07">
        <w:t xml:space="preserve">ongoing </w:t>
      </w:r>
      <w:r w:rsidR="00550AB4">
        <w:t>effort to modernize disclosure procedures to improve access to public file material</w:t>
      </w:r>
      <w:r w:rsidR="005D39E6">
        <w:t xml:space="preserve">.  Since it was launched on August 2, 2012, </w:t>
      </w:r>
      <w:r w:rsidR="00535F88">
        <w:t>more than 650,000</w:t>
      </w:r>
      <w:r w:rsidR="005D39E6">
        <w:t xml:space="preserve"> </w:t>
      </w:r>
      <w:r w:rsidR="00573459">
        <w:t>documents</w:t>
      </w:r>
      <w:r w:rsidR="003304D3">
        <w:t xml:space="preserve"> </w:t>
      </w:r>
      <w:r w:rsidR="005D39E6">
        <w:t xml:space="preserve">have been successfully uploaded into the online file, and the site has generated </w:t>
      </w:r>
      <w:r w:rsidR="003A4A20">
        <w:t xml:space="preserve">close to six </w:t>
      </w:r>
      <w:r w:rsidR="005D39E6">
        <w:t xml:space="preserve">million page views.  </w:t>
      </w:r>
      <w:r w:rsidR="00BB5499">
        <w:t>Despite initial concerns, NAB characterized the first wave of implementation as “uneventful.”</w:t>
      </w:r>
      <w:r w:rsidR="00BB5499">
        <w:rPr>
          <w:rStyle w:val="FootnoteReference"/>
        </w:rPr>
        <w:footnoteReference w:id="57"/>
      </w:r>
      <w:r w:rsidR="005D39E6">
        <w:t xml:space="preserve">As of July 1, 2014, all television broadcast stations have fully transitioned to the online file and, with this transition now complete, it is time to </w:t>
      </w:r>
      <w:r w:rsidR="00254A80">
        <w:t>seek comment on</w:t>
      </w:r>
      <w:r w:rsidR="005D39E6">
        <w:t xml:space="preserve"> </w:t>
      </w:r>
      <w:r w:rsidR="00EE213E">
        <w:t xml:space="preserve">expanding the online file to encompass </w:t>
      </w:r>
      <w:r w:rsidR="00EA5598">
        <w:t xml:space="preserve">cable, satellite, and radio </w:t>
      </w:r>
      <w:r w:rsidR="00EE213E">
        <w:t xml:space="preserve">public file material.  </w:t>
      </w:r>
      <w:r w:rsidR="005D39E6">
        <w:t xml:space="preserve"> </w:t>
      </w:r>
    </w:p>
    <w:p w:rsidR="00EF7EF6" w:rsidRDefault="00550AB4" w:rsidP="00AB10C4">
      <w:pPr>
        <w:pStyle w:val="ParaNum"/>
      </w:pPr>
      <w:r>
        <w:t xml:space="preserve">As the Commission stated in the </w:t>
      </w:r>
      <w:r w:rsidRPr="00550AB4">
        <w:rPr>
          <w:i/>
        </w:rPr>
        <w:t>Second Report and Order</w:t>
      </w:r>
      <w:r>
        <w:t>, th</w:t>
      </w:r>
      <w:r w:rsidR="00EE213E">
        <w:t xml:space="preserve">is </w:t>
      </w:r>
      <w:r>
        <w:t xml:space="preserve">modernization </w:t>
      </w:r>
      <w:r w:rsidR="00EE213E">
        <w:t xml:space="preserve">of the public inspection file </w:t>
      </w:r>
      <w:r>
        <w:t>is “plain common sense.”</w:t>
      </w:r>
      <w:r w:rsidR="00D948E0">
        <w:rPr>
          <w:rStyle w:val="FootnoteReference"/>
        </w:rPr>
        <w:footnoteReference w:id="58"/>
      </w:r>
      <w:r>
        <w:t xml:space="preserve">  </w:t>
      </w:r>
      <w:r w:rsidR="00A35E07">
        <w:t>The evolution of the Internet and the spread of broadband</w:t>
      </w:r>
      <w:r w:rsidR="00EA5598">
        <w:t xml:space="preserve"> infrastructure</w:t>
      </w:r>
      <w:r w:rsidR="00A35E07">
        <w:t xml:space="preserve"> ha</w:t>
      </w:r>
      <w:r w:rsidR="00573459">
        <w:t>ve</w:t>
      </w:r>
      <w:r w:rsidR="00A35E07">
        <w:t xml:space="preserve"> transformed the way society accesses information today.  It is no longer reasonable to require the public to incur the substantial expense and inconvenience of traveling to a station or headquarters</w:t>
      </w:r>
      <w:r w:rsidR="00EE731C">
        <w:t>’</w:t>
      </w:r>
      <w:r w:rsidR="00A35E07">
        <w:t xml:space="preserve"> office to review the public file and make paper copies when a</w:t>
      </w:r>
      <w:r w:rsidR="00911C41">
        <w:t xml:space="preserve"> centralized, </w:t>
      </w:r>
      <w:r w:rsidR="00A35E07">
        <w:t>online file would permit review with a quick and essentially costless Internet search.</w:t>
      </w:r>
      <w:r w:rsidR="00FD6936">
        <w:rPr>
          <w:rStyle w:val="FootnoteReference"/>
        </w:rPr>
        <w:footnoteReference w:id="59"/>
      </w:r>
      <w:r w:rsidR="00A35E07">
        <w:t xml:space="preserve">  </w:t>
      </w:r>
      <w:r w:rsidR="009618A5">
        <w:t xml:space="preserve"> </w:t>
      </w:r>
    </w:p>
    <w:p w:rsidR="00817EA4" w:rsidRDefault="00817EA4" w:rsidP="00AB10C4">
      <w:pPr>
        <w:pStyle w:val="Heading2"/>
      </w:pPr>
      <w:bookmarkStart w:id="27" w:name="_Toc398112441"/>
      <w:bookmarkStart w:id="28" w:name="_Toc399318174"/>
      <w:bookmarkStart w:id="29" w:name="_Toc402433406"/>
      <w:bookmarkStart w:id="30" w:name="_Toc406672169"/>
      <w:r>
        <w:t xml:space="preserve">Benefits of </w:t>
      </w:r>
      <w:r w:rsidR="00904D8A">
        <w:t>E</w:t>
      </w:r>
      <w:r>
        <w:t>xpan</w:t>
      </w:r>
      <w:r w:rsidR="00726E7C">
        <w:t xml:space="preserve">ding the </w:t>
      </w:r>
      <w:r w:rsidR="00904D8A">
        <w:t>O</w:t>
      </w:r>
      <w:r w:rsidR="00726E7C">
        <w:t xml:space="preserve">nline </w:t>
      </w:r>
      <w:r w:rsidR="00904D8A">
        <w:t>P</w:t>
      </w:r>
      <w:r w:rsidR="00726E7C">
        <w:t xml:space="preserve">ublic </w:t>
      </w:r>
      <w:r w:rsidR="00904D8A">
        <w:t>F</w:t>
      </w:r>
      <w:r w:rsidR="00726E7C">
        <w:t>ile</w:t>
      </w:r>
      <w:bookmarkEnd w:id="27"/>
      <w:bookmarkEnd w:id="28"/>
      <w:bookmarkEnd w:id="29"/>
      <w:bookmarkEnd w:id="30"/>
      <w:r w:rsidR="00726E7C">
        <w:t xml:space="preserve"> </w:t>
      </w:r>
    </w:p>
    <w:p w:rsidR="007B3FC9" w:rsidRPr="00970665" w:rsidRDefault="00EE213E" w:rsidP="00AB10C4">
      <w:pPr>
        <w:pStyle w:val="ParaNum"/>
      </w:pPr>
      <w:r>
        <w:t xml:space="preserve">Our goal in this proceeding is to </w:t>
      </w:r>
      <w:r w:rsidR="004518E2">
        <w:t>modernize</w:t>
      </w:r>
      <w:r w:rsidR="00D14D95">
        <w:t xml:space="preserve"> the outdated procedures for providing public access to cable, </w:t>
      </w:r>
      <w:r w:rsidR="00631D00">
        <w:t>DBS, radio, and SDARS</w:t>
      </w:r>
      <w:r w:rsidR="00D14D95">
        <w:t xml:space="preserve"> files in a manner that avoids unnecessary burdens on these entities.  By taking advantage of the efficiencies made possible by digital technology, we intend to </w:t>
      </w:r>
      <w:r>
        <w:t xml:space="preserve">make information </w:t>
      </w:r>
      <w:r w:rsidR="00D14D95">
        <w:t xml:space="preserve">that </w:t>
      </w:r>
      <w:r>
        <w:t xml:space="preserve">cable and </w:t>
      </w:r>
      <w:r w:rsidR="00631D00">
        <w:t xml:space="preserve">DBS </w:t>
      </w:r>
      <w:r>
        <w:t xml:space="preserve">providers and </w:t>
      </w:r>
      <w:r w:rsidR="005F1342">
        <w:t xml:space="preserve">broadcast </w:t>
      </w:r>
      <w:r w:rsidR="00631D00">
        <w:t xml:space="preserve">and satellite </w:t>
      </w:r>
      <w:r>
        <w:t>radio licensees are already required to make publicly available more accessible</w:t>
      </w:r>
      <w:r w:rsidR="00D14D95">
        <w:t xml:space="preserve"> while also </w:t>
      </w:r>
      <w:r>
        <w:t>reduc</w:t>
      </w:r>
      <w:r w:rsidR="00D14D95">
        <w:t>ing</w:t>
      </w:r>
      <w:r>
        <w:t xml:space="preserve"> costs both for </w:t>
      </w:r>
      <w:r w:rsidR="00D948E0">
        <w:t xml:space="preserve">the </w:t>
      </w:r>
      <w:r>
        <w:t>government and the private sector.</w:t>
      </w:r>
      <w:r w:rsidR="00E84475">
        <w:t xml:space="preserve">  </w:t>
      </w:r>
      <w:r w:rsidR="00363BAB">
        <w:t>The Internet is an effective, low-cost me</w:t>
      </w:r>
      <w:r w:rsidR="00D948E0">
        <w:t>ans</w:t>
      </w:r>
      <w:r w:rsidR="00363BAB">
        <w:t xml:space="preserve"> of maintaining contact with, and distributing information to, viewers and listeners.  </w:t>
      </w:r>
      <w:r w:rsidR="00D14D95">
        <w:t xml:space="preserve">Placing the public file online will </w:t>
      </w:r>
      <w:r w:rsidR="00363BAB">
        <w:t xml:space="preserve">permit 24-hour access from any location, without requiring a visit to the site where the paper file is maintained, thereby improving access to information about how cable, satellite, and radio entities are serving their communities and meeting their public interest obligations.  </w:t>
      </w:r>
      <w:r w:rsidR="007B3FC9">
        <w:t xml:space="preserve">As the Commission stated in the </w:t>
      </w:r>
      <w:r w:rsidR="007B3FC9" w:rsidRPr="00982F8F">
        <w:rPr>
          <w:i/>
        </w:rPr>
        <w:t>Second Report and Order</w:t>
      </w:r>
      <w:r w:rsidR="007B3FC9">
        <w:t>, the public benefits of posting public file information online, while difficult to quantify with exactitude, are unquestionably substantial.</w:t>
      </w:r>
      <w:r w:rsidR="007B3FC9">
        <w:rPr>
          <w:rStyle w:val="FootnoteReference"/>
        </w:rPr>
        <w:footnoteReference w:id="60"/>
      </w:r>
      <w:r w:rsidR="007B3FC9">
        <w:t xml:space="preserve">  </w:t>
      </w:r>
    </w:p>
    <w:p w:rsidR="001636EF" w:rsidRPr="00970665" w:rsidRDefault="001636EF" w:rsidP="00AB10C4">
      <w:pPr>
        <w:pStyle w:val="ParaNum"/>
      </w:pPr>
      <w:r>
        <w:t>Expansion of the online public file to more medi</w:t>
      </w:r>
      <w:r w:rsidR="004518E2">
        <w:t>a</w:t>
      </w:r>
      <w:r>
        <w:t xml:space="preserve"> is particularly important with respect to improving public access to political files.  As Petitioners point out, political advertising is increasingly shifting from broadcast television to cable and satellite</w:t>
      </w:r>
      <w:r w:rsidR="00631D00">
        <w:t xml:space="preserve"> television</w:t>
      </w:r>
      <w:r>
        <w:t xml:space="preserve">, and the advent of technological advances such as addressable advertising are likely to further this trend.  Political advertising on radio is also on the rise.  According to CLC, political advertising expenditures on radio in 2012 ranked third behind spending on broadcast television and cable and </w:t>
      </w:r>
      <w:r w:rsidR="004518E2">
        <w:t xml:space="preserve">could reach as high as </w:t>
      </w:r>
      <w:r>
        <w:t>7 percent of overall spending on political advertising in 2014.</w:t>
      </w:r>
      <w:r w:rsidR="004518E2">
        <w:rPr>
          <w:rStyle w:val="FootnoteReference"/>
        </w:rPr>
        <w:footnoteReference w:id="61"/>
      </w:r>
      <w:r>
        <w:t xml:space="preserve">  Adding cable, satellite</w:t>
      </w:r>
      <w:r w:rsidR="00631D00">
        <w:t xml:space="preserve"> television</w:t>
      </w:r>
      <w:r>
        <w:t xml:space="preserve">, and </w:t>
      </w:r>
      <w:r w:rsidR="005F1342">
        <w:t xml:space="preserve">broadcast </w:t>
      </w:r>
      <w:r w:rsidR="00631D00">
        <w:t xml:space="preserve">and satellite </w:t>
      </w:r>
      <w:r>
        <w:t>radio political file material to the existing television online database would facilitate public access to disclosure records for all these medi</w:t>
      </w:r>
      <w:r w:rsidR="000E0588">
        <w:t>a</w:t>
      </w:r>
      <w:r>
        <w:t xml:space="preserve"> and allow the public</w:t>
      </w:r>
      <w:r w:rsidR="0007090C">
        <w:t xml:space="preserve"> to</w:t>
      </w:r>
      <w:r>
        <w:t xml:space="preserve"> view</w:t>
      </w:r>
      <w:r w:rsidR="00ED2DBB">
        <w:t xml:space="preserve"> and analyze</w:t>
      </w:r>
      <w:r>
        <w:t xml:space="preserve">  political advertising expenditures</w:t>
      </w:r>
      <w:r w:rsidR="00D948E0">
        <w:t xml:space="preserve"> more easily</w:t>
      </w:r>
      <w:r>
        <w:t xml:space="preserve"> in each market as well as nationwide. </w:t>
      </w:r>
    </w:p>
    <w:p w:rsidR="001636EF" w:rsidRPr="00970665" w:rsidRDefault="00A13C54" w:rsidP="00B95AD9">
      <w:pPr>
        <w:pStyle w:val="ParaNum"/>
        <w:widowControl/>
      </w:pPr>
      <w:r>
        <w:t>We propose to take the same general approach</w:t>
      </w:r>
      <w:r w:rsidR="001636EF">
        <w:t xml:space="preserve"> </w:t>
      </w:r>
      <w:r>
        <w:t xml:space="preserve">to transitioning cable, </w:t>
      </w:r>
      <w:r w:rsidR="001E7F4C">
        <w:t xml:space="preserve">DBS, </w:t>
      </w:r>
      <w:r w:rsidR="005F1342">
        <w:t xml:space="preserve">broadcast </w:t>
      </w:r>
      <w:r w:rsidR="001E7F4C">
        <w:t xml:space="preserve"> radio, and SDARS </w:t>
      </w:r>
      <w:r>
        <w:t>to the online file that the Commission took with television broadcasters</w:t>
      </w:r>
      <w:r w:rsidR="004518E2">
        <w:t>, tailoring the requirements as necessary to the different services</w:t>
      </w:r>
      <w:r>
        <w:t xml:space="preserve">.  </w:t>
      </w:r>
      <w:r w:rsidR="001636EF">
        <w:t>W</w:t>
      </w:r>
      <w:r>
        <w:t xml:space="preserve">e also propose to take </w:t>
      </w:r>
      <w:r w:rsidR="001636EF">
        <w:t>similar</w:t>
      </w:r>
      <w:r>
        <w:t xml:space="preserve"> measures to minimize the effort and cost entities must undertake to move their pub</w:t>
      </w:r>
      <w:r w:rsidR="00C63134">
        <w:t>l</w:t>
      </w:r>
      <w:r>
        <w:t>ic files online</w:t>
      </w:r>
      <w:r w:rsidR="001636EF">
        <w:t>.  Specifically, we propose to</w:t>
      </w:r>
      <w:r>
        <w:t xml:space="preserve"> require entities only to upload </w:t>
      </w:r>
      <w:r w:rsidR="002C73A4">
        <w:t xml:space="preserve">to the online file public file </w:t>
      </w:r>
      <w:r>
        <w:t xml:space="preserve">documents that </w:t>
      </w:r>
      <w:r w:rsidR="002C73A4">
        <w:t xml:space="preserve">are </w:t>
      </w:r>
      <w:r>
        <w:t>not already on file with the Commission</w:t>
      </w:r>
      <w:r w:rsidR="002C73A4">
        <w:t xml:space="preserve"> or that the Commission maintains in its own database.  </w:t>
      </w:r>
      <w:r w:rsidR="00C07ACF">
        <w:t>W</w:t>
      </w:r>
      <w:r w:rsidR="002C73A4">
        <w:t xml:space="preserve">e also propose to exempt existing political file material from the online file requirement and to require only that </w:t>
      </w:r>
      <w:r>
        <w:t>political file documents be uploaded on a going-forward basis</w:t>
      </w:r>
      <w:r w:rsidR="002C73A4">
        <w:t xml:space="preserve">. </w:t>
      </w:r>
      <w:r w:rsidR="00F238D3">
        <w:t xml:space="preserve"> </w:t>
      </w:r>
    </w:p>
    <w:p w:rsidR="00394CF7" w:rsidRPr="00970665" w:rsidRDefault="00F238D3" w:rsidP="00AB10C4">
      <w:pPr>
        <w:pStyle w:val="ParaNum"/>
      </w:pPr>
      <w:r>
        <w:t>W</w:t>
      </w:r>
      <w:r w:rsidR="004518E2">
        <w:t xml:space="preserve">ith only minor exceptions – requiring </w:t>
      </w:r>
      <w:r>
        <w:t xml:space="preserve">cable operators to provide information about the </w:t>
      </w:r>
      <w:r w:rsidR="004518E2">
        <w:t xml:space="preserve">geographic </w:t>
      </w:r>
      <w:r>
        <w:t>area</w:t>
      </w:r>
      <w:r w:rsidR="004518E2">
        <w:t>s</w:t>
      </w:r>
      <w:r>
        <w:t xml:space="preserve"> they serve</w:t>
      </w:r>
      <w:r w:rsidR="004518E2">
        <w:t>, clarifying the documents required to be included in the cable public file,</w:t>
      </w:r>
      <w:r>
        <w:t xml:space="preserve"> </w:t>
      </w:r>
      <w:r w:rsidR="004518E2">
        <w:t xml:space="preserve">and requiring </w:t>
      </w:r>
      <w:r w:rsidR="000E7024">
        <w:t xml:space="preserve">cable, DBS, </w:t>
      </w:r>
      <w:r w:rsidR="005F1342">
        <w:t xml:space="preserve">broadcast </w:t>
      </w:r>
      <w:r w:rsidR="004518E2">
        <w:t>radio</w:t>
      </w:r>
      <w:r w:rsidR="001E7F4C">
        <w:t>, and SDARS entities</w:t>
      </w:r>
      <w:r w:rsidR="004518E2">
        <w:t xml:space="preserve"> to provide </w:t>
      </w:r>
      <w:r w:rsidR="000E7024">
        <w:t xml:space="preserve">the </w:t>
      </w:r>
      <w:r w:rsidR="004518E2">
        <w:t xml:space="preserve">location and contact information </w:t>
      </w:r>
      <w:r w:rsidR="000E7024">
        <w:t>for their local file</w:t>
      </w:r>
      <w:r w:rsidR="004518E2">
        <w:t xml:space="preserve"> </w:t>
      </w:r>
      <w:r w:rsidR="007D7883">
        <w:t xml:space="preserve">– </w:t>
      </w:r>
      <w:r>
        <w:t>we do not propose new or modified public inspection file requirements in this proceeding.</w:t>
      </w:r>
      <w:r w:rsidRPr="001636EF">
        <w:rPr>
          <w:b/>
        </w:rPr>
        <w:t xml:space="preserve"> </w:t>
      </w:r>
      <w:r>
        <w:t xml:space="preserve"> Our goal is simply to </w:t>
      </w:r>
      <w:r w:rsidR="00934C2A">
        <w:t xml:space="preserve">adapt our </w:t>
      </w:r>
      <w:r>
        <w:t>existing public file</w:t>
      </w:r>
      <w:r w:rsidR="00934C2A">
        <w:t xml:space="preserve"> requirements to an online format.</w:t>
      </w:r>
      <w:r>
        <w:t xml:space="preserve"> </w:t>
      </w:r>
      <w:r w:rsidR="00934C2A">
        <w:t>We seek comment on this approach.</w:t>
      </w:r>
      <w:r w:rsidR="002C73A4">
        <w:t xml:space="preserve"> </w:t>
      </w:r>
      <w:r w:rsidR="0007090C">
        <w:t xml:space="preserve">While we propose to place the entire public file online, we invite comment on </w:t>
      </w:r>
      <w:r w:rsidR="004279CE">
        <w:t xml:space="preserve">whether we should instead require only that certain components of the public file be placed on the Commission’s online database.  We note that limiting online file requirements to certain components of the public file would require entities to upload certain documents and maintain others in the local public file, thereby potentially imposing a greater burden than </w:t>
      </w:r>
      <w:r w:rsidR="00F65A65">
        <w:t>moving documents to the online file over time.</w:t>
      </w:r>
      <w:r w:rsidR="004279CE">
        <w:t xml:space="preserve">  We seek comment on these issues.</w:t>
      </w:r>
      <w:r w:rsidR="00C07ACF">
        <w:t xml:space="preserve">  </w:t>
      </w:r>
      <w:r w:rsidR="00424826">
        <w:t>O</w:t>
      </w:r>
      <w:r w:rsidR="00C07ACF">
        <w:t xml:space="preserve">ne benefit of </w:t>
      </w:r>
      <w:r w:rsidR="00424826">
        <w:t>this proceeding, however, is to ensure that</w:t>
      </w:r>
      <w:r w:rsidR="00BC5D7F">
        <w:t xml:space="preserve">, within a short timeframe, there will be less need for the public to visit the affected entities, which will </w:t>
      </w:r>
      <w:r w:rsidR="00424826">
        <w:t>enable such entities to improve security and minimize risks to employees.  We seek comment on these issues, including ways to further reduce the burdens of the public file and limit visits to the affected entities.</w:t>
      </w:r>
    </w:p>
    <w:p w:rsidR="00FD1F7E" w:rsidRPr="00FD7799" w:rsidRDefault="00FD1F7E" w:rsidP="00AB10C4">
      <w:pPr>
        <w:pStyle w:val="Heading2"/>
      </w:pPr>
      <w:bookmarkStart w:id="31" w:name="_Toc398112442"/>
      <w:bookmarkStart w:id="32" w:name="_Toc399318175"/>
      <w:bookmarkStart w:id="33" w:name="_Toc402433407"/>
      <w:bookmarkStart w:id="34" w:name="_Toc406672170"/>
      <w:r>
        <w:t xml:space="preserve">Expansion of </w:t>
      </w:r>
      <w:r w:rsidR="00904D8A">
        <w:t>the O</w:t>
      </w:r>
      <w:r>
        <w:t xml:space="preserve">nline </w:t>
      </w:r>
      <w:r w:rsidR="00904D8A">
        <w:t>F</w:t>
      </w:r>
      <w:r>
        <w:t xml:space="preserve">ile to </w:t>
      </w:r>
      <w:r w:rsidR="00904D8A">
        <w:t>B</w:t>
      </w:r>
      <w:r w:rsidR="002C3B0B">
        <w:t xml:space="preserve">roadcast </w:t>
      </w:r>
      <w:r w:rsidR="00904D8A">
        <w:t>R</w:t>
      </w:r>
      <w:r>
        <w:t>adio</w:t>
      </w:r>
      <w:bookmarkEnd w:id="31"/>
      <w:bookmarkEnd w:id="32"/>
      <w:bookmarkEnd w:id="33"/>
      <w:bookmarkEnd w:id="34"/>
    </w:p>
    <w:p w:rsidR="00DF5ABF" w:rsidRDefault="00941B7C" w:rsidP="00AB10C4">
      <w:pPr>
        <w:pStyle w:val="ParaNum"/>
      </w:pPr>
      <w:r>
        <w:t>While n</w:t>
      </w:r>
      <w:r w:rsidR="00DF5ABF">
        <w:t xml:space="preserve">o commenter responding to the </w:t>
      </w:r>
      <w:r w:rsidR="00DF5ABF" w:rsidRPr="00E95A2E">
        <w:rPr>
          <w:i/>
        </w:rPr>
        <w:t>Public Notice</w:t>
      </w:r>
      <w:r w:rsidR="00DF5ABF">
        <w:t xml:space="preserve"> opposed the extension of the online public file to cable or DBS providers</w:t>
      </w:r>
      <w:r>
        <w:t>,</w:t>
      </w:r>
      <w:r>
        <w:rPr>
          <w:rStyle w:val="FootnoteReference"/>
        </w:rPr>
        <w:footnoteReference w:id="62"/>
      </w:r>
      <w:r w:rsidR="00FD1F7E">
        <w:t xml:space="preserve"> </w:t>
      </w:r>
      <w:r w:rsidR="001636EF">
        <w:t xml:space="preserve">as discussed above </w:t>
      </w:r>
      <w:r w:rsidR="00FD1F7E">
        <w:t xml:space="preserve">a number of commenters </w:t>
      </w:r>
      <w:r w:rsidR="00660418">
        <w:t xml:space="preserve">either opposed imposing </w:t>
      </w:r>
      <w:r w:rsidR="00DF5ABF">
        <w:t xml:space="preserve">online </w:t>
      </w:r>
      <w:r w:rsidR="00660418">
        <w:t xml:space="preserve">public </w:t>
      </w:r>
      <w:r w:rsidR="00DF5ABF">
        <w:t xml:space="preserve">file obligations </w:t>
      </w:r>
      <w:r w:rsidR="00660418">
        <w:t xml:space="preserve">on </w:t>
      </w:r>
      <w:r w:rsidR="005F1342">
        <w:t xml:space="preserve">broadcast </w:t>
      </w:r>
      <w:r w:rsidR="00DF5ABF">
        <w:t xml:space="preserve">radio or urged the Commission carefully to consider a number of obstacles unique to radio before </w:t>
      </w:r>
      <w:r w:rsidR="00267343">
        <w:t xml:space="preserve">requiring radio stations to use </w:t>
      </w:r>
      <w:r w:rsidR="00DF5ABF">
        <w:t>the online file.  In general, these commenters argue that many radio stations are very small</w:t>
      </w:r>
      <w:r w:rsidR="00E95A2E">
        <w:t xml:space="preserve"> and have limited financial resources and small staffs.</w:t>
      </w:r>
      <w:r w:rsidR="00EB4E1C">
        <w:rPr>
          <w:rStyle w:val="FootnoteReference"/>
        </w:rPr>
        <w:footnoteReference w:id="63"/>
      </w:r>
      <w:r w:rsidR="00E95A2E">
        <w:t xml:space="preserve">  Some argue that, for many stations,</w:t>
      </w:r>
      <w:r w:rsidR="00E95A2E" w:rsidRPr="00E95A2E">
        <w:t xml:space="preserve"> </w:t>
      </w:r>
      <w:r w:rsidR="00E95A2E">
        <w:t>the additional responsibility of maintaining an online file would take time and resources that would be better devoted to providing local programming and information.</w:t>
      </w:r>
      <w:r w:rsidR="00E95A2E">
        <w:rPr>
          <w:rStyle w:val="FootnoteReference"/>
        </w:rPr>
        <w:footnoteReference w:id="64"/>
      </w:r>
      <w:r w:rsidR="00E95A2E">
        <w:t xml:space="preserve">  Other </w:t>
      </w:r>
      <w:r w:rsidR="00DF5ABF">
        <w:t xml:space="preserve">commenters note that many small stations </w:t>
      </w:r>
      <w:r w:rsidR="00E95A2E">
        <w:t xml:space="preserve">already </w:t>
      </w:r>
      <w:r w:rsidR="00DF5ABF">
        <w:t>face significant economic challenges simply to stay on the air</w:t>
      </w:r>
      <w:r w:rsidR="00DF5ABF">
        <w:rPr>
          <w:rStyle w:val="FootnoteReference"/>
        </w:rPr>
        <w:footnoteReference w:id="65"/>
      </w:r>
      <w:r w:rsidR="00E95A2E">
        <w:t xml:space="preserve"> and might be unable to withstand any additional financial pressure an online public file obligation would impose.</w:t>
      </w:r>
      <w:r w:rsidR="00DF5ABF">
        <w:rPr>
          <w:rStyle w:val="FootnoteReference"/>
        </w:rPr>
        <w:footnoteReference w:id="66"/>
      </w:r>
      <w:r w:rsidR="00DF5ABF">
        <w:t xml:space="preserve">  Finally, some commenters argue that local </w:t>
      </w:r>
      <w:r w:rsidR="002913ED">
        <w:t xml:space="preserve">radio </w:t>
      </w:r>
      <w:r w:rsidR="00DF5ABF">
        <w:t>listeners that might be interested in accessing the current public file can do so easily.</w:t>
      </w:r>
      <w:r w:rsidR="00817EA4" w:rsidRPr="00817EA4">
        <w:rPr>
          <w:rStyle w:val="FootnoteReference"/>
        </w:rPr>
        <w:t xml:space="preserve"> </w:t>
      </w:r>
      <w:r w:rsidR="00817EA4">
        <w:rPr>
          <w:rStyle w:val="FootnoteReference"/>
        </w:rPr>
        <w:footnoteReference w:id="67"/>
      </w:r>
      <w:r w:rsidR="00DF5ABF">
        <w:t xml:space="preserve">  The</w:t>
      </w:r>
      <w:r w:rsidR="00660418">
        <w:t xml:space="preserve">se commenters contend </w:t>
      </w:r>
      <w:r w:rsidR="00DF5ABF">
        <w:t>that moving the public file online would not improve access for current listeners but only encourage complaints from advocacy groups</w:t>
      </w:r>
      <w:r w:rsidR="00FD1F7E">
        <w:t xml:space="preserve"> and that </w:t>
      </w:r>
      <w:r w:rsidR="002913ED">
        <w:t>r</w:t>
      </w:r>
      <w:r w:rsidR="00DF5ABF">
        <w:t xml:space="preserve">esponding to these complaints would further strain </w:t>
      </w:r>
      <w:r w:rsidR="00FD1F7E">
        <w:t xml:space="preserve">stations’ </w:t>
      </w:r>
      <w:r w:rsidR="00DF5ABF">
        <w:t>limited resources</w:t>
      </w:r>
      <w:r w:rsidR="00FD1F7E">
        <w:t>.</w:t>
      </w:r>
      <w:r w:rsidR="00817EA4">
        <w:rPr>
          <w:rStyle w:val="FootnoteReference"/>
        </w:rPr>
        <w:footnoteReference w:id="68"/>
      </w:r>
    </w:p>
    <w:p w:rsidR="00267343" w:rsidRPr="00970665" w:rsidRDefault="00AE20E5" w:rsidP="00267343">
      <w:pPr>
        <w:pStyle w:val="ParaNum"/>
      </w:pPr>
      <w:r>
        <w:t xml:space="preserve">In the television online public file proceeding, </w:t>
      </w:r>
      <w:r w:rsidR="00FD26F0">
        <w:t xml:space="preserve">the Commission rejected </w:t>
      </w:r>
      <w:r>
        <w:t>similar arguments regarding the burden an online file requirement would pose</w:t>
      </w:r>
      <w:r w:rsidR="00FD26F0">
        <w:t xml:space="preserve"> and </w:t>
      </w:r>
      <w:r>
        <w:t>concluded that the benefits of the online file outweighed any potential burden.</w:t>
      </w:r>
      <w:r w:rsidR="00FD26F0">
        <w:rPr>
          <w:rStyle w:val="FootnoteReference"/>
        </w:rPr>
        <w:footnoteReference w:id="69"/>
      </w:r>
      <w:r>
        <w:t xml:space="preserve">  The Commission also took a number of steps to minimize the costs of moving public files online</w:t>
      </w:r>
      <w:r w:rsidR="000E7024">
        <w:t>,</w:t>
      </w:r>
      <w:r w:rsidR="00FD26F0">
        <w:rPr>
          <w:rStyle w:val="FootnoteReference"/>
        </w:rPr>
        <w:footnoteReference w:id="70"/>
      </w:r>
      <w:r w:rsidR="008E57EF">
        <w:t xml:space="preserve"> </w:t>
      </w:r>
      <w:r w:rsidR="000E7024">
        <w:t>most of which we propose to take in this proceeding as well.</w:t>
      </w:r>
      <w:r>
        <w:t xml:space="preserve">  With respect to radio, we recognize that </w:t>
      </w:r>
      <w:r w:rsidR="0061414E">
        <w:t xml:space="preserve">concerns </w:t>
      </w:r>
      <w:r>
        <w:t>regarding the potential</w:t>
      </w:r>
      <w:r w:rsidR="0061414E">
        <w:t xml:space="preserve"> cost </w:t>
      </w:r>
      <w:r>
        <w:t xml:space="preserve">of an online public file </w:t>
      </w:r>
      <w:r w:rsidR="00DD51EE">
        <w:t xml:space="preserve">requirement </w:t>
      </w:r>
      <w:r w:rsidR="0061414E">
        <w:t xml:space="preserve">carry more weight, </w:t>
      </w:r>
      <w:r>
        <w:t>particularly for very small radio stations</w:t>
      </w:r>
      <w:r w:rsidR="00CA5550">
        <w:t>,</w:t>
      </w:r>
      <w:r>
        <w:t xml:space="preserve"> </w:t>
      </w:r>
      <w:r w:rsidR="0061414E">
        <w:t xml:space="preserve">which may struggle financially and have fewer resources than small television stations.  </w:t>
      </w:r>
      <w:r w:rsidR="00267343">
        <w:t xml:space="preserve">While we believe that moving toward an online public file makes sense in today’s world for all entities that currently have public file requirements, we are committed to considering carefully all concerns raised in this proceeding with respect to potential online file requirements.  With respect to </w:t>
      </w:r>
      <w:r w:rsidR="005F1342">
        <w:t xml:space="preserve">broadcast </w:t>
      </w:r>
      <w:r w:rsidR="00267343">
        <w:t>radio licensees, as discussed further below</w:t>
      </w:r>
      <w:r w:rsidR="00934C2A">
        <w:t>,</w:t>
      </w:r>
      <w:r w:rsidR="00267343">
        <w:t xml:space="preserve"> we propose to commence the transition to an online file with </w:t>
      </w:r>
      <w:r w:rsidR="005D12F4">
        <w:t xml:space="preserve">commercial </w:t>
      </w:r>
      <w:r w:rsidR="00267343">
        <w:t>stations in larger markets</w:t>
      </w:r>
      <w:r w:rsidR="00F65A65">
        <w:t xml:space="preserve">  with five or more full-time employees</w:t>
      </w:r>
      <w:r w:rsidR="00267343">
        <w:t xml:space="preserve">, while postponing </w:t>
      </w:r>
      <w:r w:rsidR="00F65A65">
        <w:t xml:space="preserve">temporarily </w:t>
      </w:r>
      <w:r w:rsidR="00267343">
        <w:t>a</w:t>
      </w:r>
      <w:r w:rsidR="000E7024">
        <w:t>ll</w:t>
      </w:r>
      <w:r w:rsidR="00267343">
        <w:t xml:space="preserve"> online file requirements for other radio stations</w:t>
      </w:r>
      <w:r w:rsidR="00F65A65">
        <w:t>.</w:t>
      </w:r>
      <w:r w:rsidR="00267343">
        <w:rPr>
          <w:rStyle w:val="FootnoteReference"/>
        </w:rPr>
        <w:footnoteReference w:id="71"/>
      </w:r>
      <w:r w:rsidR="00267343">
        <w:t xml:space="preserve">  We believe that this approach addresses the concerns raised by commenters and will help ensure that the transition to the online file is not </w:t>
      </w:r>
      <w:r w:rsidR="00381742">
        <w:t xml:space="preserve">unduly </w:t>
      </w:r>
      <w:r w:rsidR="00267343">
        <w:t xml:space="preserve">burdensome.   </w:t>
      </w:r>
    </w:p>
    <w:p w:rsidR="001C5A6D" w:rsidRDefault="001C5A6D" w:rsidP="00AB10C4">
      <w:pPr>
        <w:pStyle w:val="ParaNum"/>
      </w:pPr>
      <w:r>
        <w:t xml:space="preserve">We reject the argument that </w:t>
      </w:r>
      <w:r w:rsidR="006E4671">
        <w:t xml:space="preserve">we should not expand the online file requirement to </w:t>
      </w:r>
      <w:r w:rsidR="005F1342">
        <w:t>broadcast</w:t>
      </w:r>
      <w:r w:rsidR="001E7F4C">
        <w:t xml:space="preserve"> </w:t>
      </w:r>
      <w:r>
        <w:t>radio</w:t>
      </w:r>
      <w:r w:rsidR="006E4671">
        <w:t xml:space="preserve"> because doing so</w:t>
      </w:r>
      <w:r>
        <w:t xml:space="preserve"> will benefit only non-local advocacy groups.  Making the file available online will make it easier for the public generally to access the file, including local listeners</w:t>
      </w:r>
      <w:r w:rsidR="00C63134">
        <w:t>, and will give the Commission and the public the information needed to evaluate whether stations are meeting their responsibilities to their local community</w:t>
      </w:r>
      <w:r>
        <w:t xml:space="preserve">.         </w:t>
      </w:r>
    </w:p>
    <w:p w:rsidR="0083153C" w:rsidRPr="0083153C" w:rsidRDefault="008925C1" w:rsidP="00AB10C4">
      <w:pPr>
        <w:pStyle w:val="Heading2"/>
      </w:pPr>
      <w:bookmarkStart w:id="35" w:name="_Toc398112443"/>
      <w:bookmarkStart w:id="36" w:name="_Toc399318176"/>
      <w:bookmarkStart w:id="37" w:name="_Toc402433408"/>
      <w:bookmarkStart w:id="38" w:name="_Toc406672171"/>
      <w:r w:rsidRPr="008925C1">
        <w:t xml:space="preserve">Online </w:t>
      </w:r>
      <w:r w:rsidR="00904D8A">
        <w:t>F</w:t>
      </w:r>
      <w:r w:rsidRPr="008925C1">
        <w:t xml:space="preserve">ile </w:t>
      </w:r>
      <w:r w:rsidR="00904D8A">
        <w:t>C</w:t>
      </w:r>
      <w:r w:rsidRPr="008925C1">
        <w:t xml:space="preserve">apacity and </w:t>
      </w:r>
      <w:r w:rsidR="00904D8A">
        <w:t>T</w:t>
      </w:r>
      <w:r w:rsidRPr="008925C1">
        <w:t xml:space="preserve">echnical </w:t>
      </w:r>
      <w:r w:rsidR="00904D8A">
        <w:t>I</w:t>
      </w:r>
      <w:r w:rsidRPr="008925C1">
        <w:t>ssues</w:t>
      </w:r>
      <w:bookmarkEnd w:id="35"/>
      <w:bookmarkEnd w:id="36"/>
      <w:bookmarkEnd w:id="37"/>
      <w:bookmarkEnd w:id="38"/>
      <w:r>
        <w:t xml:space="preserve">  </w:t>
      </w:r>
    </w:p>
    <w:p w:rsidR="00407CA8" w:rsidRPr="00970665" w:rsidRDefault="00EE3DF1" w:rsidP="00AB10C4">
      <w:pPr>
        <w:pStyle w:val="ParaNum"/>
      </w:pPr>
      <w:r>
        <w:t>We recognize that adding cable</w:t>
      </w:r>
      <w:r w:rsidR="001E7F4C">
        <w:t xml:space="preserve">, </w:t>
      </w:r>
      <w:r w:rsidR="009901C0">
        <w:t>DBS</w:t>
      </w:r>
      <w:r w:rsidR="001E7F4C">
        <w:t xml:space="preserve">, </w:t>
      </w:r>
      <w:r w:rsidR="002C3B0B">
        <w:t>broadcast</w:t>
      </w:r>
      <w:r w:rsidR="001E7F4C">
        <w:t xml:space="preserve"> radio, and SDARS entities</w:t>
      </w:r>
      <w:r>
        <w:t xml:space="preserve"> to the Commission’s </w:t>
      </w:r>
      <w:r w:rsidR="00911C41">
        <w:t>o</w:t>
      </w:r>
      <w:r>
        <w:t>nline file will greatly increase the number of users of the file and the volume of material that must be uploaded.</w:t>
      </w:r>
      <w:r>
        <w:rPr>
          <w:rStyle w:val="FootnoteReference"/>
        </w:rPr>
        <w:footnoteReference w:id="72"/>
      </w:r>
      <w:r>
        <w:t xml:space="preserve">   </w:t>
      </w:r>
      <w:r w:rsidR="00270760">
        <w:t xml:space="preserve">NAB </w:t>
      </w:r>
      <w:r w:rsidR="00D0781C">
        <w:t xml:space="preserve">notes that, if </w:t>
      </w:r>
      <w:r w:rsidR="006718ED">
        <w:t xml:space="preserve">radio stations are required to use the online file, </w:t>
      </w:r>
      <w:r w:rsidR="00D0781C">
        <w:t>there could be more than 17,500 broadcast entities uploading quarterly issues/programs lists on the same four dates in a year.</w:t>
      </w:r>
      <w:r w:rsidR="00407CA8">
        <w:rPr>
          <w:rStyle w:val="FootnoteReference"/>
        </w:rPr>
        <w:footnoteReference w:id="73"/>
      </w:r>
      <w:r w:rsidR="00D0781C">
        <w:t xml:space="preserve">  In addition, </w:t>
      </w:r>
      <w:r w:rsidR="000953E0">
        <w:t xml:space="preserve">we recognize that there is likely to be a heavy demand on the online file </w:t>
      </w:r>
      <w:r w:rsidR="00D0781C">
        <w:t>during peak political seasons</w:t>
      </w:r>
      <w:r w:rsidR="000953E0">
        <w:t xml:space="preserve">, when many broadcast </w:t>
      </w:r>
      <w:r w:rsidR="00D0781C">
        <w:t>stations tak</w:t>
      </w:r>
      <w:r w:rsidR="000953E0">
        <w:t>e new</w:t>
      </w:r>
      <w:r w:rsidR="00D0781C">
        <w:t xml:space="preserve"> advertising orders and modify existing orders on a daily basis</w:t>
      </w:r>
      <w:r w:rsidR="000953E0">
        <w:t>.</w:t>
      </w:r>
      <w:r w:rsidR="00407CA8">
        <w:rPr>
          <w:rStyle w:val="FootnoteReference"/>
        </w:rPr>
        <w:footnoteReference w:id="74"/>
      </w:r>
      <w:r w:rsidR="00D0781C">
        <w:t xml:space="preserve">  NAB </w:t>
      </w:r>
      <w:r w:rsidR="00270760">
        <w:t xml:space="preserve">urges the Commission to consider increasing its online capacity to accommodate the significant increase in network traffic that will occur </w:t>
      </w:r>
      <w:r w:rsidR="000953E0">
        <w:t xml:space="preserve">when </w:t>
      </w:r>
      <w:r w:rsidR="00270760">
        <w:t>a large number of filings must be uploaded on the same date</w:t>
      </w:r>
      <w:r w:rsidR="00407CA8">
        <w:t xml:space="preserve"> and consider ways to stagger filings to relieve network congestion</w:t>
      </w:r>
      <w:r w:rsidR="00270760">
        <w:t>.</w:t>
      </w:r>
      <w:r w:rsidR="00407CA8">
        <w:rPr>
          <w:rStyle w:val="FootnoteReference"/>
        </w:rPr>
        <w:footnoteReference w:id="75"/>
      </w:r>
      <w:r w:rsidR="00270760">
        <w:t xml:space="preserve">  </w:t>
      </w:r>
      <w:r w:rsidR="00144498">
        <w:t>Other commenters argue the Commission should consider expanding the traditional 10-day filing window for many broadcast reports to a 30-day filing window to place less stress on the database.</w:t>
      </w:r>
      <w:r w:rsidR="00144498">
        <w:rPr>
          <w:rStyle w:val="FootnoteReference"/>
        </w:rPr>
        <w:footnoteReference w:id="76"/>
      </w:r>
      <w:r w:rsidR="00144498">
        <w:t xml:space="preserve"> </w:t>
      </w:r>
      <w:r w:rsidR="00C8447F">
        <w:t>W</w:t>
      </w:r>
      <w:r w:rsidR="000953E0">
        <w:t xml:space="preserve">e seek comment on </w:t>
      </w:r>
      <w:r w:rsidR="00840747">
        <w:t xml:space="preserve">these </w:t>
      </w:r>
      <w:r w:rsidR="00A10D45">
        <w:t xml:space="preserve">proposals </w:t>
      </w:r>
      <w:r w:rsidR="009901C0">
        <w:t xml:space="preserve">to stagger or otherwise alter filing deadlines </w:t>
      </w:r>
      <w:r w:rsidR="00A10D45">
        <w:t xml:space="preserve">and any other </w:t>
      </w:r>
      <w:r w:rsidR="00D1440F">
        <w:t xml:space="preserve">suggestions for </w:t>
      </w:r>
      <w:r w:rsidR="000953E0">
        <w:t xml:space="preserve">ways in which the Commission could </w:t>
      </w:r>
      <w:r w:rsidR="00C774D7">
        <w:t xml:space="preserve">improve performance of </w:t>
      </w:r>
      <w:r w:rsidR="009901C0">
        <w:t>its online public file database.</w:t>
      </w:r>
    </w:p>
    <w:p w:rsidR="00D63D75" w:rsidRPr="00904D8A" w:rsidRDefault="00F6606A" w:rsidP="003F608A">
      <w:pPr>
        <w:pStyle w:val="ParaNum"/>
      </w:pPr>
      <w:r>
        <w:t xml:space="preserve">The Commission noted in the </w:t>
      </w:r>
      <w:r w:rsidRPr="00F6606A">
        <w:rPr>
          <w:i/>
        </w:rPr>
        <w:t>Second Report and Order</w:t>
      </w:r>
      <w:r>
        <w:t xml:space="preserve"> that </w:t>
      </w:r>
      <w:r w:rsidR="00A129B9">
        <w:t xml:space="preserve">allowing the use of </w:t>
      </w:r>
      <w:r w:rsidR="006718ED">
        <w:t xml:space="preserve">private </w:t>
      </w:r>
      <w:r>
        <w:t xml:space="preserve">web hosting services </w:t>
      </w:r>
      <w:r w:rsidR="00A129B9">
        <w:t>in connection with the online file wo</w:t>
      </w:r>
      <w:r>
        <w:t>uld allow for greater station efficiencies.</w:t>
      </w:r>
      <w:r w:rsidR="00A129B9">
        <w:rPr>
          <w:rStyle w:val="FootnoteReference"/>
        </w:rPr>
        <w:footnoteReference w:id="77"/>
      </w:r>
      <w:r>
        <w:t xml:space="preserve">  As several commenters note, </w:t>
      </w:r>
      <w:r w:rsidR="002D7A4D">
        <w:t>work to establish an</w:t>
      </w:r>
      <w:r w:rsidR="00A129B9">
        <w:t xml:space="preserve"> interface between the online file dat</w:t>
      </w:r>
      <w:r w:rsidR="006718ED">
        <w:t xml:space="preserve">abase and web hosting services </w:t>
      </w:r>
      <w:r w:rsidR="00A129B9">
        <w:t>has</w:t>
      </w:r>
      <w:r w:rsidR="002D7A4D">
        <w:t xml:space="preserve"> not yet been finished</w:t>
      </w:r>
      <w:r w:rsidR="00A129B9">
        <w:t>.</w:t>
      </w:r>
      <w:r w:rsidR="00D63D75">
        <w:rPr>
          <w:rStyle w:val="FootnoteReference"/>
        </w:rPr>
        <w:footnoteReference w:id="78"/>
      </w:r>
      <w:r w:rsidR="00A129B9">
        <w:t xml:space="preserve">  </w:t>
      </w:r>
      <w:r w:rsidR="00DF43A5">
        <w:t xml:space="preserve">Once work on this interface is completed, we anticipate that this would enable an entity to establish a link between its own privately-maintained electronic file database at the system or station to enable automatic synchronization with the database hosted at the FCC.  </w:t>
      </w:r>
      <w:r w:rsidR="00A129B9">
        <w:t>We recognize that w</w:t>
      </w:r>
      <w:r w:rsidR="003E4DC8">
        <w:t>eb hosting services could assist many entities with their obligation to maintain the online public file, particularly smaller entities</w:t>
      </w:r>
      <w:r w:rsidR="00C10924">
        <w:t xml:space="preserve">, and continue to examine issues related to </w:t>
      </w:r>
      <w:r w:rsidR="003E4DC8">
        <w:t>implementation of such services</w:t>
      </w:r>
      <w:r w:rsidR="00C10924">
        <w:t>.</w:t>
      </w:r>
      <w:r w:rsidR="00597255">
        <w:t xml:space="preserve">  We also intend to </w:t>
      </w:r>
      <w:r w:rsidR="002D7A4D">
        <w:t xml:space="preserve">investigate adding </w:t>
      </w:r>
      <w:r w:rsidR="00597255">
        <w:t>the capability to permit entities to upload documents to multiple online files using a single upload.</w:t>
      </w:r>
      <w:r w:rsidR="00597255">
        <w:rPr>
          <w:rStyle w:val="FootnoteReference"/>
        </w:rPr>
        <w:footnoteReference w:id="79"/>
      </w:r>
      <w:r w:rsidR="0006742E">
        <w:t xml:space="preserve">  </w:t>
      </w:r>
    </w:p>
    <w:p w:rsidR="0006742E" w:rsidRPr="00904D8A" w:rsidRDefault="006718ED" w:rsidP="00B95AD9">
      <w:pPr>
        <w:pStyle w:val="ParaNum"/>
        <w:widowControl/>
      </w:pPr>
      <w:r>
        <w:t>Television stations are not required to upload material to the online file that is already filed with the Commission or available on a Commission database</w:t>
      </w:r>
      <w:r w:rsidR="00BC537C">
        <w:t>,</w:t>
      </w:r>
      <w:r>
        <w:t xml:space="preserve"> and we propose to take a similar approach with respect to cable, </w:t>
      </w:r>
      <w:r w:rsidR="001E7F4C">
        <w:t xml:space="preserve">DBS, broadcast radio, and SDARS </w:t>
      </w:r>
      <w:r>
        <w:t xml:space="preserve">entities.  </w:t>
      </w:r>
      <w:r w:rsidR="001E7F4C">
        <w:t>Broadcast r</w:t>
      </w:r>
      <w:r w:rsidR="004815F0">
        <w:t>adio licensees, like television broadcasters, file material electronically with the Commission via CDBS</w:t>
      </w:r>
      <w:r w:rsidR="009C7C2B">
        <w:t xml:space="preserve"> (which is currently being migrated to LMS)</w:t>
      </w:r>
      <w:r w:rsidR="004815F0">
        <w:t xml:space="preserve">, which is already connected to the online public file.  </w:t>
      </w:r>
      <w:r w:rsidR="00EE3DF1">
        <w:t>Filings and data concerning cable systems</w:t>
      </w:r>
      <w:r w:rsidR="004815F0">
        <w:t xml:space="preserve">, however, </w:t>
      </w:r>
      <w:r w:rsidR="00EE3DF1">
        <w:t xml:space="preserve">are currently maintained in the Commission’s </w:t>
      </w:r>
      <w:r w:rsidR="00765FB0">
        <w:t xml:space="preserve">Cable Operations and Licensing System (“COALS”) </w:t>
      </w:r>
      <w:r w:rsidR="00EE3DF1">
        <w:t>database</w:t>
      </w:r>
      <w:r w:rsidR="004815F0">
        <w:t>, which does not currently interface with the Commission’s online file database</w:t>
      </w:r>
      <w:r w:rsidR="00EE3DF1">
        <w:t xml:space="preserve">.  The Commission intends to create a connection between this database and the online file </w:t>
      </w:r>
      <w:r w:rsidR="004815F0">
        <w:t xml:space="preserve">database </w:t>
      </w:r>
      <w:r w:rsidR="00B41301">
        <w:t xml:space="preserve">as appropriate </w:t>
      </w:r>
      <w:r w:rsidR="00EE3DF1">
        <w:t xml:space="preserve">and </w:t>
      </w:r>
      <w:r w:rsidR="00934C2A">
        <w:t xml:space="preserve">plans to </w:t>
      </w:r>
      <w:r w:rsidR="00EE3DF1">
        <w:t>complete that process before the effective date of any cable online filing requirement that may be adopted in this proceeding</w:t>
      </w:r>
      <w:r w:rsidR="00EE3DF1" w:rsidRPr="008718ED">
        <w:t>.</w:t>
      </w:r>
      <w:r w:rsidR="00EE3DF1" w:rsidRPr="007C0A6A">
        <w:rPr>
          <w:b/>
        </w:rPr>
        <w:t xml:space="preserve"> </w:t>
      </w:r>
      <w:r w:rsidR="007C0A6A" w:rsidRPr="007C0A6A">
        <w:rPr>
          <w:b/>
        </w:rPr>
        <w:t xml:space="preserve"> </w:t>
      </w:r>
    </w:p>
    <w:p w:rsidR="0083153C" w:rsidRPr="0083153C" w:rsidRDefault="008925C1" w:rsidP="00AB10C4">
      <w:pPr>
        <w:pStyle w:val="Heading2"/>
      </w:pPr>
      <w:bookmarkStart w:id="39" w:name="_Toc398112444"/>
      <w:bookmarkStart w:id="40" w:name="_Toc399318177"/>
      <w:bookmarkStart w:id="41" w:name="_Toc402433409"/>
      <w:bookmarkStart w:id="42" w:name="_Toc406672172"/>
      <w:r w:rsidRPr="008925C1">
        <w:t xml:space="preserve">Proposed </w:t>
      </w:r>
      <w:r w:rsidR="00904D8A">
        <w:t>O</w:t>
      </w:r>
      <w:r w:rsidRPr="008925C1">
        <w:t xml:space="preserve">nline </w:t>
      </w:r>
      <w:r w:rsidR="00904D8A">
        <w:t>F</w:t>
      </w:r>
      <w:r w:rsidRPr="008925C1">
        <w:t xml:space="preserve">ile </w:t>
      </w:r>
      <w:r w:rsidR="00904D8A">
        <w:t>R</w:t>
      </w:r>
      <w:r w:rsidRPr="008925C1">
        <w:t xml:space="preserve">ules for </w:t>
      </w:r>
      <w:r w:rsidR="00904D8A">
        <w:t>C</w:t>
      </w:r>
      <w:r w:rsidRPr="008925C1">
        <w:t xml:space="preserve">able, DBS, </w:t>
      </w:r>
      <w:r w:rsidR="00904D8A">
        <w:t>B</w:t>
      </w:r>
      <w:r w:rsidR="001E7F4C">
        <w:t xml:space="preserve">roadcast </w:t>
      </w:r>
      <w:r w:rsidR="00904D8A">
        <w:t>R</w:t>
      </w:r>
      <w:r w:rsidRPr="008925C1">
        <w:t>adio</w:t>
      </w:r>
      <w:r w:rsidR="001E7F4C">
        <w:t>, and SDARS</w:t>
      </w:r>
      <w:r>
        <w:t>.</w:t>
      </w:r>
      <w:bookmarkEnd w:id="39"/>
      <w:bookmarkEnd w:id="40"/>
      <w:bookmarkEnd w:id="41"/>
      <w:bookmarkEnd w:id="42"/>
      <w:r>
        <w:t xml:space="preserve">  </w:t>
      </w:r>
    </w:p>
    <w:p w:rsidR="0083153C" w:rsidRPr="00970665" w:rsidRDefault="00E4371C" w:rsidP="00AB10C4">
      <w:pPr>
        <w:pStyle w:val="ParaNum"/>
      </w:pPr>
      <w:r>
        <w:t xml:space="preserve">In general, we propose </w:t>
      </w:r>
      <w:r w:rsidR="00B16B38">
        <w:t>to adopt a similar approach with respect to cable</w:t>
      </w:r>
      <w:r w:rsidR="00F87C58">
        <w:t xml:space="preserve">, </w:t>
      </w:r>
      <w:r w:rsidR="001E7F4C">
        <w:t xml:space="preserve">DBS, </w:t>
      </w:r>
      <w:r w:rsidR="002C3B0B">
        <w:t xml:space="preserve">broadcast </w:t>
      </w:r>
      <w:r w:rsidR="001E7F4C">
        <w:t xml:space="preserve">and satellite </w:t>
      </w:r>
      <w:r w:rsidR="00F87C58">
        <w:t xml:space="preserve"> radio</w:t>
      </w:r>
      <w:r w:rsidR="00B16B38">
        <w:t xml:space="preserve"> online file requirements as we did for the television online file.  Specifically, we propose that </w:t>
      </w:r>
      <w:r w:rsidR="00F87C58">
        <w:t xml:space="preserve">these entities’ </w:t>
      </w:r>
      <w:r w:rsidR="00B16B38">
        <w:t>entire public files be hosted online by the Commission</w:t>
      </w:r>
      <w:r w:rsidR="005D2958">
        <w:rPr>
          <w:rStyle w:val="FootnoteReference"/>
        </w:rPr>
        <w:footnoteReference w:id="80"/>
      </w:r>
      <w:r w:rsidR="00B16B38">
        <w:t xml:space="preserve"> and that</w:t>
      </w:r>
      <w:r w:rsidR="00F87C58">
        <w:t xml:space="preserve"> entities </w:t>
      </w:r>
      <w:r w:rsidR="00B16B38">
        <w:t xml:space="preserve">be responsible for uploading only items now required to be in the public file but not otherwise filed with the Commission or available on the Commission’s website.  </w:t>
      </w:r>
      <w:r w:rsidR="00F87C58">
        <w:t xml:space="preserve">As with the television online file, we propose that the Commission itself upload to the online public file material that is already on file with the Commission </w:t>
      </w:r>
      <w:r w:rsidR="003B46D4">
        <w:t xml:space="preserve">or </w:t>
      </w:r>
      <w:r w:rsidR="00F87C58">
        <w:t>that currently resides in a Commission database</w:t>
      </w:r>
      <w:r w:rsidR="000D0A7D">
        <w:t>.</w:t>
      </w:r>
      <w:r w:rsidR="00F87C58">
        <w:t xml:space="preserve">  </w:t>
      </w:r>
    </w:p>
    <w:p w:rsidR="003A4D70" w:rsidRPr="00970665" w:rsidRDefault="003D6834" w:rsidP="00AB10C4">
      <w:pPr>
        <w:pStyle w:val="ParaNum"/>
      </w:pPr>
      <w:r w:rsidRPr="003A4D70">
        <w:rPr>
          <w:u w:val="single"/>
        </w:rPr>
        <w:t>Political file</w:t>
      </w:r>
      <w:r>
        <w:t xml:space="preserve">.  </w:t>
      </w:r>
      <w:r w:rsidR="00B16B38">
        <w:t>With respect to the political file, we also propose that cable</w:t>
      </w:r>
      <w:r w:rsidR="00F87C58">
        <w:t xml:space="preserve"> </w:t>
      </w:r>
      <w:r w:rsidR="000E7024">
        <w:t>operators</w:t>
      </w:r>
      <w:r w:rsidR="00FC0695">
        <w:t xml:space="preserve">, </w:t>
      </w:r>
      <w:r w:rsidR="00F87C58">
        <w:t xml:space="preserve"> </w:t>
      </w:r>
      <w:r w:rsidR="002C3B0B">
        <w:t>broadcast</w:t>
      </w:r>
      <w:r w:rsidR="00381742">
        <w:t xml:space="preserve"> </w:t>
      </w:r>
      <w:r w:rsidR="00F87C58">
        <w:t>radio licensees</w:t>
      </w:r>
      <w:r w:rsidR="00FC0695">
        <w:t>, DBS operators, and SDARS entities</w:t>
      </w:r>
      <w:r w:rsidR="00F87C58">
        <w:t xml:space="preserve"> </w:t>
      </w:r>
      <w:r w:rsidR="00B16B38">
        <w:t xml:space="preserve">not be required to upload their existing political files to the online file.  Instead, </w:t>
      </w:r>
      <w:r w:rsidR="00F87C58">
        <w:t xml:space="preserve">as we required with television licensees, </w:t>
      </w:r>
      <w:r w:rsidR="00B16B38">
        <w:t>we propose that the</w:t>
      </w:r>
      <w:r w:rsidR="00F87C58">
        <w:t>se entit</w:t>
      </w:r>
      <w:r w:rsidR="000E3A12">
        <w:t>i</w:t>
      </w:r>
      <w:r w:rsidR="00F87C58">
        <w:t>es</w:t>
      </w:r>
      <w:r w:rsidR="00B16B38">
        <w:t xml:space="preserve"> be permitted to maintain at the station those documents </w:t>
      </w:r>
      <w:r w:rsidR="00055018">
        <w:t xml:space="preserve">already in place in </w:t>
      </w:r>
      <w:r w:rsidR="00B16B38">
        <w:t>their political file</w:t>
      </w:r>
      <w:r w:rsidR="003A4D70">
        <w:t xml:space="preserve"> at the time the new rules become effective</w:t>
      </w:r>
      <w:r w:rsidR="00055018">
        <w:t xml:space="preserve">, </w:t>
      </w:r>
      <w:r w:rsidR="00B16B38">
        <w:t xml:space="preserve">and only upload documents to the </w:t>
      </w:r>
      <w:r w:rsidR="000E3A12">
        <w:t xml:space="preserve">online </w:t>
      </w:r>
      <w:r w:rsidR="00B16B38">
        <w:t>political file</w:t>
      </w:r>
      <w:r w:rsidR="00AB0600">
        <w:t>s</w:t>
      </w:r>
      <w:r w:rsidR="00B16B38">
        <w:t xml:space="preserve"> on a going-forward basis.</w:t>
      </w:r>
      <w:r w:rsidR="00843557">
        <w:t xml:space="preserve">  Under this proposal, existing political file material must be retained in the local political file at the station or cable system for the remainder of the two-year retention period.</w:t>
      </w:r>
      <w:r w:rsidR="003A7C59">
        <w:t xml:space="preserve">  </w:t>
      </w:r>
      <w:r w:rsidR="004815F0">
        <w:t xml:space="preserve">Exempting existing political file material </w:t>
      </w:r>
      <w:r w:rsidR="00843557">
        <w:t xml:space="preserve">from the online file </w:t>
      </w:r>
      <w:r w:rsidR="004815F0">
        <w:t>will substantially reduce the burden of transition</w:t>
      </w:r>
      <w:r>
        <w:t>ing</w:t>
      </w:r>
      <w:r w:rsidR="004815F0">
        <w:t xml:space="preserve"> to the online public file</w:t>
      </w:r>
      <w:r w:rsidR="00E02161">
        <w:t xml:space="preserve"> while allowing online access to the political file material most likely to be of interest to the public</w:t>
      </w:r>
      <w:r w:rsidR="004815F0">
        <w:t xml:space="preserve">.  </w:t>
      </w:r>
      <w:r>
        <w:t xml:space="preserve">The </w:t>
      </w:r>
      <w:r w:rsidR="004815F0">
        <w:t>retention period for the political file for cable</w:t>
      </w:r>
      <w:r w:rsidR="00FC0695">
        <w:t>, DBS,</w:t>
      </w:r>
      <w:r w:rsidR="004815F0">
        <w:t xml:space="preserve"> and radio is two years</w:t>
      </w:r>
      <w:r>
        <w:t xml:space="preserve">, similar to the political file retention period for television stations.  Consequently, as the Commission </w:t>
      </w:r>
      <w:r w:rsidR="004815F0">
        <w:t xml:space="preserve">noted in the </w:t>
      </w:r>
      <w:r w:rsidR="004815F0" w:rsidRPr="003A4D70">
        <w:rPr>
          <w:i/>
        </w:rPr>
        <w:t>Second Report and Order</w:t>
      </w:r>
      <w:r w:rsidR="004815F0">
        <w:t xml:space="preserve">, exempting the existing political file will require entities to continue to maintain </w:t>
      </w:r>
      <w:r w:rsidR="003A4D70">
        <w:t xml:space="preserve">this </w:t>
      </w:r>
      <w:r w:rsidR="004815F0">
        <w:t>file</w:t>
      </w:r>
      <w:r w:rsidR="003A4D70">
        <w:t xml:space="preserve"> locally</w:t>
      </w:r>
      <w:r w:rsidR="004815F0">
        <w:t xml:space="preserve"> </w:t>
      </w:r>
      <w:r>
        <w:t xml:space="preserve">only </w:t>
      </w:r>
      <w:r w:rsidR="004815F0">
        <w:t>for a relatively short period.</w:t>
      </w:r>
      <w:r>
        <w:rPr>
          <w:rStyle w:val="FootnoteReference"/>
        </w:rPr>
        <w:footnoteReference w:id="81"/>
      </w:r>
      <w:r>
        <w:t xml:space="preserve"> </w:t>
      </w:r>
      <w:r w:rsidR="00807763">
        <w:t xml:space="preserve"> </w:t>
      </w:r>
      <w:r w:rsidR="003A7C59">
        <w:t xml:space="preserve">Consistent </w:t>
      </w:r>
      <w:r w:rsidR="00A25193">
        <w:t xml:space="preserve">with </w:t>
      </w:r>
      <w:r w:rsidR="003A7C59">
        <w:t xml:space="preserve">the requirement we imposed on television broadcasters in the </w:t>
      </w:r>
      <w:r w:rsidR="003A7C59" w:rsidRPr="003A4D70">
        <w:rPr>
          <w:i/>
        </w:rPr>
        <w:t>Second Report and Order</w:t>
      </w:r>
      <w:r w:rsidR="003A7C59">
        <w:t xml:space="preserve">, we </w:t>
      </w:r>
      <w:r>
        <w:t xml:space="preserve">also </w:t>
      </w:r>
      <w:r w:rsidR="003A7C59">
        <w:t>propose that</w:t>
      </w:r>
      <w:r w:rsidR="003A4D70">
        <w:t>, following the effective date of the new rules,</w:t>
      </w:r>
      <w:r w:rsidR="003A7C59">
        <w:t xml:space="preserve"> cable, DBS, </w:t>
      </w:r>
      <w:r w:rsidR="002C3B0B">
        <w:t xml:space="preserve">broadcast </w:t>
      </w:r>
      <w:r w:rsidR="003A7C59">
        <w:t>radio</w:t>
      </w:r>
      <w:r w:rsidR="002C3B0B">
        <w:t>, and SDARS</w:t>
      </w:r>
      <w:r w:rsidR="003A7C59">
        <w:t xml:space="preserve"> entities be required to upload </w:t>
      </w:r>
      <w:r w:rsidR="003A4D70">
        <w:t xml:space="preserve">new </w:t>
      </w:r>
      <w:r w:rsidR="003A7C59">
        <w:t>records to their online political file immediately absent unusual circumstances.</w:t>
      </w:r>
      <w:r w:rsidR="003A7C59">
        <w:rPr>
          <w:rStyle w:val="FootnoteReference"/>
        </w:rPr>
        <w:footnoteReference w:id="82"/>
      </w:r>
      <w:r w:rsidR="000D0A7D">
        <w:t xml:space="preserve"> </w:t>
      </w:r>
      <w:r w:rsidR="00B93CEC">
        <w:t xml:space="preserve">  </w:t>
      </w:r>
      <w:r w:rsidR="00F83CA2">
        <w:t>We seek comment generally on these proposals.</w:t>
      </w:r>
      <w:r w:rsidR="002F1C64">
        <w:t xml:space="preserve">  </w:t>
      </w:r>
    </w:p>
    <w:p w:rsidR="0083153C" w:rsidRPr="00970665" w:rsidRDefault="00DC29CA" w:rsidP="00AB10C4">
      <w:pPr>
        <w:pStyle w:val="ParaNum"/>
      </w:pPr>
      <w:r w:rsidRPr="002439C3">
        <w:rPr>
          <w:u w:val="single"/>
        </w:rPr>
        <w:t>Organization</w:t>
      </w:r>
      <w:r>
        <w:t xml:space="preserve">.  </w:t>
      </w:r>
      <w:r w:rsidR="00895739">
        <w:t xml:space="preserve">In light of the expansion of the online file we propose herein, we invite comment on any steps we might take to improve the organization of the online file and facilitate the uploading and downloading of material.  </w:t>
      </w:r>
      <w:r>
        <w:t xml:space="preserve">With respect to the </w:t>
      </w:r>
      <w:r w:rsidR="00040468">
        <w:t xml:space="preserve">television online </w:t>
      </w:r>
      <w:r>
        <w:t>political file, t</w:t>
      </w:r>
      <w:r w:rsidR="0083153C">
        <w:t xml:space="preserve">he Commission </w:t>
      </w:r>
      <w:r w:rsidR="002439C3">
        <w:t>designed an organizational structure of folders and subfolders that ensures that the contents of the files are orderly as required by our rules.</w:t>
      </w:r>
      <w:r w:rsidR="002439C3">
        <w:rPr>
          <w:rStyle w:val="FootnoteReference"/>
        </w:rPr>
        <w:footnoteReference w:id="83"/>
      </w:r>
      <w:r w:rsidR="002439C3">
        <w:t xml:space="preserve"> </w:t>
      </w:r>
      <w:r w:rsidR="00807763">
        <w:t>Each political file is first organized by year, then by type.</w:t>
      </w:r>
      <w:r w:rsidR="00807763">
        <w:rPr>
          <w:rStyle w:val="FootnoteReference"/>
        </w:rPr>
        <w:footnoteReference w:id="84"/>
      </w:r>
      <w:r w:rsidR="00807763">
        <w:t xml:space="preserve">  Beyond that, we </w:t>
      </w:r>
      <w:r w:rsidR="008C5398">
        <w:t>“</w:t>
      </w:r>
      <w:r w:rsidR="00807763">
        <w:t>populated</w:t>
      </w:r>
      <w:r w:rsidR="008C5398">
        <w:t>”</w:t>
      </w:r>
      <w:r w:rsidR="00807763">
        <w:t xml:space="preserve"> some additional subfolders</w:t>
      </w:r>
      <w:r w:rsidR="008C5398">
        <w:t xml:space="preserve"> by creating folders for major races and jurisdictions</w:t>
      </w:r>
      <w:r w:rsidR="00807763">
        <w:t>.</w:t>
      </w:r>
      <w:r w:rsidR="00807763">
        <w:rPr>
          <w:rStyle w:val="FootnoteReference"/>
        </w:rPr>
        <w:footnoteReference w:id="85"/>
      </w:r>
      <w:r w:rsidR="00807763">
        <w:t xml:space="preserve">  </w:t>
      </w:r>
      <w:r w:rsidR="00040468">
        <w:t>The Commission</w:t>
      </w:r>
      <w:r w:rsidR="00807763">
        <w:t xml:space="preserve"> then p</w:t>
      </w:r>
      <w:r w:rsidR="0083153C">
        <w:t xml:space="preserve">rovided stations with the ability to create additional subfolders and subcategories </w:t>
      </w:r>
      <w:r w:rsidR="00EA6073">
        <w:t xml:space="preserve">for specific candidates, or other organizing structure, </w:t>
      </w:r>
      <w:r w:rsidR="0083153C">
        <w:t xml:space="preserve">in compliance with their own practices.  We intend to take the same approach in designing the online </w:t>
      </w:r>
      <w:r>
        <w:t xml:space="preserve">political </w:t>
      </w:r>
      <w:r w:rsidR="0083153C">
        <w:t xml:space="preserve">file for cable, DBS, </w:t>
      </w:r>
      <w:r w:rsidR="002C3B0B">
        <w:t xml:space="preserve">broadcast </w:t>
      </w:r>
      <w:r w:rsidR="0083153C">
        <w:t>radio</w:t>
      </w:r>
      <w:r w:rsidR="002C3B0B">
        <w:t>, and SDARS</w:t>
      </w:r>
      <w:r w:rsidR="0083153C">
        <w:t xml:space="preserve"> entities</w:t>
      </w:r>
      <w:r w:rsidR="00895739">
        <w:t>, and invite comment on this approach</w:t>
      </w:r>
      <w:r w:rsidR="0083153C">
        <w:t>. We expect entities required to upload material to the online political file to do so in an organized manner so that candidates and members of public seeking information</w:t>
      </w:r>
      <w:r w:rsidR="00040468">
        <w:t xml:space="preserve"> can easily navigate it</w:t>
      </w:r>
      <w:r w:rsidR="0083153C">
        <w:t xml:space="preserve">.  </w:t>
      </w:r>
    </w:p>
    <w:p w:rsidR="00A94606" w:rsidRDefault="00E41237" w:rsidP="002D175B">
      <w:pPr>
        <w:pStyle w:val="ParaNum"/>
      </w:pPr>
      <w:r w:rsidRPr="002D175B">
        <w:rPr>
          <w:u w:val="single"/>
        </w:rPr>
        <w:t>Compliance dates</w:t>
      </w:r>
      <w:r>
        <w:t xml:space="preserve">. </w:t>
      </w:r>
      <w:r w:rsidR="006A2207">
        <w:t xml:space="preserve">We intend to give entities sufficient time to familiarize themselves with the online public file before the effective date of any posting requirement.  With respect to documents required to be placed in the file on a “going forward” basis, </w:t>
      </w:r>
      <w:r w:rsidR="00A94606">
        <w:t xml:space="preserve">television stations were required to begin using the online public file </w:t>
      </w:r>
      <w:r w:rsidR="000B2C9F">
        <w:t xml:space="preserve">upon </w:t>
      </w:r>
      <w:r w:rsidR="00A94606">
        <w:t xml:space="preserve">the effective date of the </w:t>
      </w:r>
      <w:r w:rsidR="00A94606" w:rsidRPr="00A94606">
        <w:rPr>
          <w:i/>
        </w:rPr>
        <w:t>Second Report and Order</w:t>
      </w:r>
      <w:r w:rsidR="00A94606">
        <w:t>, which was 30 days after the Commission announced in the Federal Register that OMB had completed its review under the Paperwork Reduction Act and had approved the information collection.</w:t>
      </w:r>
      <w:r w:rsidR="00A94606">
        <w:rPr>
          <w:rStyle w:val="FootnoteReference"/>
        </w:rPr>
        <w:footnoteReference w:id="86"/>
      </w:r>
      <w:r w:rsidR="00A94606">
        <w:t xml:space="preserve">  Should we follow the same timeline for documents required to be placed in the file on a “going forward” basis in this proceeding?</w:t>
      </w:r>
    </w:p>
    <w:p w:rsidR="002D175B" w:rsidRDefault="006A2207" w:rsidP="002D175B">
      <w:pPr>
        <w:pStyle w:val="ParaNum"/>
      </w:pPr>
      <w:r>
        <w:t xml:space="preserve"> </w:t>
      </w:r>
      <w:r w:rsidR="00A94606">
        <w:t xml:space="preserve">With respect to existing public file materials, we also seek comment on the amount of time we should provide entities to upload these documents to the online public file.  </w:t>
      </w:r>
      <w:r w:rsidR="00B93CEC">
        <w:t xml:space="preserve">Television stations were given six months from the effective date of the </w:t>
      </w:r>
      <w:r w:rsidR="00B93CEC" w:rsidRPr="002D175B">
        <w:rPr>
          <w:i/>
        </w:rPr>
        <w:t>Second Report and Order</w:t>
      </w:r>
      <w:r w:rsidR="00B93CEC">
        <w:t xml:space="preserve"> to complete the uploading process.</w:t>
      </w:r>
      <w:r w:rsidR="00F00477">
        <w:rPr>
          <w:rStyle w:val="FootnoteReference"/>
        </w:rPr>
        <w:footnoteReference w:id="87"/>
      </w:r>
      <w:r w:rsidR="00B93CEC">
        <w:t xml:space="preserve">  Is this amount of time sufficient for cable, DBS, and </w:t>
      </w:r>
      <w:r w:rsidR="002C3B0B">
        <w:t xml:space="preserve">broadcast </w:t>
      </w:r>
      <w:r w:rsidR="00B942DF">
        <w:t xml:space="preserve">and satellite </w:t>
      </w:r>
      <w:r w:rsidR="00B93CEC">
        <w:t xml:space="preserve">radio?  </w:t>
      </w:r>
      <w:r w:rsidR="00141087">
        <w:t>Should we adopt a staggered date by service (cable, DBS,</w:t>
      </w:r>
      <w:r w:rsidR="00B942DF">
        <w:t xml:space="preserve"> </w:t>
      </w:r>
      <w:r w:rsidR="002C3B0B">
        <w:t xml:space="preserve">broadcast </w:t>
      </w:r>
      <w:r w:rsidR="00B942DF">
        <w:t xml:space="preserve">radio, and </w:t>
      </w:r>
      <w:r w:rsidR="002C3B0B">
        <w:t>SDARS</w:t>
      </w:r>
      <w:r w:rsidR="00141087">
        <w:t xml:space="preserve">) or by some other basis?  </w:t>
      </w:r>
      <w:r w:rsidR="00B93CEC">
        <w:t>Should any of these entities be given more time to upload existing</w:t>
      </w:r>
      <w:r w:rsidR="00F00477">
        <w:t xml:space="preserve"> files?</w:t>
      </w:r>
      <w:r w:rsidR="001C7FCA">
        <w:t xml:space="preserve"> </w:t>
      </w:r>
      <w:r w:rsidR="005B41AE">
        <w:t xml:space="preserve"> We note that we propose below to temporarily exempt radio stations</w:t>
      </w:r>
      <w:r w:rsidR="0006742E">
        <w:t xml:space="preserve"> in smaller markets </w:t>
      </w:r>
      <w:r w:rsidR="005B41AE">
        <w:t>from online public file requirements</w:t>
      </w:r>
      <w:r w:rsidR="0006742E">
        <w:t xml:space="preserve">, and seek comment on whether also to temporarily exempt stations with few employees.  We propose </w:t>
      </w:r>
      <w:r w:rsidR="005B41AE">
        <w:t xml:space="preserve">to permit these stations to commence uploading material to the online file </w:t>
      </w:r>
      <w:r w:rsidR="003D6834">
        <w:t xml:space="preserve">early </w:t>
      </w:r>
      <w:r w:rsidR="005B41AE">
        <w:t>on a voluntary basis</w:t>
      </w:r>
      <w:r w:rsidR="003D6834">
        <w:t>.</w:t>
      </w:r>
      <w:r w:rsidR="005B41AE">
        <w:t xml:space="preserve">  This w</w:t>
      </w:r>
      <w:r w:rsidR="0006742E">
        <w:t>ould</w:t>
      </w:r>
      <w:r w:rsidR="005B41AE">
        <w:t xml:space="preserve"> p</w:t>
      </w:r>
      <w:r w:rsidR="00040468">
        <w:t xml:space="preserve">rovide these </w:t>
      </w:r>
      <w:r w:rsidR="005B41AE">
        <w:t xml:space="preserve">radio stations </w:t>
      </w:r>
      <w:r w:rsidR="00040468">
        <w:t xml:space="preserve">with </w:t>
      </w:r>
      <w:r w:rsidR="005B41AE">
        <w:t>more time to upload existing public file material and to budget for any additional cost or staff resources necessary to accomplish this task.</w:t>
      </w:r>
      <w:r w:rsidR="00057FCD">
        <w:t xml:space="preserve"> </w:t>
      </w:r>
      <w:r w:rsidR="002B03A5">
        <w:t xml:space="preserve"> </w:t>
      </w:r>
    </w:p>
    <w:p w:rsidR="00A25193" w:rsidRPr="00970665" w:rsidRDefault="001C7FCA" w:rsidP="00AB10C4">
      <w:pPr>
        <w:pStyle w:val="ParaNum"/>
      </w:pPr>
      <w:r w:rsidRPr="002D175B">
        <w:rPr>
          <w:u w:val="single"/>
        </w:rPr>
        <w:t>Back-up files</w:t>
      </w:r>
      <w:r>
        <w:t xml:space="preserve">.  </w:t>
      </w:r>
      <w:r w:rsidR="000D0A7D">
        <w:t xml:space="preserve">In addition, consistent with the approach the Commission took in the </w:t>
      </w:r>
      <w:r w:rsidR="000D0A7D" w:rsidRPr="002D175B">
        <w:rPr>
          <w:i/>
        </w:rPr>
        <w:t>Second Report and Order</w:t>
      </w:r>
      <w:r w:rsidR="000D0A7D">
        <w:t xml:space="preserve">, we propose that cable, DBS, </w:t>
      </w:r>
      <w:r w:rsidR="00A83422">
        <w:t xml:space="preserve">and </w:t>
      </w:r>
      <w:r w:rsidR="002C3B0B">
        <w:t>broadcast</w:t>
      </w:r>
      <w:r w:rsidR="00B942DF">
        <w:t xml:space="preserve"> and satellite </w:t>
      </w:r>
      <w:r w:rsidR="000D0A7D">
        <w:t xml:space="preserve">radio entities </w:t>
      </w:r>
      <w:r w:rsidR="00A83422">
        <w:t xml:space="preserve">not be required </w:t>
      </w:r>
      <w:r w:rsidR="000D0A7D">
        <w:t>to maintain back-up copies of all public file materials</w:t>
      </w:r>
      <w:r w:rsidR="00A83422">
        <w:t>.</w:t>
      </w:r>
      <w:r w:rsidR="005B5220">
        <w:rPr>
          <w:rStyle w:val="FootnoteReference"/>
        </w:rPr>
        <w:footnoteReference w:id="88"/>
      </w:r>
      <w:r w:rsidR="00A83422">
        <w:t xml:space="preserve">  </w:t>
      </w:r>
      <w:r w:rsidR="00E41237">
        <w:t xml:space="preserve">Instead, as we do for the television online file, the Commission itself will create a mirror copy of each public file daily to ensure that, if the data in the online public file </w:t>
      </w:r>
      <w:r w:rsidR="00040468">
        <w:t>are</w:t>
      </w:r>
      <w:r w:rsidR="00E41237">
        <w:t xml:space="preserve"> compromised, the file can be reconstituted using the back-up copy.  </w:t>
      </w:r>
      <w:r w:rsidR="002D175B">
        <w:t xml:space="preserve">If the Commission’s online file becomes temporarily inaccessible for the uploading of new documents, we will require entities to maintain those documents and upload them to the file once it is available again for upload.  </w:t>
      </w:r>
      <w:r w:rsidR="00A83422">
        <w:t xml:space="preserve">However, consistent with the approach taken </w:t>
      </w:r>
      <w:r w:rsidR="00E41237">
        <w:t xml:space="preserve">with respect to television broadcasters, </w:t>
      </w:r>
      <w:r w:rsidR="00A83422">
        <w:t xml:space="preserve">we propose that </w:t>
      </w:r>
      <w:r w:rsidR="00E41237">
        <w:t xml:space="preserve">cable, DBS, and </w:t>
      </w:r>
      <w:r w:rsidR="00B942DF">
        <w:t xml:space="preserve">all </w:t>
      </w:r>
      <w:r w:rsidR="00E41237">
        <w:t xml:space="preserve">radio </w:t>
      </w:r>
      <w:r w:rsidR="00A83422">
        <w:t xml:space="preserve">entities be required to maintain </w:t>
      </w:r>
      <w:r w:rsidR="000D0A7D">
        <w:t>local  back-up files</w:t>
      </w:r>
      <w:r w:rsidR="00A83422">
        <w:t xml:space="preserve"> for the political file to ensure that they can comply with their statutory obligation to make that information available to candidates, the public, and others as soon as possible.</w:t>
      </w:r>
      <w:r w:rsidR="005B5220">
        <w:rPr>
          <w:rStyle w:val="FootnoteReference"/>
        </w:rPr>
        <w:footnoteReference w:id="89"/>
      </w:r>
      <w:r w:rsidR="00A83422">
        <w:t xml:space="preserve">  </w:t>
      </w:r>
      <w:r w:rsidR="00DC1C8F">
        <w:t>Stations will only be required to make these backups available if and during such rare times as the Commission’s online public file is unavailable and t</w:t>
      </w:r>
      <w:r w:rsidR="005B5220">
        <w:t xml:space="preserve">he Commission has tools available to entities that will </w:t>
      </w:r>
      <w:r w:rsidR="00A83422">
        <w:t>minimize any burden caused by this requirement</w:t>
      </w:r>
      <w:r w:rsidR="00DC1C8F">
        <w:t xml:space="preserve"> </w:t>
      </w:r>
      <w:r w:rsidR="005B5220">
        <w:t>.</w:t>
      </w:r>
      <w:r w:rsidR="005B5220">
        <w:rPr>
          <w:rStyle w:val="FootnoteReference"/>
        </w:rPr>
        <w:footnoteReference w:id="90"/>
      </w:r>
      <w:r w:rsidR="00040468">
        <w:t xml:space="preserve">  We seek comment on this approach.</w:t>
      </w:r>
    </w:p>
    <w:p w:rsidR="008718ED" w:rsidRPr="00970665" w:rsidRDefault="008718ED" w:rsidP="00AB10C4">
      <w:pPr>
        <w:pStyle w:val="ParaNum"/>
      </w:pPr>
      <w:r w:rsidRPr="008718ED">
        <w:rPr>
          <w:u w:val="single"/>
        </w:rPr>
        <w:t>Format</w:t>
      </w:r>
      <w:r>
        <w:t xml:space="preserve">.  </w:t>
      </w:r>
      <w:r w:rsidR="000D0A7D">
        <w:t xml:space="preserve">The Commission determined in the </w:t>
      </w:r>
      <w:r w:rsidR="000D0A7D" w:rsidRPr="008718ED">
        <w:rPr>
          <w:i/>
        </w:rPr>
        <w:t>Second Report and Order</w:t>
      </w:r>
      <w:r w:rsidR="000D0A7D">
        <w:t xml:space="preserve"> that it would not establish specific formatting requirements for documents posted to the online file</w:t>
      </w:r>
      <w:r w:rsidR="000D0A7D">
        <w:rPr>
          <w:rStyle w:val="FootnoteReference"/>
        </w:rPr>
        <w:footnoteReference w:id="91"/>
      </w:r>
      <w:r w:rsidR="000D0A7D">
        <w:t xml:space="preserve"> and we do not anticipate changes to that approach at this time.  </w:t>
      </w:r>
      <w:r>
        <w:t xml:space="preserve">We propose to require cable, DBS, and </w:t>
      </w:r>
      <w:r w:rsidR="002C3B0B">
        <w:t xml:space="preserve">broadcast </w:t>
      </w:r>
      <w:r w:rsidR="00B942DF">
        <w:t xml:space="preserve">and satellite </w:t>
      </w:r>
      <w:r>
        <w:t>radio entities to upload any electronic documents in their existing format to the extent feasible</w:t>
      </w:r>
      <w:r w:rsidR="0006742E">
        <w:t xml:space="preserve">; we will then </w:t>
      </w:r>
      <w:r w:rsidR="006A7732">
        <w:t xml:space="preserve">display the </w:t>
      </w:r>
      <w:r w:rsidR="0006742E">
        <w:t xml:space="preserve">documents in both the </w:t>
      </w:r>
      <w:r w:rsidR="006A7732">
        <w:t xml:space="preserve">uploaded format and </w:t>
      </w:r>
      <w:r w:rsidR="0006742E">
        <w:t xml:space="preserve">in </w:t>
      </w:r>
      <w:r w:rsidR="006A7732">
        <w:t>a pdf version</w:t>
      </w:r>
      <w:r>
        <w:t>.</w:t>
      </w:r>
      <w:r>
        <w:rPr>
          <w:rStyle w:val="FootnoteReference"/>
        </w:rPr>
        <w:footnoteReference w:id="92"/>
      </w:r>
      <w:r>
        <w:t xml:space="preserve">  To the extent that a required document already exists in a searchable format, we propose to require these entities to upload the filing in that format to the extent technically feasible.</w:t>
      </w:r>
      <w:r>
        <w:rPr>
          <w:rStyle w:val="FootnoteReference"/>
        </w:rPr>
        <w:footnoteReference w:id="93"/>
      </w:r>
      <w:r w:rsidR="00040468">
        <w:t xml:space="preserve">  We seek comment on these proposals.</w:t>
      </w:r>
      <w:r>
        <w:t xml:space="preserve"> </w:t>
      </w:r>
    </w:p>
    <w:p w:rsidR="001C7FCA" w:rsidRPr="00970665" w:rsidRDefault="001C7FCA" w:rsidP="00AB10C4">
      <w:pPr>
        <w:pStyle w:val="ParaNum"/>
      </w:pPr>
      <w:r w:rsidRPr="008718ED">
        <w:rPr>
          <w:u w:val="single"/>
        </w:rPr>
        <w:t>Announcements and links</w:t>
      </w:r>
      <w:r>
        <w:t xml:space="preserve">.  Consistent with the Commission’s approach in the </w:t>
      </w:r>
      <w:r w:rsidRPr="008718ED">
        <w:rPr>
          <w:i/>
        </w:rPr>
        <w:t>Second Report and Order</w:t>
      </w:r>
      <w:r>
        <w:t xml:space="preserve">, we propose to require cable operators, DBS providers, and </w:t>
      </w:r>
      <w:r w:rsidR="002C3B0B">
        <w:t xml:space="preserve">broadcast </w:t>
      </w:r>
      <w:r w:rsidR="00B942DF">
        <w:t xml:space="preserve">and satellite </w:t>
      </w:r>
      <w:r>
        <w:t>radio licensees that have websites</w:t>
      </w:r>
      <w:r w:rsidR="00F71D7C">
        <w:t xml:space="preserve"> to place a link to the online public file on their home page</w:t>
      </w:r>
      <w:r w:rsidR="00040468">
        <w:t>s</w:t>
      </w:r>
      <w:r w:rsidR="00F71D7C">
        <w:t>.</w:t>
      </w:r>
      <w:r w:rsidR="00F71D7C">
        <w:rPr>
          <w:rStyle w:val="FootnoteReference"/>
        </w:rPr>
        <w:footnoteReference w:id="94"/>
      </w:r>
      <w:r w:rsidR="00F71D7C">
        <w:t xml:space="preserve">  </w:t>
      </w:r>
      <w:r w:rsidR="001C1503">
        <w:t xml:space="preserve">We also propose that </w:t>
      </w:r>
      <w:r w:rsidR="00B942DF">
        <w:t xml:space="preserve">these </w:t>
      </w:r>
      <w:r w:rsidR="001C1503">
        <w:t>entities that have websites include on their home page contact information for a representative who can assist any person with disabilities with issues related to the content of the public file.</w:t>
      </w:r>
      <w:r w:rsidR="003F608A">
        <w:rPr>
          <w:rStyle w:val="FootnoteReference"/>
        </w:rPr>
        <w:footnoteReference w:id="95"/>
      </w:r>
      <w:r w:rsidR="001C1503">
        <w:t xml:space="preserve">  </w:t>
      </w:r>
      <w:r w:rsidR="00F71D7C">
        <w:t xml:space="preserve">We do not propose that </w:t>
      </w:r>
      <w:r w:rsidR="002D175B">
        <w:t xml:space="preserve">cable and DBS operators or </w:t>
      </w:r>
      <w:r w:rsidR="002C3B0B">
        <w:t xml:space="preserve">broadcast </w:t>
      </w:r>
      <w:r w:rsidR="00B942DF">
        <w:t xml:space="preserve">or satellite </w:t>
      </w:r>
      <w:r w:rsidR="00F71D7C">
        <w:t xml:space="preserve">radio stations be required to </w:t>
      </w:r>
      <w:r w:rsidR="002D175B">
        <w:t xml:space="preserve">make </w:t>
      </w:r>
      <w:r w:rsidR="00F71D7C">
        <w:t>on-air announcements regarding the change in location of their public file.</w:t>
      </w:r>
      <w:r w:rsidR="001810FF">
        <w:rPr>
          <w:rStyle w:val="FootnoteReference"/>
        </w:rPr>
        <w:footnoteReference w:id="96"/>
      </w:r>
      <w:r w:rsidR="00F71D7C">
        <w:t xml:space="preserve">  </w:t>
      </w:r>
      <w:r w:rsidR="002D175B">
        <w:t xml:space="preserve">As required of television stations in the </w:t>
      </w:r>
      <w:r w:rsidR="002D175B" w:rsidRPr="002D175B">
        <w:rPr>
          <w:i/>
        </w:rPr>
        <w:t>Second Report and Order</w:t>
      </w:r>
      <w:r w:rsidR="002D175B">
        <w:t>,</w:t>
      </w:r>
      <w:r w:rsidR="002D175B">
        <w:rPr>
          <w:rStyle w:val="FootnoteReference"/>
        </w:rPr>
        <w:footnoteReference w:id="97"/>
      </w:r>
      <w:r w:rsidR="002D175B">
        <w:t xml:space="preserve"> however, </w:t>
      </w:r>
      <w:r w:rsidR="00040468">
        <w:t xml:space="preserve">we propose to require </w:t>
      </w:r>
      <w:r w:rsidR="002D175B">
        <w:t xml:space="preserve">radio </w:t>
      </w:r>
      <w:r w:rsidR="00F71D7C">
        <w:t>stations to revise their on-air pre- and post-filing renewal announcements to reflect the availability of a station’s renewal application on the Commission’s website, as reflected in Appendix B.</w:t>
      </w:r>
      <w:r w:rsidR="006019A4">
        <w:t xml:space="preserve">  We invite comment on these proposals.</w:t>
      </w:r>
    </w:p>
    <w:p w:rsidR="00A80318" w:rsidRDefault="00A80318" w:rsidP="0072432A">
      <w:pPr>
        <w:pStyle w:val="ParaNum"/>
      </w:pPr>
      <w:r w:rsidRPr="00495FC6">
        <w:rPr>
          <w:u w:val="single"/>
        </w:rPr>
        <w:t>Location of public inspection file and designated contact</w:t>
      </w:r>
      <w:r>
        <w:rPr>
          <w:u w:val="single"/>
        </w:rPr>
        <w:t xml:space="preserve"> information</w:t>
      </w:r>
      <w:r w:rsidRPr="004959AA">
        <w:t>.</w:t>
      </w:r>
      <w:r>
        <w:t xml:space="preserve">  As </w:t>
      </w:r>
      <w:r w:rsidR="006019A4">
        <w:t>the Commission</w:t>
      </w:r>
      <w:r>
        <w:t xml:space="preserve"> required with respect to television stations,</w:t>
      </w:r>
      <w:r>
        <w:rPr>
          <w:rStyle w:val="FootnoteReference"/>
        </w:rPr>
        <w:footnoteReference w:id="98"/>
      </w:r>
      <w:r>
        <w:t xml:space="preserve"> we also propose that cable and </w:t>
      </w:r>
      <w:r w:rsidR="00FA3135">
        <w:t xml:space="preserve">DBS </w:t>
      </w:r>
      <w:r>
        <w:t xml:space="preserve"> operators and </w:t>
      </w:r>
      <w:r w:rsidR="00FA3135">
        <w:t xml:space="preserve">broadcast </w:t>
      </w:r>
      <w:r w:rsidR="00B942DF">
        <w:t xml:space="preserve">and satellite </w:t>
      </w:r>
      <w:r>
        <w:t>radio licensees be required to provide information in the online public file about the location of the local public file and the individual who may be contacted for questions about the file</w:t>
      </w:r>
      <w:r w:rsidR="001C1503">
        <w:t>.</w:t>
      </w:r>
      <w:r w:rsidR="0091379F">
        <w:t xml:space="preserve"> </w:t>
      </w:r>
      <w:r>
        <w:t xml:space="preserve"> This information would be provided when the operator or licensee first establishes its </w:t>
      </w:r>
      <w:r w:rsidR="00453E40">
        <w:t xml:space="preserve">online </w:t>
      </w:r>
      <w:r>
        <w:t>public file</w:t>
      </w:r>
      <w:r w:rsidR="006A7732">
        <w:t xml:space="preserve">, but should be updated </w:t>
      </w:r>
      <w:r w:rsidR="00B942DF">
        <w:t xml:space="preserve">if and </w:t>
      </w:r>
      <w:r w:rsidR="006A7732">
        <w:t xml:space="preserve">when staffing </w:t>
      </w:r>
      <w:r w:rsidR="000B194F">
        <w:t xml:space="preserve">or location </w:t>
      </w:r>
      <w:r w:rsidR="006A7732">
        <w:t>changes</w:t>
      </w:r>
      <w:r w:rsidR="00B942DF">
        <w:t xml:space="preserve"> occur.</w:t>
      </w:r>
      <w:r>
        <w:t xml:space="preserve">  We believe this information is necessary to inform the public of the location of the existing political file (until its retention period expires in two years), which will be publicly available at the </w:t>
      </w:r>
      <w:r w:rsidR="00B942DF">
        <w:t xml:space="preserve">local public file location, </w:t>
      </w:r>
      <w:r w:rsidR="006A7732">
        <w:t xml:space="preserve">as well as the correspondence folder retained by </w:t>
      </w:r>
      <w:r w:rsidR="00B942DF">
        <w:t xml:space="preserve">commercial </w:t>
      </w:r>
      <w:r w:rsidR="006A7732">
        <w:t>broadcasters</w:t>
      </w:r>
      <w:r>
        <w:t>.  We seek comment on this proposal.</w:t>
      </w:r>
    </w:p>
    <w:p w:rsidR="00335488" w:rsidRPr="00970665" w:rsidRDefault="00335488" w:rsidP="00AB10C4">
      <w:pPr>
        <w:pStyle w:val="ParaNum"/>
      </w:pPr>
      <w:r w:rsidRPr="00335488">
        <w:rPr>
          <w:u w:val="single"/>
        </w:rPr>
        <w:t>EEO materials</w:t>
      </w:r>
      <w:r>
        <w:t xml:space="preserve">.  In the </w:t>
      </w:r>
      <w:r w:rsidRPr="00335488">
        <w:rPr>
          <w:i/>
        </w:rPr>
        <w:t>Second Report and Order</w:t>
      </w:r>
      <w:r>
        <w:t>, we continued to require that television stations make their EEO materials available on their websites, if they have one,</w:t>
      </w:r>
      <w:r>
        <w:rPr>
          <w:rStyle w:val="FootnoteReference"/>
        </w:rPr>
        <w:footnoteReference w:id="99"/>
      </w:r>
      <w:r>
        <w:t xml:space="preserve"> and we propose to take the same approach in this proceeding with respect to cable operators, </w:t>
      </w:r>
      <w:r w:rsidR="00FA3135">
        <w:t>DBS</w:t>
      </w:r>
      <w:r>
        <w:t xml:space="preserve"> providers, and </w:t>
      </w:r>
      <w:r w:rsidR="00FA3135">
        <w:t xml:space="preserve">broadcast </w:t>
      </w:r>
      <w:r w:rsidR="00B942DF">
        <w:t xml:space="preserve">and satellite </w:t>
      </w:r>
      <w:r>
        <w:t>radio licensees.  Similar to television stations, we propose to permit these entities to fulfill this website posting requirement by providing, on their own website, a link to the EEO materials on their online public file page on the Commission’s website.</w:t>
      </w:r>
      <w:r>
        <w:rPr>
          <w:rStyle w:val="FootnoteReference"/>
        </w:rPr>
        <w:footnoteReference w:id="100"/>
      </w:r>
      <w:r w:rsidR="006019A4">
        <w:t xml:space="preserve">  We seek comment on this proposal.</w:t>
      </w:r>
    </w:p>
    <w:p w:rsidR="008D128D" w:rsidRPr="00970665" w:rsidRDefault="00700C47" w:rsidP="00AB10C4">
      <w:pPr>
        <w:pStyle w:val="ParaNum"/>
      </w:pPr>
      <w:r w:rsidRPr="00700C47">
        <w:rPr>
          <w:u w:val="single"/>
        </w:rPr>
        <w:t xml:space="preserve">No </w:t>
      </w:r>
      <w:r w:rsidR="004959AA">
        <w:rPr>
          <w:u w:val="single"/>
        </w:rPr>
        <w:t>major changes to public file obligations.</w:t>
      </w:r>
      <w:r>
        <w:t xml:space="preserve">  </w:t>
      </w:r>
      <w:r w:rsidR="000E3A12">
        <w:t xml:space="preserve">Finally, </w:t>
      </w:r>
      <w:r w:rsidR="003B46D4">
        <w:t>with</w:t>
      </w:r>
      <w:r w:rsidR="00EF4F83">
        <w:t xml:space="preserve"> only</w:t>
      </w:r>
      <w:r w:rsidR="002C73A4">
        <w:t xml:space="preserve"> </w:t>
      </w:r>
      <w:r w:rsidR="003B46D4">
        <w:t>minor exception</w:t>
      </w:r>
      <w:r w:rsidR="00952114">
        <w:t>s</w:t>
      </w:r>
      <w:r w:rsidR="003B46D4">
        <w:t>,</w:t>
      </w:r>
      <w:r w:rsidR="00E41237">
        <w:t xml:space="preserve"> </w:t>
      </w:r>
      <w:r w:rsidR="003B46D4">
        <w:t xml:space="preserve">we do not propose to impose new public file obligations on cable, </w:t>
      </w:r>
      <w:r w:rsidR="0079302F">
        <w:t xml:space="preserve">DBS, </w:t>
      </w:r>
      <w:r w:rsidR="000856A5">
        <w:t xml:space="preserve">or </w:t>
      </w:r>
      <w:r w:rsidR="00FA3135">
        <w:t xml:space="preserve">broadcast </w:t>
      </w:r>
      <w:r w:rsidR="0079302F">
        <w:t>or satellite</w:t>
      </w:r>
      <w:r w:rsidR="003B46D4">
        <w:t xml:space="preserve"> radio entities in connection with this transition to the online public file.</w:t>
      </w:r>
      <w:r w:rsidR="003B46D4">
        <w:rPr>
          <w:rStyle w:val="FootnoteReference"/>
        </w:rPr>
        <w:footnoteReference w:id="101"/>
      </w:r>
      <w:r w:rsidR="00AB0B17">
        <w:t xml:space="preserve">  While we propose </w:t>
      </w:r>
      <w:r w:rsidR="00BC51F7">
        <w:t xml:space="preserve">below </w:t>
      </w:r>
      <w:r w:rsidR="00AB0B17">
        <w:t xml:space="preserve">a reorganization of the existing cable public file rules for purposes of clarification and seek comment on other minor changes to those rules, our intention </w:t>
      </w:r>
      <w:r w:rsidR="003B46D4">
        <w:t>for purposes of the initial transition to a centralized, online file</w:t>
      </w:r>
      <w:r w:rsidR="00AB0B17">
        <w:t xml:space="preserve"> for cable</w:t>
      </w:r>
      <w:r w:rsidR="00BC51F7">
        <w:t xml:space="preserve"> operators</w:t>
      </w:r>
      <w:r w:rsidR="00AB0B17">
        <w:t xml:space="preserve">, </w:t>
      </w:r>
      <w:r w:rsidR="0079302F">
        <w:t>DBS</w:t>
      </w:r>
      <w:r w:rsidR="00BC51F7">
        <w:t xml:space="preserve"> providers</w:t>
      </w:r>
      <w:r w:rsidR="0079302F">
        <w:t xml:space="preserve">, and </w:t>
      </w:r>
      <w:r w:rsidR="00FA3135">
        <w:t xml:space="preserve">broadcast </w:t>
      </w:r>
      <w:r w:rsidR="0079302F">
        <w:t xml:space="preserve">and satellite </w:t>
      </w:r>
      <w:r w:rsidR="00AB0B17">
        <w:t xml:space="preserve">radio </w:t>
      </w:r>
      <w:r w:rsidR="00BC51F7">
        <w:t xml:space="preserve">licensees </w:t>
      </w:r>
      <w:r w:rsidR="00AB0B17">
        <w:t xml:space="preserve">is to </w:t>
      </w:r>
      <w:r w:rsidR="000E3A12">
        <w:t xml:space="preserve">simply </w:t>
      </w:r>
      <w:r w:rsidR="006019A4">
        <w:t>adapt our existing requirements to the online file format.</w:t>
      </w:r>
      <w:r w:rsidR="00AB0B17">
        <w:t xml:space="preserve">  </w:t>
      </w:r>
      <w:r w:rsidR="00A25193">
        <w:t xml:space="preserve">We seek comment generally on these proposals.  </w:t>
      </w:r>
    </w:p>
    <w:p w:rsidR="00895739" w:rsidRDefault="00895739" w:rsidP="00895739">
      <w:pPr>
        <w:pStyle w:val="ParaNum"/>
      </w:pPr>
      <w:r>
        <w:rPr>
          <w:u w:val="single"/>
        </w:rPr>
        <w:t>O</w:t>
      </w:r>
      <w:r w:rsidR="008D3DDF">
        <w:rPr>
          <w:u w:val="single"/>
        </w:rPr>
        <w:t>VS</w:t>
      </w:r>
      <w:r>
        <w:t xml:space="preserve">.  </w:t>
      </w:r>
      <w:r w:rsidR="008D3DDF">
        <w:t>W</w:t>
      </w:r>
      <w:r>
        <w:t xml:space="preserve">e note that Open Video System (“OVS”) operators </w:t>
      </w:r>
      <w:r w:rsidR="003F127F">
        <w:t>have several public file obligations.</w:t>
      </w:r>
      <w:r>
        <w:rPr>
          <w:rStyle w:val="FootnoteReference"/>
        </w:rPr>
        <w:footnoteReference w:id="102"/>
      </w:r>
      <w:r>
        <w:t xml:space="preserve">  Should OVS operators be required to make this information available on the Commission’s online public file database, or is it sufficient that this information be made available by the operator locally?</w:t>
      </w:r>
      <w:r w:rsidR="00606919">
        <w:t xml:space="preserve">  How can we identify those entities that do not have Physical System IDs (“PSIDs”) or facility ID numbers?</w:t>
      </w:r>
    </w:p>
    <w:p w:rsidR="00342822" w:rsidRDefault="00342822" w:rsidP="00AB10C4">
      <w:pPr>
        <w:pStyle w:val="Heading2"/>
      </w:pPr>
      <w:bookmarkStart w:id="43" w:name="_Toc398112445"/>
      <w:bookmarkStart w:id="44" w:name="_Toc399318178"/>
      <w:bookmarkStart w:id="45" w:name="_Toc402433410"/>
      <w:bookmarkStart w:id="46" w:name="_Toc406672173"/>
      <w:r>
        <w:t>Requirements and Issues Unique to Each Service</w:t>
      </w:r>
      <w:bookmarkEnd w:id="43"/>
      <w:bookmarkEnd w:id="44"/>
      <w:bookmarkEnd w:id="45"/>
      <w:bookmarkEnd w:id="46"/>
    </w:p>
    <w:p w:rsidR="00342822" w:rsidRDefault="00453E40" w:rsidP="00B95AD9">
      <w:pPr>
        <w:pStyle w:val="ParaNum"/>
        <w:widowControl/>
      </w:pPr>
      <w:r>
        <w:t xml:space="preserve">Certain </w:t>
      </w:r>
      <w:r w:rsidR="00342822">
        <w:t xml:space="preserve">issues related to </w:t>
      </w:r>
      <w:r w:rsidR="004959AA">
        <w:t>the</w:t>
      </w:r>
      <w:r w:rsidR="00342822">
        <w:t xml:space="preserve"> online public file requirement are unique to each service.  Accordingly, we address each service separately</w:t>
      </w:r>
      <w:r w:rsidR="001810FF">
        <w:t xml:space="preserve"> </w:t>
      </w:r>
      <w:r w:rsidR="00342822">
        <w:t>below</w:t>
      </w:r>
      <w:r w:rsidR="00895739">
        <w:t xml:space="preserve"> and also </w:t>
      </w:r>
      <w:r w:rsidR="00342822">
        <w:t>address whether</w:t>
      </w:r>
      <w:r w:rsidR="00A04EC6">
        <w:t xml:space="preserve"> and how to phase-in certain requirements</w:t>
      </w:r>
      <w:r w:rsidR="00E41237">
        <w:t xml:space="preserve"> for each service</w:t>
      </w:r>
      <w:r w:rsidR="00A04EC6">
        <w:t>.</w:t>
      </w:r>
      <w:r w:rsidR="002F1C64">
        <w:t xml:space="preserve">  </w:t>
      </w:r>
    </w:p>
    <w:p w:rsidR="008D128D" w:rsidRDefault="0080686E" w:rsidP="00AB10C4">
      <w:pPr>
        <w:pStyle w:val="Heading3"/>
      </w:pPr>
      <w:bookmarkStart w:id="47" w:name="_Toc398112446"/>
      <w:bookmarkStart w:id="48" w:name="_Toc399318179"/>
      <w:bookmarkStart w:id="49" w:name="_Toc402433411"/>
      <w:bookmarkStart w:id="50" w:name="_Toc406672174"/>
      <w:r>
        <w:t xml:space="preserve">Cable </w:t>
      </w:r>
      <w:r w:rsidR="00570B2E">
        <w:t>Pu</w:t>
      </w:r>
      <w:r>
        <w:t>blic Inspection File</w:t>
      </w:r>
      <w:bookmarkEnd w:id="47"/>
      <w:bookmarkEnd w:id="48"/>
      <w:bookmarkEnd w:id="49"/>
      <w:bookmarkEnd w:id="50"/>
    </w:p>
    <w:p w:rsidR="008925C1" w:rsidRDefault="007547E2" w:rsidP="00AB10C4">
      <w:pPr>
        <w:pStyle w:val="Heading4"/>
      </w:pPr>
      <w:r>
        <w:t xml:space="preserve">  </w:t>
      </w:r>
      <w:bookmarkStart w:id="51" w:name="_Toc399318180"/>
      <w:r w:rsidR="00A304CC" w:rsidRPr="00A304CC">
        <w:t>Current rules</w:t>
      </w:r>
      <w:bookmarkEnd w:id="51"/>
      <w:r w:rsidR="00A304CC">
        <w:t xml:space="preserve">  </w:t>
      </w:r>
    </w:p>
    <w:p w:rsidR="00A5110C" w:rsidRDefault="00A41FBA" w:rsidP="00AB10C4">
      <w:pPr>
        <w:pStyle w:val="ParaNum"/>
      </w:pPr>
      <w:r>
        <w:t>The FCC’s rules regarding records to be maintained by cable systems distinguish between records that must be retained for inspection by the public</w:t>
      </w:r>
      <w:r w:rsidR="00D44CBF">
        <w:t xml:space="preserve"> and those </w:t>
      </w:r>
      <w:r>
        <w:t xml:space="preserve">that must be made available to Commission </w:t>
      </w:r>
      <w:r w:rsidR="00230A38">
        <w:t xml:space="preserve">representatives </w:t>
      </w:r>
      <w:r>
        <w:t>or local franchisors</w:t>
      </w:r>
      <w:r w:rsidR="00230A38">
        <w:t xml:space="preserve"> only.</w:t>
      </w:r>
      <w:r w:rsidR="00A5110C">
        <w:rPr>
          <w:rStyle w:val="FootnoteReference"/>
        </w:rPr>
        <w:footnoteReference w:id="103"/>
      </w:r>
      <w:r w:rsidR="00230A38">
        <w:t xml:space="preserve">  The rules also impose different recordkeeping requirements based on the number of subscribers to the cable system.  Operators of </w:t>
      </w:r>
      <w:r w:rsidR="000E3A12">
        <w:t xml:space="preserve">cable </w:t>
      </w:r>
      <w:r w:rsidR="00230A38">
        <w:t>systems with fewer than 1,000 subscribers are exempt from many public inspection file requirements, including the political file, sponsorship identification, EEO records, and records regarding children’s commercial programming</w:t>
      </w:r>
      <w:r w:rsidR="007547E2">
        <w:t>.</w:t>
      </w:r>
      <w:r w:rsidR="000E3A12">
        <w:rPr>
          <w:rStyle w:val="FootnoteReference"/>
        </w:rPr>
        <w:footnoteReference w:id="104"/>
      </w:r>
      <w:r w:rsidR="00230A38">
        <w:t xml:space="preserve">  </w:t>
      </w:r>
      <w:r w:rsidR="000E3A12">
        <w:t>Operators of s</w:t>
      </w:r>
      <w:r w:rsidR="00230A38">
        <w:t>ystems with between 1,000 and 5,000 subscribers must provide certain information “upon request” but must</w:t>
      </w:r>
      <w:r w:rsidR="003F07EB">
        <w:t xml:space="preserve"> also</w:t>
      </w:r>
      <w:r w:rsidR="00230A38">
        <w:t xml:space="preserve"> </w:t>
      </w:r>
      <w:r w:rsidR="003F07EB">
        <w:t>“</w:t>
      </w:r>
      <w:r w:rsidR="00230A38">
        <w:t>maintain for public inspection</w:t>
      </w:r>
      <w:r w:rsidR="003F07EB">
        <w:t>”</w:t>
      </w:r>
      <w:r w:rsidR="00230A38">
        <w:t xml:space="preserve"> a political file</w:t>
      </w:r>
      <w:r w:rsidR="00A5110C">
        <w:t>,</w:t>
      </w:r>
      <w:r w:rsidR="000E3A12">
        <w:rPr>
          <w:rStyle w:val="FootnoteReference"/>
        </w:rPr>
        <w:footnoteReference w:id="105"/>
      </w:r>
      <w:r w:rsidR="00230A38">
        <w:t xml:space="preserve"> </w:t>
      </w:r>
      <w:r w:rsidR="00A5110C">
        <w:t xml:space="preserve">while operators of systems having 5,000 or more subscribers must “maintain for public inspection” a political file and records regarding, among other things, sponsorship identification, EEO, </w:t>
      </w:r>
      <w:r w:rsidR="00895739">
        <w:t xml:space="preserve">and </w:t>
      </w:r>
      <w:r w:rsidR="00A5110C">
        <w:t>children’s programming commercials</w:t>
      </w:r>
      <w:r w:rsidR="00895739">
        <w:t>.</w:t>
      </w:r>
      <w:r w:rsidR="00A5110C">
        <w:rPr>
          <w:rStyle w:val="FootnoteReference"/>
        </w:rPr>
        <w:footnoteReference w:id="106"/>
      </w:r>
      <w:r w:rsidR="00A5110C">
        <w:t xml:space="preserve">  The rules state that the </w:t>
      </w:r>
      <w:r w:rsidR="00D5342D">
        <w:t>public inspection file</w:t>
      </w:r>
      <w:r w:rsidR="00A5110C">
        <w:t xml:space="preserve"> must be maintained</w:t>
      </w:r>
      <w:r w:rsidR="00D5342D">
        <w:t xml:space="preserve"> “at the office which the system operator maintains for the ordinary collection of subscriber charges, resolution of subscriber complaints, and other business or at any accessible place in the community served by the system unit(s).”</w:t>
      </w:r>
      <w:r w:rsidR="00ED3928">
        <w:rPr>
          <w:rStyle w:val="FootnoteReference"/>
        </w:rPr>
        <w:footnoteReference w:id="107"/>
      </w:r>
      <w:r w:rsidR="00666C9E">
        <w:t xml:space="preserve">  </w:t>
      </w:r>
    </w:p>
    <w:p w:rsidR="00D5342D" w:rsidRDefault="00A5110C" w:rsidP="00AB10C4">
      <w:pPr>
        <w:pStyle w:val="ParaNum"/>
      </w:pPr>
      <w:r>
        <w:t>Cable system political file r</w:t>
      </w:r>
      <w:r w:rsidR="007547E2">
        <w:t>equirements</w:t>
      </w:r>
      <w:r>
        <w:t xml:space="preserve"> are similar to those for television stations.  </w:t>
      </w:r>
      <w:r w:rsidR="00A740E3">
        <w:t xml:space="preserve">The political file </w:t>
      </w:r>
      <w:r w:rsidR="005C788D">
        <w:t>must contain a “complete and orderly record</w:t>
      </w:r>
      <w:r w:rsidR="00A740E3">
        <w:t xml:space="preserve">…of </w:t>
      </w:r>
      <w:r w:rsidR="005C788D">
        <w:t>all requests for cablecast time made by or on behalf of a candidate for public office”</w:t>
      </w:r>
      <w:r w:rsidR="00A740E3">
        <w:t xml:space="preserve"> including the disposition of such requests.</w:t>
      </w:r>
      <w:r w:rsidR="00557B74">
        <w:rPr>
          <w:rStyle w:val="FootnoteReference"/>
        </w:rPr>
        <w:footnoteReference w:id="108"/>
      </w:r>
      <w:r w:rsidR="00A740E3">
        <w:t xml:space="preserve">  The file must also show the “schedule of time purchased, when spots actually aired, the rates charged, and the classes of time purchased.”</w:t>
      </w:r>
      <w:r w:rsidR="00A740E3">
        <w:rPr>
          <w:rStyle w:val="FootnoteReference"/>
        </w:rPr>
        <w:footnoteReference w:id="109"/>
      </w:r>
      <w:r w:rsidR="00A740E3">
        <w:t xml:space="preserve">  With respect to issue advertisements, the file must disclose the name of the purchasing organization and a list of the board of directors.</w:t>
      </w:r>
      <w:r w:rsidR="00A740E3">
        <w:rPr>
          <w:rStyle w:val="FootnoteReference"/>
        </w:rPr>
        <w:footnoteReference w:id="110"/>
      </w:r>
      <w:r w:rsidR="00A740E3">
        <w:t xml:space="preserve">  These records must be filed “immediately absent unusual circumstances,” and must be retained for at least two years.</w:t>
      </w:r>
      <w:r w:rsidR="00A740E3">
        <w:rPr>
          <w:rStyle w:val="FootnoteReference"/>
        </w:rPr>
        <w:footnoteReference w:id="111"/>
      </w:r>
    </w:p>
    <w:p w:rsidR="008925C1" w:rsidRDefault="00A304CC" w:rsidP="00AB10C4">
      <w:pPr>
        <w:pStyle w:val="Heading4"/>
      </w:pPr>
      <w:bookmarkStart w:id="52" w:name="_Toc399318181"/>
      <w:r w:rsidRPr="003132DA">
        <w:t xml:space="preserve">Proposed </w:t>
      </w:r>
      <w:r w:rsidR="00CF2860" w:rsidRPr="003132DA">
        <w:t>online public file requirements</w:t>
      </w:r>
      <w:bookmarkEnd w:id="52"/>
      <w:r>
        <w:t xml:space="preserve"> </w:t>
      </w:r>
    </w:p>
    <w:p w:rsidR="004B1428" w:rsidRPr="00AE6ACE" w:rsidRDefault="004B1428" w:rsidP="00B95AD9">
      <w:pPr>
        <w:pStyle w:val="Heading5"/>
      </w:pPr>
      <w:r w:rsidRPr="00AE6ACE">
        <w:t>Content required to be maintained in the online file</w:t>
      </w:r>
    </w:p>
    <w:p w:rsidR="006F526C" w:rsidRDefault="005A0272" w:rsidP="00AB10C4">
      <w:pPr>
        <w:pStyle w:val="ParaNum"/>
      </w:pPr>
      <w:r>
        <w:t xml:space="preserve">As discussed above, </w:t>
      </w:r>
      <w:r w:rsidR="00E114A7">
        <w:t xml:space="preserve">consistent with the rules we adopted for television broadcasters, </w:t>
      </w:r>
      <w:r>
        <w:t xml:space="preserve">we propose to require that cable operators upload to the online public file all documents </w:t>
      </w:r>
      <w:r w:rsidR="00167224">
        <w:t xml:space="preserve">and information </w:t>
      </w:r>
      <w:r>
        <w:t xml:space="preserve">that are required to be in the public file but which are not also filed in COALS or </w:t>
      </w:r>
      <w:r w:rsidR="00C8583C">
        <w:t xml:space="preserve">maintained by </w:t>
      </w:r>
      <w:r>
        <w:t xml:space="preserve">the Commission on its own website.  The Commission </w:t>
      </w:r>
      <w:r w:rsidR="004B1428">
        <w:t xml:space="preserve">proposes to </w:t>
      </w:r>
      <w:r>
        <w:t xml:space="preserve">import these </w:t>
      </w:r>
      <w:r w:rsidR="00C8583C">
        <w:t xml:space="preserve">latter </w:t>
      </w:r>
      <w:r>
        <w:t xml:space="preserve">documents </w:t>
      </w:r>
      <w:r w:rsidR="00BD4832">
        <w:t xml:space="preserve">or information </w:t>
      </w:r>
      <w:r>
        <w:t>into the online public file</w:t>
      </w:r>
      <w:r w:rsidR="00C8583C">
        <w:t xml:space="preserve"> itself</w:t>
      </w:r>
      <w:r>
        <w:t xml:space="preserve">.  </w:t>
      </w:r>
    </w:p>
    <w:p w:rsidR="00791D5B" w:rsidRDefault="00210C18" w:rsidP="00AB10C4">
      <w:pPr>
        <w:pStyle w:val="ParaNum"/>
      </w:pPr>
      <w:r>
        <w:t>We note that</w:t>
      </w:r>
      <w:r w:rsidR="00C8583C">
        <w:t xml:space="preserve"> the only </w:t>
      </w:r>
      <w:r w:rsidR="00791D5B">
        <w:t xml:space="preserve">document that cable operators file with the Commission </w:t>
      </w:r>
      <w:r w:rsidR="006F526C">
        <w:t xml:space="preserve">that </w:t>
      </w:r>
      <w:r w:rsidR="00791D5B">
        <w:t>must also</w:t>
      </w:r>
      <w:r w:rsidR="006F526C">
        <w:t xml:space="preserve"> be</w:t>
      </w:r>
      <w:r w:rsidR="00791D5B">
        <w:t xml:space="preserve"> retain</w:t>
      </w:r>
      <w:r w:rsidR="006F526C">
        <w:t>ed</w:t>
      </w:r>
      <w:r w:rsidR="00791D5B">
        <w:t xml:space="preserve"> in their public inspection files </w:t>
      </w:r>
      <w:r w:rsidR="00C8583C">
        <w:t>is the EEO program annual report,</w:t>
      </w:r>
      <w:r w:rsidR="00C8583C">
        <w:rPr>
          <w:rStyle w:val="FootnoteReference"/>
        </w:rPr>
        <w:footnoteReference w:id="112"/>
      </w:r>
      <w:r w:rsidR="00C8583C">
        <w:t xml:space="preserve"> which we propose that the Commission upload to the online file.  </w:t>
      </w:r>
      <w:r w:rsidR="006F526C">
        <w:t xml:space="preserve">Cable operators are not required to maintain in their public inspection files documents similar </w:t>
      </w:r>
      <w:r w:rsidR="00C8583C">
        <w:t xml:space="preserve">to The Public and Broadcasting </w:t>
      </w:r>
      <w:r w:rsidR="00791D5B">
        <w:t>m</w:t>
      </w:r>
      <w:r w:rsidR="00C8583C">
        <w:t>anual, which television and radio broadcasters must retain in their public files and which the Commission makes available to the online file</w:t>
      </w:r>
      <w:r w:rsidR="00791D5B">
        <w:t xml:space="preserve"> for television stations and will make available to the online file for radio stations</w:t>
      </w:r>
      <w:r w:rsidR="00C8583C">
        <w:t xml:space="preserve">.  Accordingly, </w:t>
      </w:r>
      <w:r w:rsidR="006F526C">
        <w:t xml:space="preserve">as the Commission </w:t>
      </w:r>
      <w:r w:rsidR="00141087">
        <w:t>maintains</w:t>
      </w:r>
      <w:r w:rsidR="006F526C">
        <w:t xml:space="preserve"> very few documents cable operators must retain in their public inspection files, </w:t>
      </w:r>
      <w:r w:rsidR="00C8583C">
        <w:t xml:space="preserve">most </w:t>
      </w:r>
      <w:r w:rsidR="006F526C">
        <w:t xml:space="preserve">documents </w:t>
      </w:r>
      <w:r w:rsidR="00C8583C">
        <w:t xml:space="preserve">in the cable online file will be </w:t>
      </w:r>
      <w:r w:rsidR="00BC51F7">
        <w:t xml:space="preserve">required to be </w:t>
      </w:r>
      <w:r w:rsidR="00C8583C">
        <w:t>uploaded by cable operators</w:t>
      </w:r>
      <w:r w:rsidR="006F526C">
        <w:t xml:space="preserve"> themselves</w:t>
      </w:r>
      <w:r w:rsidR="00C8583C">
        <w:t xml:space="preserve">.  </w:t>
      </w:r>
    </w:p>
    <w:p w:rsidR="000C17B4" w:rsidRDefault="00BC76A1" w:rsidP="00AB10C4">
      <w:pPr>
        <w:pStyle w:val="ParaNum"/>
      </w:pPr>
      <w:r>
        <w:t>Certain information that must be included in cable operators’ public files is collected through FCC Form 325</w:t>
      </w:r>
      <w:r w:rsidR="004B1428">
        <w:t xml:space="preserve"> </w:t>
      </w:r>
      <w:r>
        <w:t>(Annual Cable Operator Report), which is filed annually by cable systems with 20,000 or more subscribers.</w:t>
      </w:r>
      <w:r>
        <w:rPr>
          <w:rStyle w:val="FootnoteReference"/>
        </w:rPr>
        <w:footnoteReference w:id="113"/>
      </w:r>
      <w:r>
        <w:t xml:space="preserve">  </w:t>
      </w:r>
      <w:r w:rsidR="00791D5B">
        <w:t xml:space="preserve">For example, operators must maintain at the </w:t>
      </w:r>
      <w:r w:rsidR="00817E8F">
        <w:t>“</w:t>
      </w:r>
      <w:r w:rsidR="00791D5B">
        <w:t>local office</w:t>
      </w:r>
      <w:r w:rsidR="00817E8F">
        <w:t>”</w:t>
      </w:r>
      <w:r w:rsidR="00791D5B">
        <w:t xml:space="preserve"> a “current” listing of the cable television channels delivered to subscribers</w:t>
      </w:r>
      <w:r w:rsidR="00817E8F">
        <w:rPr>
          <w:rStyle w:val="FootnoteReference"/>
        </w:rPr>
        <w:footnoteReference w:id="114"/>
      </w:r>
      <w:r w:rsidR="00791D5B">
        <w:t xml:space="preserve"> </w:t>
      </w:r>
      <w:r w:rsidR="00817E8F">
        <w:t>and must “maintain for public inspection” a list of all broadcast television stations carried in fulfillment of the must-carry requirements.</w:t>
      </w:r>
      <w:r w:rsidR="00817E8F">
        <w:rPr>
          <w:rStyle w:val="FootnoteReference"/>
        </w:rPr>
        <w:footnoteReference w:id="115"/>
      </w:r>
      <w:r w:rsidR="00817E8F">
        <w:t xml:space="preserve">  </w:t>
      </w:r>
      <w:r>
        <w:t>Some of this i</w:t>
      </w:r>
      <w:r w:rsidR="00462244">
        <w:t xml:space="preserve">nformation </w:t>
      </w:r>
      <w:r>
        <w:t xml:space="preserve">is also collected on </w:t>
      </w:r>
      <w:r w:rsidR="006F526C">
        <w:t>FCC Form 325</w:t>
      </w:r>
      <w:r>
        <w:t>.</w:t>
      </w:r>
      <w:r w:rsidR="006F526C">
        <w:t xml:space="preserve">  </w:t>
      </w:r>
      <w:r w:rsidR="00462244">
        <w:t xml:space="preserve">Cable operators </w:t>
      </w:r>
      <w:r w:rsidR="00430FEB">
        <w:t xml:space="preserve">required to file the form are </w:t>
      </w:r>
      <w:r w:rsidR="00462244">
        <w:t xml:space="preserve">required to </w:t>
      </w:r>
      <w:r w:rsidR="000C17B4">
        <w:t xml:space="preserve">identify on the form whether </w:t>
      </w:r>
      <w:r w:rsidR="00462244">
        <w:t xml:space="preserve">a broadcast station is carried pursuant to must-carry obligations, but </w:t>
      </w:r>
      <w:r w:rsidR="00BC51F7">
        <w:t xml:space="preserve">the form does not request </w:t>
      </w:r>
      <w:r w:rsidR="00462244">
        <w:t xml:space="preserve">all of the specific information about </w:t>
      </w:r>
      <w:r w:rsidR="00BC51F7">
        <w:t xml:space="preserve">the system’s </w:t>
      </w:r>
      <w:r w:rsidR="000C17B4">
        <w:t xml:space="preserve">must-carry </w:t>
      </w:r>
      <w:r w:rsidR="00462244">
        <w:t xml:space="preserve">channels </w:t>
      </w:r>
      <w:r w:rsidR="00EF00B3">
        <w:t xml:space="preserve">that is </w:t>
      </w:r>
      <w:r w:rsidR="00462244">
        <w:t xml:space="preserve">required </w:t>
      </w:r>
      <w:r w:rsidR="00467376">
        <w:t xml:space="preserve">to be placed in the public file </w:t>
      </w:r>
      <w:r w:rsidR="00BC51F7">
        <w:t xml:space="preserve">pursuant to </w:t>
      </w:r>
      <w:r w:rsidR="00462244">
        <w:t>47 C.F.R. Section 76.1709.</w:t>
      </w:r>
      <w:r w:rsidR="00462244">
        <w:rPr>
          <w:rStyle w:val="FootnoteReference"/>
        </w:rPr>
        <w:footnoteReference w:id="116"/>
      </w:r>
      <w:r w:rsidR="006F526C">
        <w:t xml:space="preserve">  </w:t>
      </w:r>
      <w:r w:rsidR="000C17B4">
        <w:t>We invite comment on whether the Commission should make FCC Form 325 available in the online file for those systems required to file this form annually</w:t>
      </w:r>
      <w:r w:rsidR="000B6183">
        <w:t xml:space="preserve">.  </w:t>
      </w:r>
      <w:r w:rsidR="000C17B4">
        <w:t>We also invite comment on any other ways we can import to the online file information cable operators would otherwise be required to upload to the file themselves</w:t>
      </w:r>
      <w:r w:rsidR="006A72CB">
        <w:t xml:space="preserve"> in order to reduce the burden on operators of uploading information to the online file</w:t>
      </w:r>
      <w:r w:rsidR="000C17B4">
        <w:t xml:space="preserve">.  </w:t>
      </w:r>
    </w:p>
    <w:p w:rsidR="004C2FCA" w:rsidRDefault="00AC1297" w:rsidP="00AB10C4">
      <w:pPr>
        <w:pStyle w:val="ParaNum"/>
      </w:pPr>
      <w:r>
        <w:t>NCTA requests that the Commission review the ongoing need for channel lineups to be placed in the public inspection file as this information is provided to consumers in paper format and, according to NCTA, is available on operators’ websites.</w:t>
      </w:r>
      <w:r>
        <w:rPr>
          <w:rStyle w:val="FootnoteReference"/>
        </w:rPr>
        <w:footnoteReference w:id="117"/>
      </w:r>
      <w:r>
        <w:t xml:space="preserve">  </w:t>
      </w:r>
      <w:r w:rsidR="00BC51F7">
        <w:t>W</w:t>
      </w:r>
      <w:r>
        <w:t xml:space="preserve">e </w:t>
      </w:r>
      <w:r w:rsidR="004771D6">
        <w:t xml:space="preserve">seek comment on this request.  </w:t>
      </w:r>
      <w:r w:rsidR="000C17B4">
        <w:t xml:space="preserve"> </w:t>
      </w:r>
      <w:r w:rsidR="00BC51F7">
        <w:t xml:space="preserve"> I</w:t>
      </w:r>
      <w:r>
        <w:t>f most operators maintain this information electronically</w:t>
      </w:r>
      <w:r w:rsidR="00BC51F7">
        <w:t xml:space="preserve">, we believe it would not be burdensome to require operators </w:t>
      </w:r>
      <w:r>
        <w:t xml:space="preserve">to upload this information to the online public file.  </w:t>
      </w:r>
      <w:r w:rsidR="00BC51F7">
        <w:t xml:space="preserve">We seek comment on this view.  </w:t>
      </w:r>
      <w:r w:rsidR="004C2FCA">
        <w:t xml:space="preserve">If we were to require </w:t>
      </w:r>
      <w:r>
        <w:t xml:space="preserve">all </w:t>
      </w:r>
      <w:r w:rsidR="004C2FCA">
        <w:t xml:space="preserve">cable systems to upload </w:t>
      </w:r>
      <w:r w:rsidR="00BC51F7">
        <w:t>channel lineups</w:t>
      </w:r>
      <w:r w:rsidR="00F6420C">
        <w:t xml:space="preserve"> to the online file</w:t>
      </w:r>
      <w:r w:rsidR="00BC51F7">
        <w:t xml:space="preserve">, </w:t>
      </w:r>
      <w:r w:rsidR="004C2FCA">
        <w:t xml:space="preserve">should we require this </w:t>
      </w:r>
      <w:r w:rsidR="00BC51F7">
        <w:t xml:space="preserve">information </w:t>
      </w:r>
      <w:r>
        <w:t xml:space="preserve">to </w:t>
      </w:r>
      <w:r w:rsidR="004C2FCA">
        <w:t xml:space="preserve">be uploaded </w:t>
      </w:r>
      <w:r>
        <w:t xml:space="preserve">or updated </w:t>
      </w:r>
      <w:r w:rsidR="004C2FCA">
        <w:t>annually or on some other schedule?</w:t>
      </w:r>
      <w:r w:rsidR="00C570EA">
        <w:t xml:space="preserve">  To the extent an operator maintains the required information on a channel lineup its own website, we </w:t>
      </w:r>
      <w:r w:rsidR="00F6420C">
        <w:t xml:space="preserve">also </w:t>
      </w:r>
      <w:r w:rsidR="00C570EA">
        <w:t>seek comment on whether the operator should be permitted to provide a link directly to this channel lineup in lieu of uploading this information to the public file.</w:t>
      </w:r>
      <w:r w:rsidR="004C2FCA">
        <w:t xml:space="preserve">   </w:t>
      </w:r>
    </w:p>
    <w:p w:rsidR="00AC1297" w:rsidRDefault="001F7FD1" w:rsidP="00AB10C4">
      <w:pPr>
        <w:pStyle w:val="ParaNum"/>
      </w:pPr>
      <w:r>
        <w:t>A</w:t>
      </w:r>
      <w:r w:rsidR="00E86A5B">
        <w:t>s discussed below, we propose to clarify our rules regarding proof-of-performance test data and signal leakage logs and repair data</w:t>
      </w:r>
      <w:r w:rsidR="00B67690">
        <w:t>.</w:t>
      </w:r>
      <w:r w:rsidR="005473D9">
        <w:rPr>
          <w:rStyle w:val="FootnoteReference"/>
        </w:rPr>
        <w:footnoteReference w:id="118"/>
      </w:r>
      <w:r w:rsidR="00B67690">
        <w:t xml:space="preserve">  Specifically, we propose to make it clear in our rules that this information must be made available only to the Commission and, in the case of proof-of-performance test data, also to the franchisor, and not to the public.  Accordingly, this information would not be required to be included in the </w:t>
      </w:r>
      <w:r w:rsidR="00E86A5B">
        <w:t>online public inspection file</w:t>
      </w:r>
      <w:r w:rsidR="00530A7E">
        <w:t>, thereby reducing the amount of material cable</w:t>
      </w:r>
      <w:r w:rsidR="000C21FC">
        <w:t xml:space="preserve"> operator</w:t>
      </w:r>
      <w:r w:rsidR="00B67690">
        <w:t>s</w:t>
      </w:r>
      <w:r w:rsidR="000C21FC">
        <w:t xml:space="preserve"> would be required to </w:t>
      </w:r>
      <w:r w:rsidR="00B67690">
        <w:t>upload to the file.</w:t>
      </w:r>
    </w:p>
    <w:p w:rsidR="00AE6ACE" w:rsidRDefault="00AE6ACE" w:rsidP="00AE6ACE">
      <w:pPr>
        <w:pStyle w:val="ParaNum"/>
      </w:pPr>
      <w:r>
        <w:t xml:space="preserve">We propose that cable systems be required to upload other material </w:t>
      </w:r>
      <w:r w:rsidR="00F6420C">
        <w:t xml:space="preserve">currently </w:t>
      </w:r>
      <w:r>
        <w:t>required to be maintained for public inspection or made available to the public “upon request.”  For cable systems with 1,000 or more subscribers, this material would include new political file material,</w:t>
      </w:r>
      <w:r>
        <w:rPr>
          <w:rStyle w:val="FootnoteReference"/>
        </w:rPr>
        <w:footnoteReference w:id="119"/>
      </w:r>
      <w:r>
        <w:t xml:space="preserve"> sponsorship identification information,</w:t>
      </w:r>
      <w:r>
        <w:rPr>
          <w:rStyle w:val="FootnoteReference"/>
        </w:rPr>
        <w:footnoteReference w:id="120"/>
      </w:r>
      <w:r>
        <w:t xml:space="preserve"> commercial records on children’s programs,</w:t>
      </w:r>
      <w:r>
        <w:rPr>
          <w:rStyle w:val="FootnoteReference"/>
        </w:rPr>
        <w:footnoteReference w:id="121"/>
      </w:r>
      <w:r>
        <w:t xml:space="preserve"> certain EEO materials,</w:t>
      </w:r>
      <w:r>
        <w:rPr>
          <w:rStyle w:val="FootnoteReference"/>
        </w:rPr>
        <w:footnoteReference w:id="122"/>
      </w:r>
      <w:r>
        <w:t xml:space="preserve"> leased access policy information,</w:t>
      </w:r>
      <w:r>
        <w:rPr>
          <w:rStyle w:val="FootnoteReference"/>
        </w:rPr>
        <w:footnoteReference w:id="123"/>
      </w:r>
      <w:r>
        <w:t xml:space="preserve"> records concerning operator interests in video programming,</w:t>
      </w:r>
      <w:r>
        <w:rPr>
          <w:rStyle w:val="FootnoteReference"/>
        </w:rPr>
        <w:footnoteReference w:id="124"/>
      </w:r>
      <w:r>
        <w:t xml:space="preserve"> and copies of requests for waiver of the prohibition on scrambling/encryption.</w:t>
      </w:r>
      <w:r>
        <w:rPr>
          <w:rStyle w:val="FootnoteReference"/>
        </w:rPr>
        <w:footnoteReference w:id="125"/>
      </w:r>
      <w:r>
        <w:t xml:space="preserve">  While cable systems with 1,000 or more subscribers but fewer than 5,000 subscribers are currently required to provide certain materials to the public only “upon request,” we believe these systems should be required to place these materials in the online file as this will facilitate public access to these materials.  We believe this requirement will be no more burdensome than placing the materials in a physical file and should be less burdensome over time.</w:t>
      </w:r>
      <w:r>
        <w:rPr>
          <w:rStyle w:val="FootnoteReference"/>
        </w:rPr>
        <w:footnoteReference w:id="126"/>
      </w:r>
      <w:r>
        <w:t xml:space="preserve">  We invite comment on this approach.</w:t>
      </w:r>
    </w:p>
    <w:p w:rsidR="00AC41DF" w:rsidRDefault="00AC41DF" w:rsidP="0085444E">
      <w:pPr>
        <w:pStyle w:val="ParaNum"/>
      </w:pPr>
      <w:r>
        <w:t xml:space="preserve">We also </w:t>
      </w:r>
      <w:r w:rsidR="00D75AB5">
        <w:t>propose to</w:t>
      </w:r>
      <w:r>
        <w:t xml:space="preserve"> exempt cable systems with fewer than 1,000 subscribers from all online public file requirements, </w:t>
      </w:r>
      <w:r w:rsidR="005A0558">
        <w:t xml:space="preserve">either permanently or </w:t>
      </w:r>
      <w:r>
        <w:t xml:space="preserve">at least </w:t>
      </w:r>
      <w:r w:rsidR="00F6420C">
        <w:t>initially.</w:t>
      </w:r>
      <w:r>
        <w:t xml:space="preserve">  As discussed above, these systems have far fewer public file requirements than larger systems and are not required to maintain a political file.  Alternatively, we could exempt systems with fewer than 1,000 subscribers that maintain public file information on their own websites.  We seek comment on these possible approaches and any other suggestions for ways we should provide regulatory relief to very small cable systems.</w:t>
      </w:r>
    </w:p>
    <w:p w:rsidR="00530A7E" w:rsidRDefault="00530A7E" w:rsidP="00AB10C4">
      <w:pPr>
        <w:pStyle w:val="ParaNum"/>
      </w:pPr>
      <w:r w:rsidRPr="00AA1D75">
        <w:rPr>
          <w:u w:val="single"/>
        </w:rPr>
        <w:t>Political file</w:t>
      </w:r>
      <w:r>
        <w:t xml:space="preserve">. As discussed above, consistent with the approach we adopted for television broadcasters, we propose that cable operators not be required to upload their existing political files to the online file; rather, we propose that they be permitted to maintain existing material in their physical political file and only upload documents to the online political file on a going-forward basis.  We believe this approach will minimize the burden of transitioning to the online file for cable operators, </w:t>
      </w:r>
      <w:r w:rsidR="0089773E">
        <w:t xml:space="preserve">while providing convenient access to the information most likely to be of interest to the public, </w:t>
      </w:r>
      <w:r>
        <w:t xml:space="preserve">and invite comment on this proposal.  </w:t>
      </w:r>
      <w:r w:rsidR="00BB5499">
        <w:t>We note that Time Warner Cable, which is not currently required to maintain its public file online, already posts its political files online to save costs and expedite access to this material.</w:t>
      </w:r>
      <w:r w:rsidR="00BB5499">
        <w:rPr>
          <w:rStyle w:val="FootnoteReference"/>
        </w:rPr>
        <w:footnoteReference w:id="127"/>
      </w:r>
      <w:r w:rsidR="00BB5499">
        <w:t xml:space="preserve">  </w:t>
      </w:r>
      <w:r>
        <w:t>We invite comment on whether there are any aspects of our current cable political file requirements that are unclear and that should be clarified in connection with our proposal to transition to an online political file.</w:t>
      </w:r>
    </w:p>
    <w:p w:rsidR="00530A7E" w:rsidRDefault="008E607A" w:rsidP="00AB10C4">
      <w:pPr>
        <w:pStyle w:val="ParaNum"/>
      </w:pPr>
      <w:r>
        <w:t>T</w:t>
      </w:r>
      <w:r w:rsidR="00530A7E">
        <w:t>o smooth the transition for both cable operators and the Commission and to allow smaller cable systems additional time to begin posting their political files online, we propose to phase-in the requirement to commence uploading political file documents to the online file</w:t>
      </w:r>
      <w:r>
        <w:t xml:space="preserve"> for smaller cable systems</w:t>
      </w:r>
      <w:r w:rsidR="00530A7E">
        <w:t>.  We invite comment on ways in which this phase-in period should be structured.  One approach would be to start by requiring cable systems with 5,000 or more subscribers to post new political file materials online, while exempting systems with fewer than 5,000 subscribers for some period of time.  As cable systems with fewer than 1,000 subscribers are exempt from all political file requirements, this temporary exemption would apply to systems with 1,000 or more subscribers but fewer than 5,000 subscribers.  As discussed above, the rules currently exempt systems with fewer than 5,000 subscribers from some recordkeeping requirements,</w:t>
      </w:r>
      <w:r w:rsidR="00530A7E">
        <w:rPr>
          <w:rStyle w:val="FootnoteReference"/>
        </w:rPr>
        <w:footnoteReference w:id="128"/>
      </w:r>
      <w:r w:rsidR="00530A7E">
        <w:t xml:space="preserve">and we invite comment on whether this </w:t>
      </w:r>
      <w:r w:rsidR="001F7FD1">
        <w:t xml:space="preserve">5,000 subscriber </w:t>
      </w:r>
      <w:r w:rsidR="00530A7E">
        <w:t xml:space="preserve">cutoff should </w:t>
      </w:r>
      <w:r w:rsidR="001F7FD1">
        <w:t xml:space="preserve">also </w:t>
      </w:r>
      <w:r w:rsidR="00530A7E">
        <w:t>be used to provide regulatory relief in this context.  Another approach would be to define “small cable system” for purposes of the exemption a</w:t>
      </w:r>
      <w:r w:rsidR="001F7FD1">
        <w:t>s a</w:t>
      </w:r>
      <w:r w:rsidR="00530A7E">
        <w:t xml:space="preserve"> system with fewer than 15,000 subscribers that is not affiliated with a larger operator serving more than 10 percent of all MVPD subscribers.</w:t>
      </w:r>
      <w:r w:rsidR="00530A7E">
        <w:rPr>
          <w:rStyle w:val="FootnoteReference"/>
        </w:rPr>
        <w:footnoteReference w:id="129"/>
      </w:r>
      <w:r w:rsidR="00530A7E">
        <w:t xml:space="preserve">  The Commission used this definition for purposes of determining eligibility for a streamlined financial hardship waiver in the CALM Act </w:t>
      </w:r>
      <w:r w:rsidR="00530A7E" w:rsidRPr="00530A7E">
        <w:rPr>
          <w:i/>
        </w:rPr>
        <w:t>Report and Order</w:t>
      </w:r>
      <w:r w:rsidR="00530A7E">
        <w:t>.</w:t>
      </w:r>
      <w:r w:rsidR="00530A7E">
        <w:rPr>
          <w:rStyle w:val="FootnoteReference"/>
        </w:rPr>
        <w:footnoteReference w:id="130"/>
      </w:r>
      <w:r w:rsidR="00530A7E">
        <w:t xml:space="preserve">  The Commission explained in that Order that it believed that the streamlined waiver “should be available only to those systems that are most likely to face financial hardships in complying with” the Commission’s CALM Act requirements.</w:t>
      </w:r>
      <w:r w:rsidR="00530A7E">
        <w:rPr>
          <w:rStyle w:val="FootnoteReference"/>
        </w:rPr>
        <w:footnoteReference w:id="131"/>
      </w:r>
      <w:r w:rsidR="00530A7E">
        <w:t xml:space="preserve">  We invite comment on the appropriate definition of “small cable system” for purposes of the political file exemption and on the appropriate period of time we should exempt small systems from the requirement to commence posting political file material online.  </w:t>
      </w:r>
      <w:r w:rsidR="003C0A17">
        <w:t>Should there be a means of providing the public with information regarding which systems’ political files are included in the online file, and which are exempt, either temporarily or permanently?</w:t>
      </w:r>
    </w:p>
    <w:p w:rsidR="00D75AB5" w:rsidRDefault="0094704B" w:rsidP="00AB10C4">
      <w:pPr>
        <w:pStyle w:val="ParaNum"/>
      </w:pPr>
      <w:r>
        <w:t>While we are proposing to delay the transition to the online political file for small cable systems,</w:t>
      </w:r>
      <w:r w:rsidRPr="0094704B">
        <w:t xml:space="preserve"> </w:t>
      </w:r>
      <w:r>
        <w:t xml:space="preserve">we propose to allow these systems to commence uploading documents </w:t>
      </w:r>
      <w:r w:rsidR="00DD5107">
        <w:t xml:space="preserve">to the online political file </w:t>
      </w:r>
      <w:r>
        <w:t xml:space="preserve">on a voluntary basis </w:t>
      </w:r>
      <w:r w:rsidR="001C0DFB">
        <w:t>at the same time that online political file requirements become effective for larger cable systems.</w:t>
      </w:r>
      <w:r w:rsidR="00DD5107">
        <w:t xml:space="preserve">  </w:t>
      </w:r>
      <w:r>
        <w:t xml:space="preserve">In addition, if we were to decide to exempt systems with </w:t>
      </w:r>
      <w:r w:rsidR="00DD5107">
        <w:t xml:space="preserve">fewer than 1,000 subscribers from </w:t>
      </w:r>
      <w:r w:rsidR="00904EA0">
        <w:t xml:space="preserve">all </w:t>
      </w:r>
      <w:r w:rsidR="00DD5107">
        <w:t xml:space="preserve">online public file obligations, we propose to allow these systems to participate in the online file database on a voluntary basis.  Regardless of whether we determine to delay or exempt small systems from online filing requirements, we believe it is appropriate to permit any system that desires to participate in the online database to do so voluntarily.  </w:t>
      </w:r>
      <w:r w:rsidR="00AE65AA">
        <w:t xml:space="preserve">We invite comment on this proposal. </w:t>
      </w:r>
    </w:p>
    <w:p w:rsidR="006A3C94" w:rsidRDefault="00A804AD" w:rsidP="00AB10C4">
      <w:pPr>
        <w:pStyle w:val="ParaNum"/>
      </w:pPr>
      <w:r w:rsidRPr="00C8447F">
        <w:rPr>
          <w:u w:val="single"/>
        </w:rPr>
        <w:t>Geographic information</w:t>
      </w:r>
      <w:r>
        <w:t xml:space="preserve">.  </w:t>
      </w:r>
      <w:r w:rsidR="00394B68">
        <w:t>W</w:t>
      </w:r>
      <w:r>
        <w:t xml:space="preserve">e propose to require cable </w:t>
      </w:r>
      <w:r w:rsidR="006A3C94">
        <w:t>operators</w:t>
      </w:r>
      <w:r w:rsidR="00394B68">
        <w:t>, when first establishing their online public file,</w:t>
      </w:r>
      <w:r w:rsidR="006A3C94">
        <w:t xml:space="preserve"> </w:t>
      </w:r>
      <w:r>
        <w:t xml:space="preserve">to provide a list of the geographic areas served by the system.  The Commission currently lacks </w:t>
      </w:r>
      <w:r w:rsidR="006A3C94">
        <w:t xml:space="preserve">precise </w:t>
      </w:r>
      <w:r>
        <w:t>information about the geographic areas served by cable systems and we believe that making this information available in the online public file will make the information in the file</w:t>
      </w:r>
      <w:r w:rsidR="00BF4753">
        <w:t>, and especially the political file,</w:t>
      </w:r>
      <w:r>
        <w:t xml:space="preserve"> more useful to subscribers, advertisers, candidates, and others.</w:t>
      </w:r>
      <w:r w:rsidR="006A3C94">
        <w:t xml:space="preserve">  We propose to require cable systems to provide information regarding the ZIP Codes served by the system and the Designated Market Area (“DMA”)</w:t>
      </w:r>
      <w:r>
        <w:t xml:space="preserve"> </w:t>
      </w:r>
      <w:r w:rsidR="006A3C94">
        <w:t xml:space="preserve">or areas it serves, and we seek comment on this proposal.  We also seek comment on alternative proposals for collecting geographic information, such as Census Block or Census Tract information.  We note </w:t>
      </w:r>
      <w:r w:rsidR="00383DF6">
        <w:t xml:space="preserve">that operators would have to provide </w:t>
      </w:r>
      <w:r w:rsidR="006A3C94">
        <w:t xml:space="preserve">this information </w:t>
      </w:r>
      <w:r w:rsidR="00383DF6">
        <w:t xml:space="preserve">when they first </w:t>
      </w:r>
      <w:r w:rsidR="006A3C94">
        <w:t>establish their public files on the Commission’s database</w:t>
      </w:r>
      <w:r w:rsidR="008F1250">
        <w:t xml:space="preserve">, </w:t>
      </w:r>
      <w:r w:rsidR="00383DF6">
        <w:t xml:space="preserve">and update it only </w:t>
      </w:r>
      <w:r w:rsidR="008F1250">
        <w:t>to reflect changes</w:t>
      </w:r>
      <w:r w:rsidR="00383DF6">
        <w:t>.  T</w:t>
      </w:r>
      <w:r w:rsidR="006A3C94">
        <w:t xml:space="preserve">herefore, we do not believe this requirement would be burdensome.  </w:t>
      </w:r>
    </w:p>
    <w:p w:rsidR="00394B68" w:rsidRDefault="00394B68" w:rsidP="0072432A">
      <w:pPr>
        <w:pStyle w:val="ParaNum"/>
      </w:pPr>
      <w:r>
        <w:t xml:space="preserve">We also invite comment on any ways </w:t>
      </w:r>
      <w:r w:rsidR="00F65EEC">
        <w:t>to facilitate access to</w:t>
      </w:r>
      <w:r>
        <w:t xml:space="preserve"> the online database</w:t>
      </w:r>
      <w:r w:rsidR="00F65EEC">
        <w:t xml:space="preserve"> by consumers.  Cable operators are currently required to maintain their public files on a per-system basis and we tentatively conclude that the same should apply to the online database.</w:t>
      </w:r>
      <w:r w:rsidR="00F65EEC">
        <w:rPr>
          <w:rStyle w:val="FootnoteReference"/>
        </w:rPr>
        <w:footnoteReference w:id="132"/>
      </w:r>
      <w:r w:rsidR="00F65EEC">
        <w:t xml:space="preserve">  However, as</w:t>
      </w:r>
      <w:r>
        <w:t xml:space="preserve"> NCTA notes</w:t>
      </w:r>
      <w:r w:rsidR="00F65EEC">
        <w:t xml:space="preserve">, </w:t>
      </w:r>
      <w:r>
        <w:t>cable public files cannot be organized by call sign</w:t>
      </w:r>
      <w:r w:rsidR="00F65EEC">
        <w:t xml:space="preserve"> and the analogous unit, a physical system identifier, is not readily known by consumers</w:t>
      </w:r>
      <w:r>
        <w:t>.</w:t>
      </w:r>
      <w:r>
        <w:rPr>
          <w:rStyle w:val="FootnoteReference"/>
        </w:rPr>
        <w:footnoteReference w:id="133"/>
      </w:r>
      <w:r>
        <w:t xml:space="preserve"> If we require cable operators to provide information on the geographic area served by the system, should we use that geographic information to </w:t>
      </w:r>
      <w:r w:rsidR="001C0DFB">
        <w:t xml:space="preserve">help identify cable systems in </w:t>
      </w:r>
      <w:r>
        <w:t xml:space="preserve">the cable online file?  </w:t>
      </w:r>
      <w:r w:rsidR="00F65EEC">
        <w:t>Are there other ways in which systems can be identified to consumers</w:t>
      </w:r>
      <w:r w:rsidR="00383DF6">
        <w:t xml:space="preserve"> so that they can quickly find the information they are seeking</w:t>
      </w:r>
      <w:r w:rsidR="00F65EEC">
        <w:t>?</w:t>
      </w:r>
      <w:r>
        <w:t xml:space="preserve">  </w:t>
      </w:r>
    </w:p>
    <w:p w:rsidR="004B1428" w:rsidRPr="0085444E" w:rsidRDefault="004B1428" w:rsidP="00B95AD9">
      <w:pPr>
        <w:pStyle w:val="Heading5"/>
      </w:pPr>
      <w:r w:rsidRPr="0085444E">
        <w:t>Clarification and streamlining of current recordkeeping requirements</w:t>
      </w:r>
    </w:p>
    <w:p w:rsidR="007F79B4" w:rsidRDefault="00AB3D71" w:rsidP="00AB10C4">
      <w:pPr>
        <w:pStyle w:val="ParaNum"/>
      </w:pPr>
      <w:r>
        <w:t>NCTA argues that we should streamline cable public file requirements to avoid requiring cable operators to incur the cost of posting unnecessary material</w:t>
      </w:r>
      <w:r w:rsidR="00B15E8A">
        <w:t>.</w:t>
      </w:r>
      <w:r w:rsidR="00B15E8A">
        <w:rPr>
          <w:rStyle w:val="FootnoteReference"/>
        </w:rPr>
        <w:footnoteReference w:id="134"/>
      </w:r>
      <w:r>
        <w:t xml:space="preserve">  </w:t>
      </w:r>
      <w:r w:rsidR="00795F04">
        <w:t>W</w:t>
      </w:r>
      <w:r w:rsidR="00B15E8A">
        <w:t>hile w</w:t>
      </w:r>
      <w:r w:rsidR="00795F04">
        <w:t>e decline</w:t>
      </w:r>
      <w:r w:rsidR="006F2CAD">
        <w:t xml:space="preserve"> </w:t>
      </w:r>
      <w:r w:rsidR="00795F04">
        <w:t>to undertake a comprehensive review of cable public inspection file requirements</w:t>
      </w:r>
      <w:r w:rsidR="006F2CAD">
        <w:t xml:space="preserve"> in this proceeding</w:t>
      </w:r>
      <w:r w:rsidR="00B15E8A">
        <w:t xml:space="preserve">, we </w:t>
      </w:r>
      <w:r w:rsidR="00A71830">
        <w:t>seek comment on several issues raised by NCTA and propose to clarify certain requirements.</w:t>
      </w:r>
      <w:r w:rsidR="00B15E8A">
        <w:t xml:space="preserve">  </w:t>
      </w:r>
      <w:r w:rsidR="00B94F9C">
        <w:t xml:space="preserve">First, </w:t>
      </w:r>
      <w:r>
        <w:t xml:space="preserve">NCTA asks that we eliminate the requirement that proof-of-performance and signal leakage information be retained in the public </w:t>
      </w:r>
      <w:r w:rsidR="00897951">
        <w:t xml:space="preserve">inspection </w:t>
      </w:r>
      <w:r>
        <w:t>file.</w:t>
      </w:r>
      <w:r w:rsidR="00897951">
        <w:rPr>
          <w:rStyle w:val="FootnoteReference"/>
        </w:rPr>
        <w:footnoteReference w:id="135"/>
      </w:r>
      <w:r>
        <w:t xml:space="preserve">  </w:t>
      </w:r>
      <w:r w:rsidR="00E86A5B">
        <w:t xml:space="preserve">We note that the current </w:t>
      </w:r>
      <w:r w:rsidR="009705F7">
        <w:t xml:space="preserve">recordkeeping rules regarding this information are unclear.  </w:t>
      </w:r>
      <w:r w:rsidR="00E86A5B">
        <w:t>While Section 76.1700(a)</w:t>
      </w:r>
      <w:r w:rsidR="006F2CAD">
        <w:t>, which sets out recordkeeping requirements,</w:t>
      </w:r>
      <w:r w:rsidR="00E86A5B">
        <w:t xml:space="preserve"> includes </w:t>
      </w:r>
      <w:r w:rsidR="007F79B4">
        <w:t xml:space="preserve">“proof-of-performance test data” and “signal leakage logs and repair records” </w:t>
      </w:r>
      <w:r w:rsidR="00E86A5B">
        <w:t>in the list of items</w:t>
      </w:r>
      <w:r w:rsidR="009705F7">
        <w:t xml:space="preserve"> either</w:t>
      </w:r>
      <w:r w:rsidR="00E86A5B">
        <w:t xml:space="preserve"> to be made available “upon request</w:t>
      </w:r>
      <w:r w:rsidR="007F79B4">
        <w:t xml:space="preserve">” </w:t>
      </w:r>
      <w:r w:rsidR="006F2CAD">
        <w:t>(</w:t>
      </w:r>
      <w:r w:rsidR="007F79B4">
        <w:t>for systems with 1,000 or more but fewer than 5,000 subscribers</w:t>
      </w:r>
      <w:r w:rsidR="006F2CAD">
        <w:t>)</w:t>
      </w:r>
      <w:r w:rsidR="00E86A5B">
        <w:t xml:space="preserve"> or </w:t>
      </w:r>
      <w:r w:rsidR="009705F7">
        <w:t xml:space="preserve">to </w:t>
      </w:r>
      <w:r w:rsidR="007F79B4">
        <w:t xml:space="preserve">be </w:t>
      </w:r>
      <w:r w:rsidR="00E86A5B">
        <w:t>maintained in the public inspection file</w:t>
      </w:r>
      <w:r w:rsidR="006F2CAD">
        <w:t xml:space="preserve"> (</w:t>
      </w:r>
      <w:r w:rsidR="007F79B4">
        <w:t>for systems with 5,000 or more subscribers</w:t>
      </w:r>
      <w:r w:rsidR="006F2CAD">
        <w:t>)</w:t>
      </w:r>
      <w:r w:rsidR="007F79B4">
        <w:t xml:space="preserve">, the rule sections specifically addressing these requirements </w:t>
      </w:r>
      <w:r w:rsidR="00E86A5B">
        <w:t xml:space="preserve">require only that this information be </w:t>
      </w:r>
      <w:r w:rsidR="00897951">
        <w:t>maintain</w:t>
      </w:r>
      <w:r w:rsidR="007F79B4">
        <w:t>e</w:t>
      </w:r>
      <w:r w:rsidR="00E86A5B">
        <w:t>d</w:t>
      </w:r>
      <w:r w:rsidR="00897951">
        <w:t xml:space="preserve"> for inspection by the Commission </w:t>
      </w:r>
      <w:r w:rsidR="007F79B4">
        <w:t>and</w:t>
      </w:r>
      <w:r w:rsidR="00897951">
        <w:t xml:space="preserve"> local franchisor</w:t>
      </w:r>
      <w:r w:rsidR="007F79B4">
        <w:t>.</w:t>
      </w:r>
      <w:r w:rsidR="007F79B4">
        <w:rPr>
          <w:rStyle w:val="FootnoteReference"/>
        </w:rPr>
        <w:footnoteReference w:id="136"/>
      </w:r>
      <w:r w:rsidR="007F79B4">
        <w:t xml:space="preserve">  We </w:t>
      </w:r>
      <w:r w:rsidR="00A75225">
        <w:t xml:space="preserve">agree with NCTA that </w:t>
      </w:r>
      <w:r w:rsidR="007F79B4">
        <w:t xml:space="preserve">this information is </w:t>
      </w:r>
      <w:r w:rsidR="00A75225">
        <w:t xml:space="preserve">unlikely to be of </w:t>
      </w:r>
      <w:r w:rsidR="007F79B4">
        <w:t xml:space="preserve">interest to the general public </w:t>
      </w:r>
      <w:r w:rsidR="00A75225">
        <w:t xml:space="preserve">and does not need to be made available online.  </w:t>
      </w:r>
      <w:r w:rsidR="00056ED3">
        <w:t>Accordingly, we propose to clarify that this information must be maintained and made available to the Commission and franchisor upon request, but does not need to be maintained in the system’s public inspection file</w:t>
      </w:r>
      <w:r w:rsidR="009705F7">
        <w:t xml:space="preserve"> or uploaded to the online file</w:t>
      </w:r>
      <w:r w:rsidR="00056ED3">
        <w:t>.  W</w:t>
      </w:r>
      <w:r w:rsidR="00A75225">
        <w:t xml:space="preserve">e seek comment on this </w:t>
      </w:r>
      <w:r w:rsidR="00056ED3">
        <w:t>proposal</w:t>
      </w:r>
      <w:r w:rsidR="00A75225">
        <w:t xml:space="preserve">.  </w:t>
      </w:r>
      <w:r w:rsidR="007F79B4">
        <w:t xml:space="preserve">  </w:t>
      </w:r>
    </w:p>
    <w:p w:rsidR="004B1428" w:rsidRDefault="00B94F9C" w:rsidP="00AB10C4">
      <w:pPr>
        <w:pStyle w:val="ParaNum"/>
      </w:pPr>
      <w:r>
        <w:t xml:space="preserve">Second, </w:t>
      </w:r>
      <w:r w:rsidR="00125860">
        <w:t>NCTA requests that the Commission evaluate whether it should exclude headend location information from any online public inspection file as it is of no interest to the general public and revealing this information in a centralized database available to Internet</w:t>
      </w:r>
      <w:r w:rsidR="006379F4">
        <w:t xml:space="preserve"> </w:t>
      </w:r>
      <w:r>
        <w:t>u</w:t>
      </w:r>
      <w:r w:rsidR="00125860">
        <w:t>sers “raises potentially serious security risks.”</w:t>
      </w:r>
      <w:r w:rsidR="00125860">
        <w:rPr>
          <w:rStyle w:val="FootnoteReference"/>
        </w:rPr>
        <w:footnoteReference w:id="137"/>
      </w:r>
      <w:r w:rsidR="00125860">
        <w:t xml:space="preserve">  </w:t>
      </w:r>
      <w:r w:rsidR="00B15E8A">
        <w:t xml:space="preserve">We </w:t>
      </w:r>
      <w:r w:rsidR="002F0498">
        <w:t xml:space="preserve">propose to exclude headend location information from the online public file and </w:t>
      </w:r>
      <w:r w:rsidR="00B15E8A">
        <w:t xml:space="preserve">seek comment on </w:t>
      </w:r>
      <w:r w:rsidR="00606919">
        <w:t>th</w:t>
      </w:r>
      <w:r w:rsidR="002F0498">
        <w:t>is proposal.</w:t>
      </w:r>
      <w:r w:rsidR="00B15E8A">
        <w:t xml:space="preserve">  </w:t>
      </w:r>
    </w:p>
    <w:p w:rsidR="001810FF" w:rsidRDefault="001810FF" w:rsidP="00AB10C4">
      <w:pPr>
        <w:pStyle w:val="ParaNum"/>
      </w:pPr>
      <w:r>
        <w:t xml:space="preserve">Third, </w:t>
      </w:r>
      <w:r w:rsidR="00B15E8A">
        <w:t xml:space="preserve">NCTA </w:t>
      </w:r>
      <w:r w:rsidR="00305FB6">
        <w:t>requests that the Commission consider eliminating the current requirement that cable operators post certain EEO materials on the system’s own website, if it has one, as these materials would be available on the Commission’s online public file.</w:t>
      </w:r>
      <w:r w:rsidR="00305FB6">
        <w:rPr>
          <w:rStyle w:val="FootnoteReference"/>
        </w:rPr>
        <w:footnoteReference w:id="138"/>
      </w:r>
      <w:r w:rsidR="00305FB6">
        <w:t xml:space="preserve">  </w:t>
      </w:r>
      <w:r w:rsidR="00335488">
        <w:t>As discussed above, i</w:t>
      </w:r>
      <w:r w:rsidR="00305FB6">
        <w:t xml:space="preserve">n the </w:t>
      </w:r>
      <w:r w:rsidR="00305FB6" w:rsidRPr="00305FB6">
        <w:rPr>
          <w:i/>
        </w:rPr>
        <w:t>Second Report and Order</w:t>
      </w:r>
      <w:r w:rsidR="00305FB6">
        <w:t xml:space="preserve">, we continued to require that television stations make </w:t>
      </w:r>
      <w:r w:rsidR="00634EE7">
        <w:t xml:space="preserve">certain </w:t>
      </w:r>
      <w:r w:rsidR="00305FB6">
        <w:t>EEO materials available on their websites, if they have one, and we propose to take the same approach in this proceeding with respect to cable</w:t>
      </w:r>
      <w:r w:rsidR="00383DF6">
        <w:t xml:space="preserve"> operators</w:t>
      </w:r>
      <w:r w:rsidR="005473D9">
        <w:t xml:space="preserve">, </w:t>
      </w:r>
      <w:r w:rsidR="00FA3135">
        <w:t>DBS</w:t>
      </w:r>
      <w:r w:rsidR="00383DF6">
        <w:t xml:space="preserve"> providers</w:t>
      </w:r>
      <w:r w:rsidR="005473D9">
        <w:t>,</w:t>
      </w:r>
      <w:r w:rsidR="00305FB6">
        <w:t xml:space="preserve"> and </w:t>
      </w:r>
      <w:r w:rsidR="00FA3135">
        <w:t xml:space="preserve">broadcast </w:t>
      </w:r>
      <w:r w:rsidR="00383DF6">
        <w:t xml:space="preserve">and satellite </w:t>
      </w:r>
      <w:r w:rsidR="00305FB6">
        <w:t>radio</w:t>
      </w:r>
      <w:r w:rsidR="00383DF6">
        <w:t xml:space="preserve"> licensees</w:t>
      </w:r>
      <w:r w:rsidR="00305FB6">
        <w:t>.</w:t>
      </w:r>
      <w:r w:rsidR="00335488">
        <w:rPr>
          <w:rStyle w:val="FootnoteReference"/>
        </w:rPr>
        <w:footnoteReference w:id="139"/>
      </w:r>
      <w:r w:rsidR="00305FB6">
        <w:t xml:space="preserve">  </w:t>
      </w:r>
      <w:r w:rsidR="006F2CAD">
        <w:t>Consistent with the rules for television stations, however, w</w:t>
      </w:r>
      <w:r w:rsidR="00305FB6">
        <w:t>e propose to permit these entities to fulfill this website posting requirement by providing</w:t>
      </w:r>
      <w:r w:rsidR="006F2CAD">
        <w:t>,</w:t>
      </w:r>
      <w:r w:rsidR="00305FB6">
        <w:t xml:space="preserve"> on their own website</w:t>
      </w:r>
      <w:r w:rsidR="006F2CAD">
        <w:t>,</w:t>
      </w:r>
      <w:r w:rsidR="00305FB6">
        <w:t xml:space="preserve"> a link to the EEO materials on their online public file page on the Commission</w:t>
      </w:r>
      <w:r w:rsidR="00D44CBF">
        <w:t>’</w:t>
      </w:r>
      <w:r w:rsidR="00305FB6">
        <w:t>s website.</w:t>
      </w:r>
      <w:r w:rsidR="00305FB6">
        <w:rPr>
          <w:rStyle w:val="FootnoteReference"/>
        </w:rPr>
        <w:footnoteReference w:id="140"/>
      </w:r>
      <w:r>
        <w:t xml:space="preserve">  </w:t>
      </w:r>
    </w:p>
    <w:p w:rsidR="004B1428" w:rsidRPr="0085444E" w:rsidRDefault="004B1428" w:rsidP="00B95AD9">
      <w:pPr>
        <w:pStyle w:val="Heading5"/>
      </w:pPr>
      <w:r w:rsidRPr="0085444E">
        <w:t>Reorganization of the cab</w:t>
      </w:r>
      <w:r w:rsidR="0085444E">
        <w:t>le public inspection file rules</w:t>
      </w:r>
    </w:p>
    <w:p w:rsidR="00D912F3" w:rsidRPr="00970665" w:rsidRDefault="00A71830" w:rsidP="00AB10C4">
      <w:pPr>
        <w:pStyle w:val="ParaNum"/>
      </w:pPr>
      <w:r>
        <w:t>W</w:t>
      </w:r>
      <w:r w:rsidR="004C23EA">
        <w:t xml:space="preserve">e believe that a limited </w:t>
      </w:r>
      <w:r w:rsidR="00915BBC">
        <w:t>reorganiz</w:t>
      </w:r>
      <w:r w:rsidR="004C23EA">
        <w:t>ation</w:t>
      </w:r>
      <w:r w:rsidR="00A75225">
        <w:t xml:space="preserve"> and clarification</w:t>
      </w:r>
      <w:r w:rsidR="004C23EA">
        <w:t xml:space="preserve"> of the public inspection file rules would </w:t>
      </w:r>
      <w:r w:rsidR="00A90D2A">
        <w:t xml:space="preserve">make them </w:t>
      </w:r>
      <w:r w:rsidR="00BD75BD">
        <w:t xml:space="preserve">easier to locate and </w:t>
      </w:r>
      <w:r w:rsidR="00A90D2A">
        <w:t>understand</w:t>
      </w:r>
      <w:r w:rsidR="00A75225">
        <w:t>.</w:t>
      </w:r>
      <w:r w:rsidR="004C23EA">
        <w:t xml:space="preserve"> </w:t>
      </w:r>
      <w:r w:rsidR="00A75225">
        <w:t xml:space="preserve"> </w:t>
      </w:r>
      <w:r w:rsidR="00D912F3">
        <w:t xml:space="preserve">The public inspection file rules for broadcasters are contained in two rule sections that </w:t>
      </w:r>
      <w:r w:rsidR="00F4530B">
        <w:t xml:space="preserve">identify </w:t>
      </w:r>
      <w:r w:rsidR="00D912F3">
        <w:t>all public inspection file requirements for commercial and noncommercial educational broadcasters, with references to other rule sections as appropriate.</w:t>
      </w:r>
      <w:r w:rsidR="00F4530B">
        <w:rPr>
          <w:rStyle w:val="FootnoteReference"/>
        </w:rPr>
        <w:footnoteReference w:id="141"/>
      </w:r>
      <w:r w:rsidR="00D912F3">
        <w:t xml:space="preserve">  In contrast, </w:t>
      </w:r>
      <w:r w:rsidR="00F4530B">
        <w:t>the cable recordkeeping requirements are spread over s</w:t>
      </w:r>
      <w:r w:rsidR="00BD75BD">
        <w:t>everal rule sections in Part 76, Subpart U (Documents to be Maintained for Inspection),</w:t>
      </w:r>
      <w:r w:rsidR="00BD75BD">
        <w:rPr>
          <w:rStyle w:val="FootnoteReference"/>
        </w:rPr>
        <w:footnoteReference w:id="142"/>
      </w:r>
      <w:r w:rsidR="00BD75BD">
        <w:t xml:space="preserve"> with </w:t>
      </w:r>
      <w:r w:rsidR="006B3693">
        <w:t xml:space="preserve">some </w:t>
      </w:r>
      <w:r w:rsidR="00BD75BD">
        <w:t>requirement</w:t>
      </w:r>
      <w:r w:rsidR="006B3693">
        <w:t>s</w:t>
      </w:r>
      <w:r w:rsidR="00BD75BD">
        <w:t xml:space="preserve"> contained in </w:t>
      </w:r>
      <w:r w:rsidR="00B60124">
        <w:t xml:space="preserve">a </w:t>
      </w:r>
      <w:r w:rsidR="00FB15A4">
        <w:t xml:space="preserve">separate rule </w:t>
      </w:r>
      <w:r w:rsidR="006B3693">
        <w:t>sub</w:t>
      </w:r>
      <w:r w:rsidR="00FB15A4">
        <w:t>part</w:t>
      </w:r>
      <w:r w:rsidR="00B60124">
        <w:t>.</w:t>
      </w:r>
      <w:r w:rsidR="00FB15A4">
        <w:rPr>
          <w:rStyle w:val="FootnoteReference"/>
        </w:rPr>
        <w:footnoteReference w:id="143"/>
      </w:r>
      <w:r w:rsidR="00F4530B">
        <w:t xml:space="preserve"> While </w:t>
      </w:r>
      <w:r w:rsidR="00D912F3">
        <w:t>S</w:t>
      </w:r>
      <w:r w:rsidR="00A90D2A">
        <w:t>ection 76.1700</w:t>
      </w:r>
      <w:r w:rsidR="00FB15A4">
        <w:t xml:space="preserve"> of the rules</w:t>
      </w:r>
      <w:r w:rsidR="00F4530B">
        <w:t xml:space="preserve"> </w:t>
      </w:r>
      <w:r w:rsidR="00CC0071">
        <w:t xml:space="preserve">includes references </w:t>
      </w:r>
      <w:r w:rsidR="00F4530B">
        <w:t>to many of these recordkeeping requirements</w:t>
      </w:r>
      <w:r w:rsidR="00CC0071">
        <w:t xml:space="preserve"> it does not cite them all.</w:t>
      </w:r>
      <w:r w:rsidR="006B3693">
        <w:rPr>
          <w:rStyle w:val="FootnoteReference"/>
        </w:rPr>
        <w:footnoteReference w:id="144"/>
      </w:r>
      <w:r w:rsidR="00CC0071">
        <w:t xml:space="preserve">  </w:t>
      </w:r>
      <w:r w:rsidR="00D912F3">
        <w:t xml:space="preserve">Revising our rules to </w:t>
      </w:r>
      <w:r w:rsidR="00CC0071">
        <w:t xml:space="preserve">identify </w:t>
      </w:r>
      <w:r w:rsidR="00D912F3">
        <w:t>all cable recordkeeping requirements in a single rule section</w:t>
      </w:r>
      <w:r w:rsidR="00CC0071">
        <w:t xml:space="preserve">, </w:t>
      </w:r>
      <w:r w:rsidR="00C155EB">
        <w:t>with references to other sections as appropriate</w:t>
      </w:r>
      <w:r w:rsidR="00CC0071">
        <w:t>,</w:t>
      </w:r>
      <w:r w:rsidR="00D912F3">
        <w:t xml:space="preserve"> would make these r</w:t>
      </w:r>
      <w:r w:rsidR="00C155EB">
        <w:t>equirements</w:t>
      </w:r>
      <w:r w:rsidR="00D912F3">
        <w:t xml:space="preserve"> easier to locate</w:t>
      </w:r>
      <w:r w:rsidR="00CC0071">
        <w:t xml:space="preserve"> and facilitate compliance</w:t>
      </w:r>
      <w:r w:rsidR="00D912F3">
        <w:t xml:space="preserve">.  Moreover, </w:t>
      </w:r>
      <w:r w:rsidR="004C23EA">
        <w:t xml:space="preserve">as confirmed by </w:t>
      </w:r>
      <w:r w:rsidR="00A75225">
        <w:t xml:space="preserve">our discussion above regarding </w:t>
      </w:r>
      <w:r w:rsidR="004C23EA">
        <w:t xml:space="preserve">maintenance of proof-of-performance and signal leakage information, </w:t>
      </w:r>
      <w:r w:rsidR="00A75225">
        <w:t xml:space="preserve">some of the current rules are confusing and inconsistent.  We propose to revise </w:t>
      </w:r>
      <w:r w:rsidR="00D912F3">
        <w:t xml:space="preserve">Section 76.1700 </w:t>
      </w:r>
      <w:r w:rsidR="00A75225">
        <w:t xml:space="preserve">to include references to all public inspection file requirements and </w:t>
      </w:r>
      <w:r w:rsidR="001F16D2">
        <w:t xml:space="preserve">to </w:t>
      </w:r>
      <w:r w:rsidR="00A75225">
        <w:t xml:space="preserve">more clearly address </w:t>
      </w:r>
      <w:r w:rsidR="00D912F3">
        <w:t>which records must be maintained in the file versus those that</w:t>
      </w:r>
      <w:r w:rsidR="00CC0071">
        <w:t xml:space="preserve"> must be made available to the Commission or franchising authority.</w:t>
      </w:r>
      <w:r w:rsidR="004C23EA">
        <w:t xml:space="preserve">  </w:t>
      </w:r>
      <w:r w:rsidR="00A75225">
        <w:t xml:space="preserve">We </w:t>
      </w:r>
      <w:r w:rsidR="00CC0071">
        <w:t>invite comment on these proposed revisions</w:t>
      </w:r>
      <w:r w:rsidR="00B60124">
        <w:t>, which are set out in Appendix B</w:t>
      </w:r>
      <w:r w:rsidR="00CC0071">
        <w:t>.</w:t>
      </w:r>
      <w:r w:rsidR="00CC0071">
        <w:rPr>
          <w:rStyle w:val="FootnoteReference"/>
        </w:rPr>
        <w:footnoteReference w:id="145"/>
      </w:r>
      <w:r w:rsidR="00A75225">
        <w:t xml:space="preserve"> </w:t>
      </w:r>
    </w:p>
    <w:p w:rsidR="00A70A5E" w:rsidRDefault="00A70A5E" w:rsidP="00E85A34">
      <w:pPr>
        <w:pStyle w:val="Heading3"/>
      </w:pPr>
      <w:bookmarkStart w:id="53" w:name="_Toc398112447"/>
      <w:bookmarkStart w:id="54" w:name="_Toc399318182"/>
      <w:bookmarkStart w:id="55" w:name="_Toc402433412"/>
      <w:bookmarkStart w:id="56" w:name="_Toc406672175"/>
      <w:r>
        <w:t>DBS Public Inspection File</w:t>
      </w:r>
      <w:bookmarkEnd w:id="53"/>
      <w:bookmarkEnd w:id="54"/>
      <w:bookmarkEnd w:id="55"/>
      <w:bookmarkEnd w:id="56"/>
    </w:p>
    <w:p w:rsidR="008925C1" w:rsidRDefault="00CF2860" w:rsidP="00E85A34">
      <w:pPr>
        <w:pStyle w:val="Heading4"/>
      </w:pPr>
      <w:bookmarkStart w:id="57" w:name="_Toc399318183"/>
      <w:r w:rsidRPr="003B1AA6">
        <w:t>Current rules</w:t>
      </w:r>
      <w:bookmarkEnd w:id="57"/>
      <w:r>
        <w:t xml:space="preserve">  </w:t>
      </w:r>
    </w:p>
    <w:p w:rsidR="009133FF" w:rsidRDefault="003B1AA6" w:rsidP="00AB10C4">
      <w:pPr>
        <w:pStyle w:val="ParaNum"/>
      </w:pPr>
      <w:r>
        <w:t>DBS providers are required to maintain a public file</w:t>
      </w:r>
      <w:r w:rsidR="005069F3">
        <w:t xml:space="preserve"> containing </w:t>
      </w:r>
      <w:r w:rsidR="00185785">
        <w:t>four</w:t>
      </w:r>
      <w:r w:rsidR="005069F3">
        <w:t xml:space="preserve"> categories of information:</w:t>
      </w:r>
      <w:r>
        <w:t xml:space="preserve"> information regarding </w:t>
      </w:r>
      <w:r w:rsidR="009133FF">
        <w:t xml:space="preserve">compliance with the carriage obligation for noncommercial programming </w:t>
      </w:r>
      <w:r w:rsidR="005069F3">
        <w:t xml:space="preserve">(the “noncommercial set-aside”); information regarding compliance with </w:t>
      </w:r>
      <w:r w:rsidR="009133FF">
        <w:t>the commercial limits in children’s programming</w:t>
      </w:r>
      <w:r w:rsidR="005069F3">
        <w:t xml:space="preserve">; </w:t>
      </w:r>
      <w:r w:rsidR="00EA0FAD">
        <w:t xml:space="preserve">certain EEO materials; and </w:t>
      </w:r>
      <w:r w:rsidR="00A8541F">
        <w:t>a political file</w:t>
      </w:r>
      <w:r w:rsidR="009133FF">
        <w:t>.  With respect to the noncommercial set-aside, the rules require that DBS providers</w:t>
      </w:r>
      <w:r>
        <w:t xml:space="preserve"> “keep and permit public inspection of a complete and orderly record of</w:t>
      </w:r>
      <w:r w:rsidR="009133FF">
        <w:t>,</w:t>
      </w:r>
      <w:r>
        <w:t>”</w:t>
      </w:r>
      <w:r w:rsidR="009133FF">
        <w:t xml:space="preserve"> among other things,</w:t>
      </w:r>
      <w:r w:rsidR="00F6606A">
        <w:t xml:space="preserve"> </w:t>
      </w:r>
      <w:r>
        <w:t>measurements of channel capacity, a record of entities to whom noncommercial capacity is being provided, the rates paid by the entity to whom capacity is provided, and a record of entit</w:t>
      </w:r>
      <w:r w:rsidR="009133FF">
        <w:t>i</w:t>
      </w:r>
      <w:r>
        <w:t xml:space="preserve">es requesting capacity and </w:t>
      </w:r>
      <w:r w:rsidR="009133FF">
        <w:t xml:space="preserve">the </w:t>
      </w:r>
      <w:r>
        <w:t>disposition of those requests.</w:t>
      </w:r>
      <w:r w:rsidR="009133FF">
        <w:rPr>
          <w:rStyle w:val="FootnoteReference"/>
        </w:rPr>
        <w:footnoteReference w:id="146"/>
      </w:r>
      <w:r>
        <w:t xml:space="preserve"> </w:t>
      </w:r>
      <w:r w:rsidR="009133FF">
        <w:t>With respect to compliance with the children’s programming commercial limits, DBS providers airing children’s programming must maintain records sufficient to verify compliance with the rules and “make such records available to the public.”</w:t>
      </w:r>
      <w:r w:rsidR="009133FF">
        <w:rPr>
          <w:rStyle w:val="FootnoteReference"/>
        </w:rPr>
        <w:footnoteReference w:id="147"/>
      </w:r>
      <w:r w:rsidR="00D14D95">
        <w:t xml:space="preserve">  </w:t>
      </w:r>
      <w:r w:rsidR="00EA0FAD">
        <w:t>With respect to EEO materials, DBS operators are required to maintain in their public file EEO reports and certain EEO program information.</w:t>
      </w:r>
      <w:r w:rsidR="00EA0FAD">
        <w:rPr>
          <w:rStyle w:val="FootnoteReference"/>
        </w:rPr>
        <w:footnoteReference w:id="148"/>
      </w:r>
    </w:p>
    <w:p w:rsidR="00A77EBE" w:rsidRPr="00A70A5E" w:rsidRDefault="00CF2860" w:rsidP="00AB10C4">
      <w:pPr>
        <w:pStyle w:val="ParaNum"/>
      </w:pPr>
      <w:r>
        <w:t xml:space="preserve">DBS providers are </w:t>
      </w:r>
      <w:r w:rsidR="009133FF">
        <w:t xml:space="preserve">also </w:t>
      </w:r>
      <w:r>
        <w:t xml:space="preserve">required to </w:t>
      </w:r>
      <w:r w:rsidR="00204BCC" w:rsidRPr="00A70A5E">
        <w:t>“keep and permit public inspection of a complete and orderly political file</w:t>
      </w:r>
      <w:r w:rsidR="00112653">
        <w:t>”</w:t>
      </w:r>
      <w:r w:rsidR="00112653" w:rsidRPr="00112653">
        <w:rPr>
          <w:rStyle w:val="FootnoteReference"/>
        </w:rPr>
        <w:t xml:space="preserve"> </w:t>
      </w:r>
      <w:r w:rsidR="00112653">
        <w:t>and to “</w:t>
      </w:r>
      <w:r w:rsidR="00204BCC" w:rsidRPr="00A70A5E">
        <w:t>prominently disclose the physical location of the file and the telephonic and electronic means to access</w:t>
      </w:r>
      <w:r w:rsidR="00112653">
        <w:t>” it.</w:t>
      </w:r>
      <w:r w:rsidR="00112653" w:rsidRPr="00112653">
        <w:rPr>
          <w:rStyle w:val="FootnoteReference"/>
        </w:rPr>
        <w:t xml:space="preserve"> </w:t>
      </w:r>
      <w:r w:rsidR="00112653" w:rsidRPr="00112653">
        <w:rPr>
          <w:rStyle w:val="FootnoteReference"/>
        </w:rPr>
        <w:footnoteReference w:id="149"/>
      </w:r>
      <w:r w:rsidR="00112653">
        <w:rPr>
          <w:rStyle w:val="FootnoteReference"/>
        </w:rPr>
        <w:t xml:space="preserve"> </w:t>
      </w:r>
      <w:r w:rsidR="00204BCC" w:rsidRPr="00A70A5E">
        <w:t xml:space="preserve">  The file must include</w:t>
      </w:r>
      <w:r w:rsidR="00112653">
        <w:t>, among other things,</w:t>
      </w:r>
      <w:r w:rsidR="00204BCC" w:rsidRPr="00A70A5E">
        <w:t xml:space="preserve"> records of “all requests for DBS origination time” and the schedule of time purchased, when spots actually aired, </w:t>
      </w:r>
      <w:r w:rsidR="00112653">
        <w:t xml:space="preserve">the </w:t>
      </w:r>
      <w:r w:rsidR="00204BCC" w:rsidRPr="00A70A5E">
        <w:t xml:space="preserve">rates charged, and </w:t>
      </w:r>
      <w:r w:rsidR="00112653">
        <w:t xml:space="preserve">the </w:t>
      </w:r>
      <w:r w:rsidR="00204BCC" w:rsidRPr="00A70A5E">
        <w:t>classes of time purchased for each request.</w:t>
      </w:r>
      <w:r w:rsidR="00204BCC" w:rsidRPr="00112653">
        <w:rPr>
          <w:rStyle w:val="FootnoteReference"/>
        </w:rPr>
        <w:footnoteReference w:id="150"/>
      </w:r>
      <w:r w:rsidR="00204BCC" w:rsidRPr="00A70A5E">
        <w:t xml:space="preserve">  These records must be placed in the file “as soon as possible” and must be retained for at least two years.</w:t>
      </w:r>
      <w:r w:rsidR="00204BCC" w:rsidRPr="00112653">
        <w:rPr>
          <w:rStyle w:val="FootnoteReference"/>
        </w:rPr>
        <w:footnoteReference w:id="151"/>
      </w:r>
      <w:r w:rsidR="00204BCC" w:rsidRPr="00A70A5E">
        <w:t xml:space="preserve">  Unlike broadcasters and cable systems, DBS providers</w:t>
      </w:r>
      <w:r w:rsidR="00F33560" w:rsidRPr="00A70A5E">
        <w:t xml:space="preserve"> must “make available via fax, e-mail, or by mail upon telephone request, photocopies of documents in their political files and </w:t>
      </w:r>
      <w:r w:rsidR="00112653">
        <w:t xml:space="preserve">shall </w:t>
      </w:r>
      <w:r w:rsidR="00F33560" w:rsidRPr="00A70A5E">
        <w:t>assist callers by answering questions about the contents of their political files.”</w:t>
      </w:r>
      <w:r w:rsidR="00112653">
        <w:rPr>
          <w:rStyle w:val="FootnoteReference"/>
        </w:rPr>
        <w:footnoteReference w:id="152"/>
      </w:r>
      <w:r w:rsidR="00F33560" w:rsidRPr="00A70A5E">
        <w:t xml:space="preserve">  In 2004, the Commission explained that </w:t>
      </w:r>
      <w:r w:rsidR="00A77EBE" w:rsidRPr="00A70A5E">
        <w:t xml:space="preserve">it was requiring </w:t>
      </w:r>
      <w:bookmarkStart w:id="58" w:name="FN[FN72]"/>
      <w:bookmarkEnd w:id="58"/>
      <w:r w:rsidR="00D448C7" w:rsidRPr="00A70A5E">
        <w:t xml:space="preserve"> </w:t>
      </w:r>
    </w:p>
    <w:p w:rsidR="00D448C7" w:rsidRDefault="00D448C7" w:rsidP="00996273">
      <w:pPr>
        <w:pStyle w:val="ParaNum"/>
        <w:numPr>
          <w:ilvl w:val="0"/>
          <w:numId w:val="0"/>
        </w:numPr>
        <w:ind w:left="720" w:right="1440"/>
      </w:pPr>
      <w:r w:rsidRPr="00D448C7">
        <w:t>DBS providers to abide by political file obligations similar to those requirements placed on terrestrial broadcasters and cable systems.</w:t>
      </w:r>
      <w:bookmarkStart w:id="59" w:name="FN[FN73]"/>
      <w:bookmarkEnd w:id="59"/>
      <w:r w:rsidRPr="00D448C7">
        <w:t xml:space="preserve"> Because DBS is a national service and each provider's headquarters is not necessarily readily accessible to most of its viewers and to candidates, we require DBS providers to make their political files available upon telephone or electronic request. They may provide access to the file by fax, e-mail, via Internet website access, or, if so requested, by mailing photocopies of the documents in their political files. We expect that DBS providers will assist callers by </w:t>
      </w:r>
      <w:bookmarkStart w:id="60" w:name="sp_1511_5662"/>
      <w:bookmarkStart w:id="61" w:name="SDU_5662"/>
      <w:bookmarkStart w:id="62" w:name="citeas((Cite_as:_19_F.C.C.R._5647,_*5662"/>
      <w:bookmarkEnd w:id="60"/>
      <w:bookmarkEnd w:id="61"/>
      <w:bookmarkEnd w:id="62"/>
      <w:r w:rsidRPr="00D448C7">
        <w:t>promptly answering questions about how to access the contents of the DBS providers' political files. DBS providers may require individuals requesting documents to pay for photocopying if the requester prefers delivery by mail, but the DBS provider must pay for postage. DBS providers are encouraged to put their political files on their respective web sites but must provide alternatives for individuals who do not have Internet access.</w:t>
      </w:r>
      <w:r w:rsidR="00A77EBE">
        <w:t xml:space="preserve"> </w:t>
      </w:r>
      <w:r w:rsidRPr="00D448C7">
        <w:t xml:space="preserve"> In view of these requirements and expectations, we do not find it necessary to require that a provider maintain a public file in every community that receives its signal. We do, however, require, that DBS providers prominently disclose the toll-free telephone number and e-mail address of the department responsible for responding to requests for access to the political file.</w:t>
      </w:r>
      <w:bookmarkStart w:id="63" w:name="FN[FN74]"/>
      <w:bookmarkEnd w:id="63"/>
      <w:r w:rsidRPr="00D448C7">
        <w:t xml:space="preserve"> In addition, because DBS experience with the political broadcasting rules is relatively new, and to facilitate a future Staff Report, we will require that DBS providers maintain all requests for time from candidates or individuals on behalf of candidates, including general requests for availabilities and rate information.</w:t>
      </w:r>
      <w:bookmarkStart w:id="64" w:name="FN[FN75]"/>
      <w:bookmarkEnd w:id="64"/>
      <w:r w:rsidRPr="00D448C7">
        <w:t xml:space="preserve"> In addition, and for the same reasons, DBS providers will be required to retain information in their political files for four years, until 2006, and thereafter for two years, as is required of cable operators and terrestrial broadcast stations.</w:t>
      </w:r>
      <w:bookmarkStart w:id="65" w:name="FN[FN76]"/>
      <w:bookmarkEnd w:id="65"/>
      <w:r w:rsidR="00281E08">
        <w:rPr>
          <w:rStyle w:val="FootnoteReference"/>
        </w:rPr>
        <w:footnoteReference w:id="153"/>
      </w:r>
    </w:p>
    <w:p w:rsidR="008925C1" w:rsidRDefault="008D54D0" w:rsidP="00AB10C4">
      <w:pPr>
        <w:pStyle w:val="Heading4"/>
      </w:pPr>
      <w:bookmarkStart w:id="66" w:name="_Toc399318184"/>
      <w:r w:rsidRPr="008D54D0">
        <w:t>Proposed online public file requirements</w:t>
      </w:r>
      <w:bookmarkEnd w:id="66"/>
      <w:r w:rsidR="00553F8E">
        <w:t xml:space="preserve"> </w:t>
      </w:r>
    </w:p>
    <w:p w:rsidR="00783660" w:rsidRDefault="00EA0FAD" w:rsidP="00AB10C4">
      <w:pPr>
        <w:pStyle w:val="ParaNum"/>
      </w:pPr>
      <w:r>
        <w:t xml:space="preserve">We propose to </w:t>
      </w:r>
      <w:r w:rsidR="00DB4950">
        <w:t xml:space="preserve">treat DBS providers in the same manner as television, cable, and </w:t>
      </w:r>
      <w:r w:rsidR="00FA3135">
        <w:t xml:space="preserve">broadcast and satellite </w:t>
      </w:r>
      <w:r w:rsidR="00DB4950">
        <w:t xml:space="preserve">radio entities </w:t>
      </w:r>
      <w:r w:rsidR="005473D9">
        <w:t xml:space="preserve">by </w:t>
      </w:r>
      <w:r w:rsidR="00DB4950">
        <w:t>requir</w:t>
      </w:r>
      <w:r w:rsidR="005473D9">
        <w:t>ing</w:t>
      </w:r>
      <w:r w:rsidR="00DB4950">
        <w:t xml:space="preserve"> th</w:t>
      </w:r>
      <w:r w:rsidR="00773A65">
        <w:t>em to</w:t>
      </w:r>
      <w:r w:rsidR="00DB4950">
        <w:t xml:space="preserve"> upload to the online file only material that is not already on file at the Commission</w:t>
      </w:r>
      <w:r>
        <w:t>.  Similar to cable operators, the only document that DBS providers file with the Commission that must also be retained in their public inspection files is the EEO program annual report,</w:t>
      </w:r>
      <w:r>
        <w:rPr>
          <w:rStyle w:val="FootnoteReference"/>
        </w:rPr>
        <w:footnoteReference w:id="154"/>
      </w:r>
      <w:r>
        <w:t xml:space="preserve"> which we propose that the Commission upload to the online file.  </w:t>
      </w:r>
      <w:r w:rsidR="00C723C9">
        <w:t xml:space="preserve">Like cable </w:t>
      </w:r>
      <w:r>
        <w:t>operators</w:t>
      </w:r>
      <w:r w:rsidR="00C723C9">
        <w:t xml:space="preserve">, </w:t>
      </w:r>
      <w:r w:rsidR="00383DF6">
        <w:t xml:space="preserve">the other information </w:t>
      </w:r>
      <w:r w:rsidR="00C723C9">
        <w:t>DBS providers</w:t>
      </w:r>
      <w:r>
        <w:t xml:space="preserve"> are required to maintain </w:t>
      </w:r>
      <w:r w:rsidR="00C723C9">
        <w:t xml:space="preserve">in their public inspection files is </w:t>
      </w:r>
      <w:r w:rsidR="00383DF6">
        <w:t>not currently filed with</w:t>
      </w:r>
      <w:r w:rsidR="004F6EC2">
        <w:t xml:space="preserve"> or maintained by</w:t>
      </w:r>
      <w:r w:rsidR="00383DF6">
        <w:t xml:space="preserve"> </w:t>
      </w:r>
      <w:r w:rsidR="00C723C9">
        <w:t>the Commission.</w:t>
      </w:r>
      <w:r>
        <w:t xml:space="preserve">  </w:t>
      </w:r>
      <w:r w:rsidR="00DB4950">
        <w:t>Accordingly,</w:t>
      </w:r>
      <w:r w:rsidR="00C723C9">
        <w:t xml:space="preserve"> most </w:t>
      </w:r>
      <w:r w:rsidR="00783660">
        <w:t xml:space="preserve">material required to be </w:t>
      </w:r>
      <w:r w:rsidR="004F6EC2">
        <w:t xml:space="preserve">kept </w:t>
      </w:r>
      <w:r w:rsidR="00783660">
        <w:t xml:space="preserve">in the online file would </w:t>
      </w:r>
      <w:r w:rsidR="004F6EC2">
        <w:t xml:space="preserve">have to </w:t>
      </w:r>
      <w:r w:rsidR="00783660">
        <w:t xml:space="preserve">be uploaded by </w:t>
      </w:r>
      <w:r w:rsidR="00553F8E">
        <w:t>DBS providers</w:t>
      </w:r>
      <w:r w:rsidR="00C723C9">
        <w:t xml:space="preserve"> themselves</w:t>
      </w:r>
      <w:r w:rsidR="00DB4950">
        <w:t xml:space="preserve">, which includes </w:t>
      </w:r>
      <w:r w:rsidR="00783660">
        <w:t>channel capacity measurements and other records related to the use of and requests for noncommercial capacity, records related to compliance with children’s commercial limits,</w:t>
      </w:r>
      <w:r w:rsidR="005473D9">
        <w:t xml:space="preserve"> </w:t>
      </w:r>
      <w:r w:rsidR="00634EE7">
        <w:t xml:space="preserve">certain </w:t>
      </w:r>
      <w:r w:rsidR="005473D9">
        <w:t>EEO materials,</w:t>
      </w:r>
      <w:r w:rsidR="00783660">
        <w:t xml:space="preserve"> and political file material.</w:t>
      </w:r>
    </w:p>
    <w:p w:rsidR="00222749" w:rsidRDefault="007903D3" w:rsidP="00B95AD9">
      <w:pPr>
        <w:pStyle w:val="ParaNum"/>
        <w:widowControl/>
      </w:pPr>
      <w:r>
        <w:t>We do not believe that requiring DBS providers to upload this material to the online file would be onerous.  As compared to television and radio broadcasters and cable operators, DBS providers have the fewest number of public file requirements.  In addition, there are currently only t</w:t>
      </w:r>
      <w:r w:rsidR="004111A7">
        <w:t xml:space="preserve">wo </w:t>
      </w:r>
      <w:r w:rsidR="00B4276C">
        <w:t xml:space="preserve">U.S. </w:t>
      </w:r>
      <w:r>
        <w:t xml:space="preserve">DBS </w:t>
      </w:r>
      <w:r w:rsidR="00B4276C">
        <w:t>operators, each of which has sufficient financial resources to comply with any online file requirements</w:t>
      </w:r>
      <w:r w:rsidR="003E4472">
        <w:t xml:space="preserve"> we </w:t>
      </w:r>
      <w:r w:rsidR="004F6EC2">
        <w:t xml:space="preserve">ultimately </w:t>
      </w:r>
      <w:r w:rsidR="003E4472">
        <w:t>adopt in this proceeding.</w:t>
      </w:r>
      <w:r w:rsidR="00B4276C">
        <w:rPr>
          <w:rStyle w:val="FootnoteReference"/>
        </w:rPr>
        <w:footnoteReference w:id="155"/>
      </w:r>
      <w:r>
        <w:t xml:space="preserve">  </w:t>
      </w:r>
      <w:r w:rsidR="00222749">
        <w:t>We agree with Petitioners that the transition to an online file is particularly important for DBS because of that service’s nationwide reach.</w:t>
      </w:r>
      <w:r w:rsidR="00222749">
        <w:rPr>
          <w:rStyle w:val="FootnoteReference"/>
        </w:rPr>
        <w:footnoteReference w:id="156"/>
      </w:r>
      <w:r w:rsidR="00222749">
        <w:t xml:space="preserve">  Each DBS provider is required to maintain only one public and political file for the entire U.S. at its headquarters, making in-person access very difficult.  While staff members must copy and mail public and political file documents upon request</w:t>
      </w:r>
      <w:r w:rsidR="00C723C9">
        <w:t xml:space="preserve"> under the current rules</w:t>
      </w:r>
      <w:r w:rsidR="00222749">
        <w:t>, making this material available online would considerably improve public access.  Moreover, w</w:t>
      </w:r>
      <w:r>
        <w:t>e believe that</w:t>
      </w:r>
      <w:r w:rsidR="00F11766">
        <w:t>,</w:t>
      </w:r>
      <w:r>
        <w:t xml:space="preserve"> for DBS providers</w:t>
      </w:r>
      <w:r w:rsidR="00222749">
        <w:t>,</w:t>
      </w:r>
      <w:r>
        <w:t xml:space="preserve"> maintaining an online file hosted by the Commission will prove to be more efficient and less expensive over time than maintaining a local file</w:t>
      </w:r>
      <w:r w:rsidR="007F6643">
        <w:t xml:space="preserve">, particularly in light of the </w:t>
      </w:r>
      <w:r w:rsidR="00222749">
        <w:t xml:space="preserve">extra </w:t>
      </w:r>
      <w:r w:rsidR="007F6643">
        <w:t xml:space="preserve">steps DBS providers are required to take to assist callers requesting materials from the file.  </w:t>
      </w:r>
    </w:p>
    <w:p w:rsidR="00335488" w:rsidRDefault="00034EAE" w:rsidP="00335488">
      <w:pPr>
        <w:pStyle w:val="ParaNum"/>
      </w:pPr>
      <w:r>
        <w:t xml:space="preserve">We tentatively conclude, </w:t>
      </w:r>
      <w:r w:rsidR="003E4472">
        <w:t xml:space="preserve">consistent with our approach for television stations and our proposal herein for cable systems and </w:t>
      </w:r>
      <w:r w:rsidR="00FA3135">
        <w:t xml:space="preserve">broadcast </w:t>
      </w:r>
      <w:r w:rsidR="003E4472">
        <w:t xml:space="preserve">radio licensees, that </w:t>
      </w:r>
      <w:r w:rsidR="00B36E7A">
        <w:t xml:space="preserve">DBS providers </w:t>
      </w:r>
      <w:r>
        <w:t xml:space="preserve">should </w:t>
      </w:r>
      <w:r w:rsidR="00B36E7A">
        <w:t>not be required to upload their existing political files to the online file</w:t>
      </w:r>
      <w:r w:rsidR="00C03238">
        <w:t xml:space="preserve"> but rather </w:t>
      </w:r>
      <w:r>
        <w:t xml:space="preserve">should </w:t>
      </w:r>
      <w:r w:rsidR="00C03238">
        <w:t xml:space="preserve">be </w:t>
      </w:r>
      <w:r w:rsidR="00B36E7A">
        <w:t>permitted to maintain existing material in their physical political file and only upload documents to the online political file on a going-forward basis</w:t>
      </w:r>
      <w:r>
        <w:t>.</w:t>
      </w:r>
      <w:r w:rsidR="00C03238">
        <w:t xml:space="preserve">  </w:t>
      </w:r>
      <w:r w:rsidR="00CF2C36">
        <w:t>If we require DBS providers to upload the</w:t>
      </w:r>
      <w:r w:rsidR="00CA6814">
        <w:t>ir</w:t>
      </w:r>
      <w:r w:rsidR="00CF2C36">
        <w:t xml:space="preserve"> political file</w:t>
      </w:r>
      <w:r w:rsidR="00CA6814">
        <w:t>s</w:t>
      </w:r>
      <w:r w:rsidR="00CF2C36">
        <w:t xml:space="preserve">, we propose to eliminate the requirement that they </w:t>
      </w:r>
      <w:r w:rsidR="003E65F3">
        <w:t xml:space="preserve">mail </w:t>
      </w:r>
      <w:r w:rsidR="00CF2C36">
        <w:t>photocopies of documents in that file</w:t>
      </w:r>
      <w:r w:rsidR="004F6EC2">
        <w:t xml:space="preserve"> to individuals requesting copies</w:t>
      </w:r>
      <w:r w:rsidR="003E65F3">
        <w:t>, as these materials would be available online</w:t>
      </w:r>
      <w:r w:rsidR="00CF2C36">
        <w:t xml:space="preserve">   </w:t>
      </w:r>
      <w:r w:rsidR="0014591F">
        <w:t>Additionally, to the extent that political file materials relate to ads show</w:t>
      </w:r>
      <w:r w:rsidR="00FB2133">
        <w:t>n</w:t>
      </w:r>
      <w:r w:rsidR="0014591F">
        <w:t xml:space="preserve"> on a local or hyper-local basis, we seek comment on how DBS providers can indicate in their public files </w:t>
      </w:r>
      <w:r w:rsidR="004B3A2A">
        <w:t xml:space="preserve">the area </w:t>
      </w:r>
      <w:r w:rsidR="0014591F">
        <w:t xml:space="preserve">in which such ads were or will be shown.  </w:t>
      </w:r>
      <w:r w:rsidR="00F83CA2">
        <w:t>We also invite comment on whether there are any aspects of our current DBS political file requirements that are unclear and that should be clarified in connection with our proposal to transition to an online political file.</w:t>
      </w:r>
      <w:r w:rsidR="0014591F">
        <w:t xml:space="preserve"> </w:t>
      </w:r>
    </w:p>
    <w:p w:rsidR="00204BCC" w:rsidRDefault="00FA3135" w:rsidP="00AB10C4">
      <w:pPr>
        <w:pStyle w:val="Heading3"/>
      </w:pPr>
      <w:bookmarkStart w:id="67" w:name="_Toc398112448"/>
      <w:bookmarkStart w:id="68" w:name="_Toc399318185"/>
      <w:bookmarkStart w:id="69" w:name="_Toc402433413"/>
      <w:bookmarkStart w:id="70" w:name="_Toc406672176"/>
      <w:r>
        <w:t>Broadcast</w:t>
      </w:r>
      <w:r w:rsidR="004F6EC2">
        <w:t xml:space="preserve"> </w:t>
      </w:r>
      <w:r w:rsidR="00112653">
        <w:t>Radio Public Inspection File</w:t>
      </w:r>
      <w:bookmarkEnd w:id="67"/>
      <w:bookmarkEnd w:id="68"/>
      <w:bookmarkEnd w:id="69"/>
      <w:bookmarkEnd w:id="70"/>
    </w:p>
    <w:p w:rsidR="004E5FF9" w:rsidRDefault="008D54D0" w:rsidP="00AB10C4">
      <w:pPr>
        <w:pStyle w:val="Heading4"/>
      </w:pPr>
      <w:bookmarkStart w:id="71" w:name="_Toc399318186"/>
      <w:r w:rsidRPr="004E5FF9">
        <w:t>Current rules</w:t>
      </w:r>
      <w:bookmarkEnd w:id="71"/>
      <w:r w:rsidRPr="004E5FF9">
        <w:t xml:space="preserve"> </w:t>
      </w:r>
    </w:p>
    <w:p w:rsidR="00460DCA" w:rsidRPr="00970665" w:rsidRDefault="008D54D0" w:rsidP="00AB10C4">
      <w:pPr>
        <w:pStyle w:val="ParaNum"/>
      </w:pPr>
      <w:r w:rsidRPr="004E5FF9">
        <w:t xml:space="preserve">The public inspection file rules for </w:t>
      </w:r>
      <w:r w:rsidR="00FA3135">
        <w:t>radio broadcasters</w:t>
      </w:r>
      <w:r w:rsidRPr="004E5FF9">
        <w:t xml:space="preserve"> are generally similar to those for television broadcasters.  Every permittee or licensee of an AM or FM station in the commercial or noncommercial educational broadcast service must maintain a public inspection file containing, among other things, FCC authorizations, applications, contour maps, ownership reports, EEO materials, issues/programs lists, </w:t>
      </w:r>
      <w:r w:rsidR="00F634C4" w:rsidRPr="004E5FF9">
        <w:t xml:space="preserve">and </w:t>
      </w:r>
      <w:r w:rsidRPr="004E5FF9">
        <w:t xml:space="preserve">time brokerage </w:t>
      </w:r>
      <w:r w:rsidR="00335488">
        <w:t xml:space="preserve">(also known as “local marketing”) </w:t>
      </w:r>
      <w:r w:rsidRPr="004E5FF9">
        <w:t>and joint sales agreements</w:t>
      </w:r>
      <w:r w:rsidR="00F634C4" w:rsidRPr="004E5FF9">
        <w:t>.</w:t>
      </w:r>
      <w:r w:rsidRPr="00E208C5">
        <w:rPr>
          <w:rStyle w:val="FootnoteReference"/>
        </w:rPr>
        <w:footnoteReference w:id="157"/>
      </w:r>
      <w:r w:rsidRPr="004E5FF9">
        <w:t xml:space="preserve">   </w:t>
      </w:r>
      <w:r w:rsidR="00460DCA" w:rsidRPr="004E5FF9">
        <w:t>The file must be maintained</w:t>
      </w:r>
      <w:r w:rsidR="008F21EB">
        <w:t xml:space="preserve"> at the station’s main studio.</w:t>
      </w:r>
      <w:r w:rsidR="008F21EB">
        <w:rPr>
          <w:rStyle w:val="FootnoteReference"/>
        </w:rPr>
        <w:footnoteReference w:id="158"/>
      </w:r>
    </w:p>
    <w:p w:rsidR="00A41FBA" w:rsidRPr="00970665" w:rsidRDefault="009770AA" w:rsidP="00AB10C4">
      <w:pPr>
        <w:pStyle w:val="ParaNum"/>
      </w:pPr>
      <w:r>
        <w:t>R</w:t>
      </w:r>
      <w:r w:rsidR="007D7102">
        <w:t xml:space="preserve">adio stations must maintain a political file as </w:t>
      </w:r>
      <w:r w:rsidR="00A41FBA">
        <w:t>part of the public inspection file</w:t>
      </w:r>
      <w:r w:rsidR="007D7102">
        <w:t>.</w:t>
      </w:r>
      <w:r>
        <w:rPr>
          <w:rStyle w:val="FootnoteReference"/>
        </w:rPr>
        <w:footnoteReference w:id="159"/>
      </w:r>
      <w:r w:rsidR="007D7102">
        <w:t xml:space="preserve">  The political file</w:t>
      </w:r>
      <w:r w:rsidR="00A41FBA">
        <w:t xml:space="preserve"> must contain a “complete and orderly record” of requests for broadcast time made by or on behalf of a candidate for public office.”</w:t>
      </w:r>
      <w:r w:rsidR="00A41FBA">
        <w:rPr>
          <w:rStyle w:val="FootnoteReference"/>
        </w:rPr>
        <w:footnoteReference w:id="160"/>
      </w:r>
      <w:r w:rsidR="00A41FBA">
        <w:t xml:space="preserve">  The file must also show the “schedule of time purchased, when spots actually aired, the rates charged, and the classes of time purchased.”</w:t>
      </w:r>
      <w:r w:rsidR="00A41FBA">
        <w:rPr>
          <w:rStyle w:val="FootnoteReference"/>
        </w:rPr>
        <w:footnoteReference w:id="161"/>
      </w:r>
      <w:r w:rsidR="00A41FBA">
        <w:t xml:space="preserve">  With respect to issue advertisements, stations must disclose the name of the purchasing organization and a list of the board of directors.</w:t>
      </w:r>
      <w:r w:rsidR="00A41FBA">
        <w:rPr>
          <w:rStyle w:val="FootnoteReference"/>
        </w:rPr>
        <w:footnoteReference w:id="162"/>
      </w:r>
      <w:r w:rsidR="00A41FBA">
        <w:t xml:space="preserve">  These records must be filed “as soon as possible, meaning immediately, absent unusual circumstances,” and must be retained for at least two years.</w:t>
      </w:r>
      <w:r w:rsidR="00A41FBA">
        <w:rPr>
          <w:rStyle w:val="FootnoteReference"/>
        </w:rPr>
        <w:footnoteReference w:id="163"/>
      </w:r>
      <w:r w:rsidR="000027EA">
        <w:t xml:space="preserve">  </w:t>
      </w:r>
    </w:p>
    <w:p w:rsidR="004E5FF9" w:rsidRDefault="005B782E" w:rsidP="00AB10C4">
      <w:pPr>
        <w:pStyle w:val="Heading4"/>
      </w:pPr>
      <w:bookmarkStart w:id="72" w:name="_Toc399318187"/>
      <w:r w:rsidRPr="004D1E61">
        <w:t>Proposed online public file requirements</w:t>
      </w:r>
      <w:bookmarkEnd w:id="72"/>
      <w:r>
        <w:t xml:space="preserve">  </w:t>
      </w:r>
    </w:p>
    <w:p w:rsidR="001F7AE0" w:rsidRPr="0085444E" w:rsidRDefault="001F7AE0" w:rsidP="00B95AD9">
      <w:pPr>
        <w:pStyle w:val="Heading5"/>
      </w:pPr>
      <w:r w:rsidRPr="0085444E">
        <w:t>Content required to be maintained in the online file</w:t>
      </w:r>
    </w:p>
    <w:p w:rsidR="005B782E" w:rsidRPr="00970665" w:rsidRDefault="005B782E" w:rsidP="00AB10C4">
      <w:pPr>
        <w:pStyle w:val="ParaNum"/>
      </w:pPr>
      <w:r>
        <w:t>As discussed above, consistent with the rules we adopted for television broadcasters we propose to require that radio</w:t>
      </w:r>
      <w:r w:rsidR="003F3514">
        <w:t xml:space="preserve"> broadcast</w:t>
      </w:r>
      <w:r>
        <w:t xml:space="preserve"> licensees upload to the online public file all documents and information that are required to be in the public file but </w:t>
      </w:r>
      <w:r w:rsidR="00D44DF0">
        <w:t xml:space="preserve">that </w:t>
      </w:r>
      <w:r>
        <w:t>are not also filed in CDBS</w:t>
      </w:r>
      <w:r w:rsidR="009C7C2B">
        <w:t xml:space="preserve"> (or LMS)</w:t>
      </w:r>
      <w:r>
        <w:t xml:space="preserve"> or </w:t>
      </w:r>
      <w:r w:rsidR="009C7C2B">
        <w:t xml:space="preserve">otherwise </w:t>
      </w:r>
      <w:r w:rsidR="00D44DF0">
        <w:t xml:space="preserve">maintained by </w:t>
      </w:r>
      <w:r>
        <w:t>the Commission</w:t>
      </w:r>
      <w:r w:rsidR="006002B6">
        <w:t xml:space="preserve"> on its own website.  Under this proposal, r</w:t>
      </w:r>
      <w:r w:rsidR="005579DA">
        <w:t>adio stations would be required to</w:t>
      </w:r>
      <w:r w:rsidR="006002B6">
        <w:t xml:space="preserve"> upload citizen agreements,</w:t>
      </w:r>
      <w:r w:rsidR="00DC2EFF">
        <w:rPr>
          <w:rStyle w:val="FootnoteReference"/>
        </w:rPr>
        <w:footnoteReference w:id="164"/>
      </w:r>
      <w:r w:rsidR="006002B6">
        <w:t xml:space="preserve"> certain EEO materials,</w:t>
      </w:r>
      <w:r w:rsidR="00317EBF">
        <w:rPr>
          <w:rStyle w:val="FootnoteReference"/>
        </w:rPr>
        <w:footnoteReference w:id="165"/>
      </w:r>
      <w:r w:rsidR="006002B6">
        <w:t xml:space="preserve"> issues/programs lists,</w:t>
      </w:r>
      <w:r w:rsidR="00317EBF">
        <w:rPr>
          <w:rStyle w:val="FootnoteReference"/>
        </w:rPr>
        <w:footnoteReference w:id="166"/>
      </w:r>
      <w:r w:rsidR="006002B6">
        <w:t xml:space="preserve"> local public notice announcements,</w:t>
      </w:r>
      <w:r w:rsidR="00317EBF">
        <w:rPr>
          <w:rStyle w:val="FootnoteReference"/>
        </w:rPr>
        <w:footnoteReference w:id="167"/>
      </w:r>
      <w:r w:rsidR="006002B6">
        <w:t xml:space="preserve"> time brokerage</w:t>
      </w:r>
      <w:r w:rsidR="00B077CF">
        <w:t xml:space="preserve"> </w:t>
      </w:r>
      <w:r w:rsidR="006002B6">
        <w:t>agreements,</w:t>
      </w:r>
      <w:r w:rsidR="00317EBF">
        <w:rPr>
          <w:rStyle w:val="FootnoteReference"/>
        </w:rPr>
        <w:footnoteReference w:id="168"/>
      </w:r>
      <w:r w:rsidR="006002B6">
        <w:t xml:space="preserve"> joint sales agreements,</w:t>
      </w:r>
      <w:r w:rsidR="00317EBF">
        <w:rPr>
          <w:rStyle w:val="FootnoteReference"/>
        </w:rPr>
        <w:footnoteReference w:id="169"/>
      </w:r>
      <w:r w:rsidR="006002B6">
        <w:t xml:space="preserve"> materials related to FCC investigations</w:t>
      </w:r>
      <w:r w:rsidR="00732DBC">
        <w:t xml:space="preserve"> or complaints</w:t>
      </w:r>
      <w:r w:rsidR="006002B6">
        <w:t xml:space="preserve"> (other than investigative information requests from the Commission),</w:t>
      </w:r>
      <w:r w:rsidR="00317EBF">
        <w:rPr>
          <w:rStyle w:val="FootnoteReference"/>
        </w:rPr>
        <w:footnoteReference w:id="170"/>
      </w:r>
      <w:r w:rsidR="006002B6">
        <w:t xml:space="preserve"> and any new political file material.  </w:t>
      </w:r>
      <w:r w:rsidR="00162DDF">
        <w:t>We propose that a</w:t>
      </w:r>
      <w:r w:rsidR="005579DA">
        <w:t>ny document or information required to be in the public file that is electronically filed with CDBS</w:t>
      </w:r>
      <w:r w:rsidR="009C7C2B">
        <w:t xml:space="preserve"> (or LMS)</w:t>
      </w:r>
      <w:r w:rsidR="005579DA">
        <w:t xml:space="preserve"> will be imported to the online file by the</w:t>
      </w:r>
      <w:r>
        <w:t xml:space="preserve"> Commission</w:t>
      </w:r>
      <w:r w:rsidR="005579DA">
        <w:t xml:space="preserve">.  </w:t>
      </w:r>
      <w:r w:rsidR="00D43768">
        <w:t>For</w:t>
      </w:r>
      <w:r w:rsidR="004F6EC2">
        <w:t xml:space="preserve"> </w:t>
      </w:r>
      <w:r w:rsidR="00D43768">
        <w:t>radio</w:t>
      </w:r>
      <w:r w:rsidR="004F6EC2">
        <w:t xml:space="preserve"> </w:t>
      </w:r>
      <w:r w:rsidR="003F3514">
        <w:t>broadcasters</w:t>
      </w:r>
      <w:r w:rsidR="00D43768">
        <w:t xml:space="preserve">, </w:t>
      </w:r>
      <w:r w:rsidR="00162DDF">
        <w:t xml:space="preserve">under this proposal </w:t>
      </w:r>
      <w:r w:rsidR="00D43768">
        <w:t xml:space="preserve">the documents the Commission would upload to the online file include </w:t>
      </w:r>
      <w:r w:rsidR="005579DA">
        <w:t xml:space="preserve">authorizations, applications and related materials, contour maps, ownership reports and related materials, EEO </w:t>
      </w:r>
      <w:r w:rsidR="00A06FB7">
        <w:t>Reports</w:t>
      </w:r>
      <w:r w:rsidR="005579DA">
        <w:t xml:space="preserve">, The Public and Broadcasting manual, </w:t>
      </w:r>
      <w:r w:rsidR="006002B6">
        <w:t xml:space="preserve">and </w:t>
      </w:r>
      <w:r w:rsidR="005579DA">
        <w:t>Letters of Inquiry and other investigative requests from the Commission, unless otherwise directed by the inquiry itself.</w:t>
      </w:r>
      <w:r w:rsidR="009C0CC1">
        <w:t xml:space="preserve"> </w:t>
      </w:r>
    </w:p>
    <w:p w:rsidR="00933A86" w:rsidRDefault="004D1E61" w:rsidP="00AB10C4">
      <w:pPr>
        <w:pStyle w:val="ParaNum"/>
      </w:pPr>
      <w:r>
        <w:t>While all stations will have issues/programs lists</w:t>
      </w:r>
      <w:r w:rsidR="00B06E48">
        <w:t xml:space="preserve"> and materials related to local public notice announcements</w:t>
      </w:r>
      <w:r>
        <w:t xml:space="preserve">, </w:t>
      </w:r>
      <w:r w:rsidR="00902D65">
        <w:t xml:space="preserve">few will have time brokerage agreements and very few will have </w:t>
      </w:r>
      <w:r w:rsidR="00B06E48">
        <w:t>citizen agreements</w:t>
      </w:r>
      <w:r w:rsidR="00902D65">
        <w:t xml:space="preserve"> or </w:t>
      </w:r>
      <w:r w:rsidR="00B06E48">
        <w:t xml:space="preserve">materials related to an FCC investigation or complaint.  </w:t>
      </w:r>
      <w:r w:rsidR="00902D65">
        <w:t xml:space="preserve">While many stations will have political file material, in general </w:t>
      </w:r>
      <w:r w:rsidR="008E28DB">
        <w:t xml:space="preserve">we expect that </w:t>
      </w:r>
      <w:r w:rsidR="00902D65">
        <w:t>these files will be smaller for radio stations than for television stations</w:t>
      </w:r>
      <w:r w:rsidR="008E28DB">
        <w:t xml:space="preserve"> as fewer political advertisements air on radio</w:t>
      </w:r>
      <w:r w:rsidR="00902D65">
        <w:t>.</w:t>
      </w:r>
      <w:r w:rsidR="00261F71">
        <w:rPr>
          <w:rStyle w:val="FootnoteReference"/>
        </w:rPr>
        <w:footnoteReference w:id="171"/>
      </w:r>
      <w:r w:rsidR="00902D65">
        <w:t xml:space="preserve">  </w:t>
      </w:r>
      <w:r w:rsidR="00B06E48">
        <w:t xml:space="preserve">In addition, </w:t>
      </w:r>
      <w:r w:rsidR="00902D65">
        <w:t xml:space="preserve">radio </w:t>
      </w:r>
      <w:r w:rsidR="00B06E48">
        <w:t>stations with fewer than five full</w:t>
      </w:r>
      <w:r w:rsidR="00290829">
        <w:t>-</w:t>
      </w:r>
      <w:r w:rsidR="00B06E48">
        <w:t>time employees are exempt from many of the EEO recordkeeping requirements.</w:t>
      </w:r>
      <w:r w:rsidR="00B06E48">
        <w:rPr>
          <w:rStyle w:val="FootnoteReference"/>
        </w:rPr>
        <w:footnoteReference w:id="172"/>
      </w:r>
      <w:r w:rsidR="00B06E48">
        <w:t xml:space="preserve">  </w:t>
      </w:r>
      <w:r w:rsidR="00CD28F1">
        <w:t>We seek comment on these issues.</w:t>
      </w:r>
    </w:p>
    <w:p w:rsidR="00CC3191" w:rsidRDefault="007F00A6" w:rsidP="00B95AD9">
      <w:pPr>
        <w:pStyle w:val="ParaNum"/>
        <w:widowControl/>
      </w:pPr>
      <w:r w:rsidRPr="00933A86">
        <w:rPr>
          <w:u w:val="single"/>
        </w:rPr>
        <w:t>Political file</w:t>
      </w:r>
      <w:r>
        <w:t>.</w:t>
      </w:r>
      <w:r w:rsidR="00CC3191">
        <w:t xml:space="preserve">  As discussed above, consistent with the approach we adopted for television broadcasters and that we propose herein for cable </w:t>
      </w:r>
      <w:r w:rsidR="00335488">
        <w:t>operators</w:t>
      </w:r>
      <w:r w:rsidR="00CC3191">
        <w:t>, we propose that</w:t>
      </w:r>
      <w:r w:rsidR="003F3514" w:rsidRPr="003F3514">
        <w:t xml:space="preserve"> </w:t>
      </w:r>
      <w:r w:rsidR="003F3514">
        <w:t>broadcast</w:t>
      </w:r>
      <w:r w:rsidR="00CA76D1">
        <w:t xml:space="preserve"> </w:t>
      </w:r>
      <w:r w:rsidR="00CC3191">
        <w:t>radio licensees not be required to upload their existing political files to the online file, but rather that they be permitted to maintain existing material in their local political file and only upload documents to the online political file on a going-forward basis.  We believe this approach will minimize the burden of transitioning to the online file for radio licensees.</w:t>
      </w:r>
      <w:r w:rsidR="00CD28F1">
        <w:t xml:space="preserve">  We seek comment on this approach.</w:t>
      </w:r>
      <w:r w:rsidR="00CC3191">
        <w:t xml:space="preserve">  </w:t>
      </w:r>
    </w:p>
    <w:p w:rsidR="00C03AA5" w:rsidRPr="00970665" w:rsidRDefault="004E5FF9" w:rsidP="00AB10C4">
      <w:pPr>
        <w:pStyle w:val="ParaNum"/>
      </w:pPr>
      <w:r w:rsidRPr="005B4C42">
        <w:rPr>
          <w:u w:val="single"/>
        </w:rPr>
        <w:t>Delay in implementation for small market stations.</w:t>
      </w:r>
      <w:r>
        <w:t xml:space="preserve">  </w:t>
      </w:r>
      <w:r w:rsidR="007269CD">
        <w:t xml:space="preserve">We propose to implement the online public file for </w:t>
      </w:r>
      <w:r w:rsidR="003F3514">
        <w:t xml:space="preserve">broadcast </w:t>
      </w:r>
      <w:r w:rsidR="007269CD">
        <w:t>radio</w:t>
      </w:r>
      <w:r w:rsidR="003F3514">
        <w:t xml:space="preserve"> stations</w:t>
      </w:r>
      <w:r w:rsidR="007269CD">
        <w:t xml:space="preserve"> by imposing requirements, at first, only on stations with more resources.  We propose to delay all mandatory online filing for other radio stations for some period of time</w:t>
      </w:r>
      <w:r w:rsidR="009B0107">
        <w:t>.</w:t>
      </w:r>
      <w:r w:rsidR="007269CD">
        <w:t xml:space="preserve">  </w:t>
      </w:r>
      <w:r w:rsidR="00460DCA">
        <w:t xml:space="preserve">As </w:t>
      </w:r>
      <w:r w:rsidR="00BA064F">
        <w:t xml:space="preserve">discussed </w:t>
      </w:r>
      <w:r w:rsidR="00460DCA">
        <w:t xml:space="preserve">above, </w:t>
      </w:r>
      <w:r w:rsidR="00CC3191">
        <w:t xml:space="preserve">several </w:t>
      </w:r>
      <w:r w:rsidR="00460DCA">
        <w:t>commenters express concern</w:t>
      </w:r>
      <w:r w:rsidR="004720D4">
        <w:t xml:space="preserve"> about whether radio stations have </w:t>
      </w:r>
      <w:r w:rsidR="00CC3191">
        <w:t xml:space="preserve">sufficient </w:t>
      </w:r>
      <w:r w:rsidR="004720D4">
        <w:t xml:space="preserve">resources to </w:t>
      </w:r>
      <w:r w:rsidR="00243791">
        <w:t xml:space="preserve">implement and </w:t>
      </w:r>
      <w:r w:rsidR="004720D4">
        <w:t>maintain an online public file</w:t>
      </w:r>
      <w:r w:rsidR="00CC3191">
        <w:t>, particularly small stations with limited financial resources and small staffs</w:t>
      </w:r>
      <w:r w:rsidR="004720D4">
        <w:t>.</w:t>
      </w:r>
      <w:r w:rsidR="00BA064F">
        <w:rPr>
          <w:rStyle w:val="FootnoteReference"/>
        </w:rPr>
        <w:footnoteReference w:id="173"/>
      </w:r>
      <w:r w:rsidR="00C86001">
        <w:t xml:space="preserve"> </w:t>
      </w:r>
      <w:r w:rsidR="001E0BA5">
        <w:t xml:space="preserve"> </w:t>
      </w:r>
      <w:r w:rsidR="00CC3191">
        <w:t xml:space="preserve">Some commenters argue that we should postpone any consideration of moving to an online file for </w:t>
      </w:r>
      <w:r w:rsidR="003F3514">
        <w:t>broadcast</w:t>
      </w:r>
      <w:r w:rsidR="00CD28F1">
        <w:t xml:space="preserve"> </w:t>
      </w:r>
      <w:r w:rsidR="00CC3191">
        <w:t xml:space="preserve">radio or, if we do adopt online file obligations for </w:t>
      </w:r>
      <w:r w:rsidR="00CD28F1">
        <w:t>that medium</w:t>
      </w:r>
      <w:r w:rsidR="00CC3191">
        <w:t xml:space="preserve"> in this proceeding, that we exempt smaller stations and/or NCE stations.  Those advocating an exemption for NCE stations argue that many of these stations have very small staffs and limited resources and that compliance with an online requirement would create a sever</w:t>
      </w:r>
      <w:r w:rsidR="00CD28F1">
        <w:t>e</w:t>
      </w:r>
      <w:r w:rsidR="00CC3191">
        <w:t xml:space="preserve"> financial and staffing hardship</w:t>
      </w:r>
      <w:r w:rsidR="00290829">
        <w:t>.</w:t>
      </w:r>
      <w:r w:rsidR="00222E05">
        <w:rPr>
          <w:rStyle w:val="FootnoteReference"/>
        </w:rPr>
        <w:footnoteReference w:id="174"/>
      </w:r>
      <w:r w:rsidR="00222E05">
        <w:t xml:space="preserve"> </w:t>
      </w:r>
      <w:r w:rsidR="00CC3191">
        <w:t xml:space="preserve"> Ampers and NFCB also note that NCEs are prohibited from accepting funds from political candidates and organizations advocating on behalf of a candidate or political issue, making online access to the political file less important for these stations.</w:t>
      </w:r>
      <w:r w:rsidR="00CC3191">
        <w:rPr>
          <w:rStyle w:val="FootnoteReference"/>
        </w:rPr>
        <w:footnoteReference w:id="175"/>
      </w:r>
      <w:r w:rsidR="00C86001" w:rsidRPr="00C86001">
        <w:t xml:space="preserve"> </w:t>
      </w:r>
      <w:r w:rsidR="00C86001">
        <w:t xml:space="preserve"> </w:t>
      </w:r>
      <w:r w:rsidR="00C03AA5">
        <w:t>Other commenters argue that, in order to minimize the risk of online public file requirements becoming the “proverbial straw that breaks the camel’s back” for already struggling small radio stations, the Commission should not require small stations to upload the contents of their existing public files, or at least should provide stations with an extended period of time during which they could incrementally add those material</w:t>
      </w:r>
      <w:r w:rsidR="00290829">
        <w:t>s</w:t>
      </w:r>
      <w:r w:rsidR="00C03AA5">
        <w:t xml:space="preserve"> to the online file.</w:t>
      </w:r>
      <w:r w:rsidR="00C03AA5">
        <w:rPr>
          <w:rStyle w:val="FootnoteReference"/>
        </w:rPr>
        <w:footnoteReference w:id="176"/>
      </w:r>
    </w:p>
    <w:p w:rsidR="00130340" w:rsidRPr="00970665" w:rsidRDefault="00C86001" w:rsidP="00AB10C4">
      <w:pPr>
        <w:pStyle w:val="ParaNum"/>
      </w:pPr>
      <w:r>
        <w:t xml:space="preserve">Another issue raised by radio commenters is the lack of computer </w:t>
      </w:r>
      <w:r w:rsidR="00130340">
        <w:t xml:space="preserve">or </w:t>
      </w:r>
      <w:r>
        <w:t>Internet access at some small, rural stations.  According to NAB, some radio stations in remote locations, including Alaska, Maine, and areas of the Southwest, do not have access to reliable Internet service or even are without Internet access altogether.</w:t>
      </w:r>
      <w:r>
        <w:rPr>
          <w:rStyle w:val="FootnoteReference"/>
        </w:rPr>
        <w:footnoteReference w:id="177"/>
      </w:r>
      <w:r>
        <w:t xml:space="preserve">  </w:t>
      </w:r>
      <w:r w:rsidR="00130340">
        <w:t xml:space="preserve">Other stations have </w:t>
      </w:r>
      <w:r>
        <w:t>no in-house computing resources or broadband capacity.</w:t>
      </w:r>
      <w:r>
        <w:rPr>
          <w:rStyle w:val="FootnoteReference"/>
        </w:rPr>
        <w:footnoteReference w:id="178"/>
      </w:r>
      <w:r>
        <w:t xml:space="preserve">  </w:t>
      </w:r>
      <w:r w:rsidR="00130340">
        <w:t>According to Native Public Media, many Native-owned NCE radio stations operate on Tribal lands where broadband penetration rates are between five and 10 percent.</w:t>
      </w:r>
      <w:r w:rsidR="00C03AA5">
        <w:rPr>
          <w:rStyle w:val="FootnoteReference"/>
        </w:rPr>
        <w:footnoteReference w:id="179"/>
      </w:r>
      <w:r w:rsidR="00130340">
        <w:t xml:space="preserve">  Moreover, according to these commenters, in communities where broadband is theoretically available actual access is often severely hampered by high latency, slow dial-up speeds</w:t>
      </w:r>
      <w:r w:rsidR="009D0CF0">
        <w:t>,</w:t>
      </w:r>
      <w:r w:rsidR="00130340">
        <w:t xml:space="preserve"> and unreliable coverage.</w:t>
      </w:r>
      <w:r w:rsidR="00C03AA5">
        <w:rPr>
          <w:rStyle w:val="FootnoteReference"/>
        </w:rPr>
        <w:footnoteReference w:id="180"/>
      </w:r>
      <w:r w:rsidR="00130340">
        <w:t xml:space="preserve">  </w:t>
      </w:r>
      <w:r w:rsidR="00C03AA5">
        <w:t>Native Public Media argues that it would be difficult, if not impossible, to require stations facing these circumstances to upload large files to the Commission’s online database.</w:t>
      </w:r>
      <w:r w:rsidR="00C03AA5">
        <w:rPr>
          <w:rStyle w:val="FootnoteReference"/>
        </w:rPr>
        <w:footnoteReference w:id="181"/>
      </w:r>
      <w:r w:rsidR="00C03AA5">
        <w:t xml:space="preserve">  In addition, these commenters argue that the cost of maintaining an online file would significantly outweigh the benefits in communities where listeners have limited Internet access.</w:t>
      </w:r>
      <w:r w:rsidR="00C03AA5">
        <w:rPr>
          <w:rStyle w:val="FootnoteReference"/>
        </w:rPr>
        <w:footnoteReference w:id="182"/>
      </w:r>
    </w:p>
    <w:p w:rsidR="00825CC6" w:rsidRDefault="000C428D" w:rsidP="00B95AD9">
      <w:pPr>
        <w:pStyle w:val="ParaNum"/>
        <w:widowControl/>
      </w:pPr>
      <w:r>
        <w:t xml:space="preserve">We recognize that some radio stations may face financial or other obstacles that could make the transition to an online public file more difficult.  Accordingly, we believe that it is reasonable to commence the transition to an online public file for radio with stations </w:t>
      </w:r>
      <w:r w:rsidR="009B0107">
        <w:t xml:space="preserve">with more resources </w:t>
      </w:r>
      <w:r>
        <w:t>while delaying, for some period of time, a</w:t>
      </w:r>
      <w:r w:rsidR="00335488">
        <w:t>ll</w:t>
      </w:r>
      <w:r>
        <w:t xml:space="preserve"> mandatory online public file requirement</w:t>
      </w:r>
      <w:r w:rsidR="00335488">
        <w:t>s</w:t>
      </w:r>
      <w:r>
        <w:t xml:space="preserve"> for </w:t>
      </w:r>
      <w:r w:rsidR="00E0595F">
        <w:t xml:space="preserve">other </w:t>
      </w:r>
      <w:r>
        <w:t>stations</w:t>
      </w:r>
      <w:r w:rsidR="00E0595F">
        <w:t>.</w:t>
      </w:r>
      <w:r>
        <w:t xml:space="preserve"> We propose that </w:t>
      </w:r>
      <w:r w:rsidR="00733A50">
        <w:t xml:space="preserve">other </w:t>
      </w:r>
      <w:r>
        <w:t>stations</w:t>
      </w:r>
      <w:r w:rsidR="00E0595F">
        <w:t xml:space="preserve"> </w:t>
      </w:r>
      <w:r>
        <w:t xml:space="preserve">be permitted to voluntarily transition to the online file early, but not be required to participate until we have gained some experience with the inclusion of </w:t>
      </w:r>
      <w:r w:rsidR="00E0595F">
        <w:t>stations</w:t>
      </w:r>
      <w:r w:rsidR="009B0107">
        <w:t xml:space="preserve"> with greater resources</w:t>
      </w:r>
      <w:r w:rsidR="00733A50">
        <w:t>.</w:t>
      </w:r>
      <w:r w:rsidR="00E0595F">
        <w:t xml:space="preserve">  </w:t>
      </w:r>
      <w:r w:rsidR="009D0CF0">
        <w:t>A</w:t>
      </w:r>
      <w:r>
        <w:t xml:space="preserve">dding radio stations to the online file incrementally over time will give us more time to address any technical issues that may arise in connection with our online file database as the volume of users increases.  Given the large number of radio stations and the volume of material they will be uploading to the online file, </w:t>
      </w:r>
      <w:r w:rsidR="00290829">
        <w:t xml:space="preserve">we believe </w:t>
      </w:r>
      <w:r>
        <w:t>it makes sense to proceed in stages to include radio stations in the Commission’s online database.</w:t>
      </w:r>
      <w:r w:rsidR="00290829">
        <w:t xml:space="preserve">  </w:t>
      </w:r>
      <w:r>
        <w:t xml:space="preserve">  </w:t>
      </w:r>
    </w:p>
    <w:p w:rsidR="00A00A13" w:rsidRDefault="000C428D" w:rsidP="00A00A13">
      <w:pPr>
        <w:pStyle w:val="ParaNum"/>
      </w:pPr>
      <w:r>
        <w:t xml:space="preserve">We seek comment </w:t>
      </w:r>
      <w:r w:rsidR="005F7312">
        <w:t>generally on this approach</w:t>
      </w:r>
      <w:r w:rsidR="004B19F5">
        <w:t>.  Is i</w:t>
      </w:r>
      <w:r w:rsidR="00966D2F">
        <w:t>t</w:t>
      </w:r>
      <w:r w:rsidR="004B19F5">
        <w:t xml:space="preserve"> appropriate to </w:t>
      </w:r>
      <w:r w:rsidR="00D34660">
        <w:t xml:space="preserve">temporarily </w:t>
      </w:r>
      <w:r w:rsidR="004B19F5">
        <w:t xml:space="preserve">exempt a certain category of radio stations from all online public file requirements or should we instead </w:t>
      </w:r>
      <w:r w:rsidR="00D34660">
        <w:t xml:space="preserve">temporarily </w:t>
      </w:r>
      <w:r w:rsidR="004B19F5">
        <w:t>exempt some stations from only the online political file?</w:t>
      </w:r>
      <w:r w:rsidR="00605F48">
        <w:rPr>
          <w:rStyle w:val="FootnoteReference"/>
        </w:rPr>
        <w:footnoteReference w:id="183"/>
      </w:r>
      <w:r w:rsidR="00605F48">
        <w:t xml:space="preserve"> </w:t>
      </w:r>
      <w:r w:rsidR="004B19F5">
        <w:t xml:space="preserve"> How</w:t>
      </w:r>
      <w:r w:rsidR="00966D2F">
        <w:t xml:space="preserve"> </w:t>
      </w:r>
      <w:r w:rsidR="004B19F5">
        <w:t xml:space="preserve">should we </w:t>
      </w:r>
      <w:r>
        <w:t xml:space="preserve">define </w:t>
      </w:r>
      <w:r w:rsidR="00290829">
        <w:t xml:space="preserve">the category of stations that should be eligible for </w:t>
      </w:r>
      <w:r w:rsidR="004B19F5">
        <w:t xml:space="preserve">a </w:t>
      </w:r>
      <w:r>
        <w:t>temporary exemption</w:t>
      </w:r>
      <w:r w:rsidR="004B19F5">
        <w:t>?</w:t>
      </w:r>
      <w:r>
        <w:t xml:space="preserve"> </w:t>
      </w:r>
      <w:r w:rsidR="00D23634">
        <w:t xml:space="preserve"> </w:t>
      </w:r>
      <w:r w:rsidR="00E1657E">
        <w:t>We note that</w:t>
      </w:r>
      <w:r w:rsidR="00AC2C1A">
        <w:t>,</w:t>
      </w:r>
      <w:r w:rsidR="00E1657E">
        <w:t xml:space="preserve"> in the television online file proceeding, we implemented the online political file first with television stations in the top 50 DMAs that were also affiliated with the top four networks.</w:t>
      </w:r>
      <w:r w:rsidR="00AC2C1A">
        <w:rPr>
          <w:rStyle w:val="FootnoteReference"/>
        </w:rPr>
        <w:footnoteReference w:id="184"/>
      </w:r>
      <w:r w:rsidR="00E1657E">
        <w:t xml:space="preserve">  </w:t>
      </w:r>
      <w:r w:rsidR="00711D60">
        <w:t>With respect to radio,</w:t>
      </w:r>
      <w:r w:rsidR="00711D60" w:rsidRPr="00711D60">
        <w:t xml:space="preserve"> </w:t>
      </w:r>
      <w:r w:rsidR="00711D60">
        <w:t xml:space="preserve"> however, </w:t>
      </w:r>
      <w:r w:rsidR="00AC2C1A">
        <w:t>network affiliation is not a useful way to identify stations</w:t>
      </w:r>
      <w:r w:rsidR="009B0107">
        <w:t xml:space="preserve"> with more resources</w:t>
      </w:r>
      <w:r w:rsidR="00711D60">
        <w:t>.  Accordingly</w:t>
      </w:r>
      <w:r w:rsidR="007775CE">
        <w:t xml:space="preserve">, </w:t>
      </w:r>
      <w:r w:rsidR="003104F0">
        <w:t xml:space="preserve">we propose </w:t>
      </w:r>
      <w:r>
        <w:t xml:space="preserve">to begin implementation of online public file requirements </w:t>
      </w:r>
      <w:r w:rsidR="003104F0">
        <w:t xml:space="preserve">for radio </w:t>
      </w:r>
      <w:r w:rsidR="00AC2C1A">
        <w:t xml:space="preserve">with </w:t>
      </w:r>
      <w:r w:rsidR="00DC28A9">
        <w:t xml:space="preserve">commercial </w:t>
      </w:r>
      <w:r>
        <w:t xml:space="preserve">stations in markets 1 through </w:t>
      </w:r>
      <w:r w:rsidR="00927252">
        <w:t>5</w:t>
      </w:r>
      <w:r>
        <w:t xml:space="preserve">0, as defined by </w:t>
      </w:r>
      <w:r w:rsidR="00205F3F">
        <w:t xml:space="preserve">Nielsen Audio (formerly </w:t>
      </w:r>
      <w:r>
        <w:t>Arbitron</w:t>
      </w:r>
      <w:r w:rsidR="00205F3F">
        <w:t>)</w:t>
      </w:r>
      <w:r>
        <w:t xml:space="preserve">, </w:t>
      </w:r>
      <w:r w:rsidR="00786FEA">
        <w:t xml:space="preserve">that have five or more full-time employees.  We propose that these stations commence compliance with online </w:t>
      </w:r>
      <w:r w:rsidR="00711D60">
        <w:t xml:space="preserve">public </w:t>
      </w:r>
      <w:r w:rsidR="00786FEA">
        <w:t xml:space="preserve">file requirements at the same time </w:t>
      </w:r>
      <w:r w:rsidR="00711D60">
        <w:t xml:space="preserve">as </w:t>
      </w:r>
      <w:r w:rsidR="00786FEA">
        <w:t>cable, DBS, and SDARS entities.  With respect to all other radio stations</w:t>
      </w:r>
      <w:r w:rsidR="00DC28A9">
        <w:t xml:space="preserve">, </w:t>
      </w:r>
      <w:r w:rsidR="00786FEA">
        <w:t xml:space="preserve">we propose to </w:t>
      </w:r>
      <w:r>
        <w:t>delay</w:t>
      </w:r>
      <w:r w:rsidR="00786FEA">
        <w:t xml:space="preserve"> </w:t>
      </w:r>
      <w:r w:rsidR="007775CE">
        <w:t xml:space="preserve">all </w:t>
      </w:r>
      <w:r w:rsidR="00786FEA">
        <w:t xml:space="preserve">online public file requirements </w:t>
      </w:r>
      <w:r w:rsidR="003104F0">
        <w:t>for two years</w:t>
      </w:r>
      <w:r w:rsidR="00786FEA">
        <w:t>.</w:t>
      </w:r>
      <w:r w:rsidR="00A86029">
        <w:rPr>
          <w:rStyle w:val="FootnoteReference"/>
        </w:rPr>
        <w:footnoteReference w:id="185"/>
      </w:r>
      <w:r w:rsidR="00A86029">
        <w:t xml:space="preserve">  </w:t>
      </w:r>
      <w:r w:rsidR="007775CE">
        <w:t xml:space="preserve"> This two-year delay is the same length of time we delayed, in the television online file proceeding, the implementation of political file obligations for television stations in smaller markets and those unaffiliated with the top four networks.  </w:t>
      </w:r>
      <w:r>
        <w:t xml:space="preserve"> </w:t>
      </w:r>
      <w:r w:rsidR="00A56D99">
        <w:t xml:space="preserve">We propose to </w:t>
      </w:r>
      <w:r w:rsidR="00CF2C36">
        <w:t xml:space="preserve">initially exempt </w:t>
      </w:r>
      <w:r w:rsidR="00A56D99">
        <w:t xml:space="preserve">NCE </w:t>
      </w:r>
      <w:r w:rsidR="00CF2C36">
        <w:t xml:space="preserve">radio stations </w:t>
      </w:r>
      <w:r w:rsidR="00A56D99">
        <w:t xml:space="preserve">as well as those </w:t>
      </w:r>
      <w:r w:rsidR="00CF2C36">
        <w:t>with fewer</w:t>
      </w:r>
      <w:r w:rsidR="00634EE7">
        <w:t xml:space="preserve"> than five full-time </w:t>
      </w:r>
      <w:r w:rsidR="00CF2C36">
        <w:t>employees</w:t>
      </w:r>
      <w:r w:rsidR="00DC28A9">
        <w:t xml:space="preserve"> </w:t>
      </w:r>
      <w:r w:rsidR="00CF2C36">
        <w:t xml:space="preserve">from </w:t>
      </w:r>
      <w:r w:rsidR="00A56D99">
        <w:t>the</w:t>
      </w:r>
      <w:r w:rsidR="00CF2C36">
        <w:t xml:space="preserve"> online public file</w:t>
      </w:r>
      <w:r w:rsidR="00A56D99">
        <w:t xml:space="preserve"> to </w:t>
      </w:r>
      <w:r w:rsidR="007775CE">
        <w:t xml:space="preserve">help ensure that we commence online file requirements for radio with stations with greater resources.  </w:t>
      </w:r>
      <w:r w:rsidR="00A56D99">
        <w:t>With respect to radio stations with fewer than five full-time employees, a</w:t>
      </w:r>
      <w:r w:rsidR="00A052FC">
        <w:t xml:space="preserve">s noted above our rules exempt </w:t>
      </w:r>
      <w:r w:rsidR="00A56D99">
        <w:t xml:space="preserve">these </w:t>
      </w:r>
      <w:r w:rsidR="007775CE">
        <w:t xml:space="preserve">stations </w:t>
      </w:r>
      <w:r w:rsidR="00A052FC">
        <w:t>from many EEO requirements.</w:t>
      </w:r>
      <w:r w:rsidR="00A052FC">
        <w:rPr>
          <w:rStyle w:val="FootnoteReference"/>
        </w:rPr>
        <w:footnoteReference w:id="186"/>
      </w:r>
      <w:r w:rsidR="00CF2C36">
        <w:t xml:space="preserve">  </w:t>
      </w:r>
      <w:r w:rsidR="00A27EA9">
        <w:t xml:space="preserve">One advantage of tying an exemption for small radio stations to this EEO exemption is </w:t>
      </w:r>
      <w:r w:rsidR="007E05EE">
        <w:t xml:space="preserve">that information regarding </w:t>
      </w:r>
      <w:r w:rsidR="00CD28F1">
        <w:t xml:space="preserve">the </w:t>
      </w:r>
      <w:r w:rsidR="007E05EE">
        <w:t xml:space="preserve">stations </w:t>
      </w:r>
      <w:r w:rsidR="00CD28F1">
        <w:t xml:space="preserve">that are </w:t>
      </w:r>
      <w:r w:rsidR="007E05EE">
        <w:t xml:space="preserve">exempt from EEO requirements is </w:t>
      </w:r>
      <w:r w:rsidR="00D22FDD">
        <w:t>readily available to the public</w:t>
      </w:r>
      <w:r w:rsidR="00CD28F1">
        <w:t>, as this information is filed with the FCC and is available via the FCC’s website</w:t>
      </w:r>
      <w:r w:rsidR="00E1657E">
        <w:t>.</w:t>
      </w:r>
      <w:r w:rsidR="00A27EA9">
        <w:rPr>
          <w:rStyle w:val="FootnoteReference"/>
        </w:rPr>
        <w:footnoteReference w:id="187"/>
      </w:r>
      <w:r w:rsidR="00E1657E">
        <w:t xml:space="preserve">  </w:t>
      </w:r>
      <w:r w:rsidR="005F7312">
        <w:t xml:space="preserve">We seek comment on </w:t>
      </w:r>
      <w:r w:rsidR="00787CC2">
        <w:t>th</w:t>
      </w:r>
      <w:r w:rsidR="007775CE">
        <w:t xml:space="preserve">is </w:t>
      </w:r>
      <w:r w:rsidR="00787CC2">
        <w:t xml:space="preserve">and any other possible approach to structuring the </w:t>
      </w:r>
      <w:r w:rsidR="007775CE">
        <w:t xml:space="preserve">temporary delay in online file requirements </w:t>
      </w:r>
      <w:r w:rsidR="00787CC2">
        <w:t xml:space="preserve">for </w:t>
      </w:r>
      <w:r w:rsidR="009B0107">
        <w:t xml:space="preserve">certain radio </w:t>
      </w:r>
      <w:r w:rsidR="00787CC2">
        <w:t xml:space="preserve">stations.  </w:t>
      </w:r>
      <w:r w:rsidR="00556A72">
        <w:t xml:space="preserve">We also seek comment on whether we should </w:t>
      </w:r>
      <w:r w:rsidR="00A86029">
        <w:t xml:space="preserve">permanently </w:t>
      </w:r>
      <w:r w:rsidR="00556A72">
        <w:t xml:space="preserve">exclude certain </w:t>
      </w:r>
      <w:r w:rsidR="00C67D9F">
        <w:t xml:space="preserve">radio </w:t>
      </w:r>
      <w:r w:rsidR="00556A72">
        <w:t>stations</w:t>
      </w:r>
      <w:r w:rsidR="00A86029">
        <w:t>, such as NCEs and stations with fewer than five full-time employees,</w:t>
      </w:r>
      <w:r w:rsidR="00556A72">
        <w:t xml:space="preserve"> from all online public file requirements, rather than simply delaying implementation of </w:t>
      </w:r>
      <w:r w:rsidR="00A56D99">
        <w:t xml:space="preserve">online file </w:t>
      </w:r>
      <w:r w:rsidR="00556A72">
        <w:t>requirements</w:t>
      </w:r>
      <w:r w:rsidR="00A56D99">
        <w:t xml:space="preserve"> for these stations</w:t>
      </w:r>
      <w:r w:rsidR="00556A72">
        <w:t xml:space="preserve">.  </w:t>
      </w:r>
    </w:p>
    <w:p w:rsidR="00E47AAB" w:rsidRDefault="00E47AAB" w:rsidP="00AB10C4">
      <w:pPr>
        <w:pStyle w:val="ParaNum"/>
      </w:pPr>
      <w:r>
        <w:t xml:space="preserve">While we are proposing to delay the transition to the online public file for </w:t>
      </w:r>
      <w:r w:rsidR="00A93F63">
        <w:t xml:space="preserve">certain </w:t>
      </w:r>
      <w:r>
        <w:t xml:space="preserve">radio stations, we also propose to allow these stations to commence uploading all or part of their public file documents to the online file on a voluntary basis before the </w:t>
      </w:r>
      <w:r w:rsidR="009D7370">
        <w:t xml:space="preserve">delayed </w:t>
      </w:r>
      <w:r>
        <w:t>effective date of any online file requirement for these stations</w:t>
      </w:r>
      <w:r w:rsidR="009D7370">
        <w:t>.</w:t>
      </w:r>
      <w:r>
        <w:rPr>
          <w:rStyle w:val="FootnoteReference"/>
        </w:rPr>
        <w:footnoteReference w:id="188"/>
      </w:r>
      <w:r>
        <w:t xml:space="preserve"> As discussed above, public television licensees in the television online file proceeding requested that we allow NCE radio stations, or at least those licensed to the same entity as, or under common control with, an NCE television station, to maintain their public inspection files online on the Commission’s website on a voluntary basis.  Public television licensees argued that this would allow radio stations that were jointly owned or operated with television stations to avoid duplicative efforts from having to maintain two separate public file systems, involving some of the same documents.  If we decide to delay implementation of online file requirements for all or some NCEs in this proceeding, we believe it is appropriate to allow them and any other smaller radio station to voluntarily </w:t>
      </w:r>
      <w:r w:rsidR="00D23634">
        <w:t>transition to</w:t>
      </w:r>
      <w:r>
        <w:t xml:space="preserve"> the Commission’s online file early.  We seek comment on this proposal.</w:t>
      </w:r>
      <w:r w:rsidR="00AC2C1A">
        <w:t xml:space="preserve">  </w:t>
      </w:r>
    </w:p>
    <w:p w:rsidR="00A93F63" w:rsidRDefault="005F7312" w:rsidP="00AB10C4">
      <w:pPr>
        <w:pStyle w:val="ParaNum"/>
      </w:pPr>
      <w:r>
        <w:t xml:space="preserve">We believe </w:t>
      </w:r>
      <w:r w:rsidR="00787CC2">
        <w:t xml:space="preserve">our </w:t>
      </w:r>
      <w:r>
        <w:t>proposal</w:t>
      </w:r>
      <w:r w:rsidR="00787CC2">
        <w:t xml:space="preserve"> </w:t>
      </w:r>
      <w:r>
        <w:t>address</w:t>
      </w:r>
      <w:r w:rsidR="00E47AAB">
        <w:t>es</w:t>
      </w:r>
      <w:r>
        <w:t xml:space="preserve"> many of the concerns raised </w:t>
      </w:r>
      <w:r w:rsidR="001167C7">
        <w:t>regarding radio stations</w:t>
      </w:r>
      <w:r w:rsidR="007E05EE">
        <w:t xml:space="preserve"> that may have fewer resources and, therefore, might find transitioning to the online file more burdensome</w:t>
      </w:r>
      <w:r w:rsidR="001167C7">
        <w:t xml:space="preserve">.  </w:t>
      </w:r>
      <w:r w:rsidR="00E47AAB">
        <w:t xml:space="preserve">These stations would not be required to commence uploading documents to the Commission’s database until </w:t>
      </w:r>
      <w:r w:rsidR="00733A50">
        <w:t>s</w:t>
      </w:r>
      <w:r w:rsidR="00E47AAB">
        <w:t>tations</w:t>
      </w:r>
      <w:r w:rsidR="009D7370">
        <w:t xml:space="preserve"> with more resources</w:t>
      </w:r>
      <w:r w:rsidR="00E47AAB">
        <w:t xml:space="preserve"> have completed </w:t>
      </w:r>
      <w:r w:rsidR="00A93F63">
        <w:t xml:space="preserve">part or all of </w:t>
      </w:r>
      <w:r w:rsidR="00E47AAB">
        <w:t>their transition to the online file</w:t>
      </w:r>
      <w:r w:rsidR="009D7370">
        <w:t>.</w:t>
      </w:r>
      <w:r w:rsidR="00E47AAB">
        <w:t xml:space="preserve"> </w:t>
      </w:r>
      <w:r w:rsidR="009D7370">
        <w:t xml:space="preserve"> </w:t>
      </w:r>
      <w:r w:rsidR="00A93F63">
        <w:t>This delayed transition will assist small</w:t>
      </w:r>
      <w:r w:rsidR="007E05EE">
        <w:t xml:space="preserve"> </w:t>
      </w:r>
      <w:r w:rsidR="00A93F63">
        <w:t xml:space="preserve">stations to budget for any initial costs to upload documents to the file and any extra staff time required for this effort.  </w:t>
      </w:r>
      <w:r w:rsidR="001167C7">
        <w:t xml:space="preserve">In the meantime, </w:t>
      </w:r>
      <w:r w:rsidR="00E47AAB">
        <w:t>stations may commence uploading documents to the online database</w:t>
      </w:r>
      <w:r w:rsidR="001167C7">
        <w:t xml:space="preserve"> </w:t>
      </w:r>
      <w:r w:rsidR="004922BA">
        <w:t xml:space="preserve">early </w:t>
      </w:r>
      <w:r w:rsidR="001167C7">
        <w:t>on a voluntary basis</w:t>
      </w:r>
      <w:r w:rsidR="0031044C">
        <w:t>.</w:t>
      </w:r>
      <w:r w:rsidR="009D7370">
        <w:rPr>
          <w:rStyle w:val="FootnoteReference"/>
        </w:rPr>
        <w:footnoteReference w:id="189"/>
      </w:r>
      <w:r w:rsidR="001167C7">
        <w:t xml:space="preserve">  </w:t>
      </w:r>
      <w:r w:rsidR="00AC2C1A">
        <w:t>We invite comment  on this approach and on ways we can help ensure that permitting stations to commence uploading documents early on a voluntary basis is not confusing to members of the public trying to locate and access public file material.</w:t>
      </w:r>
    </w:p>
    <w:p w:rsidR="001F7AE0" w:rsidRPr="0085444E" w:rsidRDefault="001F7AE0" w:rsidP="00B95AD9">
      <w:pPr>
        <w:pStyle w:val="Heading5"/>
      </w:pPr>
      <w:r w:rsidRPr="0085444E">
        <w:t xml:space="preserve">Contour </w:t>
      </w:r>
      <w:r w:rsidR="0085444E">
        <w:t>map and main studio information</w:t>
      </w:r>
    </w:p>
    <w:p w:rsidR="00762D44" w:rsidRPr="00970665" w:rsidRDefault="00F34EDE">
      <w:pPr>
        <w:pStyle w:val="ParaNum"/>
      </w:pPr>
      <w:r>
        <w:t xml:space="preserve">Radio stations are </w:t>
      </w:r>
      <w:r w:rsidRPr="00F34EDE">
        <w:t xml:space="preserve">currently required to include </w:t>
      </w:r>
      <w:r w:rsidR="00D00A86">
        <w:t xml:space="preserve">in their public inspection files “any service </w:t>
      </w:r>
      <w:r w:rsidRPr="00F34EDE">
        <w:t xml:space="preserve">contour maps </w:t>
      </w:r>
      <w:r w:rsidR="00D00A86">
        <w:t xml:space="preserve">submitted with any application” together with “any other information in the application showing service contours and/or </w:t>
      </w:r>
      <w:r w:rsidRPr="00F34EDE">
        <w:t>main studio and transmitter location.</w:t>
      </w:r>
      <w:bookmarkStart w:id="73" w:name="FN[FN92]"/>
      <w:bookmarkEnd w:id="73"/>
      <w:r w:rsidR="00D00A86">
        <w:t>”</w:t>
      </w:r>
      <w:r>
        <w:rPr>
          <w:rStyle w:val="FootnoteReference"/>
        </w:rPr>
        <w:footnoteReference w:id="190"/>
      </w:r>
      <w:r w:rsidRPr="00F34EDE">
        <w:t xml:space="preserve"> </w:t>
      </w:r>
      <w:r>
        <w:t xml:space="preserve"> </w:t>
      </w:r>
      <w:r w:rsidR="00D00A86">
        <w:t>W</w:t>
      </w:r>
      <w:r>
        <w:t xml:space="preserve">e propose to have the Commission </w:t>
      </w:r>
      <w:r w:rsidR="009C242B">
        <w:t>create</w:t>
      </w:r>
      <w:r>
        <w:t xml:space="preserve"> contour maps </w:t>
      </w:r>
      <w:r w:rsidR="009C242B">
        <w:t>for</w:t>
      </w:r>
      <w:r>
        <w:t xml:space="preserve"> the online file</w:t>
      </w:r>
      <w:r w:rsidR="009C242B">
        <w:t xml:space="preserve"> based upon existing data</w:t>
      </w:r>
      <w:r w:rsidR="007E05EE">
        <w:t>.</w:t>
      </w:r>
      <w:r>
        <w:t xml:space="preserve"> </w:t>
      </w:r>
      <w:r w:rsidR="007E05EE">
        <w:t xml:space="preserve"> </w:t>
      </w:r>
      <w:r w:rsidR="00B640FA">
        <w:t>Given the complexities of AM contour mapping, we may not be able to use the same tools that we used to map TV contours and that we anticipate using to map FM contours.</w:t>
      </w:r>
      <w:r w:rsidR="00B640FA">
        <w:rPr>
          <w:rStyle w:val="FootnoteReference"/>
        </w:rPr>
        <w:footnoteReference w:id="191"/>
      </w:r>
      <w:r w:rsidR="00762D44">
        <w:t xml:space="preserve">  We seek comment on ways to address this issue.  Should AM stations be required to upload contour maps to the online file?</w:t>
      </w:r>
    </w:p>
    <w:p w:rsidR="00F34EDE" w:rsidRDefault="00F34EDE" w:rsidP="00AB10C4">
      <w:pPr>
        <w:pStyle w:val="ParaNum"/>
      </w:pPr>
      <w:r w:rsidRPr="00F34EDE">
        <w:t xml:space="preserve">We </w:t>
      </w:r>
      <w:r w:rsidR="00E00107">
        <w:t xml:space="preserve">also </w:t>
      </w:r>
      <w:r w:rsidR="00D00A86">
        <w:t xml:space="preserve">propose to require stations to provide information to the online file regarding the location of the station’s main studio.  </w:t>
      </w:r>
      <w:r w:rsidR="00E00107">
        <w:t>The Commission’s rules do not currently require the reporting of this information and it is not included on contour maps.  W</w:t>
      </w:r>
      <w:r w:rsidR="00D00A86">
        <w:t xml:space="preserve">e </w:t>
      </w:r>
      <w:r w:rsidRPr="00F34EDE">
        <w:t xml:space="preserve">believe </w:t>
      </w:r>
      <w:r w:rsidR="00E00107">
        <w:t xml:space="preserve">that </w:t>
      </w:r>
      <w:r w:rsidRPr="00F34EDE">
        <w:t>information</w:t>
      </w:r>
      <w:r w:rsidR="004922BA">
        <w:t xml:space="preserve"> regarding the location of the main studio would </w:t>
      </w:r>
      <w:r w:rsidRPr="00F34EDE">
        <w:t xml:space="preserve">help members of the public to engage in an active dialogue with </w:t>
      </w:r>
      <w:r>
        <w:t xml:space="preserve">radio </w:t>
      </w:r>
      <w:r w:rsidRPr="00F34EDE">
        <w:t xml:space="preserve">licensees regarding </w:t>
      </w:r>
      <w:r w:rsidR="004922BA">
        <w:t>their</w:t>
      </w:r>
      <w:r w:rsidRPr="00F34EDE">
        <w:t xml:space="preserve"> service, which is one of the goals of this proceeding</w:t>
      </w:r>
      <w:r>
        <w:t xml:space="preserve">.  </w:t>
      </w:r>
      <w:r w:rsidR="003F2BA3">
        <w:t>In addition, we believe this information is necessary to inform the public of the location of the correspondence file</w:t>
      </w:r>
      <w:r w:rsidR="009D7370">
        <w:rPr>
          <w:rStyle w:val="FootnoteReference"/>
        </w:rPr>
        <w:footnoteReference w:id="192"/>
      </w:r>
      <w:r w:rsidR="003F2BA3">
        <w:t xml:space="preserve"> and existing political file (until its retention period expires in two years), both of which will be publicly available at the station.  </w:t>
      </w:r>
      <w:r>
        <w:t>Therefore, consistent with the approach we took in the television station online file proceeding,</w:t>
      </w:r>
      <w:r w:rsidR="00FA452A">
        <w:rPr>
          <w:rStyle w:val="FootnoteReference"/>
        </w:rPr>
        <w:footnoteReference w:id="193"/>
      </w:r>
      <w:r>
        <w:t xml:space="preserve"> w</w:t>
      </w:r>
      <w:r w:rsidRPr="00F34EDE">
        <w:t xml:space="preserve">e propose </w:t>
      </w:r>
      <w:r>
        <w:t xml:space="preserve">to require stations to include in the online public file the </w:t>
      </w:r>
      <w:r w:rsidRPr="00F34EDE">
        <w:t>station's main studio address and telephone number</w:t>
      </w:r>
      <w:r>
        <w:t>, and the email address of the station’s designated contact for questions about the public file.</w:t>
      </w:r>
      <w:r w:rsidR="003F2BA3">
        <w:t xml:space="preserve">  In addition,</w:t>
      </w:r>
      <w:r w:rsidRPr="00F34EDE">
        <w:t xml:space="preserve"> </w:t>
      </w:r>
      <w:r w:rsidR="003F2BA3">
        <w:t>we propose that stations with a main studio located outside of their community of license be required to list the location of the correspondence file and existing political file, as well as the required local or toll free number.</w:t>
      </w:r>
      <w:r w:rsidRPr="00F34EDE">
        <w:t xml:space="preserve"> We seek comment on this proposal</w:t>
      </w:r>
      <w:r w:rsidR="003F2BA3">
        <w:t xml:space="preserve">. </w:t>
      </w:r>
    </w:p>
    <w:p w:rsidR="001F7AE0" w:rsidRPr="0085444E" w:rsidRDefault="001F7AE0" w:rsidP="00B95AD9">
      <w:pPr>
        <w:pStyle w:val="Heading5"/>
      </w:pPr>
      <w:r w:rsidRPr="0085444E">
        <w:t>Letters from the public</w:t>
      </w:r>
    </w:p>
    <w:p w:rsidR="004922BA" w:rsidRDefault="004922BA" w:rsidP="00AB10C4">
      <w:pPr>
        <w:pStyle w:val="ParaNum"/>
      </w:pPr>
      <w:r>
        <w:t xml:space="preserve">In the </w:t>
      </w:r>
      <w:r w:rsidRPr="00337EE1">
        <w:rPr>
          <w:i/>
        </w:rPr>
        <w:t>Second Report and Order</w:t>
      </w:r>
      <w:r>
        <w:t>, the Commission exempted letters and emails from the public from the online public file and instead required that such material be maintained at the station in a correspondence file.</w:t>
      </w:r>
      <w:r>
        <w:rPr>
          <w:rStyle w:val="FootnoteReference"/>
        </w:rPr>
        <w:footnoteReference w:id="194"/>
      </w:r>
      <w:r>
        <w:t xml:space="preserve">  The Commission determined that including these documents in the online file could risk exposing personally identifiable information and that requiring stations to redact such information prior to uploading these documents would be overly burdensome.</w:t>
      </w:r>
      <w:r>
        <w:rPr>
          <w:rStyle w:val="FootnoteReference"/>
        </w:rPr>
        <w:footnoteReference w:id="195"/>
      </w:r>
      <w:r>
        <w:t xml:space="preserve"> The Commission determined that letter</w:t>
      </w:r>
      <w:r w:rsidR="00D62BCB">
        <w:t>s</w:t>
      </w:r>
      <w:r>
        <w:t xml:space="preserve"> and emails from the public should be maintained at the station’s main studio either in a paper file or electronically on a computer.</w:t>
      </w:r>
      <w:r>
        <w:rPr>
          <w:rStyle w:val="FootnoteReference"/>
        </w:rPr>
        <w:footnoteReference w:id="196"/>
      </w:r>
      <w:r>
        <w:t xml:space="preserve">  Further, the Commission clarified that, as required under the current public inspection file rules, this file should include all letters and emails from the public regarding operation of the station unless the letter writer has requested that the letter not be made public or the licensee feels that i</w:t>
      </w:r>
      <w:r w:rsidR="00997648">
        <w:t>t</w:t>
      </w:r>
      <w:r>
        <w:t xml:space="preserve"> should be excluded due to the nature of its content.</w:t>
      </w:r>
      <w:r>
        <w:rPr>
          <w:rStyle w:val="FootnoteReference"/>
        </w:rPr>
        <w:footnoteReference w:id="197"/>
      </w:r>
      <w:r>
        <w:t xml:space="preserve">  Finally, the Commission determined that it would not require stations to retain social media messages in their correspondence file.</w:t>
      </w:r>
      <w:r>
        <w:rPr>
          <w:rStyle w:val="FootnoteReference"/>
        </w:rPr>
        <w:footnoteReference w:id="198"/>
      </w:r>
      <w:r>
        <w:t xml:space="preserve">  We propose to take the same approach with respect to </w:t>
      </w:r>
      <w:r w:rsidR="003F3514">
        <w:t xml:space="preserve">broadcast </w:t>
      </w:r>
      <w:r>
        <w:t>radio stations and the letters and emails they receive from the public, and seek comment on this proposal.</w:t>
      </w:r>
    </w:p>
    <w:p w:rsidR="001F7AE0" w:rsidRPr="0085444E" w:rsidRDefault="001F7AE0" w:rsidP="00B95AD9">
      <w:pPr>
        <w:pStyle w:val="Heading5"/>
      </w:pPr>
      <w:r w:rsidRPr="0085444E">
        <w:t>Donor lists</w:t>
      </w:r>
    </w:p>
    <w:p w:rsidR="000C428D" w:rsidRPr="00344493" w:rsidRDefault="000C428D" w:rsidP="00093792">
      <w:pPr>
        <w:pStyle w:val="ParaNum"/>
      </w:pPr>
      <w:r>
        <w:t>NCE stations are required to retain in the public inspection file lists of donors supporting specific programs.</w:t>
      </w:r>
      <w:r>
        <w:rPr>
          <w:rStyle w:val="FootnoteReference"/>
        </w:rPr>
        <w:footnoteReference w:id="199"/>
      </w:r>
      <w:r>
        <w:t xml:space="preserve"> Native Public Media asks that, for the same reason the Commission excluded letters and emails from the public from the television online file requirement, donor lists also be excluded from any NCE online file requirements to ensure the privacy of donors.</w:t>
      </w:r>
      <w:r>
        <w:rPr>
          <w:rStyle w:val="FootnoteReference"/>
        </w:rPr>
        <w:footnoteReference w:id="200"/>
      </w:r>
      <w:r w:rsidR="002B6917">
        <w:t xml:space="preserve">  In the </w:t>
      </w:r>
      <w:r w:rsidR="002B6917" w:rsidRPr="00146A4D">
        <w:rPr>
          <w:i/>
        </w:rPr>
        <w:t>Second Report and Order</w:t>
      </w:r>
      <w:r w:rsidR="002B6917">
        <w:t xml:space="preserve"> we required NCE television broadcasters to include donor lists in their online public files,</w:t>
      </w:r>
      <w:r w:rsidR="002B6917">
        <w:rPr>
          <w:rStyle w:val="FootnoteReference"/>
        </w:rPr>
        <w:footnoteReference w:id="201"/>
      </w:r>
      <w:r w:rsidR="002B6917">
        <w:t xml:space="preserve">and we propose to take the same approach with respect to radio.  We seek comment on this issue.  </w:t>
      </w:r>
      <w:r w:rsidR="00146A4D">
        <w:t>Is there a reason to treat NCE radio station donor lists differently</w:t>
      </w:r>
      <w:r w:rsidR="002B6917">
        <w:t xml:space="preserve"> from NCE television station donor lists</w:t>
      </w:r>
      <w:r w:rsidR="00146A4D">
        <w:t>?</w:t>
      </w:r>
    </w:p>
    <w:p w:rsidR="000856A5" w:rsidRDefault="000856A5" w:rsidP="007A50AB">
      <w:pPr>
        <w:pStyle w:val="Heading3"/>
      </w:pPr>
      <w:bookmarkStart w:id="74" w:name="_Toc402433414"/>
      <w:bookmarkStart w:id="75" w:name="_Toc406672177"/>
      <w:r>
        <w:t>Satellite Radio</w:t>
      </w:r>
      <w:r w:rsidR="002D7D67">
        <w:t xml:space="preserve"> Public Inspection File</w:t>
      </w:r>
      <w:bookmarkEnd w:id="74"/>
      <w:bookmarkEnd w:id="75"/>
    </w:p>
    <w:p w:rsidR="000856A5" w:rsidRPr="000856A5" w:rsidRDefault="000856A5" w:rsidP="007A50AB">
      <w:pPr>
        <w:pStyle w:val="Heading4"/>
      </w:pPr>
      <w:r w:rsidRPr="000856A5">
        <w:t>Current requirements</w:t>
      </w:r>
    </w:p>
    <w:p w:rsidR="004D4843" w:rsidRDefault="00344493">
      <w:pPr>
        <w:pStyle w:val="ParaNum"/>
      </w:pPr>
      <w:r>
        <w:t xml:space="preserve">Licensees in the satellite radio service </w:t>
      </w:r>
      <w:r w:rsidR="00867078">
        <w:t xml:space="preserve">are required to </w:t>
      </w:r>
      <w:r w:rsidR="00537CF5">
        <w:t xml:space="preserve">maintain a public file with </w:t>
      </w:r>
      <w:r w:rsidR="00D5300B">
        <w:t>two</w:t>
      </w:r>
      <w:r w:rsidR="00537CF5">
        <w:t xml:space="preserve"> categories of material</w:t>
      </w:r>
      <w:r w:rsidR="00D5300B">
        <w:t>.  First, as discussed above,</w:t>
      </w:r>
      <w:r w:rsidR="00D5300B">
        <w:rPr>
          <w:rStyle w:val="FootnoteReference"/>
        </w:rPr>
        <w:footnoteReference w:id="202"/>
      </w:r>
      <w:r w:rsidR="00D5300B">
        <w:t xml:space="preserve"> SDARS licensees are required to comply with EEO requirements similar to those imposed on broadcasters, including the requirement to file EEO reports and to maintain those reports in their public file together with other EEO program information.</w:t>
      </w:r>
      <w:r w:rsidR="00D5300B" w:rsidRPr="00C948AC">
        <w:rPr>
          <w:rStyle w:val="FootnoteReference"/>
        </w:rPr>
        <w:t xml:space="preserve"> </w:t>
      </w:r>
      <w:r w:rsidR="00D5300B">
        <w:rPr>
          <w:rStyle w:val="FootnoteReference"/>
        </w:rPr>
        <w:footnoteReference w:id="203"/>
      </w:r>
      <w:r w:rsidR="00D5300B">
        <w:t xml:space="preserve">  Second, also as discussed above,</w:t>
      </w:r>
      <w:r w:rsidR="00D5300B">
        <w:rPr>
          <w:rStyle w:val="FootnoteReference"/>
        </w:rPr>
        <w:footnoteReference w:id="204"/>
      </w:r>
      <w:r w:rsidR="00D5300B">
        <w:t xml:space="preserve"> satellite radio licensees are required to maintain a political file.  In addition, Sirius</w:t>
      </w:r>
      <w:r w:rsidR="00CE29AE">
        <w:t>XM</w:t>
      </w:r>
      <w:r w:rsidR="00D5300B">
        <w:t>, the current, sole U.S. SDARS licensee</w:t>
      </w:r>
      <w:r w:rsidR="007152CE">
        <w:t>,</w:t>
      </w:r>
      <w:r w:rsidR="00D5300B">
        <w:t xml:space="preserve"> is required to retain a third category of material in the public file.  Sirius</w:t>
      </w:r>
      <w:r w:rsidR="00CE29AE">
        <w:t>XM</w:t>
      </w:r>
      <w:r w:rsidR="00D5300B">
        <w:t xml:space="preserve"> made a voluntary commitment to make capacity available for noncommercial educational and informational programming, similar to the requirement imposed on DBS providers, in connection with its merger application.</w:t>
      </w:r>
      <w:r w:rsidR="00D5300B">
        <w:rPr>
          <w:rStyle w:val="FootnoteReference"/>
        </w:rPr>
        <w:footnoteReference w:id="205"/>
      </w:r>
      <w:r w:rsidR="00D5300B">
        <w:t xml:space="preserve">  As part of its approval of the merger, the Commission required that the merged entity reserve channels</w:t>
      </w:r>
      <w:r w:rsidR="002F77A9">
        <w:t xml:space="preserve"> for educational and informational programming</w:t>
      </w:r>
      <w:r w:rsidR="00D5300B">
        <w:t>, offer those channels to qualified programmers, and comply with the public file requirements of 47 C.F.R. § 25.701(f)(6), which sets forth public file requirements for the noncommercial set-aside for DBS providers.</w:t>
      </w:r>
      <w:r w:rsidR="00D5300B">
        <w:rPr>
          <w:rStyle w:val="FootnoteReference"/>
        </w:rPr>
        <w:footnoteReference w:id="206"/>
      </w:r>
      <w:r w:rsidR="00D5300B">
        <w:t xml:space="preserve">    </w:t>
      </w:r>
    </w:p>
    <w:p w:rsidR="008649D2" w:rsidRPr="007A50AB" w:rsidRDefault="004D4843" w:rsidP="007A50AB">
      <w:pPr>
        <w:pStyle w:val="ParaNum"/>
        <w:numPr>
          <w:ilvl w:val="0"/>
          <w:numId w:val="0"/>
        </w:numPr>
        <w:ind w:left="1440" w:firstLine="720"/>
        <w:rPr>
          <w:b/>
        </w:rPr>
      </w:pPr>
      <w:r w:rsidRPr="007A50AB">
        <w:rPr>
          <w:b/>
        </w:rPr>
        <w:t>b.</w:t>
      </w:r>
      <w:r w:rsidRPr="007A50AB">
        <w:rPr>
          <w:b/>
        </w:rPr>
        <w:tab/>
      </w:r>
      <w:r w:rsidR="008649D2" w:rsidRPr="007A50AB">
        <w:rPr>
          <w:b/>
        </w:rPr>
        <w:t>Proposed online public file requirements</w:t>
      </w:r>
    </w:p>
    <w:p w:rsidR="008649D2" w:rsidRDefault="008649D2">
      <w:pPr>
        <w:pStyle w:val="ParaNum"/>
      </w:pPr>
      <w:r>
        <w:t>We propose to treat satellite radio licensees in the same manner as television, cable, DBS, and</w:t>
      </w:r>
      <w:r w:rsidR="00D04624">
        <w:t xml:space="preserve"> broadcast</w:t>
      </w:r>
      <w:r>
        <w:t xml:space="preserve"> radio entities by requiring them to upload to the online file only material that is not already on file at the Commission.  </w:t>
      </w:r>
      <w:r w:rsidR="00BC351A">
        <w:t xml:space="preserve">We seek comment on this proposal.  </w:t>
      </w:r>
      <w:r>
        <w:t xml:space="preserve">Similar to cable operators and DBS providers, the only document that </w:t>
      </w:r>
      <w:r w:rsidR="00D04624">
        <w:t>SDARS</w:t>
      </w:r>
      <w:r>
        <w:t xml:space="preserve"> entities file with the Commission that must be retained in the public inspection file is the EEO program annual report, which we propose that the Commission upload to the online file.  We do not believe </w:t>
      </w:r>
      <w:r w:rsidR="00997648">
        <w:t xml:space="preserve">that </w:t>
      </w:r>
      <w:r>
        <w:t xml:space="preserve">requiring </w:t>
      </w:r>
      <w:r w:rsidR="00D04624">
        <w:t xml:space="preserve">SDARS licensees to upload </w:t>
      </w:r>
      <w:r w:rsidR="00344493">
        <w:t xml:space="preserve">to the online file </w:t>
      </w:r>
      <w:r w:rsidR="00D04624">
        <w:t>other material</w:t>
      </w:r>
      <w:r w:rsidR="00344493">
        <w:t xml:space="preserve"> required to be</w:t>
      </w:r>
      <w:r w:rsidR="00D04624">
        <w:t xml:space="preserve"> </w:t>
      </w:r>
      <w:r w:rsidR="00344493">
        <w:t xml:space="preserve">maintained in the public file </w:t>
      </w:r>
      <w:r>
        <w:t xml:space="preserve">would be </w:t>
      </w:r>
      <w:r w:rsidR="00344493">
        <w:t xml:space="preserve">burdensome as the number of public file requirements for this service is fewer than for other services and entities discussed in this item and because the </w:t>
      </w:r>
      <w:r w:rsidR="00D04624">
        <w:t xml:space="preserve">current, sole </w:t>
      </w:r>
      <w:r>
        <w:t xml:space="preserve">U.S. </w:t>
      </w:r>
      <w:r w:rsidR="00D04624">
        <w:t>SDARS</w:t>
      </w:r>
      <w:r>
        <w:t xml:space="preserve"> licensee</w:t>
      </w:r>
      <w:r w:rsidR="00D04624">
        <w:t xml:space="preserve"> </w:t>
      </w:r>
      <w:r>
        <w:t xml:space="preserve">has </w:t>
      </w:r>
      <w:r w:rsidR="00344493">
        <w:t xml:space="preserve">ample financial </w:t>
      </w:r>
      <w:r>
        <w:t xml:space="preserve">resources to comply with any online file requirement we ultimately adopt in this proceeding.  </w:t>
      </w:r>
      <w:r w:rsidR="00344493">
        <w:t>We also believe that, s</w:t>
      </w:r>
      <w:r>
        <w:t>imilar to DBS, the transition to an online file is particularly important for satellite radio because of that service’s nationwide reach and the fact that the current licensee maintains only one public and political file for the entire U.S., making in-person access very difficult.</w:t>
      </w:r>
    </w:p>
    <w:p w:rsidR="000856A5" w:rsidRDefault="00A31B9C" w:rsidP="004F0D9B">
      <w:pPr>
        <w:pStyle w:val="ParaNum"/>
      </w:pPr>
      <w:r>
        <w:t xml:space="preserve">With respect to the political file, we propose to treat satellite radio similar to DBS, as they are both nationwide services with few licensed </w:t>
      </w:r>
      <w:r w:rsidR="00344493">
        <w:t xml:space="preserve">service providers.  </w:t>
      </w:r>
      <w:r w:rsidR="00997648">
        <w:t xml:space="preserve">As we do with respect to </w:t>
      </w:r>
      <w:r w:rsidR="00D04624">
        <w:t xml:space="preserve">the </w:t>
      </w:r>
      <w:r>
        <w:t xml:space="preserve">DBS </w:t>
      </w:r>
      <w:r w:rsidR="00D04624">
        <w:t xml:space="preserve">political file </w:t>
      </w:r>
      <w:r>
        <w:t>herein,</w:t>
      </w:r>
      <w:r>
        <w:rPr>
          <w:rStyle w:val="FootnoteReference"/>
        </w:rPr>
        <w:footnoteReference w:id="207"/>
      </w:r>
      <w:r>
        <w:t xml:space="preserve"> we </w:t>
      </w:r>
      <w:r w:rsidR="00034EAE">
        <w:t xml:space="preserve">tentatively conclude, </w:t>
      </w:r>
      <w:r w:rsidR="008649D2">
        <w:t>consistent with our approach for television stations and our proposal herein for cable systems and radio</w:t>
      </w:r>
      <w:r w:rsidR="00D04624">
        <w:t xml:space="preserve"> broadcasters</w:t>
      </w:r>
      <w:r>
        <w:t xml:space="preserve">, that </w:t>
      </w:r>
      <w:r w:rsidR="00D04624">
        <w:t xml:space="preserve">SDARS </w:t>
      </w:r>
      <w:r>
        <w:t>licensees</w:t>
      </w:r>
      <w:r w:rsidR="00034EAE">
        <w:t xml:space="preserve"> should not be </w:t>
      </w:r>
      <w:r>
        <w:t xml:space="preserve"> required to upload their existing political files to the online file but rather</w:t>
      </w:r>
      <w:r w:rsidR="009618A5">
        <w:t xml:space="preserve"> </w:t>
      </w:r>
      <w:r w:rsidR="00034EAE">
        <w:t xml:space="preserve">should be </w:t>
      </w:r>
      <w:r>
        <w:t>permitted to maintain existing material in their physical political file, and only upload documents to the online political file on a going-forward basis</w:t>
      </w:r>
      <w:r w:rsidR="00034EAE">
        <w:t>.</w:t>
      </w:r>
      <w:r>
        <w:t xml:space="preserve">  In addition, </w:t>
      </w:r>
      <w:r w:rsidR="00D7560D">
        <w:t xml:space="preserve">to the extent that political file materials relate to ads shown on a local or hyper-local basis, we seek comment on how satellite radio licensees can indicate in their public files the area in which such ads were or will be shown.  </w:t>
      </w:r>
      <w:r w:rsidR="00867078">
        <w:t xml:space="preserve"> </w:t>
      </w:r>
    </w:p>
    <w:p w:rsidR="0075347D" w:rsidRDefault="0075347D" w:rsidP="00AB10C4">
      <w:pPr>
        <w:pStyle w:val="Heading1"/>
      </w:pPr>
      <w:bookmarkStart w:id="76" w:name="_Toc398112449"/>
      <w:bookmarkStart w:id="77" w:name="_Toc399318188"/>
      <w:bookmarkStart w:id="78" w:name="_Toc402433415"/>
      <w:bookmarkStart w:id="79" w:name="_Toc406672178"/>
      <w:r>
        <w:t>procedural matters</w:t>
      </w:r>
      <w:bookmarkEnd w:id="76"/>
      <w:bookmarkEnd w:id="77"/>
      <w:bookmarkEnd w:id="78"/>
      <w:bookmarkEnd w:id="79"/>
    </w:p>
    <w:p w:rsidR="0075347D" w:rsidRDefault="0075347D" w:rsidP="00AB10C4">
      <w:pPr>
        <w:pStyle w:val="Heading2"/>
      </w:pPr>
      <w:bookmarkStart w:id="80" w:name="_Toc398112450"/>
      <w:bookmarkStart w:id="81" w:name="_Toc399318189"/>
      <w:bookmarkStart w:id="82" w:name="_Toc402433416"/>
      <w:bookmarkStart w:id="83" w:name="_Toc406672179"/>
      <w:r>
        <w:t>Ex Parte Presentations</w:t>
      </w:r>
      <w:bookmarkEnd w:id="80"/>
      <w:bookmarkEnd w:id="81"/>
      <w:bookmarkEnd w:id="82"/>
      <w:bookmarkEnd w:id="83"/>
    </w:p>
    <w:p w:rsidR="00096F76" w:rsidRPr="00096F76" w:rsidRDefault="00612CE4" w:rsidP="00D5300B">
      <w:pPr>
        <w:pStyle w:val="ParaNum"/>
      </w:pPr>
      <w:bookmarkStart w:id="84" w:name="_Ref342151419"/>
      <w:r>
        <w:t>T</w:t>
      </w:r>
      <w:r w:rsidR="00096F76" w:rsidRPr="00096F76">
        <w:t xml:space="preserve">he proceeding this Notice initiates shall be treated as a “permit-but-disclose” proceeding in accordance with the Commission’s </w:t>
      </w:r>
      <w:r w:rsidR="00096F76" w:rsidRPr="00096F76">
        <w:rPr>
          <w:i/>
          <w:iCs/>
        </w:rPr>
        <w:t xml:space="preserve">ex parte </w:t>
      </w:r>
      <w:r w:rsidR="00096F76" w:rsidRPr="00096F76">
        <w:t>rules.</w:t>
      </w:r>
      <w:r w:rsidR="00096F76" w:rsidRPr="00096F76">
        <w:rPr>
          <w:sz w:val="20"/>
          <w:vertAlign w:val="superscript"/>
        </w:rPr>
        <w:footnoteReference w:id="208"/>
      </w:r>
      <w:r w:rsidR="00096F76" w:rsidRPr="00096F76">
        <w:t xml:space="preserve">  Persons making </w:t>
      </w:r>
      <w:r w:rsidR="00096F76" w:rsidRPr="00096F76">
        <w:rPr>
          <w:i/>
        </w:rPr>
        <w:t xml:space="preserve">ex parte </w:t>
      </w:r>
      <w:r w:rsidR="00096F76" w:rsidRPr="00096F76">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096F76" w:rsidRPr="00096F76">
        <w:rPr>
          <w:i/>
          <w:iCs/>
        </w:rPr>
        <w:t xml:space="preserve">ex parte </w:t>
      </w:r>
      <w:r w:rsidR="00096F76" w:rsidRPr="00096F76">
        <w:t xml:space="preserve">presentations are reminded that memoranda summarizing the presentation must (1) list all persons attending or otherwise participating in the meeting at which the </w:t>
      </w:r>
      <w:r w:rsidR="00096F76" w:rsidRPr="00096F76">
        <w:rPr>
          <w:i/>
          <w:iCs/>
        </w:rPr>
        <w:t xml:space="preserve">ex parte </w:t>
      </w:r>
      <w:r w:rsidR="00096F76" w:rsidRPr="00096F76">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096F76" w:rsidRPr="00096F76">
        <w:rPr>
          <w:i/>
          <w:iCs/>
        </w:rPr>
        <w:t xml:space="preserve">ex parte </w:t>
      </w:r>
      <w:r w:rsidR="00096F76" w:rsidRPr="00096F76">
        <w:t xml:space="preserve">meetings are deemed to be written </w:t>
      </w:r>
      <w:r w:rsidR="00096F76" w:rsidRPr="00096F76">
        <w:rPr>
          <w:i/>
          <w:iCs/>
        </w:rPr>
        <w:t>ex parte</w:t>
      </w:r>
      <w:r w:rsidR="00096F76" w:rsidRPr="00096F76">
        <w:t xml:space="preserve"> presentations and must be filed consistent with rule 1.1206(b).  In proceedings governed by rule 1.49(f) or for which the Commission has made available a method of electronic filing, written </w:t>
      </w:r>
      <w:r w:rsidR="00096F76" w:rsidRPr="00096F76">
        <w:rPr>
          <w:i/>
          <w:iCs/>
        </w:rPr>
        <w:t xml:space="preserve">ex parte </w:t>
      </w:r>
      <w:r w:rsidR="00096F76" w:rsidRPr="00096F76">
        <w:t xml:space="preserve">presentations and memoranda summarizing oral </w:t>
      </w:r>
      <w:r w:rsidR="00096F76" w:rsidRPr="00096F76">
        <w:rPr>
          <w:i/>
          <w:iCs/>
        </w:rPr>
        <w:t xml:space="preserve">ex parte </w:t>
      </w:r>
      <w:r w:rsidR="00096F76" w:rsidRPr="00096F76">
        <w:t>presentations, and all attachments thereto, must be filed through the electronic comment filing system available for that proceeding, and must be filed in their native format (</w:t>
      </w:r>
      <w:r w:rsidR="00096F76" w:rsidRPr="00096F76">
        <w:rPr>
          <w:i/>
          <w:iCs/>
        </w:rPr>
        <w:t>e.g.</w:t>
      </w:r>
      <w:r w:rsidR="00096F76" w:rsidRPr="00096F76">
        <w:t xml:space="preserve">, .doc, .xml, .ppt, searchable.pdf).  Participants in this proceeding should familiarize themselves with the Commission’s </w:t>
      </w:r>
      <w:r w:rsidR="00096F76" w:rsidRPr="00096F76">
        <w:rPr>
          <w:i/>
          <w:iCs/>
        </w:rPr>
        <w:t xml:space="preserve">ex parte </w:t>
      </w:r>
      <w:r w:rsidR="00096F76" w:rsidRPr="00096F76">
        <w:t>rules.</w:t>
      </w:r>
      <w:bookmarkEnd w:id="84"/>
      <w:r w:rsidR="00096F76" w:rsidRPr="00096F76" w:rsidDel="00473199">
        <w:t xml:space="preserve"> </w:t>
      </w:r>
    </w:p>
    <w:p w:rsidR="00096F76" w:rsidRPr="00096F76" w:rsidRDefault="00096F76" w:rsidP="00AB10C4">
      <w:pPr>
        <w:pStyle w:val="Heading2"/>
      </w:pPr>
      <w:bookmarkStart w:id="85" w:name="_Toc375123680"/>
      <w:bookmarkStart w:id="86" w:name="_Toc398112451"/>
      <w:bookmarkStart w:id="87" w:name="_Toc399318190"/>
      <w:bookmarkStart w:id="88" w:name="_Toc402433417"/>
      <w:bookmarkStart w:id="89" w:name="_Toc406672180"/>
      <w:r w:rsidRPr="00096F76">
        <w:t xml:space="preserve">Initial Regulatory Flexibility </w:t>
      </w:r>
      <w:r w:rsidR="00996273">
        <w:t xml:space="preserve">Act </w:t>
      </w:r>
      <w:r w:rsidRPr="00096F76">
        <w:t>Analysis.</w:t>
      </w:r>
      <w:bookmarkEnd w:id="85"/>
      <w:bookmarkEnd w:id="86"/>
      <w:bookmarkEnd w:id="87"/>
      <w:bookmarkEnd w:id="88"/>
      <w:bookmarkEnd w:id="89"/>
      <w:r w:rsidRPr="00096F76">
        <w:t xml:space="preserve"> </w:t>
      </w:r>
    </w:p>
    <w:p w:rsidR="00096F76" w:rsidRPr="00096F76" w:rsidRDefault="00096F76" w:rsidP="00D5300B">
      <w:pPr>
        <w:pStyle w:val="ParaNum"/>
      </w:pPr>
      <w:bookmarkStart w:id="90" w:name="_Ref342151430"/>
      <w:r w:rsidRPr="00096F76">
        <w:t>The Regulatory Flexibility Act of 1980, as amended (“RFA”), requires that a regulatory flexibility analysis be prepared for notice and comment rule making proceedings, unless the agency certifies that “the rule will not, if promulgated, have a significant economic impact on a substantial number of small entities.”  The RFA generally defines the term “small entity” as having the same meaning as the terms “small business,” “small organization,” and “small governmental jurisdiction.” In addition, the term “small business” has the same meaning as the term “small business concern” under the Small Business Act.  A “small business concern” is one which: (1) is independently owned and operated; (2) is not dominant in its field of operation; and (3) satisfies any additional criteria established by the Small Business Administration (SBA).</w:t>
      </w:r>
      <w:bookmarkEnd w:id="90"/>
    </w:p>
    <w:p w:rsidR="00096F76" w:rsidRPr="00096F76" w:rsidRDefault="00096F76" w:rsidP="00D5300B">
      <w:pPr>
        <w:pStyle w:val="ParaNum"/>
      </w:pPr>
      <w:r w:rsidRPr="00096F76">
        <w:t>With respect to this Notice, an Initial Regulatory Flexibility Analysis (“IRFA”) under the Regulatory Flexibility Act</w:t>
      </w:r>
      <w:r w:rsidRPr="00096F76">
        <w:rPr>
          <w:sz w:val="20"/>
          <w:vertAlign w:val="superscript"/>
        </w:rPr>
        <w:footnoteReference w:id="209"/>
      </w:r>
      <w:r w:rsidRPr="00096F76">
        <w:t xml:space="preserve"> is contained in Appendix </w:t>
      </w:r>
      <w:r w:rsidR="00612CE4">
        <w:t>C</w:t>
      </w:r>
      <w:r w:rsidRPr="00096F76">
        <w:t xml:space="preserve">.  Written public comments are requested in the IFRA, and must be filed in accordance with the same filing deadlines as comments on the </w:t>
      </w:r>
      <w:r w:rsidRPr="00096F76">
        <w:rPr>
          <w:i/>
        </w:rPr>
        <w:t>NPRM</w:t>
      </w:r>
      <w:r w:rsidRPr="00096F76">
        <w:t xml:space="preserve">, with a distinct heading designating them as responses to the IRFA.  The Commission will send a copy of this </w:t>
      </w:r>
      <w:r w:rsidRPr="00096F76">
        <w:rPr>
          <w:i/>
        </w:rPr>
        <w:t>NPRM</w:t>
      </w:r>
      <w:r w:rsidRPr="00096F76">
        <w:t xml:space="preserve">, including the IRFA, in a report to Congress pursuant to the Congressional Review Act.  In addition, a copy of this </w:t>
      </w:r>
      <w:r w:rsidRPr="00096F76">
        <w:rPr>
          <w:i/>
        </w:rPr>
        <w:t>NPRM</w:t>
      </w:r>
      <w:r w:rsidRPr="00096F76">
        <w:t xml:space="preserve"> and the IRFA will be sent to the Chief Counsel for Advocacy of the SBA, and will be published in the </w:t>
      </w:r>
      <w:r w:rsidRPr="00096F76">
        <w:rPr>
          <w:i/>
        </w:rPr>
        <w:t>Federal Register</w:t>
      </w:r>
      <w:r w:rsidRPr="00096F76">
        <w:t>.</w:t>
      </w:r>
    </w:p>
    <w:p w:rsidR="00096F76" w:rsidRPr="00096F76" w:rsidRDefault="00096F76" w:rsidP="00AB10C4">
      <w:pPr>
        <w:pStyle w:val="Heading2"/>
      </w:pPr>
      <w:bookmarkStart w:id="91" w:name="_Toc375123681"/>
      <w:bookmarkStart w:id="92" w:name="_Toc398112452"/>
      <w:bookmarkStart w:id="93" w:name="_Toc399318191"/>
      <w:bookmarkStart w:id="94" w:name="_Toc402433418"/>
      <w:bookmarkStart w:id="95" w:name="_Toc406672181"/>
      <w:r w:rsidRPr="00096F76">
        <w:t>Paperwork Reduction Act Analysis.</w:t>
      </w:r>
      <w:bookmarkEnd w:id="91"/>
      <w:bookmarkEnd w:id="92"/>
      <w:bookmarkEnd w:id="93"/>
      <w:bookmarkEnd w:id="94"/>
      <w:bookmarkEnd w:id="95"/>
      <w:r w:rsidRPr="00096F76">
        <w:t xml:space="preserve">  </w:t>
      </w:r>
    </w:p>
    <w:p w:rsidR="005F69C1" w:rsidRPr="005F69C1" w:rsidRDefault="00096F76" w:rsidP="00B95AD9">
      <w:pPr>
        <w:pStyle w:val="ParaNum"/>
        <w:widowControl/>
      </w:pPr>
      <w:r w:rsidRPr="005F69C1">
        <w:t>This document contain</w:t>
      </w:r>
      <w:r w:rsidR="00612CE4" w:rsidRPr="005F69C1">
        <w:t>s</w:t>
      </w:r>
      <w:r w:rsidRPr="005F69C1">
        <w:t xml:space="preserve"> proposed </w:t>
      </w:r>
      <w:r w:rsidR="005F69C1" w:rsidRPr="005F69C1">
        <w:t xml:space="preserve">new or modified </w:t>
      </w:r>
      <w:r w:rsidRPr="005F69C1">
        <w:t>information collection</w:t>
      </w:r>
      <w:r w:rsidR="005F69C1" w:rsidRPr="005F69C1">
        <w:t xml:space="preserve">s. The Commission, as part of its continuing effort to reduce paperwork burdens, invites the general public and the Office of Management and Budget (OMB) to comment on the information collection requirements proposed in this document, as required by the Paperwork Reduction Act of 1995 (PRA), Public Law 104-13.  </w:t>
      </w:r>
      <w:r w:rsidRPr="005F69C1">
        <w:t xml:space="preserve">In addition, </w:t>
      </w:r>
      <w:r w:rsidR="005F69C1" w:rsidRPr="00096F76">
        <w:t xml:space="preserve">pursuant to the Small Business Paperwork Relief Act of 2002, Public Law 107-198, </w:t>
      </w:r>
      <w:r w:rsidR="005F69C1" w:rsidRPr="00096F76">
        <w:rPr>
          <w:i/>
          <w:iCs/>
        </w:rPr>
        <w:t>see</w:t>
      </w:r>
      <w:r w:rsidR="005F69C1" w:rsidRPr="00096F76">
        <w:t xml:space="preserve"> 44 U.S.C. § 3506(c)(4)</w:t>
      </w:r>
      <w:r w:rsidR="005F69C1">
        <w:t>, we seek specific comment on how we might further reduce the information collection burden for small business concerns with fewer than 25 employees</w:t>
      </w:r>
    </w:p>
    <w:p w:rsidR="00096F76" w:rsidRPr="005F69C1" w:rsidRDefault="00096F76" w:rsidP="00AB10C4">
      <w:pPr>
        <w:pStyle w:val="Heading2"/>
      </w:pPr>
      <w:bookmarkStart w:id="96" w:name="_Toc257799201"/>
      <w:bookmarkStart w:id="97" w:name="_Toc257799256"/>
      <w:bookmarkStart w:id="98" w:name="_Toc257814512"/>
      <w:bookmarkStart w:id="99" w:name="_Toc257980961"/>
      <w:bookmarkStart w:id="100" w:name="_Toc264384131"/>
      <w:bookmarkStart w:id="101" w:name="_Toc268709401"/>
      <w:bookmarkStart w:id="102" w:name="_Toc375123682"/>
      <w:bookmarkStart w:id="103" w:name="_Toc398112453"/>
      <w:bookmarkStart w:id="104" w:name="_Toc399318192"/>
      <w:bookmarkStart w:id="105" w:name="_Toc402433419"/>
      <w:bookmarkStart w:id="106" w:name="_Toc406672182"/>
      <w:r w:rsidRPr="005F69C1">
        <w:t>Comment Filing Procedures</w:t>
      </w:r>
      <w:bookmarkEnd w:id="96"/>
      <w:bookmarkEnd w:id="97"/>
      <w:bookmarkEnd w:id="98"/>
      <w:bookmarkEnd w:id="99"/>
      <w:bookmarkEnd w:id="100"/>
      <w:bookmarkEnd w:id="101"/>
      <w:bookmarkEnd w:id="102"/>
      <w:bookmarkEnd w:id="103"/>
      <w:bookmarkEnd w:id="104"/>
      <w:bookmarkEnd w:id="105"/>
      <w:bookmarkEnd w:id="106"/>
    </w:p>
    <w:p w:rsidR="00096F76" w:rsidRPr="00096F76" w:rsidRDefault="00096F76" w:rsidP="00D5300B">
      <w:pPr>
        <w:pStyle w:val="ParaNum"/>
      </w:pPr>
      <w:bookmarkStart w:id="107" w:name="_Ref342151565"/>
      <w:r w:rsidRPr="00096F76">
        <w:t xml:space="preserve">Pursuant to Sections 1.415 and 1.419 of the Commission’s rules, 47 C.F.R. §§ 1.415, 1.419, interested parties may file comments and reply comments on or before the dates indicated on the first page of this document.  Comments may be filed using the Commission’s Electronic Comment Filing System (ECFS).  </w:t>
      </w:r>
      <w:r w:rsidRPr="00096F76">
        <w:rPr>
          <w:i/>
        </w:rPr>
        <w:t>See Electronic Filing of Documents in Rulemaking Proceedings</w:t>
      </w:r>
      <w:r w:rsidRPr="00096F76">
        <w:t>, 63 FR 24121 (1998).</w:t>
      </w:r>
      <w:bookmarkEnd w:id="107"/>
    </w:p>
    <w:p w:rsidR="00096F76" w:rsidRPr="00096F76" w:rsidRDefault="00096F76" w:rsidP="00AB10C4">
      <w:pPr>
        <w:numPr>
          <w:ilvl w:val="0"/>
          <w:numId w:val="28"/>
        </w:numPr>
        <w:rPr>
          <w:szCs w:val="22"/>
        </w:rPr>
      </w:pPr>
      <w:r w:rsidRPr="00096F76">
        <w:rPr>
          <w:szCs w:val="22"/>
        </w:rPr>
        <w:t xml:space="preserve">Electronic Filers:  Comments may be filed electronically using the Internet by accessing the ECFS:  http://fjallfoss.fcc.gov/ecfs2/.  </w:t>
      </w:r>
    </w:p>
    <w:p w:rsidR="00096F76" w:rsidRPr="00096F76" w:rsidRDefault="00096F76" w:rsidP="00AB10C4">
      <w:pPr>
        <w:numPr>
          <w:ilvl w:val="0"/>
          <w:numId w:val="26"/>
        </w:numPr>
        <w:rPr>
          <w:szCs w:val="22"/>
        </w:rPr>
      </w:pPr>
      <w:r w:rsidRPr="00096F76">
        <w:rPr>
          <w:szCs w:val="22"/>
        </w:rPr>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096F76" w:rsidRPr="00096F76" w:rsidRDefault="00096F76" w:rsidP="00AB10C4">
      <w:pPr>
        <w:ind w:left="720"/>
        <w:rPr>
          <w:szCs w:val="22"/>
        </w:rPr>
      </w:pPr>
    </w:p>
    <w:p w:rsidR="00096F76" w:rsidRPr="00096F76" w:rsidRDefault="00096F76" w:rsidP="00AB10C4">
      <w:pPr>
        <w:numPr>
          <w:ilvl w:val="0"/>
          <w:numId w:val="26"/>
        </w:numPr>
        <w:rPr>
          <w:szCs w:val="22"/>
        </w:rPr>
      </w:pPr>
      <w:r w:rsidRPr="00096F76">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rsidR="00096F76" w:rsidRPr="00096F76" w:rsidRDefault="00096F76" w:rsidP="00AB10C4">
      <w:pPr>
        <w:rPr>
          <w:szCs w:val="22"/>
        </w:rPr>
      </w:pPr>
    </w:p>
    <w:p w:rsidR="00096F76" w:rsidRPr="00096F76" w:rsidRDefault="00096F76" w:rsidP="00AB10C4">
      <w:pPr>
        <w:numPr>
          <w:ilvl w:val="0"/>
          <w:numId w:val="27"/>
        </w:numPr>
        <w:rPr>
          <w:szCs w:val="22"/>
        </w:rPr>
      </w:pPr>
      <w:r w:rsidRPr="00096F76">
        <w:rPr>
          <w:szCs w:val="22"/>
        </w:rPr>
        <w:t>All hand-delivered or messenger-delivered paper filings for the Commission’s Secretary must be delivered to FCC Headquarters at 445 12</w:t>
      </w:r>
      <w:r w:rsidRPr="00096F76">
        <w:rPr>
          <w:szCs w:val="22"/>
          <w:vertAlign w:val="superscript"/>
        </w:rPr>
        <w:t>th</w:t>
      </w:r>
      <w:r w:rsidRPr="00096F76">
        <w:rPr>
          <w:szCs w:val="22"/>
        </w:rPr>
        <w:t xml:space="preserve"> St., SW, Room TW-A325, Washington, DC 20554.  The filing hours are 8:00 a.m. to 7:00 p.m.  All hand deliveries must be held together with rubber bands or fasteners.  Any envelopes and boxes must be disposed of </w:t>
      </w:r>
      <w:r w:rsidRPr="00096F76">
        <w:rPr>
          <w:szCs w:val="22"/>
          <w:u w:val="single"/>
        </w:rPr>
        <w:t>before</w:t>
      </w:r>
      <w:r w:rsidRPr="00096F76">
        <w:rPr>
          <w:szCs w:val="22"/>
        </w:rPr>
        <w:t xml:space="preserve"> entering the building.  </w:t>
      </w:r>
    </w:p>
    <w:p w:rsidR="00096F76" w:rsidRPr="00096F76" w:rsidRDefault="00096F76" w:rsidP="00AB10C4">
      <w:pPr>
        <w:ind w:left="1440"/>
        <w:rPr>
          <w:szCs w:val="22"/>
        </w:rPr>
      </w:pPr>
    </w:p>
    <w:p w:rsidR="00096F76" w:rsidRPr="00096F76" w:rsidRDefault="00096F76" w:rsidP="00AB10C4">
      <w:pPr>
        <w:numPr>
          <w:ilvl w:val="0"/>
          <w:numId w:val="27"/>
        </w:numPr>
        <w:rPr>
          <w:szCs w:val="22"/>
        </w:rPr>
      </w:pPr>
      <w:r w:rsidRPr="00096F76">
        <w:rPr>
          <w:szCs w:val="22"/>
        </w:rPr>
        <w:t>Commercial overnight mail (other than U.S. Postal Service Express Mail and Priority Mail) must be sent to 9300 East Hampton Drive, Capitol Heights, MD  20743.</w:t>
      </w:r>
    </w:p>
    <w:p w:rsidR="00096F76" w:rsidRPr="00096F76" w:rsidRDefault="00096F76" w:rsidP="00AB10C4">
      <w:pPr>
        <w:rPr>
          <w:szCs w:val="22"/>
        </w:rPr>
      </w:pPr>
    </w:p>
    <w:p w:rsidR="00096F76" w:rsidRPr="00096F76" w:rsidRDefault="00096F76" w:rsidP="00AB10C4">
      <w:pPr>
        <w:numPr>
          <w:ilvl w:val="0"/>
          <w:numId w:val="27"/>
        </w:numPr>
        <w:rPr>
          <w:szCs w:val="22"/>
        </w:rPr>
      </w:pPr>
      <w:r w:rsidRPr="00096F76">
        <w:rPr>
          <w:szCs w:val="22"/>
        </w:rPr>
        <w:t>U.S. Postal Service first-class, Express, and Priority mail must be addressed to 445 12</w:t>
      </w:r>
      <w:r w:rsidRPr="00096F76">
        <w:rPr>
          <w:szCs w:val="22"/>
          <w:vertAlign w:val="superscript"/>
        </w:rPr>
        <w:t>th</w:t>
      </w:r>
      <w:r w:rsidRPr="00096F76">
        <w:rPr>
          <w:szCs w:val="22"/>
        </w:rPr>
        <w:t xml:space="preserve"> Street, SW, Washington DC  20554.</w:t>
      </w:r>
    </w:p>
    <w:p w:rsidR="00096F76" w:rsidRPr="00096F76" w:rsidRDefault="00096F76" w:rsidP="00AB10C4">
      <w:pPr>
        <w:ind w:left="1440"/>
        <w:rPr>
          <w:szCs w:val="22"/>
        </w:rPr>
      </w:pPr>
    </w:p>
    <w:p w:rsidR="00096F76" w:rsidRPr="00096F76" w:rsidRDefault="00096F76" w:rsidP="00AB10C4">
      <w:pPr>
        <w:numPr>
          <w:ilvl w:val="0"/>
          <w:numId w:val="26"/>
        </w:numPr>
        <w:rPr>
          <w:szCs w:val="22"/>
        </w:rPr>
      </w:pPr>
      <w:r w:rsidRPr="00096F76">
        <w:rPr>
          <w:szCs w:val="22"/>
        </w:rPr>
        <w:t xml:space="preserve">People with Disabilities:  To request materials in accessible formats for people with disabilities (braille, large print, electronic files, audio format), send an e-mail to </w:t>
      </w:r>
      <w:hyperlink r:id="rId8" w:history="1">
        <w:r w:rsidRPr="00096F76">
          <w:rPr>
            <w:color w:val="0000FF"/>
            <w:szCs w:val="22"/>
            <w:u w:val="single"/>
          </w:rPr>
          <w:t>fcc504@fcc.gov</w:t>
        </w:r>
      </w:hyperlink>
      <w:r w:rsidRPr="00096F76">
        <w:rPr>
          <w:szCs w:val="22"/>
        </w:rPr>
        <w:t xml:space="preserve"> or call the Consumer &amp; Governmental Affairs Bureau at 202-418-0530 (voice), 202-418-0432 (tty).</w:t>
      </w:r>
    </w:p>
    <w:p w:rsidR="00096F76" w:rsidRPr="00096F76" w:rsidRDefault="00096F76" w:rsidP="00D5300B">
      <w:pPr>
        <w:pStyle w:val="ParaNum"/>
      </w:pPr>
      <w:r w:rsidRPr="00096F76">
        <w:rPr>
          <w:i/>
        </w:rPr>
        <w:t xml:space="preserve">Additional Information:  </w:t>
      </w:r>
      <w:r w:rsidRPr="00096F76">
        <w:t>For additional information on this proceeding, please contact K</w:t>
      </w:r>
      <w:r w:rsidR="00A53B8C">
        <w:t>im Matthews</w:t>
      </w:r>
      <w:r w:rsidRPr="00096F76">
        <w:t xml:space="preserve"> of the Media Bureau, Policy Division, </w:t>
      </w:r>
      <w:hyperlink r:id="rId9" w:history="1">
        <w:r w:rsidR="00A53B8C" w:rsidRPr="00F7606A">
          <w:rPr>
            <w:rStyle w:val="Hyperlink"/>
          </w:rPr>
          <w:t>Kim.Matthews@fcc.gov</w:t>
        </w:r>
      </w:hyperlink>
      <w:r w:rsidRPr="00096F76">
        <w:t>, (202) 418-</w:t>
      </w:r>
      <w:r w:rsidR="00A53B8C">
        <w:t>2154</w:t>
      </w:r>
      <w:r w:rsidRPr="00096F76">
        <w:t>.</w:t>
      </w:r>
    </w:p>
    <w:p w:rsidR="00096F76" w:rsidRPr="00096F76" w:rsidRDefault="00096F76" w:rsidP="00AB10C4">
      <w:pPr>
        <w:pStyle w:val="Heading1"/>
      </w:pPr>
      <w:bookmarkStart w:id="108" w:name="_Toc257799202"/>
      <w:bookmarkStart w:id="109" w:name="_Toc257799257"/>
      <w:bookmarkStart w:id="110" w:name="_Toc257814513"/>
      <w:bookmarkStart w:id="111" w:name="_Toc257980962"/>
      <w:bookmarkStart w:id="112" w:name="_Toc264384132"/>
      <w:bookmarkStart w:id="113" w:name="_Toc268709402"/>
      <w:bookmarkStart w:id="114" w:name="_Toc375123683"/>
      <w:bookmarkStart w:id="115" w:name="_Toc398112454"/>
      <w:bookmarkStart w:id="116" w:name="_Toc399318193"/>
      <w:bookmarkStart w:id="117" w:name="_Toc402433420"/>
      <w:bookmarkStart w:id="118" w:name="_Toc406672183"/>
      <w:r w:rsidRPr="00096F76">
        <w:t>Ordering clause</w:t>
      </w:r>
      <w:bookmarkEnd w:id="108"/>
      <w:bookmarkEnd w:id="109"/>
      <w:bookmarkEnd w:id="110"/>
      <w:bookmarkEnd w:id="111"/>
      <w:bookmarkEnd w:id="112"/>
      <w:bookmarkEnd w:id="113"/>
      <w:r w:rsidRPr="00096F76">
        <w:t>S</w:t>
      </w:r>
      <w:bookmarkEnd w:id="114"/>
      <w:bookmarkEnd w:id="115"/>
      <w:bookmarkEnd w:id="116"/>
      <w:bookmarkEnd w:id="117"/>
      <w:bookmarkEnd w:id="118"/>
      <w:r w:rsidRPr="00096F76">
        <w:t xml:space="preserve"> </w:t>
      </w:r>
    </w:p>
    <w:p w:rsidR="00096F76" w:rsidRPr="00096F76" w:rsidRDefault="00096F76" w:rsidP="00D5300B">
      <w:pPr>
        <w:pStyle w:val="ParaNum"/>
      </w:pPr>
      <w:bookmarkStart w:id="119" w:name="_Ref342151585"/>
      <w:r w:rsidRPr="001A49D2">
        <w:rPr>
          <w:kern w:val="0"/>
        </w:rPr>
        <w:t>Accordingly</w:t>
      </w:r>
      <w:r w:rsidRPr="00096F76">
        <w:t xml:space="preserve">, </w:t>
      </w:r>
      <w:r w:rsidRPr="00096F76">
        <w:rPr>
          <w:b/>
        </w:rPr>
        <w:t>IT IS ORDERED</w:t>
      </w:r>
      <w:r w:rsidRPr="00096F76">
        <w:t xml:space="preserve"> that, pursuant to the authority contained in Sections 1, 4(i), 4(j), </w:t>
      </w:r>
      <w:r w:rsidR="00331F1D">
        <w:t xml:space="preserve"> </w:t>
      </w:r>
      <w:r w:rsidRPr="00096F76">
        <w:t>303(r)</w:t>
      </w:r>
      <w:r w:rsidR="00331F1D">
        <w:t>, and 335</w:t>
      </w:r>
      <w:r w:rsidRPr="00096F76">
        <w:t xml:space="preserve"> of the Communications Act of 1934, as amended, 47 U.S.C. §§ 151, 154(i), 154(j), </w:t>
      </w:r>
      <w:r w:rsidR="00331F1D">
        <w:t xml:space="preserve"> </w:t>
      </w:r>
      <w:r w:rsidRPr="00096F76">
        <w:t>303(r)</w:t>
      </w:r>
      <w:r w:rsidR="00331F1D">
        <w:t>, and 335</w:t>
      </w:r>
      <w:r w:rsidRPr="00096F76">
        <w:t xml:space="preserve"> this Notice of Proposed Rulemaking </w:t>
      </w:r>
      <w:r w:rsidRPr="00096F76">
        <w:rPr>
          <w:b/>
        </w:rPr>
        <w:t>IS ADOPTED</w:t>
      </w:r>
      <w:r w:rsidRPr="00096F76">
        <w:t>.</w:t>
      </w:r>
      <w:bookmarkEnd w:id="119"/>
    </w:p>
    <w:p w:rsidR="00096F76" w:rsidRPr="00096F76" w:rsidRDefault="00096F76" w:rsidP="00344493">
      <w:pPr>
        <w:pStyle w:val="ParaNum"/>
      </w:pPr>
      <w:r w:rsidRPr="00096F76">
        <w:rPr>
          <w:b/>
        </w:rPr>
        <w:t>IT IS FURTHER ORDERED</w:t>
      </w:r>
      <w:r w:rsidRPr="00096F76">
        <w:t xml:space="preserve"> that the </w:t>
      </w:r>
      <w:r w:rsidRPr="001A49D2">
        <w:rPr>
          <w:kern w:val="0"/>
        </w:rPr>
        <w:t>Commission’s</w:t>
      </w:r>
      <w:r w:rsidRPr="00096F76">
        <w:t xml:space="preserve"> Consumer and Governmental Affairs Bureau, Reference Information Center, </w:t>
      </w:r>
      <w:r w:rsidRPr="00096F76">
        <w:rPr>
          <w:b/>
        </w:rPr>
        <w:t>SHALL SEND</w:t>
      </w:r>
      <w:r w:rsidRPr="00096F76">
        <w:t xml:space="preserve"> a copy of this Notice of Proposed Rulemaking, including the Initial Regulatory Flexibility Analysis, to the Chief Counsel for Advocacy of the Small Business Administration.</w:t>
      </w:r>
    </w:p>
    <w:p w:rsidR="00096F76" w:rsidRPr="00096F76" w:rsidRDefault="00096F76" w:rsidP="00B95AD9">
      <w:pPr>
        <w:pStyle w:val="ParaNum"/>
        <w:widowControl/>
      </w:pPr>
      <w:r w:rsidRPr="00096F76">
        <w:rPr>
          <w:b/>
        </w:rPr>
        <w:t>IT IS FURTHER ORDERED</w:t>
      </w:r>
      <w:r w:rsidRPr="00096F76">
        <w:t xml:space="preserve"> that the </w:t>
      </w:r>
      <w:r w:rsidRPr="001A49D2">
        <w:rPr>
          <w:kern w:val="0"/>
        </w:rPr>
        <w:t>Petition</w:t>
      </w:r>
      <w:r w:rsidRPr="00096F76">
        <w:t xml:space="preserve"> for Rulemaking filed by </w:t>
      </w:r>
      <w:r w:rsidR="008577C9">
        <w:t xml:space="preserve">the Campaign Legal Center, Common Cause, and the Sunlight Foundation </w:t>
      </w:r>
      <w:r w:rsidRPr="00096F76">
        <w:rPr>
          <w:b/>
        </w:rPr>
        <w:t>IS GRANTED</w:t>
      </w:r>
      <w:r w:rsidRPr="00096F76">
        <w:t>.</w:t>
      </w:r>
    </w:p>
    <w:p w:rsidR="00096F76" w:rsidRPr="00096F76" w:rsidRDefault="00096F76" w:rsidP="00AB10C4"/>
    <w:p w:rsidR="00096F76" w:rsidRPr="00096F76" w:rsidRDefault="00096F76" w:rsidP="00AB10C4">
      <w:pPr>
        <w:ind w:left="3600" w:firstLine="720"/>
      </w:pPr>
      <w:r w:rsidRPr="00096F76">
        <w:t>FEDERAL COMMUNICATIONS COMMISSION</w:t>
      </w:r>
    </w:p>
    <w:p w:rsidR="00096F76" w:rsidRPr="00096F76" w:rsidRDefault="00096F76" w:rsidP="00AB10C4"/>
    <w:p w:rsidR="00096F76" w:rsidRPr="00096F76" w:rsidRDefault="00096F76" w:rsidP="00AB10C4"/>
    <w:p w:rsidR="00096F76" w:rsidRPr="00096F76" w:rsidRDefault="00096F76" w:rsidP="00AB10C4"/>
    <w:p w:rsidR="00096F76" w:rsidRPr="00096F76" w:rsidRDefault="00096F76" w:rsidP="00AB10C4"/>
    <w:p w:rsidR="00096F76" w:rsidRPr="00096F76" w:rsidRDefault="00096F76" w:rsidP="00AB10C4">
      <w:pPr>
        <w:ind w:left="3600" w:firstLine="720"/>
      </w:pPr>
      <w:r w:rsidRPr="00096F76">
        <w:t>Marlene H. Dortch</w:t>
      </w:r>
    </w:p>
    <w:p w:rsidR="00544471" w:rsidRDefault="00096F76" w:rsidP="00AB10C4">
      <w:pPr>
        <w:ind w:left="3600" w:firstLine="720"/>
      </w:pPr>
      <w:r w:rsidRPr="00096F76">
        <w:t>Secretary</w:t>
      </w:r>
    </w:p>
    <w:p w:rsidR="006C249F" w:rsidRDefault="006C249F" w:rsidP="00AB10C4">
      <w:pPr>
        <w:ind w:left="3600" w:firstLine="720"/>
        <w:sectPr w:rsidR="006C249F">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720" w:left="1440" w:header="720" w:footer="720" w:gutter="0"/>
          <w:pgNumType w:start="1"/>
          <w:cols w:space="720"/>
          <w:titlePg/>
        </w:sectPr>
      </w:pPr>
    </w:p>
    <w:p w:rsidR="00544471" w:rsidRPr="008577C9" w:rsidRDefault="008577C9" w:rsidP="00B95AD9">
      <w:pPr>
        <w:jc w:val="center"/>
        <w:rPr>
          <w:b/>
        </w:rPr>
      </w:pPr>
      <w:r w:rsidRPr="008577C9">
        <w:rPr>
          <w:b/>
        </w:rPr>
        <w:t>APPENDIX A</w:t>
      </w:r>
    </w:p>
    <w:p w:rsidR="008577C9" w:rsidRPr="008577C9" w:rsidRDefault="008577C9" w:rsidP="00B95AD9">
      <w:pPr>
        <w:jc w:val="center"/>
        <w:rPr>
          <w:b/>
        </w:rPr>
      </w:pPr>
    </w:p>
    <w:p w:rsidR="008577C9" w:rsidRDefault="008577C9" w:rsidP="008577C9">
      <w:pPr>
        <w:jc w:val="center"/>
        <w:rPr>
          <w:b/>
        </w:rPr>
      </w:pPr>
      <w:r w:rsidRPr="008577C9">
        <w:rPr>
          <w:b/>
        </w:rPr>
        <w:t>List of Commenters</w:t>
      </w:r>
    </w:p>
    <w:p w:rsidR="008577C9" w:rsidRDefault="008577C9" w:rsidP="008577C9">
      <w:pPr>
        <w:jc w:val="center"/>
        <w:rPr>
          <w:b/>
        </w:rPr>
      </w:pPr>
    </w:p>
    <w:p w:rsidR="008577C9" w:rsidRDefault="008577C9" w:rsidP="008577C9">
      <w:pPr>
        <w:rPr>
          <w:b/>
        </w:rPr>
      </w:pPr>
      <w:r>
        <w:rPr>
          <w:b/>
        </w:rPr>
        <w:t>Comments filed in MB Docket No. 14-127</w:t>
      </w:r>
    </w:p>
    <w:p w:rsidR="008577C9" w:rsidRDefault="008577C9" w:rsidP="008577C9">
      <w:pPr>
        <w:rPr>
          <w:b/>
        </w:rPr>
      </w:pPr>
    </w:p>
    <w:p w:rsidR="00C77B19" w:rsidRDefault="00C77B19" w:rsidP="008577C9">
      <w:r>
        <w:t>50 State Broadcasters Associations (“50 State Associations”)</w:t>
      </w:r>
    </w:p>
    <w:p w:rsidR="00530543" w:rsidRDefault="00530543" w:rsidP="007D7883">
      <w:r>
        <w:t xml:space="preserve">American Public Media Group, Minnesota Public Radio, Southern California Public Radio, and Classical </w:t>
      </w:r>
      <w:r w:rsidR="007D7883">
        <w:t xml:space="preserve">   </w:t>
      </w:r>
      <w:r>
        <w:t>South Florida (“American Public Media”)</w:t>
      </w:r>
    </w:p>
    <w:p w:rsidR="00C77B19" w:rsidRDefault="00C77B19" w:rsidP="008577C9">
      <w:r>
        <w:t>Association of Minnesota Public Educational Radio Stations (“Ampers”)</w:t>
      </w:r>
    </w:p>
    <w:p w:rsidR="00C77B19" w:rsidRDefault="00C77B19" w:rsidP="008577C9">
      <w:r>
        <w:t>Blount Masscom, Inc., et al. (“Blount”)</w:t>
      </w:r>
    </w:p>
    <w:p w:rsidR="008577C9" w:rsidRDefault="00C77B19" w:rsidP="008577C9">
      <w:r>
        <w:t>Campaign Legal Center, Common Cause, and Sunlight Foundation (“CLC”)</w:t>
      </w:r>
    </w:p>
    <w:p w:rsidR="00C77B19" w:rsidRDefault="00C77B19" w:rsidP="008577C9">
      <w:r>
        <w:t>Educational Media Foundation (“EMF”)</w:t>
      </w:r>
    </w:p>
    <w:p w:rsidR="00E40F2D" w:rsidRDefault="00E40F2D" w:rsidP="008577C9">
      <w:r>
        <w:t>Entertainment Media Trust (“EMT”)</w:t>
      </w:r>
    </w:p>
    <w:p w:rsidR="00C77B19" w:rsidRDefault="00C77B19" w:rsidP="008577C9">
      <w:r>
        <w:t>LeSEA Broadcasting Corporation (“LeSEA”)</w:t>
      </w:r>
    </w:p>
    <w:p w:rsidR="00C77B19" w:rsidRDefault="00C77B19" w:rsidP="008577C9">
      <w:r>
        <w:t>Local and Regional Small Radio Broadcasters (“Small Radio Broadcasters”)</w:t>
      </w:r>
    </w:p>
    <w:p w:rsidR="00327DE8" w:rsidRDefault="00327DE8" w:rsidP="00327DE8">
      <w:r>
        <w:t>Martha Whitman</w:t>
      </w:r>
    </w:p>
    <w:p w:rsidR="00E40F2D" w:rsidRDefault="00E40F2D" w:rsidP="008577C9">
      <w:r>
        <w:t>Mentor Partners, Inc. (“Mentor”)</w:t>
      </w:r>
    </w:p>
    <w:p w:rsidR="00C77B19" w:rsidRDefault="00C77B19" w:rsidP="008577C9">
      <w:r>
        <w:t xml:space="preserve">Missouri and California Broadcasters Associations </w:t>
      </w:r>
      <w:r w:rsidR="00E40F2D">
        <w:t>(“Missouri and California Associations”)</w:t>
      </w:r>
    </w:p>
    <w:p w:rsidR="00C77B19" w:rsidRPr="00C77B19" w:rsidRDefault="00C77B19" w:rsidP="008577C9">
      <w:r>
        <w:t>National Association of Broadcasters (“NAB”)</w:t>
      </w:r>
    </w:p>
    <w:p w:rsidR="008577C9" w:rsidRDefault="00C77B19" w:rsidP="008577C9">
      <w:r>
        <w:t>National Cable &amp; Telecommunications Association (“NCTA”)</w:t>
      </w:r>
    </w:p>
    <w:p w:rsidR="00C77B19" w:rsidRDefault="00C77B19" w:rsidP="008577C9">
      <w:r>
        <w:t>National Federation of Community Broadcasters (“NFCB”)</w:t>
      </w:r>
    </w:p>
    <w:p w:rsidR="00C77B19" w:rsidRDefault="00C77B19" w:rsidP="008577C9">
      <w:r>
        <w:t>Native Public Media</w:t>
      </w:r>
    </w:p>
    <w:p w:rsidR="00C77B19" w:rsidRPr="00C77B19" w:rsidRDefault="00C77B19" w:rsidP="008577C9">
      <w:r>
        <w:t>Patrick Ruffini</w:t>
      </w:r>
    </w:p>
    <w:p w:rsidR="008577C9" w:rsidRDefault="008577C9" w:rsidP="008577C9">
      <w:pPr>
        <w:rPr>
          <w:b/>
        </w:rPr>
      </w:pPr>
    </w:p>
    <w:p w:rsidR="008577C9" w:rsidRDefault="008577C9" w:rsidP="008577C9">
      <w:pPr>
        <w:rPr>
          <w:b/>
        </w:rPr>
      </w:pPr>
    </w:p>
    <w:p w:rsidR="008577C9" w:rsidRDefault="008577C9" w:rsidP="008577C9">
      <w:pPr>
        <w:rPr>
          <w:b/>
        </w:rPr>
      </w:pPr>
    </w:p>
    <w:p w:rsidR="008577C9" w:rsidRDefault="008577C9" w:rsidP="008577C9">
      <w:pPr>
        <w:rPr>
          <w:b/>
        </w:rPr>
      </w:pPr>
    </w:p>
    <w:p w:rsidR="008577C9" w:rsidRDefault="008577C9" w:rsidP="008577C9">
      <w:pPr>
        <w:rPr>
          <w:b/>
        </w:rPr>
      </w:pPr>
      <w:r>
        <w:rPr>
          <w:b/>
        </w:rPr>
        <w:t>Reply Comments filed in MB Docket No. 14-127</w:t>
      </w:r>
    </w:p>
    <w:p w:rsidR="008577C9" w:rsidRDefault="008577C9" w:rsidP="008577C9">
      <w:pPr>
        <w:rPr>
          <w:b/>
        </w:rPr>
      </w:pPr>
    </w:p>
    <w:p w:rsidR="00E40F2D" w:rsidRDefault="00E40F2D" w:rsidP="00E40F2D">
      <w:r>
        <w:t>Campaign Legal Center, Common Cause, and Sunlight Foundation (“CLC”)</w:t>
      </w:r>
    </w:p>
    <w:p w:rsidR="00C77B19" w:rsidRDefault="00C77B19" w:rsidP="00C77B19">
      <w:r>
        <w:t>National Cable &amp; Telecommunications Association (“NCTA”)</w:t>
      </w:r>
    </w:p>
    <w:p w:rsidR="00C77B19" w:rsidRPr="00C77B19" w:rsidRDefault="00C77B19" w:rsidP="00C77B19">
      <w:r>
        <w:t>Torres Law Group, PLLC (“TLG”)</w:t>
      </w:r>
    </w:p>
    <w:p w:rsidR="00C77B19" w:rsidRDefault="00C77B19" w:rsidP="00C77B19">
      <w:pPr>
        <w:rPr>
          <w:b/>
        </w:rPr>
      </w:pPr>
    </w:p>
    <w:p w:rsidR="008577C9" w:rsidRDefault="008577C9" w:rsidP="008577C9">
      <w:pPr>
        <w:rPr>
          <w:b/>
        </w:rPr>
      </w:pPr>
    </w:p>
    <w:p w:rsidR="008577C9" w:rsidRDefault="008577C9" w:rsidP="008577C9">
      <w:pPr>
        <w:rPr>
          <w:b/>
        </w:rPr>
      </w:pPr>
    </w:p>
    <w:p w:rsidR="008577C9" w:rsidRDefault="008577C9" w:rsidP="008577C9">
      <w:r>
        <w:t>In addition, a number of individuals filed comments in this proceeding.</w:t>
      </w:r>
    </w:p>
    <w:p w:rsidR="008577C9" w:rsidRDefault="008577C9" w:rsidP="008577C9"/>
    <w:p w:rsidR="008577C9" w:rsidRDefault="008577C9" w:rsidP="008577C9"/>
    <w:p w:rsidR="006C249F" w:rsidRDefault="006C249F" w:rsidP="008577C9"/>
    <w:p w:rsidR="006C249F" w:rsidRDefault="006C249F" w:rsidP="008577C9"/>
    <w:p w:rsidR="006C249F" w:rsidRDefault="006C249F" w:rsidP="008577C9"/>
    <w:p w:rsidR="006C249F" w:rsidRDefault="006C249F" w:rsidP="008577C9"/>
    <w:p w:rsidR="006C249F" w:rsidRDefault="006C249F" w:rsidP="008577C9"/>
    <w:p w:rsidR="006C249F" w:rsidRDefault="006C249F" w:rsidP="008577C9"/>
    <w:p w:rsidR="006C249F" w:rsidRDefault="006C249F" w:rsidP="008577C9"/>
    <w:p w:rsidR="006C249F" w:rsidRDefault="006C249F" w:rsidP="008577C9"/>
    <w:p w:rsidR="006C249F" w:rsidRDefault="006C249F" w:rsidP="008577C9"/>
    <w:p w:rsidR="006C249F" w:rsidRDefault="006C249F" w:rsidP="008577C9"/>
    <w:p w:rsidR="006C249F" w:rsidRDefault="006C249F" w:rsidP="008577C9"/>
    <w:p w:rsidR="006C249F" w:rsidRDefault="006C249F" w:rsidP="008577C9"/>
    <w:p w:rsidR="006C249F" w:rsidRDefault="006C249F" w:rsidP="008577C9"/>
    <w:p w:rsidR="006C249F" w:rsidRDefault="006C249F" w:rsidP="008577C9"/>
    <w:p w:rsidR="008577C9" w:rsidRDefault="008577C9" w:rsidP="008577C9">
      <w:pPr>
        <w:jc w:val="center"/>
        <w:rPr>
          <w:b/>
        </w:rPr>
      </w:pPr>
      <w:r>
        <w:rPr>
          <w:b/>
        </w:rPr>
        <w:t>APPENDIX B</w:t>
      </w:r>
    </w:p>
    <w:p w:rsidR="008577C9" w:rsidRDefault="008577C9" w:rsidP="008577C9">
      <w:pPr>
        <w:jc w:val="center"/>
        <w:rPr>
          <w:b/>
        </w:rPr>
      </w:pPr>
    </w:p>
    <w:p w:rsidR="008577C9" w:rsidRDefault="008577C9" w:rsidP="008577C9">
      <w:pPr>
        <w:jc w:val="center"/>
        <w:rPr>
          <w:b/>
        </w:rPr>
      </w:pPr>
      <w:r>
        <w:rPr>
          <w:b/>
        </w:rPr>
        <w:t>Proposed Rules</w:t>
      </w:r>
    </w:p>
    <w:p w:rsidR="00365D21" w:rsidRDefault="00365D21" w:rsidP="008577C9">
      <w:pPr>
        <w:jc w:val="center"/>
        <w:rPr>
          <w:b/>
        </w:rPr>
      </w:pPr>
    </w:p>
    <w:p w:rsidR="005660CA" w:rsidRDefault="005660CA" w:rsidP="00247FA3">
      <w:pPr>
        <w:widowControl/>
        <w:spacing w:before="100" w:beforeAutospacing="1" w:after="100" w:afterAutospacing="1"/>
      </w:pPr>
      <w:r>
        <w:t>Part 73 of Title 47 of the U.S. Code of Federal Regulations is amended to read as follows:</w:t>
      </w:r>
    </w:p>
    <w:p w:rsidR="005660CA" w:rsidRDefault="005660CA" w:rsidP="00247FA3">
      <w:pPr>
        <w:widowControl/>
        <w:spacing w:before="100" w:beforeAutospacing="1" w:after="100" w:afterAutospacing="1"/>
      </w:pPr>
      <w:r>
        <w:t>PART 73 – RADIO BROADCAST SERVICES</w:t>
      </w:r>
    </w:p>
    <w:p w:rsidR="005660CA" w:rsidRDefault="005660CA" w:rsidP="00247FA3">
      <w:pPr>
        <w:widowControl/>
        <w:spacing w:before="100" w:beforeAutospacing="1" w:after="100" w:afterAutospacing="1"/>
      </w:pPr>
      <w:r>
        <w:t>1.</w:t>
      </w:r>
      <w:r>
        <w:tab/>
        <w:t>The Authority citation for Part 73 continues to read as follows:</w:t>
      </w:r>
    </w:p>
    <w:p w:rsidR="005660CA" w:rsidRDefault="005660CA" w:rsidP="00247FA3">
      <w:pPr>
        <w:widowControl/>
        <w:spacing w:before="100" w:beforeAutospacing="1" w:after="100" w:afterAutospacing="1"/>
      </w:pPr>
      <w:r>
        <w:t>AUTHORITY:  47 U.S.C. 154, 303, 307, and 554.</w:t>
      </w:r>
    </w:p>
    <w:p w:rsidR="005660CA" w:rsidRDefault="005660CA" w:rsidP="00B95AD9">
      <w:pPr>
        <w:widowControl/>
        <w:spacing w:before="100" w:beforeAutospacing="1" w:after="100" w:afterAutospacing="1"/>
      </w:pPr>
    </w:p>
    <w:p w:rsidR="005660CA" w:rsidRDefault="005660CA" w:rsidP="00247FA3">
      <w:pPr>
        <w:widowControl/>
        <w:spacing w:before="100" w:beforeAutospacing="1" w:after="100" w:afterAutospacing="1"/>
      </w:pPr>
      <w:r>
        <w:t>2.</w:t>
      </w:r>
      <w:r>
        <w:tab/>
        <w:t>Section 73.1943 is amended by revising  § 73.1943(d) to read as follows:</w:t>
      </w:r>
    </w:p>
    <w:p w:rsidR="005660CA" w:rsidRPr="005660CA" w:rsidRDefault="005660CA" w:rsidP="00247FA3">
      <w:pPr>
        <w:widowControl/>
        <w:spacing w:before="100" w:beforeAutospacing="1" w:after="100" w:afterAutospacing="1"/>
        <w:rPr>
          <w:b/>
        </w:rPr>
      </w:pPr>
      <w:r w:rsidRPr="005660CA">
        <w:rPr>
          <w:b/>
        </w:rPr>
        <w:t>§ 73.1943  Political File.</w:t>
      </w:r>
    </w:p>
    <w:p w:rsidR="005660CA" w:rsidRDefault="005660CA" w:rsidP="00247FA3">
      <w:pPr>
        <w:widowControl/>
        <w:spacing w:before="100" w:beforeAutospacing="1" w:after="100" w:afterAutospacing="1"/>
        <w:ind w:firstLine="720"/>
      </w:pPr>
      <w:r>
        <w:t>*</w:t>
      </w:r>
      <w:r>
        <w:tab/>
      </w:r>
      <w:r>
        <w:tab/>
        <w:t>*</w:t>
      </w:r>
      <w:r>
        <w:tab/>
      </w:r>
      <w:r>
        <w:tab/>
        <w:t>*</w:t>
      </w:r>
      <w:r>
        <w:tab/>
      </w:r>
      <w:r>
        <w:tab/>
        <w:t>*</w:t>
      </w:r>
      <w:r>
        <w:tab/>
      </w:r>
      <w:r>
        <w:tab/>
        <w:t>*</w:t>
      </w:r>
    </w:p>
    <w:p w:rsidR="005660CA" w:rsidRDefault="005660CA" w:rsidP="00247FA3">
      <w:pPr>
        <w:widowControl/>
        <w:spacing w:before="100" w:beforeAutospacing="1" w:after="100" w:afterAutospacing="1"/>
      </w:pPr>
      <w:r>
        <w:t xml:space="preserve">(d)  Location of the file.  A licensee or applicant must post all of the contents added to its political file after the effective date of this subsection in the political file component of its online public file hosted by the Commission. </w:t>
      </w:r>
      <w:r w:rsidR="005D12F4">
        <w:t xml:space="preserve"> </w:t>
      </w:r>
      <w:r>
        <w:t xml:space="preserve">A station must retain in its political file maintained at the station, at the location specified in Section 73.3526(b) or 73.3527(b), all material required to be included in the political file and added to the file prior to the effective date of this subsection.  The online political file must be updated in the same manner as subsection (c). </w:t>
      </w:r>
    </w:p>
    <w:p w:rsidR="005660CA" w:rsidRDefault="005660CA" w:rsidP="00247FA3">
      <w:pPr>
        <w:widowControl/>
        <w:spacing w:before="100" w:beforeAutospacing="1" w:after="100" w:afterAutospacing="1"/>
      </w:pPr>
    </w:p>
    <w:p w:rsidR="005660CA" w:rsidRDefault="005660CA" w:rsidP="00247FA3">
      <w:pPr>
        <w:widowControl/>
        <w:spacing w:before="100" w:beforeAutospacing="1" w:after="100" w:afterAutospacing="1"/>
      </w:pPr>
      <w:r>
        <w:t>3.</w:t>
      </w:r>
      <w:r>
        <w:tab/>
        <w:t>Section 73.3526 is amended by revising § 73.3526(b)  to read as follows:</w:t>
      </w:r>
    </w:p>
    <w:p w:rsidR="005660CA" w:rsidRPr="005660CA" w:rsidRDefault="005660CA" w:rsidP="00247FA3">
      <w:pPr>
        <w:widowControl/>
        <w:spacing w:before="100" w:beforeAutospacing="1" w:after="100" w:afterAutospacing="1"/>
        <w:rPr>
          <w:b/>
        </w:rPr>
      </w:pPr>
      <w:r w:rsidRPr="005660CA">
        <w:rPr>
          <w:b/>
        </w:rPr>
        <w:t>§ 73.3526  Local public inspection file of commercial stations.</w:t>
      </w:r>
    </w:p>
    <w:p w:rsidR="005660CA" w:rsidRDefault="005660CA" w:rsidP="00247FA3">
      <w:pPr>
        <w:widowControl/>
        <w:spacing w:before="100" w:beforeAutospacing="1" w:after="100" w:afterAutospacing="1"/>
        <w:ind w:firstLine="720"/>
      </w:pPr>
      <w:r>
        <w:t>*</w:t>
      </w:r>
      <w:r>
        <w:tab/>
      </w:r>
      <w:r>
        <w:tab/>
        <w:t>*</w:t>
      </w:r>
      <w:r>
        <w:tab/>
      </w:r>
      <w:r>
        <w:tab/>
        <w:t>*</w:t>
      </w:r>
      <w:r>
        <w:tab/>
      </w:r>
      <w:r>
        <w:tab/>
        <w:t>*</w:t>
      </w:r>
      <w:r>
        <w:tab/>
      </w:r>
      <w:r>
        <w:tab/>
        <w:t>*</w:t>
      </w:r>
    </w:p>
    <w:p w:rsidR="005660CA" w:rsidRDefault="005660CA" w:rsidP="00247FA3">
      <w:pPr>
        <w:widowControl/>
        <w:spacing w:before="100" w:beforeAutospacing="1" w:after="100" w:afterAutospacing="1"/>
      </w:pPr>
      <w:r>
        <w:t>(b)  Location of the file.  The public inspection file shall be located as follows:</w:t>
      </w:r>
    </w:p>
    <w:p w:rsidR="005660CA" w:rsidRDefault="005660CA" w:rsidP="00247FA3">
      <w:pPr>
        <w:widowControl/>
        <w:spacing w:before="100" w:beforeAutospacing="1" w:after="100" w:afterAutospacing="1"/>
      </w:pPr>
      <w:r>
        <w:t xml:space="preserve">(1)  For radio licensees temporarily exempt from the online file, as discussed in paragraph (b)(2), a hard copy of the public inspection file shall be maintained at the main studio of the station. For all licensees, letters and emails from the public, as required by paragraph (e)(9), shall be maintained at the main studio of the station.  An applicant for a new station or change of community shall maintain its file at an accessible place in the proposed community of license or at its proposed main studio.  </w:t>
      </w:r>
    </w:p>
    <w:p w:rsidR="005660CA" w:rsidRDefault="005660CA" w:rsidP="00247FA3">
      <w:pPr>
        <w:widowControl/>
        <w:spacing w:before="100" w:beforeAutospacing="1" w:after="100" w:afterAutospacing="1"/>
      </w:pPr>
      <w:r>
        <w:t xml:space="preserve">(2)  (i) A television station licensee or applicant, and any radio station licensee or applicant not temporarily exempt as described in this paragraph, shall place the contents required by paragraph (e) of its public inspection file on the online file hosted by the Commission, with the exception of letters and emails from the public as required by paragraph (e)(9), which shall be retained at the station in the manner discussed in paragraph (b)(1); and the political file as required by paragraph (e)(6), as discussed in paragraph (b)(3). Any radio station not in the top 50 </w:t>
      </w:r>
      <w:r w:rsidR="00FB58C3">
        <w:t>Nielsen Audio</w:t>
      </w:r>
      <w:r>
        <w:t xml:space="preserve"> markets, and any radio station with fewer than five full-time employees, shall continue to retain the public inspection file at the station in the manner discussed in paragraph (b)(1) until [2 years following the effective date of the Report and Order in MB Docket No. 14-127].  However, any radio station that is not required to place its public inspection file in the online file hosted by the Commission before [2 years following the effective date of the Report and Order in MB Docket No. 14-127] may choose to do so, instead of retaining the public inspection file at the station in the manner discussed in paragraph (b)(1).</w:t>
      </w:r>
    </w:p>
    <w:p w:rsidR="005660CA" w:rsidRDefault="005660CA" w:rsidP="00247FA3">
      <w:pPr>
        <w:widowControl/>
        <w:spacing w:before="100" w:beforeAutospacing="1" w:after="100" w:afterAutospacing="1"/>
      </w:pPr>
      <w:r>
        <w:t xml:space="preserve">(ii) A station must provide a link to the public inspection file hosted on the Commission’s website from the home page of its own website, if the station has a website, and provide contact information on its website for a station representative that can assist any person with disabilities with issues related to the content of the public files.  A station also is required to include in the online public file the station’s main studio address and telephone number, and the email address of the station’s designated contact for questions about the public file.  To the extent this section refers to the local public inspection file, it refers to the public file of an individual station, which is either maintained at the station or on the Commission’s website, depending upon where the documents are required to be maintained under the Commission’s rules.  </w:t>
      </w:r>
    </w:p>
    <w:p w:rsidR="005660CA" w:rsidRDefault="005660CA" w:rsidP="00247FA3">
      <w:pPr>
        <w:widowControl/>
        <w:spacing w:before="100" w:beforeAutospacing="1" w:after="100" w:afterAutospacing="1"/>
      </w:pPr>
      <w:r>
        <w:t xml:space="preserve">(3)  (i) A licensee or applicant shall place the contents required by paragraph (e)(6) of its political inspection file in the online file hosted by the Commission.  Political inspection file material in existence 30 days after the effective date of this provision shall continue to be retained at the station in the manner discussed in paragraph (b)(1) until the end of its retention period.  </w:t>
      </w:r>
    </w:p>
    <w:p w:rsidR="005660CA" w:rsidRDefault="005660CA" w:rsidP="00247FA3">
      <w:pPr>
        <w:widowControl/>
        <w:spacing w:before="100" w:beforeAutospacing="1" w:after="100" w:afterAutospacing="1"/>
      </w:pPr>
      <w:r>
        <w:t xml:space="preserve">(ii) Any television station not in the top 50 DMAs, and any station not affiliated with one of the top four broadcast networks, regardless of the size of the market it serves, shall continue to retain the political file at the station in the manner discussed in paragraph (b)(1) until July 1, 2014.  For these stations, effective July 1, 2014, any new political file material shall be placed in the online file hosted by the Commission, while the material in the political file as of July 1, 2014, if not placed in the Commission’s website, shall continue to be retained at the station in the manner discussed in paragraph (b)(1) until the end of its retention period.  However, any station that is not required to place its political file in the online file hosted by the Commission before July 1, 2014 may choose to do so, instead of retaining the political file at the station in the manner discussed in paragraph (b)(1).   </w:t>
      </w:r>
    </w:p>
    <w:p w:rsidR="005660CA" w:rsidRDefault="005660CA" w:rsidP="00247FA3">
      <w:pPr>
        <w:widowControl/>
        <w:spacing w:before="100" w:beforeAutospacing="1" w:after="100" w:afterAutospacing="1"/>
      </w:pPr>
      <w:r>
        <w:t xml:space="preserve">(iii) Any radio station not in the top 50 </w:t>
      </w:r>
      <w:r w:rsidR="00FB58C3">
        <w:t>Nielsen Audio</w:t>
      </w:r>
      <w:r>
        <w:t xml:space="preserve"> markets, and any radio station with fewer than five full-time employees, shall continue to retain the political file at the station in the matter discussed in paragraph (b)(1) until [2 years following the effective date of the Report and Order in MB Docket No. 14-127].  For these stations, effective [2 years following the effective date of the Report and Order in MB Docket No. 14-127], any new political file material shall be placed in the online file hosted by the Commission, while the material in the political file as of [2 years following the effective date of the Report and Order in MB Docket No. 14-127], if not placed in the online file hosted by the Commission, shall continue to be retained at the station in the manner discussed in paragraph (b)(1) until the end of its retention period. However, any station that is not required to place its political file on the Commission’s website before [2 years following the effective date of the Report and Order in MB Docket No. 14-127] may choose to do so, instead of retaining the political file at the station in the manner discussed in paragraph (b)(1).   </w:t>
      </w:r>
    </w:p>
    <w:p w:rsidR="005660CA" w:rsidRDefault="005660CA" w:rsidP="00247FA3">
      <w:pPr>
        <w:widowControl/>
        <w:spacing w:before="100" w:beforeAutospacing="1" w:after="100" w:afterAutospacing="1"/>
      </w:pPr>
      <w:r>
        <w:t>(4) The Commission will automatically link the following items to the electronic version of all licensee and applicant public inspection files, to the extent that the Commission has these items electronically:  authorizations, applications, contour maps; ownership reports and related materials; portions of the Equal Employment Opportunity file held by the Commission; “The Public and Broadcasting”; Letters of Inquiry and other investigative information requests from the Commission, unless otherwise directed by the inquiry itself; Children’s television programming reports; and DTV transition education reports.  In the event that the online public file does not reflect such required information, the licensee will be responsible for posting such material.</w:t>
      </w:r>
    </w:p>
    <w:p w:rsidR="005660CA" w:rsidRDefault="005660CA" w:rsidP="00247FA3">
      <w:pPr>
        <w:widowControl/>
        <w:spacing w:before="100" w:beforeAutospacing="1" w:after="100" w:afterAutospacing="1"/>
        <w:ind w:firstLine="720"/>
      </w:pPr>
      <w:r>
        <w:t>*</w:t>
      </w:r>
      <w:r>
        <w:tab/>
      </w:r>
      <w:r>
        <w:tab/>
        <w:t>*</w:t>
      </w:r>
      <w:r>
        <w:tab/>
      </w:r>
      <w:r>
        <w:tab/>
        <w:t>*</w:t>
      </w:r>
      <w:r>
        <w:tab/>
      </w:r>
      <w:r>
        <w:tab/>
        <w:t>*</w:t>
      </w:r>
      <w:r>
        <w:tab/>
      </w:r>
      <w:r>
        <w:tab/>
        <w:t>*</w:t>
      </w:r>
    </w:p>
    <w:p w:rsidR="005660CA" w:rsidRDefault="005660CA" w:rsidP="00247FA3">
      <w:pPr>
        <w:widowControl/>
        <w:spacing w:before="100" w:beforeAutospacing="1" w:after="100" w:afterAutospacing="1"/>
      </w:pPr>
    </w:p>
    <w:p w:rsidR="005660CA" w:rsidRDefault="005660CA" w:rsidP="00247FA3">
      <w:pPr>
        <w:widowControl/>
        <w:spacing w:before="100" w:beforeAutospacing="1" w:after="100" w:afterAutospacing="1"/>
      </w:pPr>
      <w:r>
        <w:t>4.</w:t>
      </w:r>
      <w:r>
        <w:tab/>
        <w:t>Section 73.3527 is amended by revising § 73.3527(b) to read as follows:</w:t>
      </w:r>
    </w:p>
    <w:p w:rsidR="005660CA" w:rsidRPr="005660CA" w:rsidRDefault="005660CA" w:rsidP="00247FA3">
      <w:pPr>
        <w:widowControl/>
        <w:spacing w:before="100" w:beforeAutospacing="1" w:after="100" w:afterAutospacing="1"/>
        <w:rPr>
          <w:b/>
        </w:rPr>
      </w:pPr>
      <w:r w:rsidRPr="005660CA">
        <w:rPr>
          <w:b/>
        </w:rPr>
        <w:t xml:space="preserve">§ 73.3527  Local public inspection file of noncommercial educational stations. </w:t>
      </w:r>
    </w:p>
    <w:p w:rsidR="005660CA" w:rsidRDefault="005660CA" w:rsidP="00247FA3">
      <w:pPr>
        <w:widowControl/>
        <w:spacing w:before="100" w:beforeAutospacing="1" w:after="100" w:afterAutospacing="1"/>
        <w:ind w:firstLine="720"/>
      </w:pPr>
      <w:r>
        <w:t>*</w:t>
      </w:r>
      <w:r>
        <w:tab/>
      </w:r>
      <w:r>
        <w:tab/>
        <w:t>*</w:t>
      </w:r>
      <w:r>
        <w:tab/>
      </w:r>
      <w:r>
        <w:tab/>
        <w:t>*</w:t>
      </w:r>
      <w:r>
        <w:tab/>
      </w:r>
      <w:r>
        <w:tab/>
        <w:t>*</w:t>
      </w:r>
      <w:r>
        <w:tab/>
      </w:r>
      <w:r>
        <w:tab/>
        <w:t>*</w:t>
      </w:r>
    </w:p>
    <w:p w:rsidR="005660CA" w:rsidRDefault="005660CA" w:rsidP="00247FA3">
      <w:pPr>
        <w:widowControl/>
        <w:spacing w:before="100" w:beforeAutospacing="1" w:after="100" w:afterAutospacing="1"/>
      </w:pPr>
      <w:r>
        <w:t>(b)</w:t>
      </w:r>
      <w:r>
        <w:tab/>
        <w:t>Location of the file.  The public inspection file shall be located as follows:</w:t>
      </w:r>
    </w:p>
    <w:p w:rsidR="005660CA" w:rsidRDefault="005660CA" w:rsidP="00247FA3">
      <w:pPr>
        <w:widowControl/>
        <w:spacing w:before="100" w:beforeAutospacing="1" w:after="100" w:afterAutospacing="1"/>
      </w:pPr>
      <w:r>
        <w:t>(1)  For radio licensees</w:t>
      </w:r>
      <w:r w:rsidR="009C21D4">
        <w:t>,</w:t>
      </w:r>
      <w:r>
        <w:t xml:space="preserve"> a hard copy of the public inspection file shall be maintained at the main studio of the station</w:t>
      </w:r>
      <w:r w:rsidR="009C21D4">
        <w:t xml:space="preserve"> until [2 years following the effective date of the Report and Order in MB Docket No. 14-127] except</w:t>
      </w:r>
      <w:r w:rsidR="00AF446B">
        <w:t xml:space="preserve"> that, as discussed in paragraph (b)(2)(ii), any</w:t>
      </w:r>
      <w:r w:rsidR="009C21D4">
        <w:t xml:space="preserve"> radio station</w:t>
      </w:r>
      <w:r w:rsidR="00AF446B">
        <w:t xml:space="preserve"> may voluntarily place its public inspection file online before [2 years following the effective date of the Report and Order in MB Docket No. 14-127] if it chooses do so instead of retaining the file at the station.  </w:t>
      </w:r>
      <w:r>
        <w:t xml:space="preserve">An applicant for a new station or change of community shall maintain its file at an accessible place in the proposed community of license or at its proposed main studio.  </w:t>
      </w:r>
    </w:p>
    <w:p w:rsidR="005660CA" w:rsidRDefault="005660CA" w:rsidP="00247FA3">
      <w:pPr>
        <w:widowControl/>
        <w:spacing w:before="100" w:beforeAutospacing="1" w:after="100" w:afterAutospacing="1"/>
      </w:pPr>
      <w:r>
        <w:t>(2) (i) A noncommercial educational television station licensee or applicant shall place the contents required by paragraph (e) of its public inspection file in the online file hosted by the Commission, with the exception of the political file as required by paragraph (e)(5), which may be retained at the station in the manner discussed in paragraph (b)(1) until July 1, 2014.  Effective July 1, 2014, any new political file material shall be placed in the online file hosted by the Commission, while the material in the political file as of July 1, 2014, if not placed on the Commission’s website, shall continue to be retained at the station in the manner discussed in paragraph (b)(1) until the end of its retention period.  However, any noncommercial educational station that is not required to place its political file in the online file hosted by the Commission before July 1, 2014 may choose to do so instead of retaining the political file at the station in the manner discussed in paragraph (b)(1).</w:t>
      </w:r>
    </w:p>
    <w:p w:rsidR="005660CA" w:rsidRDefault="005660CA" w:rsidP="00247FA3">
      <w:pPr>
        <w:widowControl/>
        <w:spacing w:before="100" w:beforeAutospacing="1" w:after="100" w:afterAutospacing="1"/>
      </w:pPr>
      <w:r>
        <w:t xml:space="preserve">(ii) </w:t>
      </w:r>
      <w:r w:rsidR="009C21D4">
        <w:t xml:space="preserve">Beginning [2 years following the effective date of the Report and Order in MB Docket No. 14-127], </w:t>
      </w:r>
      <w:r>
        <w:t xml:space="preserve"> noncommercial educational radio station licensee</w:t>
      </w:r>
      <w:r w:rsidR="009C21D4">
        <w:t>s and</w:t>
      </w:r>
      <w:r>
        <w:t xml:space="preserve"> applicant</w:t>
      </w:r>
      <w:r w:rsidR="009C21D4">
        <w:t>s</w:t>
      </w:r>
      <w:r>
        <w:t xml:space="preserve"> shall place the contents required by paragraph (e) in the online public inspection file hosted by the Commission</w:t>
      </w:r>
      <w:r w:rsidR="009C21D4">
        <w:t>.</w:t>
      </w:r>
      <w:r>
        <w:t xml:space="preserve">  For these stations, effective [2 years following the effective date of the Report and Order in MB Docket No. 14-127], any new political file material shall be placed on the Commission’s website, while the material in the political file as of [2 years following the effective date of the Report and Order in MB Docket No. 14-127], if not placed in the online file hosted by the Commission, shall continue to be retained at the station in the manner discussed in paragraph (b)(1) until the end of its retention period.  However, any radio station that is not required to place its public inspection file in the online file hosted by the Commission before [2 years following the effective date of the Report and Order in MB Docket No. 14-127] may choose to do so, instead of retaining the public inspection file at the station in the manner discussed in paragraph (b)(1).</w:t>
      </w:r>
    </w:p>
    <w:p w:rsidR="005660CA" w:rsidRDefault="005660CA" w:rsidP="00247FA3">
      <w:pPr>
        <w:widowControl/>
        <w:spacing w:before="100" w:beforeAutospacing="1" w:after="100" w:afterAutospacing="1"/>
      </w:pPr>
      <w:r>
        <w:t xml:space="preserve">(iii)A station must provide a link to the public inspection file hosted on the Commission’s website from the home page of its own website, if the station has a website, and provide contact information for a station representative on its website that can assist any person with disabilities with issues related to the content of the public files.  A station also is required to include in the online public file the station’s main studio address and telephone number, and the email address of the station’s designated contact for questions about the public file.  To the extent this section refers to the local public inspection file, it refers to the public file of an individual station, which is either maintained at the station or on the Commission’s website, depending upon where the documents are required to be maintained under the Commission’s rules.  </w:t>
      </w:r>
    </w:p>
    <w:p w:rsidR="005660CA" w:rsidRDefault="005660CA" w:rsidP="00247FA3">
      <w:pPr>
        <w:widowControl/>
        <w:spacing w:before="100" w:beforeAutospacing="1" w:after="100" w:afterAutospacing="1"/>
      </w:pPr>
      <w:r>
        <w:t>(3)  The Commission will automatically link the following items to the electronic version of all licensee and applicant public inspection files, to the extent that the Commission has these items electronically:  authorizations; applications; contour maps; ownership reports and related materials; portions of the Equal Employment Opportunity file held by the Commission; and “The Public and Broadcasting”.</w:t>
      </w:r>
    </w:p>
    <w:p w:rsidR="005660CA" w:rsidRDefault="005660CA" w:rsidP="00247FA3">
      <w:pPr>
        <w:widowControl/>
        <w:spacing w:before="100" w:beforeAutospacing="1" w:after="100" w:afterAutospacing="1"/>
        <w:ind w:firstLine="720"/>
      </w:pPr>
      <w:r>
        <w:t>*</w:t>
      </w:r>
      <w:r>
        <w:tab/>
      </w:r>
      <w:r>
        <w:tab/>
        <w:t>*</w:t>
      </w:r>
      <w:r>
        <w:tab/>
      </w:r>
      <w:r>
        <w:tab/>
        <w:t>*</w:t>
      </w:r>
      <w:r>
        <w:tab/>
      </w:r>
      <w:r>
        <w:tab/>
        <w:t>*</w:t>
      </w:r>
      <w:r>
        <w:tab/>
      </w:r>
      <w:r>
        <w:tab/>
        <w:t>*</w:t>
      </w:r>
    </w:p>
    <w:p w:rsidR="005660CA" w:rsidRDefault="005660CA" w:rsidP="00247FA3">
      <w:pPr>
        <w:widowControl/>
        <w:spacing w:before="100" w:beforeAutospacing="1" w:after="100" w:afterAutospacing="1"/>
      </w:pPr>
    </w:p>
    <w:p w:rsidR="005660CA" w:rsidRDefault="005660CA" w:rsidP="00247FA3">
      <w:pPr>
        <w:widowControl/>
        <w:spacing w:before="100" w:beforeAutospacing="1" w:after="100" w:afterAutospacing="1"/>
      </w:pPr>
      <w:r>
        <w:t>5.</w:t>
      </w:r>
      <w:r>
        <w:tab/>
        <w:t>Section 73.3580 is amended by revising §§ 73.3580(d)(4)(i) and (ii) to read as follows:</w:t>
      </w:r>
    </w:p>
    <w:p w:rsidR="005660CA" w:rsidRPr="005660CA" w:rsidRDefault="005660CA" w:rsidP="00247FA3">
      <w:pPr>
        <w:widowControl/>
        <w:spacing w:before="100" w:beforeAutospacing="1" w:after="100" w:afterAutospacing="1"/>
        <w:rPr>
          <w:b/>
        </w:rPr>
      </w:pPr>
      <w:r w:rsidRPr="005660CA">
        <w:rPr>
          <w:b/>
        </w:rPr>
        <w:t>§ 73.35</w:t>
      </w:r>
      <w:r>
        <w:rPr>
          <w:b/>
        </w:rPr>
        <w:t>80</w:t>
      </w:r>
      <w:r w:rsidRPr="005660CA">
        <w:rPr>
          <w:b/>
        </w:rPr>
        <w:t xml:space="preserve">  Local public </w:t>
      </w:r>
      <w:r>
        <w:rPr>
          <w:b/>
        </w:rPr>
        <w:t>notice of filing of broadcast applications.</w:t>
      </w:r>
      <w:r w:rsidRPr="005660CA">
        <w:rPr>
          <w:b/>
        </w:rPr>
        <w:t xml:space="preserve"> </w:t>
      </w:r>
    </w:p>
    <w:p w:rsidR="005660CA" w:rsidRDefault="005660CA" w:rsidP="00247FA3">
      <w:pPr>
        <w:widowControl/>
        <w:spacing w:before="100" w:beforeAutospacing="1" w:after="100" w:afterAutospacing="1"/>
      </w:pPr>
      <w:r>
        <w:t>(i) Pre-filing announcements. During the period and beginning on the first day of the sixth calendar month prior to the expiration of the license, and continuing to the date on which the application is filed, the following announcement shall be broadcast on the 1st and 16th day of each calendar month. Stations broadcasting primarily in a foreign language should broadcast the announcements in that language.</w:t>
      </w:r>
    </w:p>
    <w:p w:rsidR="005660CA" w:rsidRDefault="005660CA" w:rsidP="00247FA3">
      <w:pPr>
        <w:widowControl/>
        <w:spacing w:before="100" w:beforeAutospacing="1" w:after="100" w:afterAutospacing="1"/>
      </w:pPr>
      <w:r>
        <w:t xml:space="preserve">Radio announcement:  On (date of last renewal grant) (Station's call letters) was granted a license by the Federal Communication Commission to serve the public interest as a public trustee until (expiration date). </w:t>
      </w:r>
    </w:p>
    <w:p w:rsidR="005660CA" w:rsidRDefault="005660CA" w:rsidP="00247FA3">
      <w:pPr>
        <w:widowControl/>
        <w:spacing w:before="100" w:beforeAutospacing="1" w:after="100" w:afterAutospacing="1"/>
      </w:pPr>
      <w:r>
        <w:t>Our license will expire on (date). We must file an application for renewal with the FCC (date four calendar months prior to expiration date). When filed, a copy of this application will be available for public inspection at www.fcc.gov.  It contains information concerning this station's performance during the last (period of time covered by the application).</w:t>
      </w:r>
    </w:p>
    <w:p w:rsidR="005660CA" w:rsidRDefault="005660CA" w:rsidP="00247FA3">
      <w:pPr>
        <w:widowControl/>
        <w:spacing w:before="100" w:beforeAutospacing="1" w:after="100" w:afterAutospacing="1"/>
      </w:pPr>
      <w:r>
        <w:t>Individuals who wish to advise the FCC of facts relating to our renewal application and to whether this station has operated in the public interest should file comments and petitions with the FCC by (date first day of last full calendar month prior to the month of expiration).</w:t>
      </w:r>
    </w:p>
    <w:p w:rsidR="005660CA" w:rsidRDefault="005660CA" w:rsidP="00247FA3">
      <w:pPr>
        <w:widowControl/>
        <w:spacing w:before="100" w:beforeAutospacing="1" w:after="100" w:afterAutospacing="1"/>
      </w:pPr>
      <w:r>
        <w:t>Further information concerning the FCC's broadcast license renewal process is available at (address of location of the station’s public inspection file) or may be obtained from the FCC, Washington, DC 20554.</w:t>
      </w:r>
    </w:p>
    <w:p w:rsidR="005660CA" w:rsidRDefault="005660CA" w:rsidP="00247FA3">
      <w:pPr>
        <w:widowControl/>
        <w:spacing w:before="100" w:beforeAutospacing="1" w:after="100" w:afterAutospacing="1"/>
      </w:pPr>
      <w:r>
        <w:t xml:space="preserve">Television announcement:  On (date of last renewal grant) (Station's call letters) was granted a license by the Federal Communication Commission to serve the public interest as a public trustee until (expiration date). </w:t>
      </w:r>
    </w:p>
    <w:p w:rsidR="005660CA" w:rsidRDefault="005660CA" w:rsidP="00247FA3">
      <w:pPr>
        <w:widowControl/>
        <w:spacing w:before="100" w:beforeAutospacing="1" w:after="100" w:afterAutospacing="1"/>
      </w:pPr>
      <w:r>
        <w:t>Our license will expire on (date). We must file an application for renewal with the FCC (date four calendar months prior to expiration date). When filed, a copy of this application will be available for public inspection at www.fcc.gov. It contains information concerning this station's performance during the last (period of time covered by the application).</w:t>
      </w:r>
    </w:p>
    <w:p w:rsidR="005660CA" w:rsidRDefault="005660CA" w:rsidP="00247FA3">
      <w:pPr>
        <w:widowControl/>
        <w:spacing w:before="100" w:beforeAutospacing="1" w:after="100" w:afterAutospacing="1"/>
      </w:pPr>
      <w:r>
        <w:t>Individuals who wish to advise the FCC of facts relating to our renewal application and to whether this station has operated in the public interest should file comments and petitions with the FCC by (date first day of last full calendar month prior to the month of expiration).</w:t>
      </w:r>
    </w:p>
    <w:p w:rsidR="005660CA" w:rsidRDefault="005660CA" w:rsidP="00247FA3">
      <w:pPr>
        <w:widowControl/>
        <w:spacing w:before="100" w:beforeAutospacing="1" w:after="100" w:afterAutospacing="1"/>
      </w:pPr>
      <w:r>
        <w:t>Further information concerning the FCC's broadcast license renewal process is available at (address of location of the station) or may be obtained from the FCC, Washington, DC 20554.</w:t>
      </w:r>
    </w:p>
    <w:p w:rsidR="005660CA" w:rsidRDefault="005660CA" w:rsidP="00247FA3">
      <w:pPr>
        <w:widowControl/>
        <w:spacing w:before="100" w:beforeAutospacing="1" w:after="100" w:afterAutospacing="1"/>
        <w:ind w:firstLine="720"/>
      </w:pPr>
      <w:r>
        <w:t>*</w:t>
      </w:r>
      <w:r>
        <w:tab/>
      </w:r>
      <w:r>
        <w:tab/>
        <w:t>*</w:t>
      </w:r>
      <w:r>
        <w:tab/>
      </w:r>
      <w:r>
        <w:tab/>
        <w:t>*</w:t>
      </w:r>
    </w:p>
    <w:p w:rsidR="005660CA" w:rsidRDefault="005660CA" w:rsidP="00247FA3">
      <w:pPr>
        <w:widowControl/>
        <w:spacing w:before="100" w:beforeAutospacing="1" w:after="100" w:afterAutospacing="1"/>
      </w:pPr>
      <w:r>
        <w:t>(ii) Post-filing announcements. During the period beginning of the date on which the renewal application is filed to the sixteenth day of the next to last full calendar month prior to the expiration of the license, all applications for renewal of broadcast station licenses shall broadcast the following announcement on the 1st and 16th day of each calendar month. Stations broadcasting primarily in a foreign language should broadcast the announcements in that language.</w:t>
      </w:r>
    </w:p>
    <w:p w:rsidR="005660CA" w:rsidRDefault="005660CA" w:rsidP="00247FA3">
      <w:pPr>
        <w:widowControl/>
        <w:spacing w:before="100" w:beforeAutospacing="1" w:after="100" w:afterAutospacing="1"/>
      </w:pPr>
      <w:r>
        <w:t>Television announcement:  On (date of last renewal grant) (Station's call letters) was granted a license by the Federal Communications Commission to serve the public interest as a public trustee until (expiration date).</w:t>
      </w:r>
    </w:p>
    <w:p w:rsidR="005660CA" w:rsidRDefault="005660CA" w:rsidP="00247FA3">
      <w:pPr>
        <w:widowControl/>
        <w:spacing w:before="100" w:beforeAutospacing="1" w:after="100" w:afterAutospacing="1"/>
      </w:pPr>
      <w:r>
        <w:t>Our license will expire on (date). We have filed an application for renewal with the FCC.</w:t>
      </w:r>
    </w:p>
    <w:p w:rsidR="005660CA" w:rsidRDefault="005660CA" w:rsidP="00247FA3">
      <w:pPr>
        <w:widowControl/>
        <w:spacing w:before="100" w:beforeAutospacing="1" w:after="100" w:afterAutospacing="1"/>
      </w:pPr>
      <w:r>
        <w:t>A copy of this application is available for public inspection at www.fcc.gov. It contains information concerning this station's performance during the last (period of time covered by application).</w:t>
      </w:r>
    </w:p>
    <w:p w:rsidR="005660CA" w:rsidRDefault="005660CA" w:rsidP="00247FA3">
      <w:pPr>
        <w:widowControl/>
        <w:spacing w:before="100" w:beforeAutospacing="1" w:after="100" w:afterAutospacing="1"/>
      </w:pPr>
      <w:r>
        <w:t>Individuals who wish to advise the FCC of facts relating to our renewal application and to whether this station has operated in the public interest should file comments and petitions with the FCC by (date first day of last full calendar month prior to the month of expiration).</w:t>
      </w:r>
    </w:p>
    <w:p w:rsidR="005660CA" w:rsidRDefault="005660CA" w:rsidP="00247FA3">
      <w:pPr>
        <w:widowControl/>
        <w:spacing w:before="100" w:beforeAutospacing="1" w:after="100" w:afterAutospacing="1"/>
      </w:pPr>
      <w:r>
        <w:t>Further information concerning the FCC's broadcast license renewal process is available at (address of location of the station) or may be obtained from the FCC, Washington, DC 20554.</w:t>
      </w:r>
    </w:p>
    <w:p w:rsidR="005660CA" w:rsidRDefault="005660CA" w:rsidP="00247FA3">
      <w:pPr>
        <w:widowControl/>
        <w:spacing w:before="100" w:beforeAutospacing="1" w:after="100" w:afterAutospacing="1"/>
      </w:pPr>
      <w:r>
        <w:t>Radio announcement:  On (date of last renewal grant) (Station's call letters) was granted a license by the Federal Communications Commission to serve the public interest as a public trustee until (expiration date).</w:t>
      </w:r>
    </w:p>
    <w:p w:rsidR="005660CA" w:rsidRDefault="005660CA" w:rsidP="00247FA3">
      <w:pPr>
        <w:widowControl/>
        <w:spacing w:before="100" w:beforeAutospacing="1" w:after="100" w:afterAutospacing="1"/>
      </w:pPr>
      <w:r>
        <w:t>Our license will expire on (date). We have filed an application for renewal with the FCC.</w:t>
      </w:r>
    </w:p>
    <w:p w:rsidR="005660CA" w:rsidRDefault="005660CA" w:rsidP="00247FA3">
      <w:pPr>
        <w:widowControl/>
        <w:spacing w:before="100" w:beforeAutospacing="1" w:after="100" w:afterAutospacing="1"/>
      </w:pPr>
      <w:r>
        <w:t>A copy of this application is available for public inspection at www.fcc.gov. It contains information concerning this station's performance during the last (period of time covered by application).</w:t>
      </w:r>
    </w:p>
    <w:p w:rsidR="005660CA" w:rsidRDefault="005660CA" w:rsidP="00247FA3">
      <w:pPr>
        <w:widowControl/>
        <w:spacing w:before="100" w:beforeAutospacing="1" w:after="100" w:afterAutospacing="1"/>
      </w:pPr>
      <w:r>
        <w:t>Individuals who wish to advise the FCC of facts relating to our renewal application and to whether this station has operated in the public interest should file comments and petitions with the FCC by (date first day of last full calendar month prior to the month of expiration).</w:t>
      </w:r>
    </w:p>
    <w:p w:rsidR="005660CA" w:rsidRDefault="005660CA" w:rsidP="00247FA3">
      <w:pPr>
        <w:widowControl/>
        <w:spacing w:before="100" w:beforeAutospacing="1" w:after="100" w:afterAutospacing="1"/>
      </w:pPr>
      <w:r>
        <w:t>Further information concerning the FCC's broadcast license renewal process is available at (address of location of the station’s public inspection file) or may be obtained from the FCC, Washington, DC 20554.</w:t>
      </w:r>
    </w:p>
    <w:p w:rsidR="005660CA" w:rsidRDefault="005660CA" w:rsidP="00247FA3">
      <w:pPr>
        <w:widowControl/>
        <w:spacing w:before="100" w:beforeAutospacing="1" w:after="100" w:afterAutospacing="1"/>
      </w:pPr>
    </w:p>
    <w:p w:rsidR="005660CA" w:rsidRDefault="005660CA" w:rsidP="00247FA3">
      <w:pPr>
        <w:widowControl/>
        <w:spacing w:before="100" w:beforeAutospacing="1" w:after="100" w:afterAutospacing="1"/>
        <w:ind w:firstLine="720"/>
      </w:pPr>
      <w:r>
        <w:t>Part 76 of Title 47 of the U.S. Code of Federal Regulations is amended to read as follows:</w:t>
      </w:r>
    </w:p>
    <w:p w:rsidR="005660CA" w:rsidRDefault="005660CA" w:rsidP="00247FA3">
      <w:pPr>
        <w:widowControl/>
        <w:spacing w:before="100" w:beforeAutospacing="1" w:after="100" w:afterAutospacing="1"/>
      </w:pPr>
      <w:r>
        <w:t>PART 76 – MULTICHANNEL VIDEO AND CABLE TELEVISION SERVICE</w:t>
      </w:r>
    </w:p>
    <w:p w:rsidR="005660CA" w:rsidRDefault="005660CA" w:rsidP="00247FA3">
      <w:pPr>
        <w:widowControl/>
        <w:spacing w:before="100" w:beforeAutospacing="1" w:after="100" w:afterAutospacing="1"/>
      </w:pPr>
      <w:r>
        <w:t>6.</w:t>
      </w:r>
      <w:r>
        <w:tab/>
        <w:t>The Authority citation for Part 76 continues to read as follows:</w:t>
      </w:r>
    </w:p>
    <w:p w:rsidR="005660CA" w:rsidRDefault="005660CA" w:rsidP="00247FA3">
      <w:pPr>
        <w:widowControl/>
        <w:spacing w:before="100" w:beforeAutospacing="1" w:after="100" w:afterAutospacing="1"/>
      </w:pPr>
      <w:r>
        <w:t>AUTHORITY:  47 U.S.C. 151, 152, 153, 154, 301, 302, 302a, 303, 303a, 307, 308, 309, 312, 315, 317, 325, 339, 340, 341, 503, 521, 522, 531, 532, 534, 535, 536, 537, 543, 544, 544a, 545, 548, 549, 552, 554, 556, 558, 560, 561, 571, 572, 573.</w:t>
      </w:r>
    </w:p>
    <w:p w:rsidR="005660CA" w:rsidRDefault="005660CA" w:rsidP="00247FA3">
      <w:pPr>
        <w:widowControl/>
        <w:spacing w:before="100" w:beforeAutospacing="1" w:after="100" w:afterAutospacing="1"/>
      </w:pPr>
    </w:p>
    <w:p w:rsidR="005660CA" w:rsidRDefault="005660CA" w:rsidP="00247FA3">
      <w:pPr>
        <w:widowControl/>
        <w:spacing w:before="100" w:beforeAutospacing="1" w:after="100" w:afterAutospacing="1"/>
      </w:pPr>
      <w:r>
        <w:t>7.</w:t>
      </w:r>
      <w:r>
        <w:tab/>
        <w:t>Section 76.630 is amended by revising  § 76.630(a)(2) to read as follows:</w:t>
      </w:r>
    </w:p>
    <w:p w:rsidR="005660CA" w:rsidRPr="0078402C" w:rsidRDefault="005660CA" w:rsidP="00247FA3">
      <w:pPr>
        <w:widowControl/>
        <w:spacing w:before="100" w:beforeAutospacing="1" w:after="100" w:afterAutospacing="1"/>
        <w:rPr>
          <w:b/>
        </w:rPr>
      </w:pPr>
      <w:r w:rsidRPr="0078402C">
        <w:rPr>
          <w:b/>
        </w:rPr>
        <w:t>§ 76.630  Compatibility with consumer electronics equipment.</w:t>
      </w:r>
    </w:p>
    <w:p w:rsidR="005660CA" w:rsidRDefault="005660CA" w:rsidP="00247FA3">
      <w:pPr>
        <w:widowControl/>
        <w:spacing w:before="100" w:beforeAutospacing="1" w:after="100" w:afterAutospacing="1"/>
        <w:ind w:firstLine="720"/>
      </w:pPr>
      <w:r>
        <w:t>*</w:t>
      </w:r>
      <w:r>
        <w:tab/>
      </w:r>
      <w:r>
        <w:tab/>
        <w:t>*</w:t>
      </w:r>
      <w:r>
        <w:tab/>
      </w:r>
      <w:r>
        <w:tab/>
        <w:t>*</w:t>
      </w:r>
      <w:r>
        <w:tab/>
      </w:r>
      <w:r>
        <w:tab/>
        <w:t>*</w:t>
      </w:r>
      <w:r>
        <w:tab/>
      </w:r>
      <w:r>
        <w:tab/>
        <w:t>*</w:t>
      </w:r>
    </w:p>
    <w:p w:rsidR="005660CA" w:rsidRDefault="005660CA" w:rsidP="00247FA3">
      <w:pPr>
        <w:widowControl/>
        <w:spacing w:before="100" w:beforeAutospacing="1" w:after="100" w:afterAutospacing="1"/>
      </w:pPr>
      <w:r>
        <w:t>(2) Requests for waivers of this prohibition must demonstrate either a substantial problem with theft of basic tier service or a strong need to scramble basic signals for other reasons. As part of this showing, cable operators are required to notify subscribers by mail of waiver requests. The notice to subscribers must be mailed no later than 30 calendar days from the date the request for waiver was filed with the Commission, and cable operators must inform the Commission in writing, as soon as possible, of that notification date. The notification to subscribers must state:</w:t>
      </w:r>
    </w:p>
    <w:p w:rsidR="005660CA" w:rsidRDefault="005660CA" w:rsidP="00247FA3">
      <w:pPr>
        <w:widowControl/>
        <w:spacing w:before="100" w:beforeAutospacing="1" w:after="100" w:afterAutospacing="1"/>
      </w:pPr>
      <w:r>
        <w:t xml:space="preserve">On (date of waiver request was filed with the Commission), (cable operator's name) filed with the Federal Communications Commission a request for waiver of the rule prohibiting scrambling of channels on the basic tier of service. 47 CFR 76.630(a). The request for waiver states (a brief summary of the waiver request). A copy of the request for waiver shall be available for public inspection at www.fcc.gov </w:t>
      </w:r>
    </w:p>
    <w:p w:rsidR="005660CA" w:rsidRDefault="005660CA" w:rsidP="00247FA3">
      <w:pPr>
        <w:widowControl/>
        <w:spacing w:before="100" w:beforeAutospacing="1" w:after="100" w:afterAutospacing="1"/>
      </w:pPr>
      <w:r>
        <w:t>Individuals who wish to comment on this request for waiver should mail comments to the Federal Communications Commission by no later than 30 days from (the date the notification was mailed to subscribers). Those comments should be addressed to the: Federal Communications Commission, Media Bureau, Washington, DC 20554, and should include the name of the cable operator to whom the comments are applicable. Individuals should also send a copy of their comments to (the cable operator at its local place of business).</w:t>
      </w:r>
    </w:p>
    <w:p w:rsidR="005660CA" w:rsidRDefault="005660CA" w:rsidP="00247FA3">
      <w:pPr>
        <w:widowControl/>
        <w:spacing w:before="100" w:beforeAutospacing="1" w:after="100" w:afterAutospacing="1"/>
      </w:pPr>
      <w:r>
        <w:t>Cable operators may file comments in reply no later than 7 days from the date subscriber comments must be filed.</w:t>
      </w:r>
    </w:p>
    <w:p w:rsidR="005660CA" w:rsidRDefault="005660CA" w:rsidP="00247FA3">
      <w:pPr>
        <w:widowControl/>
        <w:spacing w:before="100" w:beforeAutospacing="1" w:after="100" w:afterAutospacing="1"/>
        <w:ind w:firstLine="720"/>
      </w:pPr>
      <w:r>
        <w:t>*</w:t>
      </w:r>
      <w:r>
        <w:tab/>
      </w:r>
      <w:r>
        <w:tab/>
        <w:t>*</w:t>
      </w:r>
      <w:r>
        <w:tab/>
      </w:r>
      <w:r>
        <w:tab/>
        <w:t>*</w:t>
      </w:r>
      <w:r>
        <w:tab/>
      </w:r>
      <w:r>
        <w:tab/>
        <w:t>*</w:t>
      </w:r>
      <w:r>
        <w:tab/>
      </w:r>
      <w:r>
        <w:tab/>
        <w:t>*</w:t>
      </w:r>
    </w:p>
    <w:p w:rsidR="005660CA" w:rsidRDefault="005660CA" w:rsidP="00247FA3">
      <w:pPr>
        <w:widowControl/>
        <w:spacing w:before="100" w:beforeAutospacing="1" w:after="100" w:afterAutospacing="1"/>
      </w:pPr>
    </w:p>
    <w:p w:rsidR="005660CA" w:rsidRDefault="005660CA" w:rsidP="00247FA3">
      <w:pPr>
        <w:widowControl/>
        <w:spacing w:before="100" w:beforeAutospacing="1" w:after="100" w:afterAutospacing="1"/>
      </w:pPr>
      <w:r>
        <w:t>8.</w:t>
      </w:r>
      <w:r>
        <w:tab/>
        <w:t>Section 76.1700 is amended by revising  § 76.1700(a), (b), (c), (d), and (e), and by adding § 76.1700(f) and (g), to read as follows:</w:t>
      </w:r>
    </w:p>
    <w:p w:rsidR="005660CA" w:rsidRPr="0078402C" w:rsidRDefault="005660CA" w:rsidP="00247FA3">
      <w:pPr>
        <w:widowControl/>
        <w:spacing w:before="100" w:beforeAutospacing="1" w:after="100" w:afterAutospacing="1"/>
        <w:rPr>
          <w:b/>
        </w:rPr>
      </w:pPr>
      <w:r w:rsidRPr="0078402C">
        <w:rPr>
          <w:b/>
        </w:rPr>
        <w:t>§ 76.1700  Records to be maintained by cable system operators.</w:t>
      </w:r>
    </w:p>
    <w:p w:rsidR="005660CA" w:rsidRDefault="005660CA" w:rsidP="00247FA3">
      <w:pPr>
        <w:widowControl/>
        <w:spacing w:before="100" w:beforeAutospacing="1" w:after="100" w:afterAutospacing="1"/>
      </w:pPr>
      <w:r>
        <w:t>(a)</w:t>
      </w:r>
      <w:r w:rsidRPr="008949FB">
        <w:rPr>
          <w:i/>
        </w:rPr>
        <w:t>Public inspection file.</w:t>
      </w:r>
      <w:r>
        <w:t xml:space="preserve">  The following records must be placed in the online public file hosted by the Commission, except as indicated in § 76.1700(d) and except that the records listed in 76.1700(1) (political file) that are in existence 30 days after the effective date of this provision shall continue to be retained at the system and made available to the public in the manner discussed in paragraph (e) until the end of the retention period.  In addition, any cable system with fewer than 5,000 subscribers shall continue to retain the political file at the system in the manner discussed in paragraph (e) until [2 years following the effective date of the Report and Order in MB Docket No. 14-127].   For these systems, effective [2 years following the effective date of the Report and Order in MB Docket No. 14-127], any new political file material shall be placed in the online file hosted by the Commission, while the material in the political file as of [2 years following the effective date of the Report and Order in MB Docket No. 14-127], if not placed on the Commission’s website, shall continue to be retained at the system in the manner discussed in paragraph (e) until the end of its retention period.  However, any system that is not required to place its political file on the Commission’s website before [2 years following the effective date of the Report and Order in MB Docket No. 14-127] may choose to do so, instead of retaining the political file at the system. in the manner discussed in paragraph (e).</w:t>
      </w:r>
    </w:p>
    <w:p w:rsidR="005660CA" w:rsidRDefault="005660CA" w:rsidP="00247FA3">
      <w:pPr>
        <w:widowControl/>
        <w:spacing w:before="100" w:beforeAutospacing="1" w:after="100" w:afterAutospacing="1"/>
      </w:pPr>
      <w:r>
        <w:t xml:space="preserve">               (1)  Political file. All requests for cablecast time made by or on behalf of a candidate for public office </w:t>
      </w:r>
      <w:r w:rsidR="001C78D5">
        <w:t xml:space="preserve">and all other information required to be maintained pursuant to </w:t>
      </w:r>
      <w:r>
        <w:t xml:space="preserve"> §76.1701;</w:t>
      </w:r>
    </w:p>
    <w:p w:rsidR="005660CA" w:rsidRDefault="005660CA" w:rsidP="00247FA3">
      <w:pPr>
        <w:widowControl/>
        <w:spacing w:before="100" w:beforeAutospacing="1" w:after="100" w:afterAutospacing="1"/>
      </w:pPr>
      <w:r>
        <w:t xml:space="preserve">               (2)  Equal employment opportunity. All EEO materials described in §76.1702 except for any EEO program annual reports, which the Commission will link to the electronic version of all systems’ public inspection files;</w:t>
      </w:r>
    </w:p>
    <w:p w:rsidR="005660CA" w:rsidRDefault="005660CA" w:rsidP="00247FA3">
      <w:pPr>
        <w:widowControl/>
        <w:spacing w:before="100" w:beforeAutospacing="1" w:after="100" w:afterAutospacing="1"/>
      </w:pPr>
      <w:r>
        <w:t xml:space="preserve">               (3)  Commercial records on children’s programs.  Sufficient records to verify compliance with §76.225 in accordance with §76.1703;</w:t>
      </w:r>
    </w:p>
    <w:p w:rsidR="005660CA" w:rsidRDefault="005660CA" w:rsidP="00247FA3">
      <w:pPr>
        <w:widowControl/>
        <w:spacing w:before="100" w:beforeAutospacing="1" w:after="100" w:afterAutospacing="1"/>
      </w:pPr>
      <w:r>
        <w:t xml:space="preserve">               (4)  Performance tests (channels delivered). The operator of each cable television system shall maintain at its local office a current listing of the cable television channels which that system delivers to its subscribers in accordance with §76.1705;</w:t>
      </w:r>
    </w:p>
    <w:p w:rsidR="005660CA" w:rsidRDefault="005660CA" w:rsidP="00247FA3">
      <w:pPr>
        <w:widowControl/>
        <w:spacing w:before="100" w:beforeAutospacing="1" w:after="100" w:afterAutospacing="1"/>
      </w:pPr>
      <w:r>
        <w:t xml:space="preserve">               (5) Leased access.  If a cable operator adopts and enforces written policy regarding indecent leased access programming, such a policy shall be published in accordance with §76.1707;</w:t>
      </w:r>
    </w:p>
    <w:p w:rsidR="005660CA" w:rsidRDefault="005660CA" w:rsidP="00247FA3">
      <w:pPr>
        <w:widowControl/>
        <w:spacing w:before="100" w:beforeAutospacing="1" w:after="100" w:afterAutospacing="1"/>
      </w:pPr>
      <w:r>
        <w:t xml:space="preserve">               (6)  Principal headend.  The operator of every cable system shall maintain the designation and location of its principal headend in accordance with §76.1708;</w:t>
      </w:r>
    </w:p>
    <w:p w:rsidR="005660CA" w:rsidRDefault="005660CA" w:rsidP="00247FA3">
      <w:pPr>
        <w:widowControl/>
        <w:spacing w:before="100" w:beforeAutospacing="1" w:after="100" w:afterAutospacing="1"/>
      </w:pPr>
      <w:r>
        <w:t xml:space="preserve">               (7) Availability of signals.  The operator of every cable television system shall maintain a list of all broadcast television stations carried by its system in fulfillment of the must-carry requirements in accordance with §76.1709;</w:t>
      </w:r>
    </w:p>
    <w:p w:rsidR="005660CA" w:rsidRDefault="005660CA" w:rsidP="00247FA3">
      <w:pPr>
        <w:widowControl/>
        <w:spacing w:before="100" w:beforeAutospacing="1" w:after="100" w:afterAutospacing="1"/>
      </w:pPr>
      <w:r>
        <w:t xml:space="preserve">               (8) Operator interests in video programming. Cable operators shall maintain records regarding the nature and extent of their attributable interests in all video programming services as well as information regarding their carriage of such vertically integrated video programming services on cable systems in which they have an attributable interests in accordance with §76.1710;</w:t>
      </w:r>
    </w:p>
    <w:p w:rsidR="005660CA" w:rsidRDefault="005660CA" w:rsidP="00247FA3">
      <w:pPr>
        <w:widowControl/>
        <w:spacing w:before="100" w:beforeAutospacing="1" w:after="100" w:afterAutospacing="1"/>
      </w:pPr>
      <w:r>
        <w:t xml:space="preserve">               (9)  Sponsorship identification.  Whenever sponsorship announcements are omitted pursuant to §76.1615(f) of subpart T, the cable television system operator shall maintain a list in   accordance with §76.1715;</w:t>
      </w:r>
    </w:p>
    <w:p w:rsidR="005660CA" w:rsidRDefault="005660CA" w:rsidP="00247FA3">
      <w:pPr>
        <w:widowControl/>
        <w:spacing w:before="100" w:beforeAutospacing="1" w:after="100" w:afterAutospacing="1"/>
      </w:pPr>
      <w:r>
        <w:t xml:space="preserve">               (10)  Compatibility with consumer electronics equipment.  Cable system operators generally may not scramble or otherwise encrypt signals carried on the basic service tier. Copies of requests for waivers of this prohibition must be available in the public inspection file in accordance with §76.630.</w:t>
      </w:r>
    </w:p>
    <w:p w:rsidR="005660CA" w:rsidRDefault="005660CA" w:rsidP="00247FA3">
      <w:pPr>
        <w:widowControl/>
        <w:spacing w:before="100" w:beforeAutospacing="1" w:after="100" w:afterAutospacing="1"/>
      </w:pPr>
      <w:r>
        <w:t xml:space="preserve">  (b) </w:t>
      </w:r>
      <w:r w:rsidRPr="008949FB">
        <w:rPr>
          <w:i/>
        </w:rPr>
        <w:t>Information available to the franchisor</w:t>
      </w:r>
      <w:r>
        <w:t>. These records must be made available by cable system operators to local franchising authorities on reasonable notice and during regular business hours, except as indicated in § 76.1700(d).</w:t>
      </w:r>
    </w:p>
    <w:p w:rsidR="005660CA" w:rsidRDefault="005660CA" w:rsidP="00247FA3">
      <w:pPr>
        <w:widowControl/>
        <w:spacing w:before="100" w:beforeAutospacing="1" w:after="100" w:afterAutospacing="1"/>
      </w:pPr>
      <w:r>
        <w:t xml:space="preserve">               (1)  Proof-of-performance test data.  The proof of performance tests shall be made available upon request in accordance with §76.1704;</w:t>
      </w:r>
    </w:p>
    <w:p w:rsidR="005660CA" w:rsidRDefault="005660CA" w:rsidP="00247FA3">
      <w:pPr>
        <w:widowControl/>
        <w:spacing w:before="100" w:beforeAutospacing="1" w:after="100" w:afterAutospacing="1"/>
      </w:pPr>
      <w:r>
        <w:t xml:space="preserve">               (2)  Complaint resolution.  Cable system operators shall establish a process for resolving complaints from subscribers about the quality of the television signal delivered. Aggregate data based upon these complaints shall be made available for inspection in accordance with §76.1713.</w:t>
      </w:r>
    </w:p>
    <w:p w:rsidR="005660CA" w:rsidRDefault="005660CA" w:rsidP="00247FA3">
      <w:pPr>
        <w:widowControl/>
        <w:spacing w:before="100" w:beforeAutospacing="1" w:after="100" w:afterAutospacing="1"/>
      </w:pPr>
      <w:r>
        <w:t>(c)</w:t>
      </w:r>
      <w:r w:rsidRPr="008949FB">
        <w:rPr>
          <w:i/>
        </w:rPr>
        <w:t>Information available to the Commission</w:t>
      </w:r>
      <w:r>
        <w:t>. These records must be made available by cable system operators to the Commission on reasonable notice and during regular business hours, except as indicated in § 76.1700(d).</w:t>
      </w:r>
    </w:p>
    <w:p w:rsidR="005660CA" w:rsidRDefault="005660CA" w:rsidP="00247FA3">
      <w:pPr>
        <w:widowControl/>
        <w:spacing w:before="100" w:beforeAutospacing="1" w:after="100" w:afterAutospacing="1"/>
      </w:pPr>
      <w:r>
        <w:t xml:space="preserve">               (1)  Proof-of-performance test data.  The proof of performance tests shall be made available upon request in accordance with §76.1704;</w:t>
      </w:r>
    </w:p>
    <w:p w:rsidR="005660CA" w:rsidRDefault="005660CA" w:rsidP="00247FA3">
      <w:pPr>
        <w:widowControl/>
        <w:spacing w:before="100" w:beforeAutospacing="1" w:after="100" w:afterAutospacing="1"/>
      </w:pPr>
      <w:r>
        <w:t xml:space="preserve">               (2)  Signal leakage logs and repair records.  Cable operators shall maintain a log showing the date and location of each leakage source in accordance with §76.1706;</w:t>
      </w:r>
    </w:p>
    <w:p w:rsidR="005660CA" w:rsidRDefault="005660CA" w:rsidP="00247FA3">
      <w:pPr>
        <w:widowControl/>
        <w:spacing w:before="100" w:beforeAutospacing="1" w:after="100" w:afterAutospacing="1"/>
      </w:pPr>
      <w:r>
        <w:t xml:space="preserve">               (3)  Emergency alert system and activations.  Every cable system shall keep a record of each test and activation of the Emergency Alert System (EAS). The test is performed pursuant to the procedures and requirements of part 11 of this chapter and the EAS Operating Handbook. The records are kept in accordance with Part 11 and §76.1711 of this chapter;</w:t>
      </w:r>
    </w:p>
    <w:p w:rsidR="005660CA" w:rsidRDefault="005660CA" w:rsidP="00247FA3">
      <w:pPr>
        <w:widowControl/>
        <w:spacing w:before="100" w:beforeAutospacing="1" w:after="100" w:afterAutospacing="1"/>
      </w:pPr>
      <w:r>
        <w:t xml:space="preserve">               (4)  Complaint resolution.  Cable system operators shall establish a process for resolving complaints from subscribers about the quality of the television signal delivered. Aggregate data based upon these complaints shall be made available for inspection in accordance with §76.1713;</w:t>
      </w:r>
    </w:p>
    <w:p w:rsidR="005660CA" w:rsidRDefault="005660CA" w:rsidP="00247FA3">
      <w:pPr>
        <w:widowControl/>
        <w:spacing w:before="100" w:beforeAutospacing="1" w:after="100" w:afterAutospacing="1"/>
      </w:pPr>
      <w:r>
        <w:t xml:space="preserve">               (5)  Subscriber records and public inspection file.  The operator of a cable television system shall make the system, its public inspection file, and its records of subscribers available for inspection upon request in accordance with §76.1716.</w:t>
      </w:r>
    </w:p>
    <w:p w:rsidR="005660CA" w:rsidRDefault="005660CA" w:rsidP="00247FA3">
      <w:pPr>
        <w:widowControl/>
        <w:spacing w:before="100" w:beforeAutospacing="1" w:after="100" w:afterAutospacing="1"/>
      </w:pPr>
      <w:r>
        <w:t>(d)</w:t>
      </w:r>
      <w:r w:rsidRPr="00B95AD9">
        <w:rPr>
          <w:i/>
        </w:rPr>
        <w:t>Exceptions to the public inspection file requirements</w:t>
      </w:r>
      <w:r>
        <w:t xml:space="preserve">.  The operator of every cable television system having fewer than 1,000 subscribers is exempt from the </w:t>
      </w:r>
      <w:r w:rsidR="00A73481">
        <w:t xml:space="preserve">online public file and from the </w:t>
      </w:r>
      <w:r>
        <w:t>public record requirements contained in §76.1701 (political file); §76.1702 (EEO records available for public inspection); §76.1703 (commercial records for children's programming); §76.1704 (proof-of-performance test data); §76.1706 (signal leakage logs and repair records); §76.1714 (FCC rules and regulations); and §76.1715 (sponsorship identification).</w:t>
      </w:r>
    </w:p>
    <w:p w:rsidR="005660CA" w:rsidRDefault="005660CA" w:rsidP="00247FA3">
      <w:pPr>
        <w:widowControl/>
        <w:spacing w:before="100" w:beforeAutospacing="1" w:after="100" w:afterAutospacing="1"/>
      </w:pPr>
      <w:r>
        <w:t xml:space="preserve">(e) </w:t>
      </w:r>
      <w:r w:rsidRPr="00B95AD9">
        <w:rPr>
          <w:i/>
        </w:rPr>
        <w:t>Location of records</w:t>
      </w:r>
      <w:r>
        <w:t>. Political file material that continues to be retained at the system shall be retained in a public inspection file maintained at the office in the community served by the system that the system operator maintains for the ordinary collection of subscriber charges, resolution of subscriber complaints, and other business and, if the system operator does not maintain such an office in the community, at any accessible place in the communities served by the system (such as a public registry for documents or an attorney's office).  Public file locations will be open at least during normal business hours and will be conveniently located.  The public inspection file shall be available for public inspection at any time during regular business hours for the facility where they are kept.                 All or part of the public inspection file may be maintained in a computer database, as long as a computer terminal capable of accessing the database is made available, at the location of the file, to members of the public who wish to review the file.</w:t>
      </w:r>
    </w:p>
    <w:p w:rsidR="005660CA" w:rsidRDefault="005660CA" w:rsidP="00247FA3">
      <w:pPr>
        <w:widowControl/>
        <w:spacing w:before="100" w:beforeAutospacing="1" w:after="100" w:afterAutospacing="1"/>
      </w:pPr>
      <w:r>
        <w:t xml:space="preserve">(f) </w:t>
      </w:r>
      <w:r w:rsidRPr="00B95AD9">
        <w:rPr>
          <w:i/>
        </w:rPr>
        <w:t>Links and contact and geographic information</w:t>
      </w:r>
      <w:r>
        <w:t xml:space="preserve">.  A system must provide a link to the public inspection file hosted on the Commission’s website from the home page of its own website, if the system has a website, and provide contact information on its website for a system representative who can assist any person with disabilities with issues related to the content of the public files.  A system also is required to include in the online public file the address of the system’s local public file and the name, phone number, and email address of the system’s designated contact for questions about the public file.  In addition, a system must provide on the online public file a list of the geographic areas served by the system.  To the extent this section refers to the local public inspection file, it refers to the public file of a physical system, which is either maintained at the location described in paragraph (e) or on the Commission’s website, depending upon where the documents are required to be maintained under the Commission’s rules.  </w:t>
      </w:r>
    </w:p>
    <w:p w:rsidR="005660CA" w:rsidRDefault="005660CA" w:rsidP="00247FA3">
      <w:pPr>
        <w:widowControl/>
        <w:spacing w:before="100" w:beforeAutospacing="1" w:after="100" w:afterAutospacing="1"/>
      </w:pPr>
      <w:r>
        <w:t>(g)</w:t>
      </w:r>
      <w:r w:rsidR="00996273">
        <w:t xml:space="preserve"> </w:t>
      </w:r>
      <w:r w:rsidRPr="00B95AD9">
        <w:rPr>
          <w:i/>
        </w:rPr>
        <w:t>Reproduction of records</w:t>
      </w:r>
      <w:r>
        <w:t xml:space="preserve">. Copies of any material in the public inspection file shall be available for machine reproduction upon request made in person, provided the requesting party shall pay the reasonable cost of reproduction. Requests for machine copies shall be fulfilled at a location specified by the system operator, within a reasonable period of time, which in no event shall be longer than seven days. The system operator is not required to honor requests made by mail but may do so if it chooses. </w:t>
      </w:r>
    </w:p>
    <w:p w:rsidR="005660CA" w:rsidRDefault="005660CA" w:rsidP="00247FA3">
      <w:pPr>
        <w:widowControl/>
        <w:spacing w:before="100" w:beforeAutospacing="1" w:after="100" w:afterAutospacing="1"/>
        <w:ind w:firstLine="720"/>
      </w:pPr>
      <w:r>
        <w:t>*</w:t>
      </w:r>
      <w:r>
        <w:tab/>
      </w:r>
      <w:r>
        <w:tab/>
        <w:t>*</w:t>
      </w:r>
      <w:r>
        <w:tab/>
      </w:r>
      <w:r>
        <w:tab/>
        <w:t>*</w:t>
      </w:r>
      <w:r>
        <w:tab/>
      </w:r>
      <w:r>
        <w:tab/>
        <w:t>*</w:t>
      </w:r>
      <w:r>
        <w:tab/>
      </w:r>
      <w:r>
        <w:tab/>
        <w:t>*</w:t>
      </w:r>
    </w:p>
    <w:p w:rsidR="0078402C" w:rsidRDefault="0078402C" w:rsidP="00247FA3">
      <w:pPr>
        <w:widowControl/>
        <w:spacing w:before="100" w:beforeAutospacing="1" w:after="100" w:afterAutospacing="1"/>
      </w:pPr>
    </w:p>
    <w:p w:rsidR="005660CA" w:rsidRDefault="005660CA" w:rsidP="00247FA3">
      <w:pPr>
        <w:widowControl/>
        <w:spacing w:before="100" w:beforeAutospacing="1" w:after="100" w:afterAutospacing="1"/>
      </w:pPr>
      <w:r>
        <w:t>9.  Section 76.1709 is amended by revising (a) and (b) to read as follows:</w:t>
      </w:r>
    </w:p>
    <w:p w:rsidR="005660CA" w:rsidRPr="0078402C" w:rsidRDefault="005660CA" w:rsidP="00247FA3">
      <w:pPr>
        <w:widowControl/>
        <w:spacing w:before="100" w:beforeAutospacing="1" w:after="100" w:afterAutospacing="1"/>
        <w:rPr>
          <w:b/>
        </w:rPr>
      </w:pPr>
      <w:r w:rsidRPr="0078402C">
        <w:rPr>
          <w:b/>
        </w:rPr>
        <w:t>§76.1709 Availability of signals.</w:t>
      </w:r>
    </w:p>
    <w:p w:rsidR="005660CA" w:rsidRDefault="005660CA" w:rsidP="00247FA3">
      <w:pPr>
        <w:widowControl/>
        <w:spacing w:before="100" w:beforeAutospacing="1" w:after="100" w:afterAutospacing="1"/>
      </w:pPr>
      <w:r>
        <w:t xml:space="preserve">(a) The operator of every cable television system shall maintain for public inspection a file containing a list of all broadcast television stations carried by its system in fulfillment of the must-carry requirements pursuant to §76.56. Such list shall include the call sign, community of license, broadcast channel number, cable channel number, and in the case of a noncommercial educational broadcast station, whether that station was carried by the cable system on March 29, 1990. </w:t>
      </w:r>
    </w:p>
    <w:p w:rsidR="005660CA" w:rsidRDefault="005660CA" w:rsidP="00247FA3">
      <w:pPr>
        <w:widowControl/>
        <w:spacing w:before="100" w:beforeAutospacing="1" w:after="100" w:afterAutospacing="1"/>
      </w:pPr>
      <w:r>
        <w:t xml:space="preserve">(b) Such records must be maintained in accordance with the provisions of §76.1700. </w:t>
      </w:r>
    </w:p>
    <w:p w:rsidR="005660CA" w:rsidRDefault="005660CA" w:rsidP="00247FA3">
      <w:pPr>
        <w:widowControl/>
        <w:spacing w:before="100" w:beforeAutospacing="1" w:after="100" w:afterAutospacing="1"/>
      </w:pPr>
      <w:r>
        <w:t xml:space="preserve">(c) A cable operator shall respond in writing within 30 days to any written request by any person for the identification of the signals carried on its system in fulfillment of the requirements of §76.56. </w:t>
      </w:r>
    </w:p>
    <w:p w:rsidR="005660CA" w:rsidRDefault="005660CA" w:rsidP="00247FA3">
      <w:pPr>
        <w:widowControl/>
        <w:spacing w:before="100" w:beforeAutospacing="1" w:after="100" w:afterAutospacing="1"/>
      </w:pPr>
    </w:p>
    <w:p w:rsidR="005660CA" w:rsidRDefault="005660CA" w:rsidP="00247FA3">
      <w:pPr>
        <w:widowControl/>
        <w:spacing w:before="100" w:beforeAutospacing="1" w:after="100" w:afterAutospacing="1"/>
        <w:ind w:firstLine="720"/>
      </w:pPr>
      <w:r>
        <w:t>Part 25 of Title 47 of the U.S. Code of Federal Regulations is amended to read as follows:</w:t>
      </w:r>
    </w:p>
    <w:p w:rsidR="005660CA" w:rsidRDefault="005660CA" w:rsidP="00247FA3">
      <w:pPr>
        <w:widowControl/>
        <w:spacing w:before="100" w:beforeAutospacing="1" w:after="100" w:afterAutospacing="1"/>
      </w:pPr>
      <w:r>
        <w:t>PART 25 – SATELLITE COMMUNICATIONS</w:t>
      </w:r>
    </w:p>
    <w:p w:rsidR="0078402C" w:rsidRDefault="0078402C" w:rsidP="005660CA">
      <w:pPr>
        <w:widowControl/>
        <w:spacing w:before="100" w:beforeAutospacing="1" w:after="100" w:afterAutospacing="1"/>
        <w:ind w:left="720"/>
      </w:pPr>
    </w:p>
    <w:p w:rsidR="005660CA" w:rsidRDefault="005660CA" w:rsidP="006D4E3F">
      <w:pPr>
        <w:widowControl/>
        <w:spacing w:before="100" w:beforeAutospacing="1" w:after="100" w:afterAutospacing="1"/>
      </w:pPr>
      <w:r>
        <w:t>10.  The Authority citation for Part 25 continues to read as follows:</w:t>
      </w:r>
    </w:p>
    <w:p w:rsidR="005660CA" w:rsidRDefault="005660CA" w:rsidP="005660CA">
      <w:pPr>
        <w:widowControl/>
        <w:spacing w:before="100" w:beforeAutospacing="1" w:after="100" w:afterAutospacing="1"/>
        <w:ind w:left="720"/>
      </w:pPr>
      <w:r>
        <w:t>AUTHORITY:  47 U.S.C. 154, 301, 302, 303, 307, 309, 310, and 332.</w:t>
      </w:r>
    </w:p>
    <w:p w:rsidR="006D4E3F" w:rsidRPr="003E4551" w:rsidRDefault="006D4E3F" w:rsidP="006D4E3F">
      <w:pPr>
        <w:suppressAutoHyphens/>
        <w:ind w:right="-360"/>
        <w:rPr>
          <w:szCs w:val="22"/>
          <w:lang w:eastAsia="ar-SA"/>
        </w:rPr>
      </w:pPr>
      <w:r w:rsidRPr="003E4551">
        <w:rPr>
          <w:szCs w:val="22"/>
          <w:lang w:eastAsia="ar-SA"/>
        </w:rPr>
        <w:t>11.  Section 25.601 is amended to read as follows:</w:t>
      </w:r>
    </w:p>
    <w:p w:rsidR="006D4E3F" w:rsidRPr="003E4551" w:rsidRDefault="006D4E3F" w:rsidP="006D4E3F">
      <w:pPr>
        <w:suppressAutoHyphens/>
        <w:ind w:right="-360"/>
        <w:rPr>
          <w:szCs w:val="22"/>
          <w:lang w:eastAsia="ar-SA"/>
        </w:rPr>
      </w:pPr>
    </w:p>
    <w:p w:rsidR="006D4E3F" w:rsidRPr="003E4551" w:rsidRDefault="006D4E3F" w:rsidP="006D4E3F">
      <w:pPr>
        <w:suppressAutoHyphens/>
        <w:ind w:right="-360"/>
        <w:rPr>
          <w:b/>
          <w:szCs w:val="22"/>
          <w:lang w:eastAsia="ar-SA"/>
        </w:rPr>
      </w:pPr>
      <w:r w:rsidRPr="003E4551">
        <w:rPr>
          <w:b/>
          <w:szCs w:val="22"/>
          <w:lang w:eastAsia="ar-SA"/>
        </w:rPr>
        <w:t>§ 25.601   Equal employment opportunities.</w:t>
      </w:r>
    </w:p>
    <w:p w:rsidR="006D4E3F" w:rsidRPr="003E4551" w:rsidRDefault="006D4E3F" w:rsidP="006D4E3F">
      <w:pPr>
        <w:suppressAutoHyphens/>
        <w:ind w:right="-360"/>
        <w:rPr>
          <w:spacing w:val="-2"/>
          <w:szCs w:val="22"/>
          <w:lang w:eastAsia="ar-SA"/>
        </w:rPr>
      </w:pPr>
    </w:p>
    <w:p w:rsidR="006D4E3F" w:rsidRPr="003E4551" w:rsidRDefault="006D4E3F" w:rsidP="006D4E3F">
      <w:pPr>
        <w:suppressAutoHyphens/>
        <w:ind w:right="-360"/>
        <w:rPr>
          <w:szCs w:val="22"/>
          <w:lang w:eastAsia="ar-SA"/>
        </w:rPr>
      </w:pPr>
      <w:r w:rsidRPr="003E4551">
        <w:rPr>
          <w:szCs w:val="22"/>
          <w:lang w:eastAsia="ar-SA"/>
        </w:rPr>
        <w:t>Notwithstanding other EEO provisions within these rules, an entity that uses an owned or leased Fixed-Satellite Service or Direct Broadcast Satellite Service or 17/24 GHz Broadcasting-Satellite Service facility (operating under this part) to provide video programming directly to the public on a subscription basis must comply with the equal employment opportunity requirements set forth in part 76, subpart E, of this chapter, if such entity exercises control (as defined in part 76, subpart E, of this chapter) over the video programming it distributes. Notwithstanding other EEO provisions within these rules, a licensee or permittee of a direct broadcast satellite station operating as a broadcaster, and a licensee or permittee in the satellite DARS service, must comply with the equal employment opportunity requirements set forth in part 73.</w:t>
      </w:r>
    </w:p>
    <w:p w:rsidR="006D4E3F" w:rsidRPr="008949FB" w:rsidRDefault="006D4E3F" w:rsidP="006D4E3F">
      <w:pPr>
        <w:suppressAutoHyphens/>
        <w:ind w:right="-360"/>
        <w:rPr>
          <w:color w:val="FF0000"/>
          <w:szCs w:val="22"/>
          <w:lang w:eastAsia="ar-SA"/>
        </w:rPr>
      </w:pPr>
    </w:p>
    <w:p w:rsidR="006D4E3F" w:rsidRPr="006D1BF6" w:rsidRDefault="006D4E3F" w:rsidP="006D4E3F">
      <w:pPr>
        <w:suppressAutoHyphens/>
        <w:ind w:right="-360"/>
        <w:rPr>
          <w:szCs w:val="22"/>
          <w:lang w:eastAsia="ar-SA"/>
        </w:rPr>
      </w:pPr>
    </w:p>
    <w:p w:rsidR="006D4E3F" w:rsidRPr="006D1BF6" w:rsidRDefault="006D4E3F" w:rsidP="006D4E3F">
      <w:pPr>
        <w:suppressAutoHyphens/>
        <w:ind w:right="-360"/>
        <w:rPr>
          <w:szCs w:val="22"/>
          <w:lang w:eastAsia="ar-SA"/>
        </w:rPr>
      </w:pPr>
    </w:p>
    <w:p w:rsidR="006D4E3F" w:rsidRDefault="006D4E3F" w:rsidP="006D4E3F">
      <w:pPr>
        <w:suppressAutoHyphens/>
        <w:ind w:right="-360"/>
        <w:rPr>
          <w:szCs w:val="22"/>
          <w:lang w:eastAsia="ar-SA"/>
        </w:rPr>
      </w:pPr>
      <w:r>
        <w:rPr>
          <w:szCs w:val="22"/>
          <w:lang w:eastAsia="ar-SA"/>
        </w:rPr>
        <w:t xml:space="preserve">12.  </w:t>
      </w:r>
      <w:r w:rsidRPr="006D1BF6">
        <w:rPr>
          <w:szCs w:val="22"/>
          <w:lang w:eastAsia="ar-SA"/>
        </w:rPr>
        <w:t xml:space="preserve">Section </w:t>
      </w:r>
      <w:r>
        <w:rPr>
          <w:szCs w:val="22"/>
          <w:lang w:eastAsia="ar-SA"/>
        </w:rPr>
        <w:t xml:space="preserve">25.701 </w:t>
      </w:r>
      <w:r w:rsidRPr="006D1BF6">
        <w:rPr>
          <w:szCs w:val="22"/>
          <w:lang w:eastAsia="ar-SA"/>
        </w:rPr>
        <w:t xml:space="preserve">is amended by </w:t>
      </w:r>
      <w:r>
        <w:rPr>
          <w:szCs w:val="22"/>
          <w:lang w:eastAsia="ar-SA"/>
        </w:rPr>
        <w:t xml:space="preserve">revising the title and </w:t>
      </w:r>
      <w:r w:rsidRPr="006D1BF6">
        <w:rPr>
          <w:szCs w:val="22"/>
          <w:lang w:eastAsia="ar-SA"/>
        </w:rPr>
        <w:t xml:space="preserve">§ </w:t>
      </w:r>
      <w:r>
        <w:rPr>
          <w:szCs w:val="22"/>
          <w:lang w:eastAsia="ar-SA"/>
        </w:rPr>
        <w:t xml:space="preserve">25.701(d), (e)(3), and (f)(6) </w:t>
      </w:r>
      <w:r w:rsidRPr="006D1BF6">
        <w:rPr>
          <w:szCs w:val="22"/>
          <w:lang w:eastAsia="ar-SA"/>
        </w:rPr>
        <w:t>to read as follows:</w:t>
      </w:r>
    </w:p>
    <w:p w:rsidR="006D4E3F" w:rsidRDefault="006D4E3F" w:rsidP="006D4E3F">
      <w:pPr>
        <w:suppressAutoHyphens/>
        <w:ind w:right="-360"/>
        <w:rPr>
          <w:szCs w:val="22"/>
          <w:lang w:eastAsia="ar-SA"/>
        </w:rPr>
      </w:pPr>
    </w:p>
    <w:p w:rsidR="006D4E3F" w:rsidRDefault="006D4E3F" w:rsidP="006D4E3F">
      <w:pPr>
        <w:suppressAutoHyphens/>
        <w:ind w:right="-360"/>
        <w:rPr>
          <w:b/>
          <w:szCs w:val="22"/>
          <w:lang w:eastAsia="ar-SA"/>
        </w:rPr>
      </w:pPr>
      <w:r w:rsidRPr="006D1BF6">
        <w:rPr>
          <w:b/>
          <w:szCs w:val="22"/>
          <w:lang w:eastAsia="ar-SA"/>
        </w:rPr>
        <w:t xml:space="preserve">§ </w:t>
      </w:r>
      <w:r>
        <w:rPr>
          <w:b/>
          <w:szCs w:val="22"/>
          <w:lang w:eastAsia="ar-SA"/>
        </w:rPr>
        <w:t>25</w:t>
      </w:r>
      <w:r w:rsidRPr="006D1BF6">
        <w:rPr>
          <w:b/>
          <w:szCs w:val="22"/>
          <w:lang w:eastAsia="ar-SA"/>
        </w:rPr>
        <w:t>.</w:t>
      </w:r>
      <w:r>
        <w:rPr>
          <w:b/>
          <w:szCs w:val="22"/>
          <w:lang w:eastAsia="ar-SA"/>
        </w:rPr>
        <w:t>701</w:t>
      </w:r>
      <w:r w:rsidRPr="006D1BF6">
        <w:rPr>
          <w:b/>
          <w:szCs w:val="22"/>
          <w:lang w:eastAsia="ar-SA"/>
        </w:rPr>
        <w:t xml:space="preserve">  </w:t>
      </w:r>
      <w:r>
        <w:rPr>
          <w:b/>
          <w:szCs w:val="22"/>
          <w:lang w:eastAsia="ar-SA"/>
        </w:rPr>
        <w:t>Other DBS Public interest obligations.</w:t>
      </w:r>
    </w:p>
    <w:p w:rsidR="006D4E3F" w:rsidRDefault="006D4E3F" w:rsidP="006D4E3F">
      <w:pPr>
        <w:suppressAutoHyphens/>
        <w:ind w:right="-360"/>
        <w:rPr>
          <w:color w:val="000000"/>
          <w:spacing w:val="-2"/>
          <w:szCs w:val="22"/>
          <w:lang w:eastAsia="ar-SA"/>
        </w:rPr>
      </w:pPr>
    </w:p>
    <w:p w:rsidR="006D4E3F" w:rsidRDefault="006D4E3F" w:rsidP="006D4E3F">
      <w:pPr>
        <w:suppressAutoHyphens/>
        <w:ind w:right="-360"/>
        <w:rPr>
          <w:color w:val="000000"/>
          <w:spacing w:val="-2"/>
          <w:szCs w:val="22"/>
          <w:lang w:eastAsia="ar-SA"/>
        </w:rPr>
      </w:pPr>
    </w:p>
    <w:p w:rsidR="006D4E3F" w:rsidRPr="006D1BF6" w:rsidRDefault="006D4E3F" w:rsidP="006D4E3F">
      <w:pPr>
        <w:suppressAutoHyphens/>
        <w:ind w:right="-360"/>
        <w:jc w:val="center"/>
        <w:rPr>
          <w:szCs w:val="22"/>
          <w:lang w:eastAsia="ar-SA"/>
        </w:rPr>
      </w:pPr>
      <w:r w:rsidRPr="006D1BF6">
        <w:rPr>
          <w:szCs w:val="22"/>
          <w:lang w:eastAsia="ar-SA"/>
        </w:rPr>
        <w:t>*</w:t>
      </w:r>
      <w:r w:rsidRPr="006D1BF6">
        <w:rPr>
          <w:szCs w:val="22"/>
          <w:lang w:eastAsia="ar-SA"/>
        </w:rPr>
        <w:tab/>
      </w:r>
      <w:r w:rsidRPr="006D1BF6">
        <w:rPr>
          <w:szCs w:val="22"/>
          <w:lang w:eastAsia="ar-SA"/>
        </w:rPr>
        <w:tab/>
        <w:t>*</w:t>
      </w:r>
      <w:r w:rsidRPr="006D1BF6">
        <w:rPr>
          <w:szCs w:val="22"/>
          <w:lang w:eastAsia="ar-SA"/>
        </w:rPr>
        <w:tab/>
      </w:r>
      <w:r w:rsidRPr="006D1BF6">
        <w:rPr>
          <w:szCs w:val="22"/>
          <w:lang w:eastAsia="ar-SA"/>
        </w:rPr>
        <w:tab/>
        <w:t>*</w:t>
      </w:r>
      <w:r w:rsidRPr="006D1BF6">
        <w:rPr>
          <w:szCs w:val="22"/>
          <w:lang w:eastAsia="ar-SA"/>
        </w:rPr>
        <w:tab/>
      </w:r>
      <w:r w:rsidRPr="006D1BF6">
        <w:rPr>
          <w:szCs w:val="22"/>
          <w:lang w:eastAsia="ar-SA"/>
        </w:rPr>
        <w:tab/>
        <w:t>*</w:t>
      </w:r>
      <w:r w:rsidRPr="006D1BF6">
        <w:rPr>
          <w:szCs w:val="22"/>
          <w:lang w:eastAsia="ar-SA"/>
        </w:rPr>
        <w:tab/>
      </w:r>
      <w:r w:rsidRPr="006D1BF6">
        <w:rPr>
          <w:szCs w:val="22"/>
          <w:lang w:eastAsia="ar-SA"/>
        </w:rPr>
        <w:tab/>
        <w:t>*</w:t>
      </w:r>
    </w:p>
    <w:p w:rsidR="006D4E3F" w:rsidRDefault="006D4E3F" w:rsidP="006D4E3F">
      <w:pPr>
        <w:suppressAutoHyphens/>
        <w:ind w:right="-360"/>
        <w:rPr>
          <w:color w:val="000000"/>
          <w:spacing w:val="-2"/>
          <w:szCs w:val="22"/>
          <w:lang w:eastAsia="ar-SA"/>
        </w:rPr>
      </w:pPr>
    </w:p>
    <w:p w:rsidR="006D4E3F" w:rsidRDefault="006D4E3F" w:rsidP="006D4E3F">
      <w:pPr>
        <w:suppressAutoHyphens/>
        <w:ind w:right="-360"/>
        <w:rPr>
          <w:color w:val="000000"/>
          <w:spacing w:val="-2"/>
          <w:szCs w:val="22"/>
          <w:lang w:eastAsia="ar-SA"/>
        </w:rPr>
      </w:pPr>
    </w:p>
    <w:p w:rsidR="006D4E3F" w:rsidRPr="0053098F" w:rsidRDefault="006D4E3F" w:rsidP="006D4E3F">
      <w:pPr>
        <w:suppressAutoHyphens/>
        <w:ind w:right="-360"/>
        <w:rPr>
          <w:b/>
          <w:color w:val="000000"/>
          <w:spacing w:val="-2"/>
          <w:szCs w:val="22"/>
          <w:lang w:eastAsia="ar-SA"/>
        </w:rPr>
      </w:pPr>
      <w:r w:rsidRPr="00812CE6">
        <w:rPr>
          <w:color w:val="000000"/>
          <w:spacing w:val="-2"/>
          <w:szCs w:val="22"/>
          <w:lang w:eastAsia="ar-SA"/>
        </w:rPr>
        <w:t xml:space="preserve">(d) Political file. Each DBS provider shall </w:t>
      </w:r>
      <w:r>
        <w:rPr>
          <w:color w:val="000000"/>
          <w:spacing w:val="-2"/>
          <w:szCs w:val="22"/>
          <w:lang w:eastAsia="ar-SA"/>
        </w:rPr>
        <w:t xml:space="preserve">maintain </w:t>
      </w:r>
      <w:r w:rsidRPr="00812CE6">
        <w:rPr>
          <w:color w:val="000000"/>
          <w:spacing w:val="-2"/>
          <w:szCs w:val="22"/>
          <w:lang w:eastAsia="ar-SA"/>
        </w:rPr>
        <w:t>a complete and orderly political file</w:t>
      </w:r>
      <w:r>
        <w:rPr>
          <w:color w:val="000000"/>
          <w:spacing w:val="-2"/>
          <w:szCs w:val="22"/>
          <w:lang w:eastAsia="ar-SA"/>
        </w:rPr>
        <w:t>.</w:t>
      </w:r>
      <w:r>
        <w:rPr>
          <w:b/>
          <w:color w:val="000000"/>
          <w:spacing w:val="-2"/>
          <w:szCs w:val="22"/>
          <w:lang w:eastAsia="ar-SA"/>
        </w:rPr>
        <w:t xml:space="preserve"> </w:t>
      </w:r>
    </w:p>
    <w:p w:rsidR="006D4E3F" w:rsidRPr="00812CE6" w:rsidRDefault="006D4E3F" w:rsidP="006D4E3F">
      <w:pPr>
        <w:suppressAutoHyphens/>
        <w:ind w:right="-360"/>
        <w:rPr>
          <w:color w:val="000000"/>
          <w:spacing w:val="-2"/>
          <w:szCs w:val="22"/>
          <w:lang w:eastAsia="ar-SA"/>
        </w:rPr>
      </w:pPr>
      <w:r w:rsidRPr="00812CE6">
        <w:rPr>
          <w:color w:val="000000"/>
          <w:spacing w:val="-2"/>
          <w:szCs w:val="22"/>
          <w:lang w:eastAsia="ar-SA"/>
        </w:rPr>
        <w:t>(1) The political file shall contain, at a minimum:</w:t>
      </w:r>
    </w:p>
    <w:p w:rsidR="006D4E3F" w:rsidRPr="00812CE6" w:rsidRDefault="006D4E3F" w:rsidP="006D4E3F">
      <w:pPr>
        <w:suppressAutoHyphens/>
        <w:ind w:right="-360"/>
        <w:rPr>
          <w:color w:val="000000"/>
          <w:spacing w:val="-2"/>
          <w:szCs w:val="22"/>
          <w:lang w:eastAsia="ar-SA"/>
        </w:rPr>
      </w:pPr>
      <w:r w:rsidRPr="00812CE6">
        <w:rPr>
          <w:color w:val="000000"/>
          <w:spacing w:val="-2"/>
          <w:szCs w:val="22"/>
          <w:lang w:eastAsia="ar-SA"/>
        </w:rPr>
        <w:t xml:space="preserve">(i) A record of all requests for DBS origination time, the disposition of those requests, and the charges made, if any, if the request is granted. The “disposition” includes the schedule of time purchased, when spots actually aired, the rates charged, and the classes of time purchased; and </w:t>
      </w:r>
    </w:p>
    <w:p w:rsidR="006D4E3F" w:rsidRPr="00812CE6" w:rsidRDefault="006D4E3F" w:rsidP="006D4E3F">
      <w:pPr>
        <w:suppressAutoHyphens/>
        <w:ind w:right="-360"/>
        <w:rPr>
          <w:color w:val="000000"/>
          <w:spacing w:val="-2"/>
          <w:szCs w:val="22"/>
          <w:lang w:eastAsia="ar-SA"/>
        </w:rPr>
      </w:pPr>
      <w:r w:rsidRPr="00812CE6">
        <w:rPr>
          <w:color w:val="000000"/>
          <w:spacing w:val="-2"/>
          <w:szCs w:val="22"/>
          <w:lang w:eastAsia="ar-SA"/>
        </w:rPr>
        <w:t>(ii) A record of the free time provided if free time is provided for use by or on behalf of candidates.</w:t>
      </w:r>
    </w:p>
    <w:p w:rsidR="006D4E3F" w:rsidRPr="00812CE6" w:rsidRDefault="006D4E3F" w:rsidP="006D4E3F">
      <w:pPr>
        <w:suppressAutoHyphens/>
        <w:ind w:right="-360"/>
        <w:rPr>
          <w:color w:val="000000"/>
          <w:spacing w:val="-2"/>
          <w:szCs w:val="22"/>
          <w:lang w:eastAsia="ar-SA"/>
        </w:rPr>
      </w:pPr>
      <w:r w:rsidRPr="00812CE6">
        <w:rPr>
          <w:color w:val="000000"/>
          <w:spacing w:val="-2"/>
          <w:szCs w:val="22"/>
          <w:lang w:eastAsia="ar-SA"/>
        </w:rPr>
        <w:t xml:space="preserve">(2) </w:t>
      </w:r>
      <w:r w:rsidR="003A66D6">
        <w:rPr>
          <w:color w:val="000000"/>
          <w:spacing w:val="-2"/>
          <w:szCs w:val="22"/>
          <w:lang w:eastAsia="ar-SA"/>
        </w:rPr>
        <w:t xml:space="preserve">All records required to be retained by this section must be placed in the political file </w:t>
      </w:r>
      <w:r w:rsidR="003A66D6" w:rsidRPr="00812CE6">
        <w:rPr>
          <w:color w:val="000000"/>
          <w:spacing w:val="-2"/>
          <w:szCs w:val="22"/>
          <w:lang w:eastAsia="ar-SA"/>
        </w:rPr>
        <w:t xml:space="preserve">as soon as possible and </w:t>
      </w:r>
      <w:r w:rsidR="003A66D6">
        <w:rPr>
          <w:color w:val="000000"/>
          <w:spacing w:val="-2"/>
          <w:szCs w:val="22"/>
          <w:lang w:eastAsia="ar-SA"/>
        </w:rPr>
        <w:t xml:space="preserve">must be </w:t>
      </w:r>
      <w:r w:rsidR="003A66D6" w:rsidRPr="00812CE6">
        <w:rPr>
          <w:color w:val="000000"/>
          <w:spacing w:val="-2"/>
          <w:szCs w:val="22"/>
          <w:lang w:eastAsia="ar-SA"/>
        </w:rPr>
        <w:t>retain</w:t>
      </w:r>
      <w:r w:rsidR="003A66D6">
        <w:rPr>
          <w:color w:val="000000"/>
          <w:spacing w:val="-2"/>
          <w:szCs w:val="22"/>
          <w:lang w:eastAsia="ar-SA"/>
        </w:rPr>
        <w:t xml:space="preserve">ed </w:t>
      </w:r>
      <w:r w:rsidR="003A66D6" w:rsidRPr="00812CE6">
        <w:rPr>
          <w:color w:val="000000"/>
          <w:spacing w:val="-2"/>
          <w:szCs w:val="22"/>
          <w:lang w:eastAsia="ar-SA"/>
        </w:rPr>
        <w:t>for a period of two years.</w:t>
      </w:r>
      <w:r w:rsidR="003A66D6">
        <w:rPr>
          <w:color w:val="000000"/>
          <w:spacing w:val="-2"/>
          <w:szCs w:val="22"/>
          <w:lang w:eastAsia="ar-SA"/>
        </w:rPr>
        <w:t xml:space="preserve">  After the effective date of this section, </w:t>
      </w:r>
      <w:r w:rsidRPr="00812CE6">
        <w:rPr>
          <w:color w:val="000000"/>
          <w:spacing w:val="-2"/>
          <w:szCs w:val="22"/>
          <w:lang w:eastAsia="ar-SA"/>
        </w:rPr>
        <w:t xml:space="preserve">DBS providers shall place all </w:t>
      </w:r>
      <w:r w:rsidR="003A66D6">
        <w:rPr>
          <w:color w:val="000000"/>
          <w:spacing w:val="-2"/>
          <w:szCs w:val="22"/>
          <w:lang w:eastAsia="ar-SA"/>
        </w:rPr>
        <w:t xml:space="preserve">new political file material </w:t>
      </w:r>
      <w:r w:rsidRPr="00812CE6">
        <w:rPr>
          <w:color w:val="000000"/>
          <w:spacing w:val="-2"/>
          <w:szCs w:val="22"/>
          <w:lang w:eastAsia="ar-SA"/>
        </w:rPr>
        <w:t xml:space="preserve">required </w:t>
      </w:r>
      <w:r w:rsidR="00A24CDA">
        <w:rPr>
          <w:color w:val="000000"/>
          <w:spacing w:val="-2"/>
          <w:szCs w:val="22"/>
          <w:lang w:eastAsia="ar-SA"/>
        </w:rPr>
        <w:t xml:space="preserve">to be retained </w:t>
      </w:r>
      <w:r w:rsidRPr="00812CE6">
        <w:rPr>
          <w:color w:val="000000"/>
          <w:spacing w:val="-2"/>
          <w:szCs w:val="22"/>
          <w:lang w:eastAsia="ar-SA"/>
        </w:rPr>
        <w:t xml:space="preserve">by this section in </w:t>
      </w:r>
      <w:r>
        <w:rPr>
          <w:color w:val="000000"/>
          <w:spacing w:val="-2"/>
          <w:szCs w:val="22"/>
          <w:lang w:eastAsia="ar-SA"/>
        </w:rPr>
        <w:t xml:space="preserve">the online </w:t>
      </w:r>
      <w:r w:rsidRPr="00812CE6">
        <w:rPr>
          <w:color w:val="000000"/>
          <w:spacing w:val="-2"/>
          <w:szCs w:val="22"/>
          <w:lang w:eastAsia="ar-SA"/>
        </w:rPr>
        <w:t>file</w:t>
      </w:r>
      <w:r>
        <w:rPr>
          <w:color w:val="000000"/>
          <w:spacing w:val="-2"/>
          <w:szCs w:val="22"/>
          <w:lang w:eastAsia="ar-SA"/>
        </w:rPr>
        <w:t xml:space="preserve"> hosted by the Commission</w:t>
      </w:r>
      <w:r w:rsidR="003A66D6">
        <w:rPr>
          <w:color w:val="000000"/>
          <w:spacing w:val="-2"/>
          <w:szCs w:val="22"/>
          <w:lang w:eastAsia="ar-SA"/>
        </w:rPr>
        <w:t>.</w:t>
      </w:r>
      <w:r>
        <w:rPr>
          <w:color w:val="000000"/>
          <w:spacing w:val="-2"/>
          <w:szCs w:val="22"/>
          <w:lang w:eastAsia="ar-SA"/>
        </w:rPr>
        <w:t xml:space="preserve"> </w:t>
      </w:r>
      <w:r w:rsidRPr="00812CE6">
        <w:rPr>
          <w:color w:val="000000"/>
          <w:spacing w:val="-2"/>
          <w:szCs w:val="22"/>
          <w:lang w:eastAsia="ar-SA"/>
        </w:rPr>
        <w:t xml:space="preserve">  </w:t>
      </w:r>
    </w:p>
    <w:p w:rsidR="006D4E3F" w:rsidRDefault="006D4E3F" w:rsidP="006D4E3F">
      <w:pPr>
        <w:suppressAutoHyphens/>
        <w:ind w:right="-360"/>
        <w:rPr>
          <w:b/>
          <w:color w:val="000000"/>
          <w:spacing w:val="-2"/>
          <w:szCs w:val="22"/>
          <w:lang w:eastAsia="ar-SA"/>
        </w:rPr>
      </w:pPr>
      <w:r w:rsidRPr="00812CE6">
        <w:rPr>
          <w:color w:val="000000"/>
          <w:spacing w:val="-2"/>
          <w:szCs w:val="22"/>
          <w:lang w:eastAsia="ar-SA"/>
        </w:rPr>
        <w:t>(3) DBS providers shall assist callers by answering questions about the contents of their political files.</w:t>
      </w:r>
      <w:r>
        <w:rPr>
          <w:color w:val="000000"/>
          <w:spacing w:val="-2"/>
          <w:szCs w:val="22"/>
          <w:lang w:eastAsia="ar-SA"/>
        </w:rPr>
        <w:t xml:space="preserve"> </w:t>
      </w:r>
    </w:p>
    <w:p w:rsidR="006D4E3F" w:rsidRDefault="006D4E3F" w:rsidP="006D4E3F">
      <w:pPr>
        <w:suppressAutoHyphens/>
        <w:ind w:right="-360"/>
        <w:rPr>
          <w:b/>
          <w:color w:val="000000"/>
          <w:spacing w:val="-2"/>
          <w:szCs w:val="22"/>
          <w:lang w:eastAsia="ar-SA"/>
        </w:rPr>
      </w:pPr>
    </w:p>
    <w:p w:rsidR="006D4E3F" w:rsidRPr="0053098F" w:rsidRDefault="006D4E3F" w:rsidP="006D4E3F">
      <w:pPr>
        <w:suppressAutoHyphens/>
        <w:ind w:right="-360"/>
        <w:rPr>
          <w:color w:val="000000"/>
          <w:spacing w:val="-2"/>
          <w:szCs w:val="22"/>
          <w:lang w:eastAsia="ar-SA"/>
        </w:rPr>
      </w:pPr>
      <w:r>
        <w:rPr>
          <w:color w:val="000000"/>
          <w:spacing w:val="-2"/>
          <w:szCs w:val="22"/>
          <w:lang w:eastAsia="ar-SA"/>
        </w:rPr>
        <w:t>(e)</w:t>
      </w:r>
      <w:r w:rsidRPr="0053098F">
        <w:rPr>
          <w:i/>
          <w:color w:val="000000"/>
          <w:spacing w:val="-2"/>
          <w:szCs w:val="22"/>
          <w:lang w:eastAsia="ar-SA"/>
        </w:rPr>
        <w:t>Commercial limits in children’s programs.</w:t>
      </w:r>
      <w:r>
        <w:rPr>
          <w:i/>
          <w:color w:val="000000"/>
          <w:spacing w:val="-2"/>
          <w:szCs w:val="22"/>
          <w:lang w:eastAsia="ar-SA"/>
        </w:rPr>
        <w:t xml:space="preserve"> (</w:t>
      </w:r>
      <w:r w:rsidRPr="0053098F">
        <w:rPr>
          <w:color w:val="000000"/>
          <w:spacing w:val="-2"/>
          <w:szCs w:val="22"/>
          <w:lang w:eastAsia="ar-SA"/>
        </w:rPr>
        <w:t>1) No DBS provider shall air more than 10.5 minutes of commercial matter per hour during children's programming on weekends, or more that 12 minutes of commercial matter per hour on week days.</w:t>
      </w:r>
    </w:p>
    <w:p w:rsidR="006D4E3F" w:rsidRPr="0053098F" w:rsidRDefault="006D4E3F" w:rsidP="006D4E3F">
      <w:pPr>
        <w:suppressAutoHyphens/>
        <w:ind w:right="-360"/>
        <w:rPr>
          <w:color w:val="000000"/>
          <w:spacing w:val="-2"/>
          <w:szCs w:val="22"/>
          <w:lang w:eastAsia="ar-SA"/>
        </w:rPr>
      </w:pPr>
      <w:r w:rsidRPr="0053098F">
        <w:rPr>
          <w:color w:val="000000"/>
          <w:spacing w:val="-2"/>
          <w:szCs w:val="22"/>
          <w:lang w:eastAsia="ar-SA"/>
        </w:rPr>
        <w:t>(2) This rule shall not apply to programs aired on a broadcast television channel which the DBS provider passively carries, or to channels over which the DBS provider may not exercise editorial control, pursuant to 47 U.S.C. 335(b)(3).</w:t>
      </w:r>
    </w:p>
    <w:p w:rsidR="006D4E3F" w:rsidRPr="0053098F" w:rsidRDefault="006D4E3F" w:rsidP="006D4E3F">
      <w:pPr>
        <w:suppressAutoHyphens/>
        <w:ind w:right="-360"/>
        <w:rPr>
          <w:color w:val="000000"/>
          <w:spacing w:val="-2"/>
          <w:szCs w:val="22"/>
          <w:lang w:eastAsia="ar-SA"/>
        </w:rPr>
      </w:pPr>
      <w:r w:rsidRPr="0053098F">
        <w:rPr>
          <w:color w:val="000000"/>
          <w:spacing w:val="-2"/>
          <w:szCs w:val="22"/>
          <w:lang w:eastAsia="ar-SA"/>
        </w:rPr>
        <w:t xml:space="preserve">(3) DBS providers airing children's programming must maintain </w:t>
      </w:r>
      <w:r>
        <w:rPr>
          <w:color w:val="000000"/>
          <w:spacing w:val="-2"/>
          <w:szCs w:val="22"/>
          <w:lang w:eastAsia="ar-SA"/>
        </w:rPr>
        <w:t xml:space="preserve">in the online file hosted by the Commission </w:t>
      </w:r>
      <w:r w:rsidRPr="0053098F">
        <w:rPr>
          <w:color w:val="000000"/>
          <w:spacing w:val="-2"/>
          <w:szCs w:val="22"/>
          <w:lang w:eastAsia="ar-SA"/>
        </w:rPr>
        <w:t>records sufficient to verify compliance with this rule</w:t>
      </w:r>
      <w:r>
        <w:rPr>
          <w:color w:val="000000"/>
          <w:spacing w:val="-2"/>
          <w:szCs w:val="22"/>
          <w:lang w:eastAsia="ar-SA"/>
        </w:rPr>
        <w:t>.</w:t>
      </w:r>
      <w:r w:rsidRPr="0053098F">
        <w:rPr>
          <w:color w:val="000000"/>
          <w:spacing w:val="-2"/>
          <w:szCs w:val="22"/>
          <w:lang w:eastAsia="ar-SA"/>
        </w:rPr>
        <w:t xml:space="preserve">  Such records must be maintained for a period sufficient to cover the limitations period specified in 47 U.S.C. 503(b)(6)(B).</w:t>
      </w:r>
    </w:p>
    <w:p w:rsidR="006D4E3F" w:rsidRPr="0053098F" w:rsidRDefault="006D4E3F" w:rsidP="006D4E3F">
      <w:pPr>
        <w:suppressAutoHyphens/>
        <w:ind w:right="-360"/>
        <w:rPr>
          <w:color w:val="000000"/>
          <w:spacing w:val="-2"/>
          <w:szCs w:val="22"/>
          <w:lang w:eastAsia="ar-SA"/>
        </w:rPr>
      </w:pPr>
    </w:p>
    <w:p w:rsidR="006D4E3F" w:rsidRPr="006D1BF6" w:rsidRDefault="006D4E3F" w:rsidP="006D4E3F">
      <w:pPr>
        <w:suppressAutoHyphens/>
        <w:ind w:right="-360"/>
        <w:jc w:val="center"/>
        <w:rPr>
          <w:szCs w:val="22"/>
          <w:lang w:eastAsia="ar-SA"/>
        </w:rPr>
      </w:pPr>
      <w:r w:rsidRPr="009D4133">
        <w:rPr>
          <w:szCs w:val="22"/>
          <w:lang w:eastAsia="ar-SA"/>
        </w:rPr>
        <w:t>*</w:t>
      </w:r>
      <w:r w:rsidRPr="009D4133">
        <w:rPr>
          <w:szCs w:val="22"/>
          <w:lang w:eastAsia="ar-SA"/>
        </w:rPr>
        <w:tab/>
      </w:r>
      <w:r w:rsidRPr="009D4133">
        <w:rPr>
          <w:szCs w:val="22"/>
          <w:lang w:eastAsia="ar-SA"/>
        </w:rPr>
        <w:tab/>
        <w:t>*</w:t>
      </w:r>
      <w:r w:rsidRPr="009D4133">
        <w:rPr>
          <w:szCs w:val="22"/>
          <w:lang w:eastAsia="ar-SA"/>
        </w:rPr>
        <w:tab/>
      </w:r>
      <w:r w:rsidRPr="009D4133">
        <w:rPr>
          <w:szCs w:val="22"/>
          <w:lang w:eastAsia="ar-SA"/>
        </w:rPr>
        <w:tab/>
        <w:t>*</w:t>
      </w:r>
      <w:r w:rsidRPr="009D4133">
        <w:rPr>
          <w:szCs w:val="22"/>
          <w:lang w:eastAsia="ar-SA"/>
        </w:rPr>
        <w:tab/>
      </w:r>
      <w:r w:rsidRPr="009D4133">
        <w:rPr>
          <w:szCs w:val="22"/>
          <w:lang w:eastAsia="ar-SA"/>
        </w:rPr>
        <w:tab/>
      </w:r>
    </w:p>
    <w:p w:rsidR="006D4E3F" w:rsidRDefault="006D4E3F" w:rsidP="006D4E3F">
      <w:pPr>
        <w:suppressAutoHyphens/>
        <w:ind w:right="-360"/>
        <w:rPr>
          <w:color w:val="000000"/>
          <w:spacing w:val="-2"/>
          <w:szCs w:val="22"/>
          <w:lang w:eastAsia="ar-SA"/>
        </w:rPr>
      </w:pPr>
    </w:p>
    <w:p w:rsidR="006D4E3F" w:rsidRDefault="006D4E3F" w:rsidP="006D4E3F">
      <w:pPr>
        <w:suppressAutoHyphens/>
        <w:ind w:right="-360"/>
        <w:jc w:val="center"/>
        <w:rPr>
          <w:b/>
          <w:color w:val="000000"/>
          <w:spacing w:val="-2"/>
          <w:szCs w:val="22"/>
          <w:lang w:eastAsia="ar-SA"/>
        </w:rPr>
      </w:pPr>
    </w:p>
    <w:p w:rsidR="006D4E3F" w:rsidRPr="0053098F" w:rsidRDefault="006D4E3F" w:rsidP="006D4E3F">
      <w:pPr>
        <w:suppressAutoHyphens/>
        <w:ind w:right="-360"/>
        <w:rPr>
          <w:color w:val="000000"/>
          <w:spacing w:val="-2"/>
          <w:szCs w:val="22"/>
          <w:lang w:eastAsia="ar-SA"/>
        </w:rPr>
      </w:pPr>
      <w:r>
        <w:rPr>
          <w:color w:val="000000"/>
          <w:spacing w:val="-2"/>
          <w:szCs w:val="22"/>
          <w:lang w:eastAsia="ar-SA"/>
        </w:rPr>
        <w:t xml:space="preserve">(6) </w:t>
      </w:r>
      <w:r w:rsidRPr="0053098F">
        <w:rPr>
          <w:i/>
          <w:color w:val="000000"/>
          <w:spacing w:val="-2"/>
          <w:szCs w:val="22"/>
          <w:lang w:eastAsia="ar-SA"/>
        </w:rPr>
        <w:t>Public file</w:t>
      </w:r>
      <w:r>
        <w:rPr>
          <w:color w:val="000000"/>
          <w:spacing w:val="-2"/>
          <w:szCs w:val="22"/>
          <w:lang w:eastAsia="ar-SA"/>
        </w:rPr>
        <w:t xml:space="preserve">.  </w:t>
      </w:r>
      <w:r w:rsidRPr="0053098F">
        <w:rPr>
          <w:color w:val="000000"/>
          <w:spacing w:val="-2"/>
          <w:szCs w:val="22"/>
          <w:lang w:eastAsia="ar-SA"/>
        </w:rPr>
        <w:t>(i) In addition to the politic</w:t>
      </w:r>
      <w:r>
        <w:rPr>
          <w:color w:val="000000"/>
          <w:spacing w:val="-2"/>
          <w:szCs w:val="22"/>
          <w:lang w:eastAsia="ar-SA"/>
        </w:rPr>
        <w:t xml:space="preserve">al file requirements in §25.701, </w:t>
      </w:r>
      <w:r w:rsidRPr="0053098F">
        <w:rPr>
          <w:color w:val="000000"/>
          <w:spacing w:val="-2"/>
          <w:szCs w:val="22"/>
          <w:lang w:eastAsia="ar-SA"/>
        </w:rPr>
        <w:t xml:space="preserve">each DBS provider shall </w:t>
      </w:r>
      <w:r>
        <w:rPr>
          <w:color w:val="000000"/>
          <w:spacing w:val="-2"/>
          <w:szCs w:val="22"/>
          <w:lang w:eastAsia="ar-SA"/>
        </w:rPr>
        <w:t xml:space="preserve">maintain in the online file hosted by the Commission </w:t>
      </w:r>
      <w:r w:rsidRPr="0053098F">
        <w:rPr>
          <w:color w:val="000000"/>
          <w:spacing w:val="-2"/>
          <w:szCs w:val="22"/>
          <w:lang w:eastAsia="ar-SA"/>
        </w:rPr>
        <w:t>a complete and orderly record of:</w:t>
      </w:r>
    </w:p>
    <w:p w:rsidR="006D4E3F" w:rsidRPr="0053098F" w:rsidRDefault="006D4E3F" w:rsidP="006D4E3F">
      <w:pPr>
        <w:suppressAutoHyphens/>
        <w:ind w:right="-360"/>
        <w:jc w:val="center"/>
        <w:rPr>
          <w:color w:val="000000"/>
          <w:spacing w:val="-2"/>
          <w:szCs w:val="22"/>
          <w:lang w:eastAsia="ar-SA"/>
        </w:rPr>
      </w:pPr>
    </w:p>
    <w:p w:rsidR="006D4E3F" w:rsidRPr="0053098F" w:rsidRDefault="006D4E3F" w:rsidP="006D4E3F">
      <w:pPr>
        <w:suppressAutoHyphens/>
        <w:ind w:right="-360"/>
        <w:jc w:val="center"/>
        <w:rPr>
          <w:color w:val="000000"/>
          <w:spacing w:val="-2"/>
          <w:szCs w:val="22"/>
          <w:lang w:eastAsia="ar-SA"/>
        </w:rPr>
      </w:pPr>
      <w:r w:rsidRPr="0053098F">
        <w:rPr>
          <w:color w:val="000000"/>
          <w:spacing w:val="-2"/>
          <w:szCs w:val="22"/>
          <w:lang w:eastAsia="ar-SA"/>
        </w:rPr>
        <w:t xml:space="preserve">(A) Quarterly measurements of channel capacity and yearly average calculations on which it bases its four percent reservation, as well as its response to any capacity changes; </w:t>
      </w:r>
    </w:p>
    <w:p w:rsidR="006D4E3F" w:rsidRPr="0053098F" w:rsidRDefault="006D4E3F" w:rsidP="006D4E3F">
      <w:pPr>
        <w:suppressAutoHyphens/>
        <w:ind w:right="-360"/>
        <w:jc w:val="center"/>
        <w:rPr>
          <w:color w:val="000000"/>
          <w:spacing w:val="-2"/>
          <w:szCs w:val="22"/>
          <w:lang w:eastAsia="ar-SA"/>
        </w:rPr>
      </w:pPr>
    </w:p>
    <w:p w:rsidR="006D4E3F" w:rsidRPr="0053098F" w:rsidRDefault="006D4E3F" w:rsidP="006D4E3F">
      <w:pPr>
        <w:suppressAutoHyphens/>
        <w:ind w:right="-360"/>
        <w:jc w:val="center"/>
        <w:rPr>
          <w:color w:val="000000"/>
          <w:spacing w:val="-2"/>
          <w:szCs w:val="22"/>
          <w:lang w:eastAsia="ar-SA"/>
        </w:rPr>
      </w:pPr>
      <w:r w:rsidRPr="0053098F">
        <w:rPr>
          <w:color w:val="000000"/>
          <w:spacing w:val="-2"/>
          <w:szCs w:val="22"/>
          <w:lang w:eastAsia="ar-SA"/>
        </w:rPr>
        <w:t xml:space="preserve">(B) A record of entities to whom noncommercial capacity is being provided, the amount of capacity being provided to each entity, the conditions under which it is being provided and the rates, if any, being paid by the entity; </w:t>
      </w:r>
    </w:p>
    <w:p w:rsidR="006D4E3F" w:rsidRPr="0053098F" w:rsidRDefault="006D4E3F" w:rsidP="006D4E3F">
      <w:pPr>
        <w:suppressAutoHyphens/>
        <w:ind w:right="-360"/>
        <w:jc w:val="center"/>
        <w:rPr>
          <w:color w:val="000000"/>
          <w:spacing w:val="-2"/>
          <w:szCs w:val="22"/>
          <w:lang w:eastAsia="ar-SA"/>
        </w:rPr>
      </w:pPr>
    </w:p>
    <w:p w:rsidR="006D4E3F" w:rsidRDefault="006D4E3F" w:rsidP="006D4E3F">
      <w:pPr>
        <w:suppressAutoHyphens/>
        <w:ind w:right="-360"/>
        <w:rPr>
          <w:color w:val="000000"/>
          <w:spacing w:val="-2"/>
          <w:szCs w:val="22"/>
          <w:lang w:eastAsia="ar-SA"/>
        </w:rPr>
      </w:pPr>
      <w:r w:rsidRPr="0053098F">
        <w:rPr>
          <w:color w:val="000000"/>
          <w:spacing w:val="-2"/>
          <w:szCs w:val="22"/>
          <w:lang w:eastAsia="ar-SA"/>
        </w:rPr>
        <w:t>(C) A record of entities that have requested capacity, disposition of those requests and reasons for the disposition.</w:t>
      </w:r>
    </w:p>
    <w:p w:rsidR="006D4E3F" w:rsidRDefault="006D4E3F" w:rsidP="006D4E3F">
      <w:pPr>
        <w:suppressAutoHyphens/>
        <w:ind w:right="-360"/>
        <w:rPr>
          <w:color w:val="000000"/>
          <w:spacing w:val="-2"/>
          <w:szCs w:val="22"/>
          <w:lang w:eastAsia="ar-SA"/>
        </w:rPr>
      </w:pPr>
    </w:p>
    <w:p w:rsidR="006D4E3F" w:rsidRPr="0053098F" w:rsidRDefault="006D4E3F" w:rsidP="006D4E3F">
      <w:pPr>
        <w:suppressAutoHyphens/>
        <w:ind w:right="-360"/>
        <w:rPr>
          <w:color w:val="000000"/>
          <w:spacing w:val="-2"/>
          <w:szCs w:val="22"/>
          <w:lang w:eastAsia="ar-SA"/>
        </w:rPr>
      </w:pPr>
    </w:p>
    <w:p w:rsidR="006D4E3F" w:rsidRPr="0053098F" w:rsidRDefault="006D4E3F" w:rsidP="006D4E3F">
      <w:pPr>
        <w:suppressAutoHyphens/>
        <w:ind w:right="-360"/>
        <w:jc w:val="center"/>
        <w:rPr>
          <w:color w:val="000000"/>
          <w:spacing w:val="-2"/>
          <w:szCs w:val="22"/>
          <w:lang w:eastAsia="ar-SA"/>
        </w:rPr>
      </w:pPr>
    </w:p>
    <w:p w:rsidR="006D4E3F" w:rsidRDefault="006D4E3F" w:rsidP="006D4E3F">
      <w:pPr>
        <w:suppressAutoHyphens/>
        <w:ind w:right="-360"/>
        <w:rPr>
          <w:color w:val="000000"/>
          <w:spacing w:val="-2"/>
          <w:szCs w:val="22"/>
          <w:lang w:eastAsia="ar-SA"/>
        </w:rPr>
      </w:pPr>
      <w:r w:rsidRPr="0053098F">
        <w:rPr>
          <w:color w:val="000000"/>
          <w:spacing w:val="-2"/>
          <w:szCs w:val="22"/>
          <w:lang w:eastAsia="ar-SA"/>
        </w:rPr>
        <w:t xml:space="preserve">(ii) All records required by </w:t>
      </w:r>
      <w:r>
        <w:rPr>
          <w:color w:val="000000"/>
          <w:spacing w:val="-2"/>
          <w:szCs w:val="22"/>
          <w:lang w:eastAsia="ar-SA"/>
        </w:rPr>
        <w:t>sub</w:t>
      </w:r>
      <w:r w:rsidRPr="0053098F">
        <w:rPr>
          <w:color w:val="000000"/>
          <w:spacing w:val="-2"/>
          <w:szCs w:val="22"/>
          <w:lang w:eastAsia="ar-SA"/>
        </w:rPr>
        <w:t xml:space="preserve">paragraph </w:t>
      </w:r>
      <w:r>
        <w:rPr>
          <w:color w:val="000000"/>
          <w:spacing w:val="-2"/>
          <w:szCs w:val="22"/>
          <w:lang w:eastAsia="ar-SA"/>
        </w:rPr>
        <w:t xml:space="preserve">(i) of this paragraph </w:t>
      </w:r>
      <w:r w:rsidRPr="0053098F">
        <w:rPr>
          <w:color w:val="000000"/>
          <w:spacing w:val="-2"/>
          <w:szCs w:val="22"/>
          <w:lang w:eastAsia="ar-SA"/>
        </w:rPr>
        <w:t xml:space="preserve">shall be placed </w:t>
      </w:r>
      <w:r>
        <w:rPr>
          <w:color w:val="000000"/>
          <w:spacing w:val="-2"/>
          <w:szCs w:val="22"/>
          <w:lang w:eastAsia="ar-SA"/>
        </w:rPr>
        <w:t xml:space="preserve">in the online file hosted by the Commission </w:t>
      </w:r>
      <w:r w:rsidRPr="0053098F">
        <w:rPr>
          <w:color w:val="000000"/>
          <w:spacing w:val="-2"/>
          <w:szCs w:val="22"/>
          <w:lang w:eastAsia="ar-SA"/>
        </w:rPr>
        <w:t>as soon as possible and shall be retained for a period of two years.</w:t>
      </w:r>
    </w:p>
    <w:p w:rsidR="006D4E3F" w:rsidRDefault="006D4E3F" w:rsidP="006D4E3F">
      <w:pPr>
        <w:suppressAutoHyphens/>
        <w:ind w:right="-360"/>
        <w:rPr>
          <w:color w:val="000000"/>
          <w:spacing w:val="-2"/>
          <w:szCs w:val="22"/>
          <w:lang w:eastAsia="ar-SA"/>
        </w:rPr>
      </w:pPr>
    </w:p>
    <w:p w:rsidR="006D4E3F" w:rsidRDefault="006D4E3F" w:rsidP="006D4E3F">
      <w:pPr>
        <w:suppressAutoHyphens/>
        <w:ind w:right="-360"/>
        <w:rPr>
          <w:color w:val="000000"/>
          <w:spacing w:val="-2"/>
          <w:szCs w:val="22"/>
          <w:lang w:eastAsia="ar-SA"/>
        </w:rPr>
      </w:pPr>
      <w:r>
        <w:rPr>
          <w:color w:val="000000"/>
          <w:spacing w:val="-2"/>
          <w:szCs w:val="22"/>
          <w:lang w:eastAsia="ar-SA"/>
        </w:rPr>
        <w:t xml:space="preserve">(iii) Each DBS provider must also place in the online file hosted by the Commission the records required to be placed in the public inspection file by </w:t>
      </w:r>
      <w:r w:rsidRPr="00EE2029">
        <w:rPr>
          <w:color w:val="000000"/>
          <w:spacing w:val="-2"/>
          <w:szCs w:val="22"/>
          <w:lang w:eastAsia="ar-SA"/>
        </w:rPr>
        <w:t>§25.701(</w:t>
      </w:r>
      <w:r>
        <w:rPr>
          <w:color w:val="000000"/>
          <w:spacing w:val="-2"/>
          <w:szCs w:val="22"/>
          <w:lang w:eastAsia="ar-SA"/>
        </w:rPr>
        <w:t>e</w:t>
      </w:r>
      <w:r w:rsidRPr="00EE2029">
        <w:rPr>
          <w:color w:val="000000"/>
          <w:spacing w:val="-2"/>
          <w:szCs w:val="22"/>
          <w:lang w:eastAsia="ar-SA"/>
        </w:rPr>
        <w:t>)</w:t>
      </w:r>
      <w:r>
        <w:rPr>
          <w:color w:val="000000"/>
          <w:spacing w:val="-2"/>
          <w:szCs w:val="22"/>
          <w:lang w:eastAsia="ar-SA"/>
        </w:rPr>
        <w:t xml:space="preserve"> (commercial limits in children’s programs</w:t>
      </w:r>
      <w:r w:rsidRPr="00EE2029">
        <w:rPr>
          <w:color w:val="000000"/>
          <w:spacing w:val="-2"/>
          <w:szCs w:val="22"/>
          <w:lang w:eastAsia="ar-SA"/>
        </w:rPr>
        <w:t>)</w:t>
      </w:r>
      <w:r>
        <w:rPr>
          <w:color w:val="000000"/>
          <w:spacing w:val="-2"/>
          <w:szCs w:val="22"/>
          <w:lang w:eastAsia="ar-SA"/>
        </w:rPr>
        <w:t xml:space="preserve"> and by </w:t>
      </w:r>
      <w:r w:rsidRPr="00EE2029">
        <w:rPr>
          <w:color w:val="000000"/>
          <w:spacing w:val="-2"/>
          <w:szCs w:val="22"/>
          <w:lang w:eastAsia="ar-SA"/>
        </w:rPr>
        <w:t>§25.</w:t>
      </w:r>
      <w:r>
        <w:rPr>
          <w:color w:val="000000"/>
          <w:spacing w:val="-2"/>
          <w:szCs w:val="22"/>
          <w:lang w:eastAsia="ar-SA"/>
        </w:rPr>
        <w:t>6</w:t>
      </w:r>
      <w:r w:rsidRPr="00EE2029">
        <w:rPr>
          <w:color w:val="000000"/>
          <w:spacing w:val="-2"/>
          <w:szCs w:val="22"/>
          <w:lang w:eastAsia="ar-SA"/>
        </w:rPr>
        <w:t>01</w:t>
      </w:r>
      <w:r>
        <w:rPr>
          <w:color w:val="000000"/>
          <w:spacing w:val="-2"/>
          <w:szCs w:val="22"/>
          <w:lang w:eastAsia="ar-SA"/>
        </w:rPr>
        <w:t xml:space="preserve"> and 47 C.F.R. Part 76, Subpart E (equal employment opportunity requirements) and retain those records for the period required by those rules.</w:t>
      </w:r>
    </w:p>
    <w:p w:rsidR="006D4E3F" w:rsidRDefault="006D4E3F" w:rsidP="006D4E3F">
      <w:pPr>
        <w:suppressAutoHyphens/>
        <w:ind w:right="-360"/>
        <w:rPr>
          <w:color w:val="000000"/>
          <w:spacing w:val="-2"/>
          <w:szCs w:val="22"/>
          <w:lang w:eastAsia="ar-SA"/>
        </w:rPr>
      </w:pPr>
    </w:p>
    <w:p w:rsidR="006D4E3F" w:rsidRPr="0053098F" w:rsidRDefault="006D4E3F" w:rsidP="006D4E3F">
      <w:pPr>
        <w:suppressAutoHyphens/>
        <w:ind w:right="-360"/>
        <w:rPr>
          <w:color w:val="000000"/>
          <w:spacing w:val="-2"/>
          <w:szCs w:val="22"/>
          <w:lang w:eastAsia="ar-SA"/>
        </w:rPr>
      </w:pPr>
      <w:r>
        <w:rPr>
          <w:color w:val="000000"/>
          <w:spacing w:val="-2"/>
          <w:szCs w:val="22"/>
          <w:lang w:eastAsia="ar-SA"/>
        </w:rPr>
        <w:t xml:space="preserve">(iv) Each DBS provider </w:t>
      </w:r>
      <w:r w:rsidRPr="006D1BF6">
        <w:rPr>
          <w:szCs w:val="22"/>
          <w:lang w:eastAsia="ar-SA"/>
        </w:rPr>
        <w:t>must provide a link to the public inspection file hosted on the Commission’s website from the home page of its own website</w:t>
      </w:r>
      <w:r>
        <w:rPr>
          <w:szCs w:val="22"/>
          <w:lang w:eastAsia="ar-SA"/>
        </w:rPr>
        <w:t>, if the provider has a website,</w:t>
      </w:r>
      <w:r w:rsidRPr="006D1BF6">
        <w:rPr>
          <w:szCs w:val="22"/>
          <w:lang w:eastAsia="ar-SA"/>
        </w:rPr>
        <w:t xml:space="preserve"> and provide </w:t>
      </w:r>
      <w:r>
        <w:rPr>
          <w:szCs w:val="22"/>
          <w:lang w:eastAsia="ar-SA"/>
        </w:rPr>
        <w:t xml:space="preserve">on its website </w:t>
      </w:r>
      <w:r w:rsidRPr="006D1BF6">
        <w:rPr>
          <w:spacing w:val="-2"/>
          <w:szCs w:val="22"/>
          <w:lang w:eastAsia="ar-SA"/>
        </w:rPr>
        <w:t xml:space="preserve">contact information for a representative </w:t>
      </w:r>
      <w:r>
        <w:rPr>
          <w:spacing w:val="-2"/>
          <w:szCs w:val="22"/>
          <w:lang w:eastAsia="ar-SA"/>
        </w:rPr>
        <w:t>who</w:t>
      </w:r>
      <w:r w:rsidRPr="006D1BF6">
        <w:rPr>
          <w:spacing w:val="-2"/>
          <w:szCs w:val="22"/>
          <w:lang w:eastAsia="ar-SA"/>
        </w:rPr>
        <w:t xml:space="preserve"> can assist any person with disabilities with issues related to the content of the public files</w:t>
      </w:r>
      <w:r>
        <w:rPr>
          <w:szCs w:val="22"/>
          <w:lang w:eastAsia="ar-SA"/>
        </w:rPr>
        <w:t xml:space="preserve">.  Each DBS provider </w:t>
      </w:r>
      <w:r w:rsidRPr="006D1BF6">
        <w:rPr>
          <w:szCs w:val="22"/>
          <w:lang w:eastAsia="ar-SA"/>
        </w:rPr>
        <w:t xml:space="preserve">also </w:t>
      </w:r>
      <w:r>
        <w:rPr>
          <w:szCs w:val="22"/>
          <w:lang w:eastAsia="ar-SA"/>
        </w:rPr>
        <w:t xml:space="preserve">must </w:t>
      </w:r>
      <w:r w:rsidRPr="006D1BF6">
        <w:rPr>
          <w:color w:val="000000"/>
          <w:spacing w:val="-2"/>
          <w:szCs w:val="22"/>
          <w:lang w:eastAsia="ar-SA"/>
        </w:rPr>
        <w:t xml:space="preserve">include in the online public file </w:t>
      </w:r>
      <w:r>
        <w:rPr>
          <w:color w:val="000000"/>
          <w:spacing w:val="-2"/>
          <w:szCs w:val="22"/>
          <w:lang w:eastAsia="ar-SA"/>
        </w:rPr>
        <w:t xml:space="preserve">the address of the provider’s local public file and the name, phone number, and </w:t>
      </w:r>
      <w:r w:rsidRPr="006D1BF6">
        <w:rPr>
          <w:lang w:eastAsia="ar-SA"/>
        </w:rPr>
        <w:t xml:space="preserve">email address of the </w:t>
      </w:r>
      <w:r>
        <w:rPr>
          <w:lang w:eastAsia="ar-SA"/>
        </w:rPr>
        <w:t xml:space="preserve">provider’s designated contact for questions about the public file.  </w:t>
      </w:r>
    </w:p>
    <w:p w:rsidR="006D4E3F" w:rsidRDefault="006D4E3F" w:rsidP="006D4E3F">
      <w:pPr>
        <w:suppressAutoHyphens/>
        <w:ind w:right="-360"/>
        <w:jc w:val="center"/>
        <w:rPr>
          <w:b/>
          <w:color w:val="000000"/>
          <w:spacing w:val="-2"/>
          <w:szCs w:val="22"/>
          <w:lang w:eastAsia="ar-SA"/>
        </w:rPr>
      </w:pPr>
    </w:p>
    <w:p w:rsidR="006D4E3F" w:rsidRDefault="006D4E3F" w:rsidP="006D4E3F">
      <w:pPr>
        <w:suppressAutoHyphens/>
        <w:ind w:right="-360"/>
        <w:jc w:val="center"/>
        <w:rPr>
          <w:b/>
          <w:color w:val="000000"/>
          <w:spacing w:val="-2"/>
          <w:szCs w:val="22"/>
          <w:lang w:eastAsia="ar-SA"/>
        </w:rPr>
      </w:pPr>
    </w:p>
    <w:p w:rsidR="006D4E3F" w:rsidRPr="006D1BF6" w:rsidRDefault="006D4E3F" w:rsidP="006D4E3F">
      <w:pPr>
        <w:suppressAutoHyphens/>
        <w:ind w:right="-360"/>
        <w:jc w:val="center"/>
        <w:rPr>
          <w:szCs w:val="22"/>
          <w:lang w:eastAsia="ar-SA"/>
        </w:rPr>
      </w:pPr>
      <w:r w:rsidRPr="006D1BF6">
        <w:rPr>
          <w:szCs w:val="22"/>
          <w:lang w:eastAsia="ar-SA"/>
        </w:rPr>
        <w:t>*</w:t>
      </w:r>
      <w:r w:rsidRPr="006D1BF6">
        <w:rPr>
          <w:szCs w:val="22"/>
          <w:lang w:eastAsia="ar-SA"/>
        </w:rPr>
        <w:tab/>
      </w:r>
      <w:r w:rsidRPr="006D1BF6">
        <w:rPr>
          <w:szCs w:val="22"/>
          <w:lang w:eastAsia="ar-SA"/>
        </w:rPr>
        <w:tab/>
        <w:t>*</w:t>
      </w:r>
      <w:r w:rsidRPr="006D1BF6">
        <w:rPr>
          <w:szCs w:val="22"/>
          <w:lang w:eastAsia="ar-SA"/>
        </w:rPr>
        <w:tab/>
      </w:r>
      <w:r w:rsidRPr="006D1BF6">
        <w:rPr>
          <w:szCs w:val="22"/>
          <w:lang w:eastAsia="ar-SA"/>
        </w:rPr>
        <w:tab/>
        <w:t>*</w:t>
      </w:r>
      <w:r w:rsidRPr="006D1BF6">
        <w:rPr>
          <w:szCs w:val="22"/>
          <w:lang w:eastAsia="ar-SA"/>
        </w:rPr>
        <w:tab/>
      </w:r>
      <w:r w:rsidRPr="006D1BF6">
        <w:rPr>
          <w:szCs w:val="22"/>
          <w:lang w:eastAsia="ar-SA"/>
        </w:rPr>
        <w:tab/>
        <w:t>*</w:t>
      </w:r>
      <w:r w:rsidRPr="006D1BF6">
        <w:rPr>
          <w:szCs w:val="22"/>
          <w:lang w:eastAsia="ar-SA"/>
        </w:rPr>
        <w:tab/>
      </w:r>
      <w:r w:rsidRPr="006D1BF6">
        <w:rPr>
          <w:szCs w:val="22"/>
          <w:lang w:eastAsia="ar-SA"/>
        </w:rPr>
        <w:tab/>
        <w:t>*</w:t>
      </w:r>
    </w:p>
    <w:p w:rsidR="006D4E3F" w:rsidRDefault="006D4E3F" w:rsidP="006D4E3F">
      <w:pPr>
        <w:suppressAutoHyphens/>
        <w:ind w:right="-360"/>
        <w:jc w:val="center"/>
        <w:rPr>
          <w:b/>
          <w:color w:val="000000"/>
          <w:spacing w:val="-2"/>
          <w:szCs w:val="22"/>
          <w:lang w:eastAsia="ar-SA"/>
        </w:rPr>
      </w:pPr>
    </w:p>
    <w:p w:rsidR="006D4E3F" w:rsidRPr="003E4551" w:rsidRDefault="006D4E3F" w:rsidP="006D4E3F">
      <w:pPr>
        <w:suppressAutoHyphens/>
        <w:ind w:right="-360"/>
        <w:rPr>
          <w:szCs w:val="22"/>
          <w:lang w:eastAsia="ar-SA"/>
        </w:rPr>
      </w:pPr>
      <w:r w:rsidRPr="003E4551">
        <w:rPr>
          <w:szCs w:val="22"/>
          <w:lang w:eastAsia="ar-SA"/>
        </w:rPr>
        <w:t>13.  New section 25.702 is added to read as follows:</w:t>
      </w:r>
    </w:p>
    <w:p w:rsidR="006D4E3F" w:rsidRPr="003E4551" w:rsidRDefault="006D4E3F" w:rsidP="006D4E3F">
      <w:pPr>
        <w:suppressAutoHyphens/>
        <w:ind w:right="-360"/>
        <w:rPr>
          <w:szCs w:val="22"/>
          <w:lang w:eastAsia="ar-SA"/>
        </w:rPr>
      </w:pPr>
    </w:p>
    <w:p w:rsidR="006D4E3F" w:rsidRPr="003E4551" w:rsidRDefault="006D4E3F" w:rsidP="006D4E3F">
      <w:pPr>
        <w:suppressAutoHyphens/>
        <w:ind w:right="-360"/>
        <w:rPr>
          <w:b/>
          <w:szCs w:val="22"/>
          <w:lang w:eastAsia="ar-SA"/>
        </w:rPr>
      </w:pPr>
      <w:r w:rsidRPr="003E4551">
        <w:rPr>
          <w:b/>
          <w:szCs w:val="22"/>
          <w:lang w:eastAsia="ar-SA"/>
        </w:rPr>
        <w:t>§ 25.702  Other SDARS Public interest obligations.</w:t>
      </w:r>
    </w:p>
    <w:p w:rsidR="006D4E3F" w:rsidRPr="003E4551" w:rsidRDefault="006D4E3F" w:rsidP="006D4E3F">
      <w:pPr>
        <w:suppressAutoHyphens/>
        <w:ind w:right="-360"/>
        <w:rPr>
          <w:b/>
          <w:spacing w:val="-2"/>
          <w:szCs w:val="22"/>
          <w:lang w:eastAsia="ar-SA"/>
        </w:rPr>
      </w:pPr>
    </w:p>
    <w:p w:rsidR="006D4E3F" w:rsidRPr="003E4551" w:rsidRDefault="006D4E3F" w:rsidP="006D4E3F">
      <w:pPr>
        <w:widowControl/>
        <w:suppressAutoHyphens/>
        <w:ind w:right="-360"/>
        <w:jc w:val="both"/>
        <w:rPr>
          <w:b/>
          <w:i/>
          <w:spacing w:val="-2"/>
          <w:szCs w:val="22"/>
          <w:lang w:eastAsia="ar-SA"/>
        </w:rPr>
      </w:pPr>
      <w:r w:rsidRPr="003E4551">
        <w:rPr>
          <w:spacing w:val="-2"/>
          <w:szCs w:val="22"/>
          <w:lang w:eastAsia="ar-SA"/>
        </w:rPr>
        <w:t>(a)</w:t>
      </w:r>
      <w:r w:rsidR="00996273">
        <w:rPr>
          <w:spacing w:val="-2"/>
          <w:szCs w:val="22"/>
          <w:lang w:eastAsia="ar-SA"/>
        </w:rPr>
        <w:t xml:space="preserve"> </w:t>
      </w:r>
      <w:r w:rsidRPr="003E4551">
        <w:rPr>
          <w:i/>
          <w:spacing w:val="-2"/>
          <w:szCs w:val="22"/>
          <w:lang w:eastAsia="ar-SA"/>
        </w:rPr>
        <w:t xml:space="preserve">Political broadcasting requirements.  </w:t>
      </w:r>
      <w:r w:rsidRPr="003E4551">
        <w:rPr>
          <w:spacing w:val="-2"/>
          <w:szCs w:val="22"/>
          <w:lang w:eastAsia="ar-SA"/>
        </w:rPr>
        <w:t>The following political broadcasting rules shall apply to all SDARS licensees: 47 C.F.R. §§ 73.1940 (Legally qualified candidates for public office), 73.1941 (Equal opportunities), and 73.1944 (Reasonable access).</w:t>
      </w:r>
    </w:p>
    <w:p w:rsidR="006D4E3F" w:rsidRPr="003E4551" w:rsidRDefault="006D4E3F" w:rsidP="006D4E3F">
      <w:pPr>
        <w:widowControl/>
        <w:suppressAutoHyphens/>
        <w:ind w:right="-360"/>
        <w:jc w:val="both"/>
        <w:rPr>
          <w:b/>
          <w:spacing w:val="-2"/>
          <w:szCs w:val="22"/>
          <w:lang w:eastAsia="ar-SA"/>
        </w:rPr>
      </w:pPr>
      <w:r w:rsidRPr="003E4551">
        <w:rPr>
          <w:spacing w:val="-2"/>
          <w:szCs w:val="22"/>
          <w:lang w:eastAsia="ar-SA"/>
        </w:rPr>
        <w:t>(b)</w:t>
      </w:r>
      <w:r w:rsidR="00996273">
        <w:rPr>
          <w:spacing w:val="-2"/>
          <w:szCs w:val="22"/>
          <w:lang w:eastAsia="ar-SA"/>
        </w:rPr>
        <w:t xml:space="preserve"> </w:t>
      </w:r>
      <w:r w:rsidRPr="003E4551">
        <w:rPr>
          <w:i/>
          <w:spacing w:val="-2"/>
          <w:szCs w:val="22"/>
          <w:lang w:eastAsia="ar-SA"/>
        </w:rPr>
        <w:t>Political file</w:t>
      </w:r>
      <w:r w:rsidRPr="003E4551">
        <w:rPr>
          <w:spacing w:val="-2"/>
          <w:szCs w:val="22"/>
          <w:lang w:eastAsia="ar-SA"/>
        </w:rPr>
        <w:t>. Each SDARS licensee shall maintain a complete and orderly political file.</w:t>
      </w:r>
      <w:r w:rsidRPr="003E4551">
        <w:rPr>
          <w:b/>
          <w:spacing w:val="-2"/>
          <w:szCs w:val="22"/>
          <w:lang w:eastAsia="ar-SA"/>
        </w:rPr>
        <w:t xml:space="preserve"> </w:t>
      </w:r>
    </w:p>
    <w:p w:rsidR="006D4E3F" w:rsidRPr="003E4551" w:rsidRDefault="006D4E3F" w:rsidP="006D4E3F">
      <w:pPr>
        <w:suppressAutoHyphens/>
        <w:ind w:right="-360"/>
        <w:jc w:val="both"/>
        <w:rPr>
          <w:spacing w:val="-2"/>
          <w:szCs w:val="22"/>
          <w:lang w:eastAsia="ar-SA"/>
        </w:rPr>
      </w:pPr>
      <w:r w:rsidRPr="003E4551">
        <w:rPr>
          <w:spacing w:val="-2"/>
          <w:szCs w:val="22"/>
          <w:lang w:eastAsia="ar-SA"/>
        </w:rPr>
        <w:t>(1) The political file shall contain, at a minimum:</w:t>
      </w:r>
    </w:p>
    <w:p w:rsidR="006D4E3F" w:rsidRPr="003E4551" w:rsidRDefault="006D4E3F" w:rsidP="006D4E3F">
      <w:pPr>
        <w:suppressAutoHyphens/>
        <w:ind w:right="-360"/>
        <w:jc w:val="both"/>
        <w:rPr>
          <w:spacing w:val="-2"/>
          <w:szCs w:val="22"/>
          <w:lang w:eastAsia="ar-SA"/>
        </w:rPr>
      </w:pPr>
      <w:r w:rsidRPr="003E4551">
        <w:rPr>
          <w:spacing w:val="-2"/>
          <w:szCs w:val="22"/>
          <w:lang w:eastAsia="ar-SA"/>
        </w:rPr>
        <w:t xml:space="preserve">(i) A record of all requests for SDARS origination time, the disposition of those requests, and the charges made, if any, if the request is granted. The “disposition” includes the schedule of time purchased, when spots actually aired, the rates charged, and the classes of time purchased; and </w:t>
      </w:r>
    </w:p>
    <w:p w:rsidR="006D4E3F" w:rsidRPr="003E4551" w:rsidRDefault="006D4E3F" w:rsidP="006D4E3F">
      <w:pPr>
        <w:suppressAutoHyphens/>
        <w:ind w:right="-360"/>
        <w:jc w:val="both"/>
        <w:rPr>
          <w:spacing w:val="-2"/>
          <w:szCs w:val="22"/>
          <w:lang w:eastAsia="ar-SA"/>
        </w:rPr>
      </w:pPr>
      <w:r w:rsidRPr="003E4551">
        <w:rPr>
          <w:spacing w:val="-2"/>
          <w:szCs w:val="22"/>
          <w:lang w:eastAsia="ar-SA"/>
        </w:rPr>
        <w:t>(ii) A record of the free time provided if free time is provided for use by or on behalf of candidates.</w:t>
      </w:r>
    </w:p>
    <w:p w:rsidR="006D4E3F" w:rsidRPr="003E4551" w:rsidRDefault="006D4E3F" w:rsidP="006D4E3F">
      <w:pPr>
        <w:suppressAutoHyphens/>
        <w:ind w:right="-360"/>
        <w:jc w:val="both"/>
        <w:rPr>
          <w:spacing w:val="-2"/>
          <w:szCs w:val="22"/>
          <w:lang w:eastAsia="ar-SA"/>
        </w:rPr>
      </w:pPr>
      <w:r w:rsidRPr="003E4551">
        <w:rPr>
          <w:spacing w:val="-2"/>
          <w:szCs w:val="22"/>
          <w:lang w:eastAsia="ar-SA"/>
        </w:rPr>
        <w:t xml:space="preserve">(2) SDARS licensees shall place all records required by this section in the </w:t>
      </w:r>
      <w:r w:rsidR="00A24CDA">
        <w:rPr>
          <w:spacing w:val="-2"/>
          <w:szCs w:val="22"/>
          <w:lang w:eastAsia="ar-SA"/>
        </w:rPr>
        <w:t xml:space="preserve">political </w:t>
      </w:r>
      <w:r w:rsidRPr="003E4551">
        <w:rPr>
          <w:spacing w:val="-2"/>
          <w:szCs w:val="22"/>
          <w:lang w:eastAsia="ar-SA"/>
        </w:rPr>
        <w:t>file as soon as possible and shall  retain the records</w:t>
      </w:r>
      <w:r w:rsidRPr="003E4551">
        <w:rPr>
          <w:b/>
          <w:spacing w:val="-2"/>
          <w:szCs w:val="22"/>
          <w:lang w:eastAsia="ar-SA"/>
        </w:rPr>
        <w:t xml:space="preserve"> </w:t>
      </w:r>
      <w:r w:rsidRPr="003E4551">
        <w:rPr>
          <w:spacing w:val="-2"/>
          <w:szCs w:val="22"/>
          <w:lang w:eastAsia="ar-SA"/>
        </w:rPr>
        <w:t>for a period of  two years.</w:t>
      </w:r>
      <w:r w:rsidR="00A24CDA">
        <w:rPr>
          <w:spacing w:val="-2"/>
          <w:szCs w:val="22"/>
          <w:lang w:eastAsia="ar-SA"/>
        </w:rPr>
        <w:t xml:space="preserve">  After the effective date of this section, SDARS licensees shall place all new political file material required to be retained by this section in the online file hosted by the Commission.</w:t>
      </w:r>
    </w:p>
    <w:p w:rsidR="006D4E3F" w:rsidRPr="003E4551" w:rsidRDefault="006D4E3F" w:rsidP="006D4E3F">
      <w:pPr>
        <w:suppressAutoHyphens/>
        <w:ind w:right="-360"/>
        <w:jc w:val="both"/>
        <w:rPr>
          <w:spacing w:val="-2"/>
          <w:szCs w:val="22"/>
          <w:lang w:eastAsia="ar-SA"/>
        </w:rPr>
      </w:pPr>
      <w:r w:rsidRPr="003E4551">
        <w:rPr>
          <w:spacing w:val="-2"/>
          <w:szCs w:val="22"/>
          <w:lang w:eastAsia="ar-SA"/>
        </w:rPr>
        <w:t>(c)</w:t>
      </w:r>
      <w:r w:rsidRPr="003E4551">
        <w:rPr>
          <w:i/>
          <w:spacing w:val="-2"/>
          <w:szCs w:val="22"/>
          <w:lang w:eastAsia="ar-SA"/>
        </w:rPr>
        <w:t>Public inspection file</w:t>
      </w:r>
      <w:r w:rsidRPr="003E4551">
        <w:rPr>
          <w:spacing w:val="-2"/>
          <w:szCs w:val="22"/>
          <w:lang w:eastAsia="ar-SA"/>
        </w:rPr>
        <w:t>.  Each SDARS applicant or licensee must also place in the online file hosted by the Commission the records required to be placed in the public inspection file by 47 C.F.R. §§ 25.601 and 73.2080 (equal employment opportunities (EEO)) and retain those records for the period required by those rules.</w:t>
      </w:r>
    </w:p>
    <w:p w:rsidR="006D4E3F" w:rsidRPr="003E4551" w:rsidRDefault="006D4E3F" w:rsidP="00B95AD9">
      <w:pPr>
        <w:suppressAutoHyphens/>
        <w:ind w:right="-360"/>
        <w:rPr>
          <w:spacing w:val="-2"/>
          <w:szCs w:val="22"/>
          <w:lang w:eastAsia="ar-SA"/>
        </w:rPr>
      </w:pPr>
      <w:r w:rsidRPr="003E4551">
        <w:rPr>
          <w:spacing w:val="-2"/>
          <w:szCs w:val="22"/>
          <w:lang w:eastAsia="ar-SA"/>
        </w:rPr>
        <w:t xml:space="preserve">Each SDARS licensee </w:t>
      </w:r>
      <w:r w:rsidRPr="003E4551">
        <w:rPr>
          <w:szCs w:val="22"/>
          <w:lang w:eastAsia="ar-SA"/>
        </w:rPr>
        <w:t xml:space="preserve">must provide a link to the public inspection file hosted on the Commission’s website from the home page of its own website, if the licensee has a website, and provide on its website </w:t>
      </w:r>
      <w:r w:rsidRPr="003E4551">
        <w:rPr>
          <w:spacing w:val="-2"/>
          <w:szCs w:val="22"/>
          <w:lang w:eastAsia="ar-SA"/>
        </w:rPr>
        <w:t>contact information for a representative who can assist any person with disabilities with issues related to the content of the public files</w:t>
      </w:r>
      <w:r w:rsidRPr="003E4551">
        <w:rPr>
          <w:szCs w:val="22"/>
          <w:lang w:eastAsia="ar-SA"/>
        </w:rPr>
        <w:t xml:space="preserve">.  Each SDARS licensee also must </w:t>
      </w:r>
      <w:r w:rsidRPr="003E4551">
        <w:rPr>
          <w:spacing w:val="-2"/>
          <w:szCs w:val="22"/>
          <w:lang w:eastAsia="ar-SA"/>
        </w:rPr>
        <w:t xml:space="preserve">include in the online public file the address of the licensee’s local public file and the name, phone number, and </w:t>
      </w:r>
      <w:r w:rsidRPr="003E4551">
        <w:rPr>
          <w:lang w:eastAsia="ar-SA"/>
        </w:rPr>
        <w:t xml:space="preserve">email address of the licensee’s designated contact for questions about the public file.  </w:t>
      </w:r>
    </w:p>
    <w:p w:rsidR="006D4E3F" w:rsidRDefault="006D4E3F" w:rsidP="006D4E3F">
      <w:pPr>
        <w:suppressAutoHyphens/>
        <w:ind w:left="360" w:right="-360"/>
        <w:jc w:val="both"/>
        <w:rPr>
          <w:b/>
          <w:color w:val="000000"/>
          <w:spacing w:val="-2"/>
          <w:szCs w:val="22"/>
          <w:lang w:eastAsia="ar-SA"/>
        </w:rPr>
      </w:pPr>
    </w:p>
    <w:p w:rsidR="006D4E3F" w:rsidRPr="006D1BF6" w:rsidRDefault="006D4E3F" w:rsidP="006D4E3F">
      <w:pPr>
        <w:suppressAutoHyphens/>
        <w:ind w:right="-360"/>
        <w:jc w:val="center"/>
        <w:rPr>
          <w:szCs w:val="22"/>
          <w:lang w:eastAsia="ar-SA"/>
        </w:rPr>
      </w:pPr>
      <w:r w:rsidRPr="006D1BF6">
        <w:rPr>
          <w:szCs w:val="22"/>
          <w:lang w:eastAsia="ar-SA"/>
        </w:rPr>
        <w:t>*</w:t>
      </w:r>
      <w:r w:rsidRPr="006D1BF6">
        <w:rPr>
          <w:szCs w:val="22"/>
          <w:lang w:eastAsia="ar-SA"/>
        </w:rPr>
        <w:tab/>
      </w:r>
      <w:r w:rsidRPr="006D1BF6">
        <w:rPr>
          <w:szCs w:val="22"/>
          <w:lang w:eastAsia="ar-SA"/>
        </w:rPr>
        <w:tab/>
        <w:t>*</w:t>
      </w:r>
      <w:r w:rsidRPr="006D1BF6">
        <w:rPr>
          <w:szCs w:val="22"/>
          <w:lang w:eastAsia="ar-SA"/>
        </w:rPr>
        <w:tab/>
      </w:r>
      <w:r w:rsidRPr="006D1BF6">
        <w:rPr>
          <w:szCs w:val="22"/>
          <w:lang w:eastAsia="ar-SA"/>
        </w:rPr>
        <w:tab/>
        <w:t>*</w:t>
      </w:r>
      <w:r w:rsidRPr="006D1BF6">
        <w:rPr>
          <w:szCs w:val="22"/>
          <w:lang w:eastAsia="ar-SA"/>
        </w:rPr>
        <w:tab/>
      </w:r>
      <w:r w:rsidRPr="006D1BF6">
        <w:rPr>
          <w:szCs w:val="22"/>
          <w:lang w:eastAsia="ar-SA"/>
        </w:rPr>
        <w:tab/>
        <w:t>*</w:t>
      </w:r>
      <w:r w:rsidRPr="006D1BF6">
        <w:rPr>
          <w:szCs w:val="22"/>
          <w:lang w:eastAsia="ar-SA"/>
        </w:rPr>
        <w:tab/>
      </w:r>
      <w:r w:rsidRPr="006D1BF6">
        <w:rPr>
          <w:szCs w:val="22"/>
          <w:lang w:eastAsia="ar-SA"/>
        </w:rPr>
        <w:tab/>
        <w:t>*</w:t>
      </w:r>
    </w:p>
    <w:p w:rsidR="006D4E3F" w:rsidRDefault="006D4E3F" w:rsidP="006D4E3F">
      <w:pPr>
        <w:suppressAutoHyphens/>
        <w:ind w:right="-360"/>
        <w:jc w:val="center"/>
        <w:rPr>
          <w:b/>
          <w:color w:val="000000"/>
          <w:spacing w:val="-2"/>
          <w:szCs w:val="22"/>
          <w:lang w:eastAsia="ar-SA"/>
        </w:rPr>
      </w:pPr>
    </w:p>
    <w:p w:rsidR="005660CA" w:rsidRDefault="005660CA" w:rsidP="006D4E3F">
      <w:pPr>
        <w:widowControl/>
        <w:spacing w:before="100" w:beforeAutospacing="1" w:after="100" w:afterAutospacing="1"/>
        <w:ind w:left="720"/>
        <w:jc w:val="both"/>
      </w:pPr>
    </w:p>
    <w:p w:rsidR="006D4E3F" w:rsidRDefault="006D4E3F">
      <w:pPr>
        <w:widowControl/>
      </w:pPr>
      <w:r>
        <w:br w:type="page"/>
      </w:r>
    </w:p>
    <w:p w:rsidR="008577C9" w:rsidRDefault="008577C9" w:rsidP="008577C9">
      <w:pPr>
        <w:jc w:val="center"/>
        <w:rPr>
          <w:b/>
        </w:rPr>
      </w:pPr>
      <w:r>
        <w:rPr>
          <w:b/>
        </w:rPr>
        <w:t>APPENDIX C</w:t>
      </w:r>
    </w:p>
    <w:p w:rsidR="008577C9" w:rsidRDefault="008577C9" w:rsidP="008577C9">
      <w:pPr>
        <w:jc w:val="center"/>
        <w:rPr>
          <w:b/>
        </w:rPr>
      </w:pPr>
    </w:p>
    <w:p w:rsidR="001C78D5" w:rsidRDefault="001C78D5" w:rsidP="001C78D5">
      <w:pPr>
        <w:jc w:val="center"/>
        <w:rPr>
          <w:b/>
        </w:rPr>
      </w:pPr>
      <w:r>
        <w:rPr>
          <w:b/>
        </w:rPr>
        <w:t xml:space="preserve">Initial Regulatory Flexibility </w:t>
      </w:r>
      <w:r w:rsidR="00D970D3">
        <w:rPr>
          <w:b/>
        </w:rPr>
        <w:t xml:space="preserve">Act </w:t>
      </w:r>
      <w:r>
        <w:rPr>
          <w:b/>
        </w:rPr>
        <w:t>Analysis</w:t>
      </w:r>
    </w:p>
    <w:p w:rsidR="001C78D5" w:rsidRDefault="001C78D5" w:rsidP="001C78D5">
      <w:pPr>
        <w:jc w:val="center"/>
        <w:rPr>
          <w:b/>
        </w:rPr>
      </w:pPr>
    </w:p>
    <w:p w:rsidR="001C78D5" w:rsidRDefault="001C78D5" w:rsidP="001C78D5">
      <w:pPr>
        <w:jc w:val="center"/>
        <w:rPr>
          <w:b/>
        </w:rPr>
      </w:pPr>
    </w:p>
    <w:p w:rsidR="001C78D5" w:rsidRDefault="001C78D5" w:rsidP="00B95AD9">
      <w:pPr>
        <w:pStyle w:val="ParaNum"/>
        <w:numPr>
          <w:ilvl w:val="0"/>
          <w:numId w:val="103"/>
        </w:numPr>
        <w:tabs>
          <w:tab w:val="left" w:pos="1440"/>
        </w:tabs>
      </w:pPr>
      <w:r>
        <w:t>As required by the Regulatory Flexibility Act of 1980, as amended (“RFA”),</w:t>
      </w:r>
      <w:r>
        <w:rPr>
          <w:rStyle w:val="FootnoteReference"/>
          <w:b/>
        </w:rPr>
        <w:footnoteReference w:id="210"/>
      </w:r>
      <w:r>
        <w:t xml:space="preserve"> the Commission has prepared this Initial Regulatory Flexibility Analysis (“IRFA”) concerning the possible significant economic impact on small entities of the policies and rules proposed in the </w:t>
      </w:r>
      <w:r w:rsidRPr="00247FA3">
        <w:rPr>
          <w:i/>
          <w:iCs/>
        </w:rPr>
        <w:t xml:space="preserve">Notice of Proposed Rulemaking </w:t>
      </w:r>
      <w:r>
        <w:t>(“</w:t>
      </w:r>
      <w:r w:rsidRPr="00247FA3">
        <w:rPr>
          <w:i/>
          <w:iCs/>
        </w:rPr>
        <w:t>NPRM</w:t>
      </w:r>
      <w:r>
        <w:t xml:space="preserve">”). Written public comments are requested on this IRFA. Comments must be identified as responses to the IRFA and must be filed by the deadlines for comments provided on the first page of the </w:t>
      </w:r>
      <w:r w:rsidRPr="00247FA3">
        <w:rPr>
          <w:i/>
          <w:iCs/>
        </w:rPr>
        <w:t>NPRM</w:t>
      </w:r>
      <w:r>
        <w:t xml:space="preserve">. The Commission will send a copy of the </w:t>
      </w:r>
      <w:r w:rsidRPr="00247FA3">
        <w:rPr>
          <w:i/>
          <w:iCs/>
        </w:rPr>
        <w:t>NPRM</w:t>
      </w:r>
      <w:r>
        <w:t>, including this IRFA, to the Chief Counsel for Advocacy of the Small Business Administration (“SBA”).</w:t>
      </w:r>
      <w:r>
        <w:rPr>
          <w:rStyle w:val="FootnoteReference"/>
        </w:rPr>
        <w:footnoteReference w:id="211"/>
      </w:r>
      <w:r>
        <w:t xml:space="preserve"> In addition, the </w:t>
      </w:r>
      <w:r w:rsidRPr="00247FA3">
        <w:rPr>
          <w:i/>
          <w:iCs/>
        </w:rPr>
        <w:t xml:space="preserve">NPRM </w:t>
      </w:r>
      <w:r>
        <w:t xml:space="preserve">and IRFA (or summaries thereof) will be published in the </w:t>
      </w:r>
      <w:r w:rsidRPr="00247FA3">
        <w:rPr>
          <w:iCs/>
        </w:rPr>
        <w:t>Federal Register</w:t>
      </w:r>
      <w:r>
        <w:t>.</w:t>
      </w:r>
      <w:r>
        <w:rPr>
          <w:rStyle w:val="FootnoteReference"/>
        </w:rPr>
        <w:footnoteReference w:id="212"/>
      </w:r>
    </w:p>
    <w:p w:rsidR="001C78D5" w:rsidRDefault="001C78D5" w:rsidP="001C78D5">
      <w:pPr>
        <w:pStyle w:val="Heading2"/>
      </w:pPr>
      <w:bookmarkStart w:id="120" w:name="_Toc402433421"/>
      <w:bookmarkStart w:id="121" w:name="_Toc406672184"/>
      <w:r>
        <w:t>Need for, and Objectives of, the Proposed Rule Changes</w:t>
      </w:r>
      <w:bookmarkEnd w:id="120"/>
      <w:bookmarkEnd w:id="121"/>
    </w:p>
    <w:p w:rsidR="001C78D5" w:rsidRDefault="001C78D5" w:rsidP="00B95AD9">
      <w:pPr>
        <w:pStyle w:val="ParaNum"/>
        <w:spacing w:after="220"/>
      </w:pPr>
      <w:r>
        <w:t xml:space="preserve">The </w:t>
      </w:r>
      <w:r w:rsidRPr="00763ECF">
        <w:rPr>
          <w:i/>
        </w:rPr>
        <w:t>NPRM</w:t>
      </w:r>
      <w:r>
        <w:t xml:space="preserve"> proposes to expand to cable and Direct Broadcast Satellite (“DBS”) operators and broadcast and satellite radio (“SDARS”) licensees the requirement that public and political files be posted to the online public file database hosted by the Commission.  In 2012, the Commission adopted online public file rules for broadcast television stations which required them to post public file documents to a central, FCC-hosted online database rather than maintaining the files locally at their main studios.</w:t>
      </w:r>
      <w:r>
        <w:rPr>
          <w:rStyle w:val="FootnoteReference"/>
        </w:rPr>
        <w:footnoteReference w:id="213"/>
      </w:r>
      <w:r>
        <w:t xml:space="preserve">  The Commission’s goal was to modernize the procedures television broadcasters use to inform the public about how they are serving their communities by harnessing current technology to make information more accessible to the public and, over time, to reduce the cost of compliance.</w:t>
      </w:r>
      <w:r>
        <w:rPr>
          <w:rStyle w:val="FootnoteReference"/>
        </w:rPr>
        <w:footnoteReference w:id="214"/>
      </w:r>
      <w:r>
        <w:t xml:space="preserve">  We are initiating this proceeding to extend our modernization effort to include the public file documents required to be maintained by cable operators, DBS providers, broadcast radio licensees, and SDARS </w:t>
      </w:r>
      <w:r w:rsidRPr="009741CD">
        <w:t>licensees.</w:t>
      </w:r>
      <w:r>
        <w:t xml:space="preserve">  While the Commission first included only television broadcasters in its public file database to “ease the initial implementation of the online public file,”</w:t>
      </w:r>
      <w:r>
        <w:rPr>
          <w:rStyle w:val="FootnoteReference"/>
        </w:rPr>
        <w:footnoteReference w:id="215"/>
      </w:r>
      <w:r>
        <w:t xml:space="preserve"> television broadcasters have now successfully transitioned to the online file over the past two years.  Accordingly, we now believe it is appropriate to commence the process of expanding the online file to other media in order to extend the benefits of improved public access to public inspection files and, ultimately, reduce the burden on these other entities of maintaining those files.</w:t>
      </w:r>
      <w:r w:rsidR="00E12D42">
        <w:t xml:space="preserve">  </w:t>
      </w:r>
    </w:p>
    <w:p w:rsidR="001C78D5" w:rsidRPr="00AF446B" w:rsidRDefault="001C78D5" w:rsidP="001C78D5">
      <w:pPr>
        <w:pStyle w:val="ParaNum"/>
        <w:rPr>
          <w:snapToGrid/>
          <w:kern w:val="0"/>
        </w:rPr>
      </w:pPr>
      <w:r>
        <w:t xml:space="preserve">In general, the </w:t>
      </w:r>
      <w:r w:rsidRPr="00800F24">
        <w:rPr>
          <w:i/>
        </w:rPr>
        <w:t>NPRM</w:t>
      </w:r>
      <w:r>
        <w:t xml:space="preserve"> proposes to adopt a similar approach with respect to cable, DBS, and broadcast and satellite radio online file requirements as we did for the television online file.  Specifically, we propose that these entities’ entire public files be hosted online by the Commission</w:t>
      </w:r>
      <w:r>
        <w:rPr>
          <w:rStyle w:val="FootnoteReference"/>
        </w:rPr>
        <w:footnoteReference w:id="216"/>
      </w:r>
      <w:r>
        <w:t xml:space="preserve"> and that entities be responsible for uploading only items now required to be in the public file but not otherwise filed with the Commission or available on the Commission’s website.  As with the television online file, we propose that the Commission itself upload to the online public file material that is already on file with the Commission or that currently resides in a Commission database.  With respect to the political file, we also propose that</w:t>
      </w:r>
      <w:r w:rsidR="00AF446B">
        <w:t xml:space="preserve"> cable, DBS, broadcast radio, and satellite radio entities</w:t>
      </w:r>
      <w:r>
        <w:t xml:space="preserve"> not be required to upload their existing political files to the online file.  Instead, as we required with television licensees, we propose that these entities be permitted to maintain at the station those documents already in place in their political file at the time the new rules become effective, and only upload documents to the online political file on a going-forward basis.  </w:t>
      </w:r>
      <w:r w:rsidRPr="007A04BF">
        <w:rPr>
          <w:noProof/>
        </w:rPr>
        <w:t xml:space="preserve">With respect to radio, the NPRM proposes to commence the transition to the online file with </w:t>
      </w:r>
      <w:r w:rsidR="00AF446B">
        <w:rPr>
          <w:noProof/>
        </w:rPr>
        <w:t xml:space="preserve">commercial </w:t>
      </w:r>
      <w:r w:rsidRPr="007A04BF">
        <w:rPr>
          <w:noProof/>
        </w:rPr>
        <w:t xml:space="preserve">stations in larger markets with five or more full-time employees.  </w:t>
      </w:r>
      <w:r w:rsidRPr="00800F24">
        <w:rPr>
          <w:noProof/>
          <w:snapToGrid/>
          <w:kern w:val="0"/>
        </w:rPr>
        <w:t>In addition, the item invites comment on whether to temporarily delay the requirement to upload new political file material to the online file for small cable systems.</w:t>
      </w:r>
    </w:p>
    <w:p w:rsidR="001C78D5" w:rsidRDefault="001C78D5" w:rsidP="001C78D5">
      <w:pPr>
        <w:pStyle w:val="Heading2"/>
      </w:pPr>
      <w:bookmarkStart w:id="122" w:name="_Toc402433422"/>
      <w:bookmarkStart w:id="123" w:name="_Toc406672185"/>
      <w:r>
        <w:t>Legal Basis</w:t>
      </w:r>
      <w:bookmarkEnd w:id="122"/>
      <w:bookmarkEnd w:id="123"/>
    </w:p>
    <w:p w:rsidR="001C78D5" w:rsidRDefault="001C78D5" w:rsidP="001C78D5">
      <w:pPr>
        <w:pStyle w:val="ParaNum"/>
      </w:pPr>
      <w:r>
        <w:t>The proposed action is authorized pursuant to Sections 1, 2, 4(i), 303, 315, 317, 335, 601, 611, 651 and 653 of the Communications Act, 47 U.S.C. §§ 151, 152, 154(i), 303, 315, 317, 335, 601, 611, 651, and 653.</w:t>
      </w:r>
    </w:p>
    <w:p w:rsidR="001C78D5" w:rsidRDefault="001C78D5" w:rsidP="001C78D5">
      <w:pPr>
        <w:pStyle w:val="Heading2"/>
      </w:pPr>
      <w:bookmarkStart w:id="124" w:name="_Toc402433423"/>
      <w:bookmarkStart w:id="125" w:name="_Toc406672186"/>
      <w:r>
        <w:t>Description and Estimate of the Number of Small Entities to Which the Proposed Rules Will Apply</w:t>
      </w:r>
      <w:bookmarkEnd w:id="124"/>
      <w:bookmarkEnd w:id="125"/>
    </w:p>
    <w:p w:rsidR="001C78D5" w:rsidRDefault="001C78D5" w:rsidP="001C78D5">
      <w:pPr>
        <w:pStyle w:val="ParaNum"/>
      </w:pPr>
      <w:r w:rsidRPr="007A7BAF">
        <w:t>The RFA directs agencies to provide a description of, and where feasible, an estimate of</w:t>
      </w:r>
      <w:r>
        <w:t xml:space="preserve"> </w:t>
      </w:r>
      <w:r w:rsidRPr="007A7BAF">
        <w:t>the number of small entities that may be affected by the proposed rules, if adopted.</w:t>
      </w:r>
      <w:r>
        <w:rPr>
          <w:rStyle w:val="FootnoteReference"/>
        </w:rPr>
        <w:footnoteReference w:id="217"/>
      </w:r>
      <w:r w:rsidRPr="007A7BAF">
        <w:t xml:space="preserve"> </w:t>
      </w:r>
      <w:r>
        <w:t xml:space="preserve"> </w:t>
      </w:r>
      <w:r w:rsidRPr="007A7BAF">
        <w:t>The RFA generally</w:t>
      </w:r>
      <w:r>
        <w:t xml:space="preserve"> </w:t>
      </w:r>
      <w:r w:rsidRPr="007A7BAF">
        <w:t>defines the term “small entity” as having the same meaning as the terms “small business,” “small</w:t>
      </w:r>
      <w:r>
        <w:t xml:space="preserve"> </w:t>
      </w:r>
      <w:r w:rsidRPr="007A7BAF">
        <w:t>organization,” and “small governmental jurisdiction.”</w:t>
      </w:r>
      <w:r>
        <w:rPr>
          <w:rStyle w:val="FootnoteReference"/>
        </w:rPr>
        <w:footnoteReference w:id="218"/>
      </w:r>
      <w:r w:rsidRPr="007A7BAF">
        <w:t xml:space="preserve"> </w:t>
      </w:r>
      <w:r>
        <w:t xml:space="preserve"> </w:t>
      </w:r>
      <w:r w:rsidRPr="007A7BAF">
        <w:t>In addition, the term “small business” has the</w:t>
      </w:r>
      <w:r>
        <w:t xml:space="preserve"> </w:t>
      </w:r>
      <w:r w:rsidRPr="007A7BAF">
        <w:t>same meaning as the term “small business concern” under the Small Business Act.</w:t>
      </w:r>
      <w:r>
        <w:rPr>
          <w:rStyle w:val="FootnoteReference"/>
        </w:rPr>
        <w:footnoteReference w:id="219"/>
      </w:r>
      <w:r w:rsidRPr="007A7BAF">
        <w:t xml:space="preserve"> </w:t>
      </w:r>
      <w:r>
        <w:t xml:space="preserve"> </w:t>
      </w:r>
      <w:r w:rsidRPr="007A7BAF">
        <w:t>A small business</w:t>
      </w:r>
      <w:r>
        <w:t xml:space="preserve"> </w:t>
      </w:r>
      <w:r w:rsidRPr="007A7BAF">
        <w:t>concern is one which: (1) is independently owned and operated; (2) is not dominant in its field of</w:t>
      </w:r>
      <w:r>
        <w:t xml:space="preserve"> </w:t>
      </w:r>
      <w:r w:rsidRPr="007A7BAF">
        <w:t>operation; and (3) satisfies any additional criteria established by the SBA.</w:t>
      </w:r>
      <w:r>
        <w:rPr>
          <w:rStyle w:val="FootnoteReference"/>
        </w:rPr>
        <w:footnoteReference w:id="220"/>
      </w:r>
      <w:r w:rsidRPr="007A7BAF">
        <w:t xml:space="preserve"> </w:t>
      </w:r>
      <w:r>
        <w:t xml:space="preserve"> </w:t>
      </w:r>
      <w:r w:rsidRPr="007A7BAF">
        <w:t>Below, we provide a</w:t>
      </w:r>
      <w:r>
        <w:t xml:space="preserve"> </w:t>
      </w:r>
      <w:r w:rsidRPr="007A7BAF">
        <w:t>description of such small entities, as well as an estimate of the number of such small entities, where</w:t>
      </w:r>
      <w:r>
        <w:t xml:space="preserve"> </w:t>
      </w:r>
      <w:r w:rsidRPr="007A7BAF">
        <w:t>feasible.</w:t>
      </w:r>
      <w:r>
        <w:t xml:space="preserve"> </w:t>
      </w:r>
    </w:p>
    <w:p w:rsidR="001C78D5" w:rsidRDefault="001C78D5" w:rsidP="001C78D5">
      <w:pPr>
        <w:pStyle w:val="ParaNum"/>
      </w:pPr>
      <w:r w:rsidRPr="008A6927">
        <w:rPr>
          <w:i/>
        </w:rPr>
        <w:t>Cable Companies and Systems.</w:t>
      </w:r>
      <w:r>
        <w:t xml:space="preserve">  The Commission has developed its own small business size standards for the purpose of cable rate regulation.  Under the Commission’s rules, a “small cable company” is one serving 400,000 or fewer subscribers nationwide.</w:t>
      </w:r>
      <w:r>
        <w:rPr>
          <w:rStyle w:val="FootnoteReference"/>
        </w:rPr>
        <w:footnoteReference w:id="221"/>
      </w:r>
      <w:r>
        <w:t xml:space="preserve">  Industry data shows that there were are currently 660 cable operators</w:t>
      </w:r>
      <w:r w:rsidRPr="000F7EED">
        <w:rPr>
          <w:b/>
        </w:rPr>
        <w:t>.</w:t>
      </w:r>
      <w:r w:rsidRPr="000F7EED">
        <w:rPr>
          <w:rStyle w:val="FootnoteReference"/>
          <w:b/>
        </w:rPr>
        <w:footnoteReference w:id="222"/>
      </w:r>
      <w:r w:rsidRPr="000F7EED">
        <w:rPr>
          <w:b/>
        </w:rPr>
        <w:t xml:space="preserve">  </w:t>
      </w:r>
      <w:r w:rsidRPr="000F7EED">
        <w:t>Of this total, all but ten cable operators nationwide are small under this size standard.</w:t>
      </w:r>
      <w:r w:rsidRPr="000F7EED">
        <w:rPr>
          <w:rStyle w:val="FootnoteReference"/>
        </w:rPr>
        <w:footnoteReference w:id="223"/>
      </w:r>
      <w:r w:rsidRPr="000F7EED">
        <w:t xml:space="preserve"> </w:t>
      </w:r>
      <w:r>
        <w:t xml:space="preserve"> In addition, under the </w:t>
      </w:r>
      <w:r w:rsidRPr="009539DB">
        <w:t>Commission’s</w:t>
      </w:r>
      <w:r>
        <w:t xml:space="preserve"> rate regulation rules, a “small system” is a cable system serving 15,000 or fewer subscribers.</w:t>
      </w:r>
      <w:r>
        <w:rPr>
          <w:rStyle w:val="FootnoteReference"/>
        </w:rPr>
        <w:footnoteReference w:id="224"/>
      </w:r>
      <w:r>
        <w:t xml:space="preserve">  Current Commission records show 4,629 cable systems nationwide.</w:t>
      </w:r>
      <w:r>
        <w:rPr>
          <w:rStyle w:val="FootnoteReference"/>
        </w:rPr>
        <w:footnoteReference w:id="225"/>
      </w:r>
      <w:r>
        <w:t xml:space="preserve">  Of this total</w:t>
      </w:r>
      <w:r w:rsidRPr="000F7EED">
        <w:t>, 4,057 cable systems have less than 20,000 subscribers, and 572 systems have 20,000 or more subscribers, based on the same records.</w:t>
      </w:r>
      <w:r>
        <w:t xml:space="preserve">  Thus, under this standard, we estimate that most cable systems are small entities.</w:t>
      </w:r>
    </w:p>
    <w:p w:rsidR="001C78D5" w:rsidRDefault="001C78D5" w:rsidP="001C78D5">
      <w:pPr>
        <w:pStyle w:val="ParaNum"/>
      </w:pPr>
      <w:r w:rsidRPr="008A6927">
        <w:rPr>
          <w:i/>
        </w:rPr>
        <w:t>Cable System Operators (Telecom Act Standard)</w:t>
      </w:r>
      <w:r>
        <w:t>.</w:t>
      </w:r>
      <w:r w:rsidRPr="008A6927">
        <w:rPr>
          <w:b/>
        </w:rPr>
        <w:t xml:space="preserve">  </w:t>
      </w:r>
      <w:r>
        <w:t>The Communications Act of 1934, as amended, also contains a size standard for small cable system operators, which is “a cable operator that, directly or through an affiliate, serves in the aggregate fewer than 1 percent of all subscribers in the United States and is not affiliated with any entity or entities whose gross annual revenues in the aggregate exceed $250,000,000.”</w:t>
      </w:r>
      <w:r>
        <w:rPr>
          <w:rStyle w:val="FootnoteReference"/>
        </w:rPr>
        <w:footnoteReference w:id="226"/>
      </w:r>
      <w:r>
        <w:t xml:space="preserve">  There are approximately 54 million cable video subscribers in the United States today.</w:t>
      </w:r>
      <w:r>
        <w:rPr>
          <w:rStyle w:val="FootnoteReference"/>
        </w:rPr>
        <w:footnoteReference w:id="227"/>
      </w:r>
      <w:r>
        <w:t xml:space="preserve">  Accordingly, an operator serving fewer than 540</w:t>
      </w:r>
      <w:r w:rsidRPr="00C63321">
        <w:t xml:space="preserve">,000 </w:t>
      </w:r>
      <w:r>
        <w:t>subscribers shall be deemed a small operator if its annual revenues, when combined with the total annual revenues of all its affiliates, do not exceed $250 million in the aggregate.</w:t>
      </w:r>
      <w:r>
        <w:rPr>
          <w:rStyle w:val="FootnoteReference"/>
        </w:rPr>
        <w:footnoteReference w:id="228"/>
      </w:r>
      <w:r>
        <w:t xml:space="preserve">  Based on available </w:t>
      </w:r>
      <w:r w:rsidRPr="00C63321">
        <w:t>data</w:t>
      </w:r>
      <w:r>
        <w:t>, we find</w:t>
      </w:r>
      <w:r w:rsidRPr="00C63321">
        <w:t xml:space="preserve"> </w:t>
      </w:r>
      <w:r>
        <w:t>that all but ten incumbent</w:t>
      </w:r>
      <w:r w:rsidRPr="00C63321">
        <w:t xml:space="preserve"> </w:t>
      </w:r>
      <w:r>
        <w:t>cable operators are small entities under this size standard.</w:t>
      </w:r>
      <w:r>
        <w:rPr>
          <w:rStyle w:val="FootnoteReference"/>
        </w:rPr>
        <w:footnoteReference w:id="229"/>
      </w:r>
      <w:r>
        <w:t xml:space="preserve">  We note that the Commission neither requests nor collects information on whether cable system operators are affiliated with entities whose gross annual revenues exceed $250 million.</w:t>
      </w:r>
      <w:r>
        <w:rPr>
          <w:rStyle w:val="FootnoteReference"/>
        </w:rPr>
        <w:footnoteReference w:id="230"/>
      </w:r>
      <w:r>
        <w:t xml:space="preserve">  Although it seems certain that some of these cable system operators are affiliated with entities whose gross annual revenues exceed $250,000,000, we are </w:t>
      </w:r>
      <w:r w:rsidRPr="009539DB">
        <w:t>unable</w:t>
      </w:r>
      <w:r>
        <w:t xml:space="preserve"> at this time to estimate with greater precision</w:t>
      </w:r>
      <w:r w:rsidRPr="00C63321">
        <w:t xml:space="preserve"> </w:t>
      </w:r>
      <w:r>
        <w:t>the number of cable system operators that would qualify as small cable operators under</w:t>
      </w:r>
      <w:r w:rsidRPr="00C63321">
        <w:t xml:space="preserve"> </w:t>
      </w:r>
      <w:r>
        <w:t>the definition in the Communications Act.</w:t>
      </w:r>
    </w:p>
    <w:p w:rsidR="001C78D5" w:rsidRDefault="001C78D5" w:rsidP="001C78D5">
      <w:pPr>
        <w:pStyle w:val="ParaNum"/>
      </w:pPr>
      <w:r w:rsidRPr="008A6927">
        <w:rPr>
          <w:i/>
        </w:rPr>
        <w:t>Direct Broadcast Satellite (DBS) Service.</w:t>
      </w:r>
      <w:r>
        <w:t xml:space="preserve">  DBS service is a nationally distributed subscription service that delivers video and audio programming via satellite to a small parabolic “dish” antenna at the subscriber’s location.  DBS, by exception, is now included in the SBA’s broad economic census category, Wired Telecommunications Carriers,</w:t>
      </w:r>
      <w:r>
        <w:rPr>
          <w:rStyle w:val="FootnoteReference"/>
        </w:rPr>
        <w:footnoteReference w:id="231"/>
      </w:r>
      <w:r>
        <w:t xml:space="preserve"> which was developed for small wireline</w:t>
      </w:r>
      <w:r w:rsidRPr="00C63321">
        <w:t xml:space="preserve"> </w:t>
      </w:r>
      <w:r>
        <w:t>businesses.  Under this category, the SBA deems a wireline business to be small if it has 1,500 or fewer employees.</w:t>
      </w:r>
      <w:r>
        <w:rPr>
          <w:rStyle w:val="FootnoteReference"/>
        </w:rPr>
        <w:footnoteReference w:id="232"/>
      </w:r>
      <w:r>
        <w:t xml:space="preserve">  Census data for 2007 shows that there were </w:t>
      </w:r>
      <w:r w:rsidR="0053701D">
        <w:t>3,188 firms</w:t>
      </w:r>
      <w:r>
        <w:t xml:space="preserve"> that operated </w:t>
      </w:r>
      <w:r w:rsidR="0053701D">
        <w:t xml:space="preserve">for </w:t>
      </w:r>
      <w:r>
        <w:t xml:space="preserve">that </w:t>
      </w:r>
      <w:r w:rsidR="0053701D">
        <w:t xml:space="preserve">entire </w:t>
      </w:r>
      <w:r>
        <w:t>year.</w:t>
      </w:r>
      <w:r>
        <w:rPr>
          <w:rStyle w:val="FootnoteReference"/>
        </w:rPr>
        <w:footnoteReference w:id="233"/>
      </w:r>
      <w:r>
        <w:t xml:space="preserve">  Of this total, </w:t>
      </w:r>
      <w:r w:rsidR="0053701D">
        <w:t>2,940 firms</w:t>
      </w:r>
      <w:r>
        <w:t xml:space="preserve"> had fewer than 100</w:t>
      </w:r>
      <w:r w:rsidRPr="00C63321">
        <w:t xml:space="preserve"> employees</w:t>
      </w:r>
      <w:r>
        <w:t xml:space="preserve">, and </w:t>
      </w:r>
      <w:r w:rsidR="0053701D">
        <w:t>248 firms</w:t>
      </w:r>
      <w:r>
        <w:t xml:space="preserve"> had 100</w:t>
      </w:r>
      <w:r w:rsidRPr="00C63321">
        <w:t xml:space="preserve"> </w:t>
      </w:r>
      <w:r>
        <w:t>or more employees.</w:t>
      </w:r>
      <w:r>
        <w:rPr>
          <w:rStyle w:val="FootnoteReference"/>
        </w:rPr>
        <w:footnoteReference w:id="234"/>
      </w:r>
      <w:r>
        <w:t xml:space="preserve">  Therefore, under this size standard, the majority of such businesses</w:t>
      </w:r>
      <w:r w:rsidRPr="00C63321">
        <w:t xml:space="preserve"> </w:t>
      </w:r>
      <w:r>
        <w:t xml:space="preserve">can be considered small entities.  However, the data we have available as a basis for estimating the number of such small entities were gathered under a superseded SBA small business size standard formerly titled “Cable and Other Program Distribution.”  </w:t>
      </w:r>
      <w:r w:rsidR="0053701D">
        <w:t xml:space="preserve">As of 2002, the SBA defined a small </w:t>
      </w:r>
      <w:r>
        <w:t xml:space="preserve"> Cable and Other Program Distribution </w:t>
      </w:r>
      <w:r w:rsidR="0053701D">
        <w:t>provider as</w:t>
      </w:r>
      <w:r>
        <w:t xml:space="preserve"> one with $12.5 million or less in annual receipts.</w:t>
      </w:r>
      <w:r>
        <w:rPr>
          <w:rStyle w:val="FootnoteReference"/>
        </w:rPr>
        <w:footnoteReference w:id="235"/>
      </w:r>
      <w:r>
        <w:t xml:space="preserve">  Currently, only two entities provide DBS service, which requires a great investment of capital for operation:  DIRECTV and DISH Network.</w:t>
      </w:r>
      <w:r>
        <w:rPr>
          <w:rStyle w:val="FootnoteReference"/>
        </w:rPr>
        <w:footnoteReference w:id="236"/>
      </w:r>
      <w:r>
        <w:t xml:space="preserve">  Each currently offers subscription services.  DIRECTV and DISH Network each report annual revenues that are in excess of the threshold for a small business.  Because DBS service requires significant capital, we believe it is unlikely that a small entity as defined under the superseded SBA size standard would have the financial wherewithal to become a DBS service provider.  </w:t>
      </w:r>
    </w:p>
    <w:p w:rsidR="001C78D5" w:rsidRDefault="001C78D5" w:rsidP="001C78D5">
      <w:pPr>
        <w:pStyle w:val="ParaNum"/>
      </w:pPr>
      <w:r w:rsidRPr="00E167F9">
        <w:rPr>
          <w:i/>
        </w:rPr>
        <w:t>Radio Broadcasting.</w:t>
      </w:r>
      <w:r w:rsidRPr="004B33AA">
        <w:rPr>
          <w:i/>
        </w:rPr>
        <w:t xml:space="preserve"> </w:t>
      </w:r>
      <w:r w:rsidRPr="004B33AA">
        <w:t>The SBA defines a radio broadcast station as a small business if such station has no more than $38.5 million in annual receipts.</w:t>
      </w:r>
      <w:bookmarkStart w:id="126" w:name="FN[FN81]"/>
      <w:bookmarkEnd w:id="126"/>
      <w:r>
        <w:rPr>
          <w:rStyle w:val="FootnoteReference"/>
        </w:rPr>
        <w:footnoteReference w:id="237"/>
      </w:r>
      <w:r w:rsidRPr="004B33AA">
        <w:t xml:space="preserve"> Business concerns included in this industry are those “primarily engaged in broadcasting aural programs by radio to the public.”</w:t>
      </w:r>
      <w:bookmarkStart w:id="127" w:name="FN[FN82]"/>
      <w:bookmarkEnd w:id="127"/>
      <w:r>
        <w:rPr>
          <w:rStyle w:val="FootnoteReference"/>
        </w:rPr>
        <w:footnoteReference w:id="238"/>
      </w:r>
      <w:r w:rsidRPr="004B33AA">
        <w:t xml:space="preserve"> According to review of the BIA Publications, Inc. Master Access Radio Analyzer Database as of November 26, 2013, about 11,331 (or about 99.9 percent) of </w:t>
      </w:r>
      <w:r>
        <w:t xml:space="preserve">the then number of </w:t>
      </w:r>
      <w:r w:rsidRPr="004B33AA">
        <w:t xml:space="preserve">commercial radio stations </w:t>
      </w:r>
      <w:r>
        <w:t>(</w:t>
      </w:r>
      <w:r w:rsidRPr="004B33AA">
        <w:t>11,341</w:t>
      </w:r>
      <w:r>
        <w:t>)</w:t>
      </w:r>
      <w:r w:rsidRPr="004B33AA">
        <w:t xml:space="preserve"> have revenues of $35.5 million or less and thus qualify as small entities under the SBA definition. </w:t>
      </w:r>
      <w:r w:rsidRPr="00262254">
        <w:t xml:space="preserve">The Commission has estimated the number of licensed noncommercial radio stations to be </w:t>
      </w:r>
      <w:r>
        <w:t>4,082</w:t>
      </w:r>
      <w:r w:rsidRPr="00262254">
        <w:t>.</w:t>
      </w:r>
      <w:r w:rsidRPr="00962EB3">
        <w:rPr>
          <w:rStyle w:val="FootnoteReference"/>
        </w:rPr>
        <w:t xml:space="preserve"> </w:t>
      </w:r>
      <w:r>
        <w:rPr>
          <w:rStyle w:val="FootnoteReference"/>
        </w:rPr>
        <w:footnoteReference w:id="239"/>
      </w:r>
      <w:r w:rsidRPr="006D10AB">
        <w:t xml:space="preserve"> </w:t>
      </w:r>
      <w:r w:rsidRPr="00262254">
        <w:t xml:space="preserve"> </w:t>
      </w:r>
      <w:r w:rsidRPr="006D10AB">
        <w:t>The Commission does not compile and otherwise does not have access to information on the revenue of NCE stations that would permit it to determine how many such stations would qualify as small entities.</w:t>
      </w:r>
      <w:r>
        <w:t xml:space="preserve"> </w:t>
      </w:r>
      <w:r w:rsidRPr="00262254">
        <w:t xml:space="preserve"> These stations rely primarily on grants and contributions for their operations, so we will assume that all of these entities qualify as small businesses. We note that in assessing whether a business entity qualifies as small under the above definition, business control affiliations must be included.</w:t>
      </w:r>
      <w:r>
        <w:rPr>
          <w:rStyle w:val="FootnoteReference"/>
        </w:rPr>
        <w:footnoteReference w:id="240"/>
      </w:r>
      <w:r w:rsidRPr="00262254">
        <w:t xml:space="preserve"> </w:t>
      </w:r>
      <w:r w:rsidRPr="004B33AA">
        <w:t>This estimate, therefore, likely overstates the number of small entities that might be affected, because the revenue figure on which it is based does not include or aggregate revenues from affiliated companies.</w:t>
      </w:r>
      <w:r>
        <w:t xml:space="preserve"> </w:t>
      </w:r>
      <w:bookmarkStart w:id="128" w:name="sp_999_63"/>
      <w:bookmarkStart w:id="129" w:name="SDU_63"/>
      <w:bookmarkEnd w:id="128"/>
      <w:bookmarkEnd w:id="129"/>
    </w:p>
    <w:p w:rsidR="001C78D5" w:rsidRDefault="001C78D5" w:rsidP="002C5F36">
      <w:pPr>
        <w:pStyle w:val="ParaNum"/>
        <w:numPr>
          <w:ilvl w:val="0"/>
          <w:numId w:val="0"/>
        </w:numPr>
        <w:ind w:left="720"/>
      </w:pPr>
      <w:bookmarkStart w:id="130" w:name="SR;24408"/>
      <w:bookmarkStart w:id="131" w:name="FN[FN238]"/>
      <w:bookmarkStart w:id="132" w:name="SR;24428"/>
      <w:bookmarkEnd w:id="130"/>
      <w:bookmarkEnd w:id="131"/>
      <w:bookmarkEnd w:id="132"/>
    </w:p>
    <w:p w:rsidR="001C78D5" w:rsidRDefault="001C78D5" w:rsidP="001C78D5">
      <w:pPr>
        <w:pStyle w:val="ParaNum"/>
      </w:pPr>
      <w:r w:rsidRPr="004B33AA">
        <w:t>In addition, an element of the definition of “small business” is that the entity not be dominant in its field of operation. The Commission is unable at this time to define or quantify the criteria that would establish whether a specific radio station is dominant in its field of operation. Accordingly, the estimate of small businesses to which rules may apply does not exclude any radio station from the definition of a small business on this basis and therefore may be over-inclusive to that extent. Also, as noted, an additional element of the definition of “small business” is that the entity must be independently owned and operated. The Commission notes that it is difficult at times to assess these criteria in the context of media entities and the estimates of small businesses to which they apply may be over-inclusive to this extent.</w:t>
      </w:r>
      <w:bookmarkStart w:id="133" w:name="sp_999_31"/>
      <w:bookmarkStart w:id="134" w:name="SDU_31"/>
      <w:bookmarkEnd w:id="133"/>
      <w:bookmarkEnd w:id="134"/>
    </w:p>
    <w:p w:rsidR="001C78D5" w:rsidRDefault="001C78D5" w:rsidP="001C78D5">
      <w:pPr>
        <w:pStyle w:val="ParaNum"/>
      </w:pPr>
      <w:bookmarkStart w:id="135" w:name="FN[FN232]"/>
      <w:bookmarkEnd w:id="135"/>
      <w:r w:rsidRPr="001B0856">
        <w:rPr>
          <w:i/>
        </w:rPr>
        <w:t>Satellite Radio</w:t>
      </w:r>
      <w:r w:rsidRPr="00940A95">
        <w:t xml:space="preserve">. </w:t>
      </w:r>
      <w:bookmarkStart w:id="136" w:name="citeas((Cite_as:_2014_WL_4922767,_*117_("/>
      <w:bookmarkStart w:id="137" w:name="sp_999_117"/>
      <w:bookmarkStart w:id="138" w:name="SDU_117"/>
      <w:bookmarkEnd w:id="136"/>
      <w:r w:rsidRPr="00940A95">
        <w:t xml:space="preserve">The rules proposed in this </w:t>
      </w:r>
      <w:r w:rsidRPr="001B0856">
        <w:rPr>
          <w:i/>
        </w:rPr>
        <w:t>NPRM</w:t>
      </w:r>
      <w:r w:rsidRPr="00940A95">
        <w:t xml:space="preserve"> would affect </w:t>
      </w:r>
      <w:r>
        <w:t>the sole, current U.S. provider of satellite radio (“SDARS”) services, XM-Sirius, which offers subscription services.  XM-Sirius reported revenue of $3.8 billion in 2013 and a net income of $377 million.</w:t>
      </w:r>
      <w:r>
        <w:rPr>
          <w:rStyle w:val="FootnoteReference"/>
        </w:rPr>
        <w:footnoteReference w:id="241"/>
      </w:r>
      <w:r>
        <w:t xml:space="preserve">  In light of these figures, we believe it is unlikely that this entity would be considered small.  </w:t>
      </w:r>
    </w:p>
    <w:bookmarkEnd w:id="137"/>
    <w:bookmarkEnd w:id="138"/>
    <w:p w:rsidR="001C78D5" w:rsidRDefault="001C78D5" w:rsidP="001C78D5">
      <w:pPr>
        <w:pStyle w:val="ParaNum"/>
      </w:pPr>
      <w:r w:rsidRPr="001C0EB6">
        <w:rPr>
          <w:i/>
          <w:iCs/>
        </w:rPr>
        <w:t>Open Video Systems.</w:t>
      </w:r>
      <w:r>
        <w:t>  The open video system (OVS) framework was established in 1996, and is one of four statutorily recognized options for the provision of video programming services by local exchange carriers.</w:t>
      </w:r>
      <w:r>
        <w:rPr>
          <w:rStyle w:val="FootnoteReference"/>
        </w:rPr>
        <w:footnoteReference w:id="242"/>
      </w:r>
      <w:r>
        <w:t>  The OVS framework provides opportunities for the distribution of video programming other than through cable systems.  Because OVS operators provide subscription services,</w:t>
      </w:r>
      <w:r>
        <w:rPr>
          <w:rStyle w:val="FootnoteReference"/>
        </w:rPr>
        <w:footnoteReference w:id="243"/>
      </w:r>
      <w:r>
        <w:t xml:space="preserve"> OVS falls within the SBA small business size standard covering cable services, which is “Wired Telecommunications Carriers.”</w:t>
      </w:r>
      <w:r>
        <w:rPr>
          <w:rStyle w:val="FootnoteReference"/>
        </w:rPr>
        <w:footnoteReference w:id="244"/>
      </w:r>
      <w:r>
        <w:t>  The SBA has developed a small business size standard for this category, which is:  all such businesses</w:t>
      </w:r>
      <w:r w:rsidRPr="00C63321">
        <w:t xml:space="preserve"> </w:t>
      </w:r>
      <w:r>
        <w:t>having 1,500 or fewer employees.</w:t>
      </w:r>
      <w:r>
        <w:rPr>
          <w:rStyle w:val="FootnoteReference"/>
        </w:rPr>
        <w:footnoteReference w:id="245"/>
      </w:r>
      <w:r>
        <w:t xml:space="preserve">  Census data for 2007 shows that there were </w:t>
      </w:r>
      <w:r w:rsidR="007975A2">
        <w:t>3,188 firms</w:t>
      </w:r>
      <w:r>
        <w:t xml:space="preserve"> that operated </w:t>
      </w:r>
      <w:r w:rsidR="007975A2">
        <w:t xml:space="preserve">for </w:t>
      </w:r>
      <w:r>
        <w:t xml:space="preserve">that </w:t>
      </w:r>
      <w:r w:rsidR="007975A2">
        <w:t xml:space="preserve">entire </w:t>
      </w:r>
      <w:r>
        <w:t>year.</w:t>
      </w:r>
      <w:r>
        <w:rPr>
          <w:rStyle w:val="FootnoteReference"/>
        </w:rPr>
        <w:footnoteReference w:id="246"/>
      </w:r>
      <w:r>
        <w:t xml:space="preserve">  Of this total, </w:t>
      </w:r>
      <w:r w:rsidR="007975A2">
        <w:t>2,940 firms</w:t>
      </w:r>
      <w:r w:rsidRPr="00C63321">
        <w:t xml:space="preserve"> </w:t>
      </w:r>
      <w:r>
        <w:t xml:space="preserve">had fewer than 100 employees, and </w:t>
      </w:r>
      <w:r w:rsidR="007975A2">
        <w:t>248 firms</w:t>
      </w:r>
      <w:r w:rsidRPr="00C63321">
        <w:t xml:space="preserve"> </w:t>
      </w:r>
      <w:r>
        <w:t>had 100</w:t>
      </w:r>
      <w:r w:rsidRPr="00C63321">
        <w:t xml:space="preserve"> or </w:t>
      </w:r>
      <w:r>
        <w:t>more employees.</w:t>
      </w:r>
      <w:r>
        <w:rPr>
          <w:rStyle w:val="FootnoteReference"/>
        </w:rPr>
        <w:footnoteReference w:id="247"/>
      </w:r>
      <w:r>
        <w:t xml:space="preserve"> Therefore, under this size standard, we estimate that the majority of these businesses</w:t>
      </w:r>
      <w:r w:rsidRPr="00C63321">
        <w:t xml:space="preserve"> </w:t>
      </w:r>
      <w:r>
        <w:t xml:space="preserve">can be considered small entities.  </w:t>
      </w:r>
    </w:p>
    <w:p w:rsidR="001C78D5" w:rsidRDefault="001C78D5" w:rsidP="001C78D5">
      <w:pPr>
        <w:pStyle w:val="Heading2"/>
      </w:pPr>
      <w:bookmarkStart w:id="139" w:name="_Toc402433424"/>
      <w:bookmarkStart w:id="140" w:name="_Toc406672187"/>
      <w:r>
        <w:t>Description of Projected Reporting, Recordkeeping, and Other Compliance Requirements</w:t>
      </w:r>
      <w:bookmarkEnd w:id="139"/>
      <w:bookmarkEnd w:id="140"/>
    </w:p>
    <w:p w:rsidR="001C78D5" w:rsidRDefault="001C78D5" w:rsidP="001C78D5">
      <w:pPr>
        <w:pStyle w:val="ParaNum"/>
      </w:pPr>
      <w:r>
        <w:t xml:space="preserve">Certain rule changes proposed in the </w:t>
      </w:r>
      <w:r w:rsidRPr="0018393C">
        <w:rPr>
          <w:i/>
        </w:rPr>
        <w:t>NPRM</w:t>
      </w:r>
      <w:r>
        <w:t xml:space="preserve"> would affect reporting, recordkeeping, or other compliance requirements.  Cable, DBS, radio, and SDARS entities are currently required to maintain a “local” copy of their public inspection files.  The </w:t>
      </w:r>
      <w:r w:rsidRPr="00E226B6">
        <w:rPr>
          <w:i/>
        </w:rPr>
        <w:t>NPRM</w:t>
      </w:r>
      <w:r>
        <w:t xml:space="preserve"> proposes to require that these files be maintained online in the database hosted by the Commission.  Entities subject to this requirement would be required to upload certain documents currently maintained in their local files to the online database.</w:t>
      </w:r>
    </w:p>
    <w:p w:rsidR="001C78D5" w:rsidRDefault="001C78D5" w:rsidP="001C78D5">
      <w:pPr>
        <w:pStyle w:val="Heading2"/>
      </w:pPr>
      <w:bookmarkStart w:id="141" w:name="_Toc402433425"/>
      <w:bookmarkStart w:id="142" w:name="_Toc406672188"/>
      <w:r>
        <w:t>Steps Taken to Minimize Significant Impact on Small Entities and Significant Alternatives Considered</w:t>
      </w:r>
      <w:bookmarkEnd w:id="141"/>
      <w:bookmarkEnd w:id="142"/>
    </w:p>
    <w:p w:rsidR="001C78D5" w:rsidRDefault="001C78D5" w:rsidP="001C78D5">
      <w:pPr>
        <w:pStyle w:val="ParaNum"/>
      </w:pPr>
      <w:r>
        <w:t>The RFA requires an agency to describe any significant alternatives that it has considered in reaching its proposed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or reporting requirements under the rule for small entities; (3) the use of performance, rather than design, standard; and (4) an exemption from coverage of the rule, or any part thereof, for small entities.</w:t>
      </w:r>
      <w:r>
        <w:rPr>
          <w:rStyle w:val="FootnoteReference"/>
        </w:rPr>
        <w:footnoteReference w:id="248"/>
      </w:r>
    </w:p>
    <w:p w:rsidR="001C78D5" w:rsidRDefault="001C78D5" w:rsidP="001C78D5">
      <w:pPr>
        <w:pStyle w:val="ParaNum"/>
      </w:pPr>
      <w:r>
        <w:t xml:space="preserve">The </w:t>
      </w:r>
      <w:r w:rsidRPr="005D148D">
        <w:rPr>
          <w:i/>
        </w:rPr>
        <w:t>NPRM</w:t>
      </w:r>
      <w:r>
        <w:t xml:space="preserve"> proposes a number of measures to minimize the effort and cost entities must undertake to move their pub</w:t>
      </w:r>
      <w:r w:rsidR="00D75AB5">
        <w:t>l</w:t>
      </w:r>
      <w:r>
        <w:t xml:space="preserve">ic files online.  Specifically, we propose to require entities only to upload to the online file public file documents that are not already on file with the Commission or that the Commission maintains in its own database.  </w:t>
      </w:r>
      <w:r w:rsidR="00831F9A">
        <w:t>W</w:t>
      </w:r>
      <w:r>
        <w:t>e also propose to exempt existing political file material from the online file requirement and to require only that political file documents be uploaded on a going-forward basis.  In addition, with only minor exceptions – requiring cable operators to provide information about the geographic areas they serve, clarifying the documents required to be included in the cable public file, and requiring cable, DBS, broadcast radio, and SDARS entities to provide the location and contact information for their local file – we do not propose new or modified public inspection file requirements in this proceeding.</w:t>
      </w:r>
      <w:r w:rsidRPr="005D148D">
        <w:rPr>
          <w:b/>
        </w:rPr>
        <w:t xml:space="preserve"> </w:t>
      </w:r>
      <w:r>
        <w:t xml:space="preserve"> Our goal is simply to adapt our existing public file requirements to an online format. While we recognize that entities may incur a modest, one-time transitional cost to upload some portions of their existing public file to the online database, we believe this initial expense will be offset by the public benefits of online disclosure.  We also believe that, over time, entities will benefit from the lower costs of sending documents electronically to the Commission as opposed to creating and maintaining a paper file at the local or headquarters’ office or main studio and assisting the public in accessing it.  While we propose to place the entire public file online, we invite comment on whether we should instead require only that certain components of the public file be placed on the Commission’s online database.  We note that limiting online file requirements to certain components of the public file would require entities to upload certain documents and maintain others in the local public file, thereby potentially imposing a greater burden than moving documents to the online file over time.  </w:t>
      </w:r>
    </w:p>
    <w:p w:rsidR="001C78D5" w:rsidRPr="00970665" w:rsidRDefault="001C78D5" w:rsidP="001C78D5">
      <w:pPr>
        <w:pStyle w:val="ParaNum"/>
      </w:pPr>
      <w:r>
        <w:t>In addition, with respect to radio licensees</w:t>
      </w:r>
      <w:r w:rsidRPr="00177D11">
        <w:t xml:space="preserve"> </w:t>
      </w:r>
      <w:r>
        <w:t xml:space="preserve">the </w:t>
      </w:r>
      <w:r w:rsidRPr="00177D11">
        <w:rPr>
          <w:i/>
        </w:rPr>
        <w:t>NPRM</w:t>
      </w:r>
      <w:r>
        <w:t xml:space="preserve"> proposes to commence the transition to an online file with </w:t>
      </w:r>
      <w:r w:rsidR="001B107D">
        <w:t xml:space="preserve">commercial </w:t>
      </w:r>
      <w:r>
        <w:t xml:space="preserve">stations in larger markets  with five or more full-time employees, while postponing temporarily all online file requirements for other radio stations.  The </w:t>
      </w:r>
      <w:r w:rsidRPr="00177D11">
        <w:rPr>
          <w:i/>
        </w:rPr>
        <w:t>NPRM</w:t>
      </w:r>
      <w:r>
        <w:t xml:space="preserve"> also proposes to exempt small cable systems temporarily from the requirement to commence uploading new political file material to the online public file and </w:t>
      </w:r>
      <w:r w:rsidR="00831F9A">
        <w:t xml:space="preserve">proposes to exempt </w:t>
      </w:r>
      <w:r>
        <w:t xml:space="preserve">very small cable systems  from all requirements to upload documents to the Commission’s online database.  Finally, the </w:t>
      </w:r>
      <w:r w:rsidRPr="00177D11">
        <w:rPr>
          <w:i/>
        </w:rPr>
        <w:t>NPRM</w:t>
      </w:r>
      <w:r>
        <w:t xml:space="preserve"> also seeks comment on whether we should exclude certain </w:t>
      </w:r>
      <w:r w:rsidR="00C67D9F">
        <w:t xml:space="preserve">radio </w:t>
      </w:r>
      <w:r>
        <w:t xml:space="preserve">stations from all online public file requirements, rather than simply delaying implementation of certain requirements.  </w:t>
      </w:r>
    </w:p>
    <w:p w:rsidR="001C78D5" w:rsidRDefault="001C78D5" w:rsidP="001C78D5">
      <w:pPr>
        <w:pStyle w:val="Heading2"/>
      </w:pPr>
      <w:bookmarkStart w:id="143" w:name="_Toc402433426"/>
      <w:bookmarkStart w:id="144" w:name="_Toc406672189"/>
      <w:r>
        <w:t>Federal Rules that May Duplicate, Overlap, or Conflict with the Proposed Rule</w:t>
      </w:r>
      <w:bookmarkEnd w:id="143"/>
      <w:bookmarkEnd w:id="144"/>
    </w:p>
    <w:p w:rsidR="003B203C" w:rsidRDefault="001C78D5" w:rsidP="003B203C">
      <w:pPr>
        <w:pStyle w:val="ParaNum"/>
      </w:pPr>
      <w:r>
        <w:t>None.</w:t>
      </w:r>
    </w:p>
    <w:p w:rsidR="003B203C" w:rsidRPr="00D150A7" w:rsidRDefault="003B203C" w:rsidP="003B203C">
      <w:pPr>
        <w:spacing w:after="240"/>
        <w:jc w:val="center"/>
        <w:rPr>
          <w:b/>
        </w:rPr>
      </w:pPr>
      <w:r>
        <w:br w:type="page"/>
      </w:r>
      <w:r>
        <w:rPr>
          <w:b/>
        </w:rPr>
        <w:t>STATEMENT OF</w:t>
      </w:r>
      <w:r>
        <w:rPr>
          <w:b/>
        </w:rPr>
        <w:br/>
        <w:t>COMMISSIONER AJIT PAI</w:t>
      </w:r>
    </w:p>
    <w:p w:rsidR="003B203C" w:rsidRDefault="003B203C" w:rsidP="003B203C">
      <w:pPr>
        <w:spacing w:after="120"/>
        <w:ind w:left="720" w:hanging="720"/>
      </w:pPr>
      <w:r>
        <w:t>Re:</w:t>
      </w:r>
      <w:r>
        <w:tab/>
      </w:r>
      <w:r w:rsidRPr="00D150A7">
        <w:rPr>
          <w:i/>
        </w:rPr>
        <w:t xml:space="preserve">Expansion of Online Public File Obligations </w:t>
      </w:r>
      <w:r>
        <w:rPr>
          <w:i/>
        </w:rPr>
        <w:t>t</w:t>
      </w:r>
      <w:r w:rsidRPr="00D150A7">
        <w:rPr>
          <w:i/>
        </w:rPr>
        <w:t>o Cable and Satellite TV Operators and Broadcast and Satellite Radio Licensees</w:t>
      </w:r>
      <w:r>
        <w:t>, MB Docket No. 14-127.</w:t>
      </w:r>
    </w:p>
    <w:p w:rsidR="003B203C" w:rsidRDefault="003B203C" w:rsidP="003B203C">
      <w:pPr>
        <w:spacing w:after="120"/>
        <w:ind w:firstLine="720"/>
      </w:pPr>
      <w:r>
        <w:t>I am pleased to support this Notice of Proposed Rulemaking.  The Commission must modernize its rules to reflect the digital age in which we live, and moving more regulated entities’ public files online is a step in the right direction.  I also appreciate the incorporation of many of my suggestions for reducing regulatory burdens as a part of this effort.</w:t>
      </w:r>
    </w:p>
    <w:p w:rsidR="003B203C" w:rsidRPr="00232FB5" w:rsidRDefault="003B203C" w:rsidP="003B203C">
      <w:pPr>
        <w:spacing w:after="120"/>
        <w:ind w:firstLine="720"/>
      </w:pPr>
      <w:r>
        <w:t>Going forward, I intend to pay particular attention to the feedback we receive from small radio stations.  For example, last year I visited KZPA, a radio station in remote Fort Yukon, Alaska (population: 583), eight miles north of the Arctic Circle.  KZPA devotes its extremely limited resources to serving the local Alaska Native Gwich’in population.  We should be sensitive to the fact that KZPA and many other stations like it just don’t have the bodies and bandwidth to handle every regulatory requirement Washington might conjure.  The FCC should do what it can to revitalize such stations, particularly struggling stations in the AM band, not add to their difficulties.  I hope the Commission will embrace this spirit as we move forward in this proceeding.</w:t>
      </w:r>
    </w:p>
    <w:p w:rsidR="00A41FBA" w:rsidRPr="00453AD2" w:rsidRDefault="00A41FBA" w:rsidP="003B203C">
      <w:pPr>
        <w:widowControl/>
      </w:pPr>
    </w:p>
    <w:sectPr w:rsidR="00A41FBA" w:rsidRPr="00453AD2" w:rsidSect="006C249F">
      <w:footerReference w:type="default" r:id="rId16"/>
      <w:footnotePr>
        <w:numRestart w:val="eachSect"/>
      </w:footnotePr>
      <w:pgSz w:w="12240" w:h="15840"/>
      <w:pgMar w:top="1440" w:right="1440" w:bottom="72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6AC2" w:rsidRDefault="00776AC2">
      <w:r>
        <w:separator/>
      </w:r>
    </w:p>
  </w:endnote>
  <w:endnote w:type="continuationSeparator" w:id="0">
    <w:p w:rsidR="00776AC2" w:rsidRDefault="00776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AC0" w:rsidRDefault="000F5A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F62" w:rsidRDefault="008F7F62">
    <w:pPr>
      <w:pStyle w:val="Footer"/>
      <w:jc w:val="center"/>
    </w:pPr>
    <w:r>
      <w:rPr>
        <w:rStyle w:val="PageNumber"/>
      </w:rPr>
      <w:fldChar w:fldCharType="begin"/>
    </w:r>
    <w:r>
      <w:rPr>
        <w:rStyle w:val="PageNumber"/>
      </w:rPr>
      <w:instrText xml:space="preserve"> PAGE </w:instrText>
    </w:r>
    <w:r>
      <w:rPr>
        <w:rStyle w:val="PageNumber"/>
      </w:rPr>
      <w:fldChar w:fldCharType="separate"/>
    </w:r>
    <w:r w:rsidR="003C7D04">
      <w:rPr>
        <w:rStyle w:val="PageNumber"/>
        <w:noProof/>
      </w:rPr>
      <w:t>15</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AC0" w:rsidRDefault="000F5AC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F62" w:rsidRDefault="00D75AB5">
    <w:pPr>
      <w:pStyle w:val="Footer"/>
      <w:jc w:val="center"/>
    </w:pPr>
    <w:r>
      <w:rPr>
        <w:rStyle w:val="PageNumber"/>
      </w:rPr>
      <w:fldChar w:fldCharType="begin"/>
    </w:r>
    <w:r>
      <w:rPr>
        <w:rStyle w:val="PageNumber"/>
      </w:rPr>
      <w:instrText xml:space="preserve"> PAGE </w:instrText>
    </w:r>
    <w:r>
      <w:rPr>
        <w:rStyle w:val="PageNumber"/>
      </w:rPr>
      <w:fldChar w:fldCharType="separate"/>
    </w:r>
    <w:r w:rsidR="003C7D04">
      <w:rPr>
        <w:rStyle w:val="PageNumber"/>
        <w:noProof/>
      </w:rPr>
      <w:t>52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6AC2" w:rsidRDefault="00776AC2">
      <w:pPr>
        <w:rPr>
          <w:sz w:val="20"/>
        </w:rPr>
      </w:pPr>
      <w:r>
        <w:rPr>
          <w:sz w:val="20"/>
        </w:rPr>
        <w:separator/>
      </w:r>
    </w:p>
  </w:footnote>
  <w:footnote w:type="continuationSeparator" w:id="0">
    <w:p w:rsidR="00776AC2" w:rsidRDefault="00776AC2">
      <w:pPr>
        <w:rPr>
          <w:sz w:val="20"/>
        </w:rPr>
      </w:pPr>
      <w:r>
        <w:rPr>
          <w:sz w:val="20"/>
        </w:rPr>
        <w:t>(Continued from previous page)</w:t>
      </w:r>
      <w:r w:rsidRPr="00247FA3">
        <w:rPr>
          <w:sz w:val="20"/>
        </w:rPr>
        <w:t xml:space="preserve"> </w:t>
      </w:r>
      <w:r>
        <w:rPr>
          <w:sz w:val="20"/>
        </w:rPr>
        <w:separator/>
      </w:r>
    </w:p>
  </w:footnote>
  <w:footnote w:type="continuationNotice" w:id="1">
    <w:p w:rsidR="00776AC2" w:rsidRDefault="00776AC2">
      <w:pPr>
        <w:jc w:val="right"/>
        <w:rPr>
          <w:sz w:val="20"/>
        </w:rPr>
      </w:pPr>
      <w:r>
        <w:rPr>
          <w:sz w:val="20"/>
        </w:rPr>
        <w:t>(continued....)</w:t>
      </w:r>
    </w:p>
  </w:footnote>
  <w:footnote w:id="2">
    <w:p w:rsidR="008F7F62" w:rsidRDefault="008F7F62" w:rsidP="00AB10C4">
      <w:pPr>
        <w:pStyle w:val="FootnoteText"/>
      </w:pPr>
      <w:r>
        <w:rPr>
          <w:rStyle w:val="FootnoteReference"/>
        </w:rPr>
        <w:footnoteRef/>
      </w:r>
      <w:r>
        <w:t xml:space="preserve"> </w:t>
      </w:r>
      <w:r w:rsidRPr="00453AD2">
        <w:rPr>
          <w:i/>
        </w:rPr>
        <w:t>Standardized and Enhanced Disclosure Requirements for Television Broadcast Licensee Public Interest Obligations</w:t>
      </w:r>
      <w:r>
        <w:t xml:space="preserve">, </w:t>
      </w:r>
      <w:r w:rsidRPr="00453AD2">
        <w:rPr>
          <w:i/>
        </w:rPr>
        <w:t>Second Report and Order</w:t>
      </w:r>
      <w:r>
        <w:t>, 27 FCC Rcd 4535 (2012) (“</w:t>
      </w:r>
      <w:r w:rsidRPr="000E0588">
        <w:rPr>
          <w:i/>
        </w:rPr>
        <w:t>Second Report and Order</w:t>
      </w:r>
      <w:r>
        <w:t>”).</w:t>
      </w:r>
    </w:p>
  </w:footnote>
  <w:footnote w:id="3">
    <w:p w:rsidR="008F7F62" w:rsidRDefault="008F7F62" w:rsidP="00AB10C4">
      <w:pPr>
        <w:pStyle w:val="FootnoteText"/>
      </w:pPr>
      <w:r>
        <w:rPr>
          <w:rStyle w:val="FootnoteReference"/>
        </w:rPr>
        <w:footnoteRef/>
      </w:r>
      <w:r>
        <w:t xml:space="preserve"> </w:t>
      </w:r>
      <w:r w:rsidRPr="00453AD2">
        <w:rPr>
          <w:i/>
        </w:rPr>
        <w:t>Id</w:t>
      </w:r>
      <w:r>
        <w:t>. at 4536, ¶ 1.</w:t>
      </w:r>
    </w:p>
  </w:footnote>
  <w:footnote w:id="4">
    <w:p w:rsidR="008F7F62" w:rsidRDefault="008F7F62" w:rsidP="00AB10C4">
      <w:pPr>
        <w:pStyle w:val="FootnoteText"/>
      </w:pPr>
      <w:r>
        <w:rPr>
          <w:rStyle w:val="FootnoteReference"/>
        </w:rPr>
        <w:footnoteRef/>
      </w:r>
      <w:r>
        <w:t xml:space="preserve"> </w:t>
      </w:r>
      <w:r w:rsidRPr="00453AD2">
        <w:rPr>
          <w:i/>
        </w:rPr>
        <w:t>Id</w:t>
      </w:r>
      <w:r>
        <w:t>. at 4586, ¶ 111.</w:t>
      </w:r>
    </w:p>
  </w:footnote>
  <w:footnote w:id="5">
    <w:p w:rsidR="008F7F62" w:rsidRDefault="008F7F62" w:rsidP="00AB10C4">
      <w:pPr>
        <w:pStyle w:val="FootnoteText"/>
      </w:pPr>
      <w:r>
        <w:rPr>
          <w:rStyle w:val="FootnoteReference"/>
        </w:rPr>
        <w:footnoteRef/>
      </w:r>
      <w:r>
        <w:t xml:space="preserve"> </w:t>
      </w:r>
      <w:r w:rsidRPr="00E17670">
        <w:rPr>
          <w:i/>
        </w:rPr>
        <w:t>Revision of Programming and Commercialization Policies</w:t>
      </w:r>
      <w:r>
        <w:t xml:space="preserve">, </w:t>
      </w:r>
      <w:r w:rsidRPr="00E17670">
        <w:rPr>
          <w:i/>
        </w:rPr>
        <w:t>Ascertainment Requirements</w:t>
      </w:r>
      <w:r>
        <w:t xml:space="preserve">, </w:t>
      </w:r>
      <w:r w:rsidRPr="00E17670">
        <w:rPr>
          <w:i/>
        </w:rPr>
        <w:t>and Program Log Requirements for Commercial Television Stations</w:t>
      </w:r>
      <w:r>
        <w:t xml:space="preserve">, Report and Order, 98 FCC 2d 1075, 1091-92, ¶32 (1984); </w:t>
      </w:r>
      <w:r w:rsidRPr="002A3AAE">
        <w:rPr>
          <w:i/>
        </w:rPr>
        <w:t>Digital Audio Broadcasting Systems and Their Impact on the Terrestrial Radio Broadcast Service</w:t>
      </w:r>
      <w:r>
        <w:t>, 22 FCC Rcd 10344, 10390, ¶ 116 (2007).</w:t>
      </w:r>
    </w:p>
  </w:footnote>
  <w:footnote w:id="6">
    <w:p w:rsidR="008F7F62" w:rsidRDefault="008F7F62" w:rsidP="00AB10C4">
      <w:pPr>
        <w:pStyle w:val="FootnoteText"/>
      </w:pPr>
      <w:r>
        <w:rPr>
          <w:rStyle w:val="FootnoteReference"/>
        </w:rPr>
        <w:footnoteRef/>
      </w:r>
      <w:r>
        <w:t xml:space="preserve"> </w:t>
      </w:r>
      <w:r w:rsidRPr="002A3AAE">
        <w:rPr>
          <w:i/>
        </w:rPr>
        <w:t>See</w:t>
      </w:r>
      <w:r>
        <w:t xml:space="preserve"> 47 C.F.R. §§73.3526, 73.3527, 73.1943.  Every permittee or licensee of an “AM, FM, TV or Class A TV station” in the commercial and noncommercial educational broadcast services must maintain a public inspection file.  The material required to be retained in the public inspection file is substantially similar for radio and television stations, with some differences.  Among other materials, both television and radio licensees must retain FCC authorizations, license applications, ownership reports, issues/programs lists, time brokerage agreements and joint sales agreements.  Unlike television licensees, however, radio licensees do not have children’s programming obligations or limitations on commercial time in children’s programming and are not required to retain records in the file related to compliance with these obligations.  In addition, television and radio stations must also retain a political file as part of their public inspection files.  </w:t>
      </w:r>
      <w:r w:rsidRPr="006525AC">
        <w:rPr>
          <w:i/>
        </w:rPr>
        <w:t>See</w:t>
      </w:r>
      <w:r>
        <w:t xml:space="preserve"> 47 C.F.R. §§ 73.3526(e)(6), 73.3527(e)(5).  The political file chiefly consists of “a complete and orderly record…of all requests for broadcast time made by or on behalf of a candidate for public office, together with an appropriate notation showing the disposition made by the licensee of such requests, and the charges made, if any, if the request is granted.  The ‘disposition’ includes the schedule of time purchased, when spots actually aired, the rates charged, and the classes of time purchased.”  47 C.F.R. § 37.1943(a).</w:t>
      </w:r>
    </w:p>
  </w:footnote>
  <w:footnote w:id="7">
    <w:p w:rsidR="008F7F62" w:rsidRDefault="008F7F62" w:rsidP="00AB10C4">
      <w:pPr>
        <w:pStyle w:val="FootnoteText"/>
      </w:pPr>
      <w:r>
        <w:rPr>
          <w:rStyle w:val="FootnoteReference"/>
        </w:rPr>
        <w:footnoteRef/>
      </w:r>
      <w:r>
        <w:t xml:space="preserve"> </w:t>
      </w:r>
      <w:r w:rsidRPr="007E370F">
        <w:rPr>
          <w:i/>
        </w:rPr>
        <w:t>Commission’s Rules Relating to Inspection of Records</w:t>
      </w:r>
      <w:r>
        <w:t xml:space="preserve">, Report and Order, 4 R.R. 2d 1664 (1965), </w:t>
      </w:r>
      <w:r w:rsidRPr="007E370F">
        <w:rPr>
          <w:i/>
        </w:rPr>
        <w:t>recon. granted in part and denied in part</w:t>
      </w:r>
      <w:r>
        <w:t>, Memorandum Opinion and Order, 6 R.R.2d 1527 (1965).</w:t>
      </w:r>
    </w:p>
  </w:footnote>
  <w:footnote w:id="8">
    <w:p w:rsidR="008F7F62" w:rsidRDefault="008F7F62" w:rsidP="00AB10C4">
      <w:pPr>
        <w:pStyle w:val="FootnoteText"/>
      </w:pPr>
      <w:r>
        <w:rPr>
          <w:rStyle w:val="FootnoteReference"/>
        </w:rPr>
        <w:footnoteRef/>
      </w:r>
      <w:r>
        <w:t xml:space="preserve"> </w:t>
      </w:r>
      <w:r w:rsidRPr="00677394">
        <w:rPr>
          <w:i/>
        </w:rPr>
        <w:t>See</w:t>
      </w:r>
      <w:r>
        <w:t xml:space="preserve"> 3 Fed. Reg. 1691 (1938).  </w:t>
      </w:r>
    </w:p>
  </w:footnote>
  <w:footnote w:id="9">
    <w:p w:rsidR="008F7F62" w:rsidRDefault="008F7F62" w:rsidP="00AB10C4">
      <w:pPr>
        <w:pStyle w:val="FootnoteText"/>
      </w:pPr>
      <w:r>
        <w:rPr>
          <w:rStyle w:val="FootnoteReference"/>
        </w:rPr>
        <w:footnoteRef/>
      </w:r>
      <w:r>
        <w:t xml:space="preserve"> </w:t>
      </w:r>
      <w:r w:rsidRPr="00677394">
        <w:rPr>
          <w:i/>
        </w:rPr>
        <w:t>Id.</w:t>
      </w:r>
    </w:p>
  </w:footnote>
  <w:footnote w:id="10">
    <w:p w:rsidR="008F7F62" w:rsidRDefault="008F7F62" w:rsidP="00AB10C4">
      <w:pPr>
        <w:pStyle w:val="FootnoteText"/>
      </w:pPr>
      <w:r>
        <w:rPr>
          <w:rStyle w:val="FootnoteReference"/>
        </w:rPr>
        <w:footnoteRef/>
      </w:r>
      <w:r>
        <w:t xml:space="preserve"> </w:t>
      </w:r>
      <w:r w:rsidRPr="007E370F">
        <w:rPr>
          <w:i/>
        </w:rPr>
        <w:t>Commission’s Rules Relating to Inspection of Records</w:t>
      </w:r>
      <w:r>
        <w:t xml:space="preserve">, 4 R.R.2d at ¶ 2 (1965).  These new requirements were adopted following Congress’ 1960 amendment of Sections 309 and 311 of the Communications Act of 1934, which allowed greater public participation in broadcast licensing.  47 U.S.C. §§ 309 (Application for License) and 311 (Requirements as to Certain Applications in Broadcasting Service).  </w:t>
      </w:r>
    </w:p>
  </w:footnote>
  <w:footnote w:id="11">
    <w:p w:rsidR="008F7F62" w:rsidRDefault="008F7F62" w:rsidP="00AB10C4">
      <w:pPr>
        <w:pStyle w:val="FootnoteText"/>
      </w:pPr>
      <w:r>
        <w:rPr>
          <w:rStyle w:val="FootnoteReference"/>
        </w:rPr>
        <w:footnoteRef/>
      </w:r>
      <w:r>
        <w:t xml:space="preserve"> </w:t>
      </w:r>
      <w:r w:rsidRPr="007E370F">
        <w:rPr>
          <w:i/>
        </w:rPr>
        <w:t>Commission’s Rules Relating to Inspection of Records</w:t>
      </w:r>
      <w:r>
        <w:t xml:space="preserve">, 4 R.R.2d at ¶ 9 (1965).      </w:t>
      </w:r>
    </w:p>
  </w:footnote>
  <w:footnote w:id="12">
    <w:p w:rsidR="008F7F62" w:rsidRDefault="008F7F62" w:rsidP="00B33E3F">
      <w:pPr>
        <w:pStyle w:val="FootnoteText"/>
      </w:pPr>
      <w:r>
        <w:rPr>
          <w:rStyle w:val="FootnoteReference"/>
        </w:rPr>
        <w:footnoteRef/>
      </w:r>
      <w:r>
        <w:t xml:space="preserve"> </w:t>
      </w:r>
      <w:r w:rsidRPr="00D2456E">
        <w:rPr>
          <w:i/>
        </w:rPr>
        <w:t>Id.</w:t>
      </w:r>
      <w:r>
        <w:t xml:space="preserve"> at ¶ 12. In determining that stations must maintain a local file in addition to the information made available to the public at the Commission’s offices in Washington, D.C., the Commission also noted that “the existence hundreds, and in some cases thousands, of miles away of a voluminous public file is of little practical value in providing interested persons with the kind of information needed for them to participate…as Congress intended.”  </w:t>
      </w:r>
      <w:r w:rsidRPr="00D2456E">
        <w:rPr>
          <w:i/>
        </w:rPr>
        <w:t>Id.</w:t>
      </w:r>
      <w:r>
        <w:t xml:space="preserve"> at ¶ 10.   </w:t>
      </w:r>
    </w:p>
  </w:footnote>
  <w:footnote w:id="13">
    <w:p w:rsidR="008F7F62" w:rsidRDefault="008F7F62" w:rsidP="00AB10C4">
      <w:pPr>
        <w:pStyle w:val="FootnoteText"/>
      </w:pPr>
      <w:r>
        <w:rPr>
          <w:rStyle w:val="FootnoteReference"/>
        </w:rPr>
        <w:footnoteRef/>
      </w:r>
      <w:r>
        <w:t xml:space="preserve"> Section 315 of the Communications Act, as amended by the Bipartisan Campaign Reform Act of 2002, applies political advertising rate disclosure and public file requirements to broadcast stations, cable systems, and DBS operators.  </w:t>
      </w:r>
      <w:r w:rsidRPr="00EB4E1C">
        <w:rPr>
          <w:i/>
        </w:rPr>
        <w:t xml:space="preserve">See </w:t>
      </w:r>
      <w:r>
        <w:t>47 U.S.C. § 315.</w:t>
      </w:r>
    </w:p>
  </w:footnote>
  <w:footnote w:id="14">
    <w:p w:rsidR="008F7F62" w:rsidRDefault="008F7F62" w:rsidP="00AB10C4">
      <w:pPr>
        <w:pStyle w:val="FootnoteText"/>
      </w:pPr>
      <w:r>
        <w:rPr>
          <w:rStyle w:val="FootnoteReference"/>
        </w:rPr>
        <w:footnoteRef/>
      </w:r>
      <w:r>
        <w:t xml:space="preserve"> </w:t>
      </w:r>
      <w:r w:rsidRPr="0009216D">
        <w:rPr>
          <w:i/>
        </w:rPr>
        <w:t>Amendment of Part 76 of the Commission’s Rules and Regulations Relative to Obligations of Cable Television Systems to Maintain Public Inspection Files and Permit System Inspections</w:t>
      </w:r>
      <w:r>
        <w:t xml:space="preserve">, Report and Order, 48 F.C.C.2d 72, ¶ 1 (1974).  </w:t>
      </w:r>
    </w:p>
  </w:footnote>
  <w:footnote w:id="15">
    <w:p w:rsidR="008F7F62" w:rsidRDefault="008F7F62" w:rsidP="00AB10C4">
      <w:pPr>
        <w:pStyle w:val="FootnoteText"/>
      </w:pPr>
      <w:r>
        <w:rPr>
          <w:rStyle w:val="FootnoteReference"/>
        </w:rPr>
        <w:footnoteRef/>
      </w:r>
      <w:r>
        <w:t xml:space="preserve"> </w:t>
      </w:r>
      <w:r w:rsidRPr="0009216D">
        <w:rPr>
          <w:i/>
        </w:rPr>
        <w:t>Amendment of Part 76 of the Commission’s Rules and Regulations Relative to Obligations of Cable Television Systems to Maintain Public Inspection Files and Permit System Inspections</w:t>
      </w:r>
      <w:r>
        <w:t>, Notice of Proposed Rulemaking, 45 F.C.C.2d 669, ¶ 2 (1974).</w:t>
      </w:r>
    </w:p>
  </w:footnote>
  <w:footnote w:id="16">
    <w:p w:rsidR="008F7F62" w:rsidRDefault="008F7F62" w:rsidP="00AB10C4">
      <w:pPr>
        <w:pStyle w:val="FootnoteText"/>
      </w:pPr>
      <w:r>
        <w:rPr>
          <w:rStyle w:val="FootnoteReference"/>
        </w:rPr>
        <w:footnoteRef/>
      </w:r>
      <w:r>
        <w:t xml:space="preserve"> </w:t>
      </w:r>
      <w:r w:rsidRPr="002B590B">
        <w:rPr>
          <w:i/>
        </w:rPr>
        <w:t>Id</w:t>
      </w:r>
      <w:r>
        <w:t>. at 672, ¶ 13.</w:t>
      </w:r>
    </w:p>
  </w:footnote>
  <w:footnote w:id="17">
    <w:p w:rsidR="008F7F62" w:rsidRDefault="008F7F62" w:rsidP="00AB10C4">
      <w:pPr>
        <w:pStyle w:val="FootnoteText"/>
      </w:pPr>
      <w:r>
        <w:rPr>
          <w:rStyle w:val="FootnoteReference"/>
        </w:rPr>
        <w:footnoteRef/>
      </w:r>
      <w:r>
        <w:t xml:space="preserve"> </w:t>
      </w:r>
      <w:r w:rsidRPr="00B51686">
        <w:rPr>
          <w:i/>
          <w:iCs/>
        </w:rPr>
        <w:t xml:space="preserve">Implementation of Section 25 of the Cable Television Consumer Protection and Competition Act of 1992, Direct Broadcast Satellite </w:t>
      </w:r>
      <w:bookmarkStart w:id="11" w:name="SR;15969"/>
      <w:bookmarkStart w:id="12" w:name="SearchTerm"/>
      <w:bookmarkEnd w:id="11"/>
      <w:r w:rsidRPr="00B51686">
        <w:rPr>
          <w:bCs/>
          <w:i/>
          <w:iCs/>
        </w:rPr>
        <w:t>Public</w:t>
      </w:r>
      <w:r w:rsidRPr="00B51686">
        <w:rPr>
          <w:i/>
          <w:iCs/>
        </w:rPr>
        <w:t xml:space="preserve"> </w:t>
      </w:r>
      <w:bookmarkStart w:id="13" w:name="SR;15970"/>
      <w:bookmarkEnd w:id="13"/>
      <w:r w:rsidRPr="00B51686">
        <w:rPr>
          <w:bCs/>
          <w:i/>
          <w:iCs/>
        </w:rPr>
        <w:t>Interest</w:t>
      </w:r>
      <w:r w:rsidRPr="00B51686">
        <w:rPr>
          <w:i/>
          <w:iCs/>
        </w:rPr>
        <w:t xml:space="preserve"> </w:t>
      </w:r>
      <w:bookmarkStart w:id="14" w:name="SR;15971"/>
      <w:bookmarkEnd w:id="12"/>
      <w:bookmarkEnd w:id="14"/>
      <w:r w:rsidRPr="00B51686">
        <w:rPr>
          <w:bCs/>
          <w:i/>
          <w:iCs/>
        </w:rPr>
        <w:t>Obligations</w:t>
      </w:r>
      <w:r w:rsidRPr="00B51686">
        <w:t xml:space="preserve">, </w:t>
      </w:r>
      <w:r>
        <w:t xml:space="preserve">13 FCC Rcd 23254 (1998), </w:t>
      </w:r>
      <w:r w:rsidRPr="00B51686">
        <w:t xml:space="preserve">Sua Sponte Reconsideration, </w:t>
      </w:r>
      <w:r>
        <w:t>19 FCC Rcd 5647 (2004).</w:t>
      </w:r>
    </w:p>
  </w:footnote>
  <w:footnote w:id="18">
    <w:p w:rsidR="008F7F62" w:rsidRDefault="008F7F62" w:rsidP="00B62516">
      <w:pPr>
        <w:pStyle w:val="FootnoteText"/>
      </w:pPr>
      <w:r>
        <w:rPr>
          <w:rStyle w:val="FootnoteReference"/>
        </w:rPr>
        <w:footnoteRef/>
      </w:r>
      <w:r>
        <w:t xml:space="preserve"> </w:t>
      </w:r>
      <w:r w:rsidRPr="00B51686">
        <w:rPr>
          <w:i/>
          <w:iCs/>
        </w:rPr>
        <w:t xml:space="preserve">Implementation of Section 25 of the Cable Television Consumer Protection and Competition Act of 1992, Direct Broadcast Satellite </w:t>
      </w:r>
      <w:r w:rsidRPr="00B51686">
        <w:rPr>
          <w:bCs/>
          <w:i/>
          <w:iCs/>
        </w:rPr>
        <w:t>Public</w:t>
      </w:r>
      <w:r w:rsidRPr="00B51686">
        <w:rPr>
          <w:i/>
          <w:iCs/>
        </w:rPr>
        <w:t xml:space="preserve"> </w:t>
      </w:r>
      <w:r w:rsidRPr="00B51686">
        <w:rPr>
          <w:bCs/>
          <w:i/>
          <w:iCs/>
        </w:rPr>
        <w:t>Interest</w:t>
      </w:r>
      <w:r w:rsidRPr="00B51686">
        <w:rPr>
          <w:i/>
          <w:iCs/>
        </w:rPr>
        <w:t xml:space="preserve"> </w:t>
      </w:r>
      <w:r w:rsidRPr="00B51686">
        <w:rPr>
          <w:bCs/>
          <w:i/>
          <w:iCs/>
        </w:rPr>
        <w:t>Obligations</w:t>
      </w:r>
      <w:r w:rsidRPr="00B51686">
        <w:t>,</w:t>
      </w:r>
      <w:r>
        <w:t xml:space="preserve"> 19 FCC Rcd at 5661, ¶ 35.</w:t>
      </w:r>
    </w:p>
  </w:footnote>
  <w:footnote w:id="19">
    <w:p w:rsidR="008F7F62" w:rsidRDefault="008F7F62">
      <w:pPr>
        <w:pStyle w:val="FootnoteText"/>
      </w:pPr>
      <w:r>
        <w:rPr>
          <w:rStyle w:val="FootnoteReference"/>
        </w:rPr>
        <w:footnoteRef/>
      </w:r>
      <w:r>
        <w:t xml:space="preserve"> </w:t>
      </w:r>
      <w:r w:rsidRPr="007A50AB">
        <w:rPr>
          <w:i/>
        </w:rPr>
        <w:t>See Establishment of Rules and Policies for the Digital Audio Radio Satellite Service in the 2310-2360 MHz Frequency Band</w:t>
      </w:r>
      <w:r>
        <w:t>, 12 FCC Rcd 5754, 5791-92, ¶¶ 91-92 (1997) (“</w:t>
      </w:r>
      <w:r w:rsidRPr="007A50AB">
        <w:rPr>
          <w:i/>
        </w:rPr>
        <w:t>SDARS Order</w:t>
      </w:r>
      <w:r>
        <w:t xml:space="preserve">”).  While this item did not expressly refer to political file requirements, SDARS licensees were required to comply with 47 U.S.C. § 315, which was amended in 2002 to include public file requirements.  </w:t>
      </w:r>
      <w:r w:rsidRPr="007A50AB">
        <w:rPr>
          <w:i/>
        </w:rPr>
        <w:t>Id</w:t>
      </w:r>
      <w:r>
        <w:t xml:space="preserve">. at ¶ 92.  </w:t>
      </w:r>
      <w:r w:rsidRPr="007A50AB">
        <w:rPr>
          <w:i/>
        </w:rPr>
        <w:t>See</w:t>
      </w:r>
      <w:r>
        <w:rPr>
          <w:i/>
        </w:rPr>
        <w:t xml:space="preserve"> also</w:t>
      </w:r>
      <w:r>
        <w:t xml:space="preserve">, </w:t>
      </w:r>
      <w:r w:rsidRPr="007A50AB">
        <w:rPr>
          <w:i/>
        </w:rPr>
        <w:t>infra</w:t>
      </w:r>
      <w:r>
        <w:t xml:space="preserve">, ¶ 5.  In addition, the Commission noted in the </w:t>
      </w:r>
      <w:r w:rsidRPr="007A50AB">
        <w:rPr>
          <w:i/>
        </w:rPr>
        <w:t>SDARS Order</w:t>
      </w:r>
      <w:r>
        <w:t xml:space="preserve"> that it had a pending rulemaking proposing revisions to its EEO rules and that satellite radio licensees would be required to comply with the current EEO rules and any changes adopted when the rulemaking was completed.  </w:t>
      </w:r>
      <w:r w:rsidRPr="007A50AB">
        <w:rPr>
          <w:i/>
        </w:rPr>
        <w:t>See SDARS Order</w:t>
      </w:r>
      <w:r>
        <w:t xml:space="preserve">, 12 FCC Rcd at 5791, ¶ 91.  The Commission later clarified that SDARS licensees must comply with the same EEO requirements as broadcast licensees, including the public file requirements.  </w:t>
      </w:r>
      <w:r w:rsidRPr="007A50AB">
        <w:rPr>
          <w:i/>
        </w:rPr>
        <w:t xml:space="preserve">See Applications for </w:t>
      </w:r>
      <w:r>
        <w:rPr>
          <w:i/>
        </w:rPr>
        <w:t>C</w:t>
      </w:r>
      <w:r w:rsidRPr="007A50AB">
        <w:rPr>
          <w:i/>
        </w:rPr>
        <w:t>onsent to the Transfer of Control of Licenses, XM Satellite Radio Holdings Inc., Transferor, to Sirius Satellite Radio Inc., Transferee</w:t>
      </w:r>
      <w:r>
        <w:t>, 23 FCC Rcd 12348, 12426, ¶ 174, and note 551 (2008) (“</w:t>
      </w:r>
      <w:r w:rsidRPr="007A50AB">
        <w:rPr>
          <w:i/>
        </w:rPr>
        <w:t>XM-Sirius Merger Order</w:t>
      </w:r>
      <w:r>
        <w:t xml:space="preserve">”).   </w:t>
      </w:r>
    </w:p>
  </w:footnote>
  <w:footnote w:id="20">
    <w:p w:rsidR="008F7F62" w:rsidRDefault="008F7F62" w:rsidP="00F30AB9">
      <w:pPr>
        <w:pStyle w:val="FootnoteText"/>
      </w:pPr>
      <w:r>
        <w:rPr>
          <w:rStyle w:val="FootnoteReference"/>
        </w:rPr>
        <w:footnoteRef/>
      </w:r>
      <w:r>
        <w:t xml:space="preserve"> Pub. L. No. 107-155, 116 Stat. 81 (2002).</w:t>
      </w:r>
    </w:p>
  </w:footnote>
  <w:footnote w:id="21">
    <w:p w:rsidR="008F7F62" w:rsidRDefault="008F7F62">
      <w:pPr>
        <w:pStyle w:val="FootnoteText"/>
      </w:pPr>
      <w:r>
        <w:rPr>
          <w:rStyle w:val="FootnoteReference"/>
        </w:rPr>
        <w:footnoteRef/>
      </w:r>
      <w:r>
        <w:t xml:space="preserve"> 47 U.S.C. §315.</w:t>
      </w:r>
    </w:p>
  </w:footnote>
  <w:footnote w:id="22">
    <w:p w:rsidR="008F7F62" w:rsidRDefault="008F7F62">
      <w:pPr>
        <w:pStyle w:val="FootnoteText"/>
      </w:pPr>
      <w:r>
        <w:rPr>
          <w:rStyle w:val="FootnoteReference"/>
        </w:rPr>
        <w:footnoteRef/>
      </w:r>
      <w:r>
        <w:t xml:space="preserve"> </w:t>
      </w:r>
      <w:r w:rsidRPr="00BF0154">
        <w:rPr>
          <w:i/>
        </w:rPr>
        <w:t xml:space="preserve">See </w:t>
      </w:r>
      <w:r>
        <w:t>47 U.S.C. §315(c)(1) (defining the term “broadcasting station” to include a “community antenna television system,” which includes cable television) and 47 U.S.C. §335(a)(extending Section 315 obligations to DBS).  Section 315 does not apply to other MVPDs.</w:t>
      </w:r>
    </w:p>
  </w:footnote>
  <w:footnote w:id="23">
    <w:p w:rsidR="008F7F62" w:rsidRDefault="008F7F62">
      <w:pPr>
        <w:pStyle w:val="FootnoteText"/>
      </w:pPr>
      <w:r>
        <w:rPr>
          <w:rStyle w:val="FootnoteReference"/>
        </w:rPr>
        <w:footnoteRef/>
      </w:r>
      <w:r>
        <w:t xml:space="preserve"> </w:t>
      </w:r>
      <w:r w:rsidRPr="00A4298C">
        <w:rPr>
          <w:i/>
        </w:rPr>
        <w:t>See</w:t>
      </w:r>
      <w:r>
        <w:t xml:space="preserve"> 47 U.S.C. §315(e)(1)(A).</w:t>
      </w:r>
    </w:p>
  </w:footnote>
  <w:footnote w:id="24">
    <w:p w:rsidR="008F7F62" w:rsidRDefault="008F7F62">
      <w:pPr>
        <w:pStyle w:val="FootnoteText"/>
      </w:pPr>
      <w:r>
        <w:rPr>
          <w:rStyle w:val="FootnoteReference"/>
        </w:rPr>
        <w:footnoteRef/>
      </w:r>
      <w:r>
        <w:t xml:space="preserve"> </w:t>
      </w:r>
      <w:r w:rsidRPr="00BC1DB3">
        <w:rPr>
          <w:i/>
        </w:rPr>
        <w:t xml:space="preserve">See </w:t>
      </w:r>
      <w:r>
        <w:t>47 U.S.C. §315(e)(1)-(2).</w:t>
      </w:r>
    </w:p>
  </w:footnote>
  <w:footnote w:id="25">
    <w:p w:rsidR="008F7F62" w:rsidRDefault="008F7F62" w:rsidP="00AB10C4">
      <w:pPr>
        <w:pStyle w:val="FootnoteText"/>
      </w:pPr>
      <w:r>
        <w:rPr>
          <w:rStyle w:val="FootnoteReference"/>
        </w:rPr>
        <w:footnoteRef/>
      </w:r>
      <w:r>
        <w:t xml:space="preserve"> </w:t>
      </w:r>
      <w:r w:rsidRPr="000E0588">
        <w:rPr>
          <w:i/>
        </w:rPr>
        <w:t>Second Report and Order</w:t>
      </w:r>
      <w:r>
        <w:t xml:space="preserve">, 27 FCC Rcd 4535 (2012). </w:t>
      </w:r>
    </w:p>
  </w:footnote>
  <w:footnote w:id="26">
    <w:p w:rsidR="008F7F62" w:rsidRDefault="008F7F62" w:rsidP="00AB10C4">
      <w:pPr>
        <w:pStyle w:val="FootnoteText"/>
      </w:pPr>
      <w:r>
        <w:rPr>
          <w:rStyle w:val="FootnoteReference"/>
        </w:rPr>
        <w:footnoteRef/>
      </w:r>
      <w:r>
        <w:t xml:space="preserve"> </w:t>
      </w:r>
      <w:r w:rsidRPr="00191DCC">
        <w:rPr>
          <w:i/>
        </w:rPr>
        <w:t>Standardized and Enhanced Disclosure Requirements for Television Broadcast Licensee Public Interest Obligations</w:t>
      </w:r>
      <w:r>
        <w:t xml:space="preserve">, Notice of Proposed Rulemaking, 15 FCC Rcd 19816 (2000).  In 2000, the Commission tentatively concluded that it should require television licensees to make the contents of their public inspection files, including a standardized form reflecting the stations’ public interest programming, available on their stations’ websites or, alternatively, on the website of their state broadcasters association.  </w:t>
      </w:r>
      <w:r w:rsidRPr="001A49D2">
        <w:rPr>
          <w:i/>
        </w:rPr>
        <w:t>Id.</w:t>
      </w:r>
      <w:r>
        <w:t xml:space="preserve"> at 19829, ¶ 31.  In 2007, the Commission adopted a </w:t>
      </w:r>
      <w:r w:rsidRPr="00FE2741">
        <w:rPr>
          <w:i/>
        </w:rPr>
        <w:t>Report and Order</w:t>
      </w:r>
      <w:r>
        <w:t xml:space="preserve"> implementing these proposals.  </w:t>
      </w:r>
      <w:r w:rsidRPr="00D6686A">
        <w:rPr>
          <w:i/>
        </w:rPr>
        <w:t>Standardized and Enhanced Disclosure Requirements for Television Broadcast Licensee Pub</w:t>
      </w:r>
      <w:r>
        <w:rPr>
          <w:i/>
        </w:rPr>
        <w:t>l</w:t>
      </w:r>
      <w:r w:rsidRPr="00D6686A">
        <w:rPr>
          <w:i/>
        </w:rPr>
        <w:t>ic Interest Obligations, Report and Order</w:t>
      </w:r>
      <w:r>
        <w:t>, 23 FCC Rcd 1274 (2007) (“</w:t>
      </w:r>
      <w:r w:rsidRPr="00672953">
        <w:rPr>
          <w:i/>
        </w:rPr>
        <w:t>2007 Report and Order</w:t>
      </w:r>
      <w:r>
        <w:t xml:space="preserve">”).  The Commission received several petitions for reconsideration of the </w:t>
      </w:r>
      <w:r w:rsidRPr="00176E24">
        <w:rPr>
          <w:i/>
        </w:rPr>
        <w:t>2007 Report and Order</w:t>
      </w:r>
      <w:r>
        <w:t xml:space="preserve"> from both industry petitioners and public interest advocates.  Five parties also appealed the Order and several parties also opposed its “information collection” under the Paperwork Reduction Act (“PRA”).  Because of the pending petitions for reconsideration, the Commission did not formally complete the PRA process, choosing instead to address the petitions for reconsideration; therefore, the rules adopted in the </w:t>
      </w:r>
      <w:r w:rsidRPr="00346C0D">
        <w:rPr>
          <w:i/>
        </w:rPr>
        <w:t>2007 Report and Order</w:t>
      </w:r>
      <w:r>
        <w:t xml:space="preserve"> never went into effect.  In October 2011, after receiving substantial opposition to the </w:t>
      </w:r>
      <w:r w:rsidRPr="00FE2741">
        <w:rPr>
          <w:i/>
        </w:rPr>
        <w:t>2007 Report and Order</w:t>
      </w:r>
      <w:r>
        <w:t xml:space="preserve">, the Commission vacated the Order and adopted a </w:t>
      </w:r>
      <w:r w:rsidRPr="00FE2741">
        <w:rPr>
          <w:i/>
        </w:rPr>
        <w:t>Further Notice of Proposed Rulemaking</w:t>
      </w:r>
      <w:r>
        <w:t xml:space="preserve"> addressing only the online public file requirement and not issues related to replacement of the issues/programs list with a standardized form.  </w:t>
      </w:r>
      <w:r w:rsidRPr="00D6686A">
        <w:rPr>
          <w:i/>
        </w:rPr>
        <w:t>Standardized and Enhanced Disclosure Requirements for Television Broadcast Licensee Pub</w:t>
      </w:r>
      <w:r>
        <w:rPr>
          <w:i/>
        </w:rPr>
        <w:t>l</w:t>
      </w:r>
      <w:r w:rsidRPr="00D6686A">
        <w:rPr>
          <w:i/>
        </w:rPr>
        <w:t xml:space="preserve">ic Interest Obligations, </w:t>
      </w:r>
      <w:r>
        <w:t>Order on Reconsideration and Further Notice of Proposed Rulemaking, 26 FCC Rcd 15788, 15792, ¶ 6 (2011) (“</w:t>
      </w:r>
      <w:r w:rsidRPr="00307A08">
        <w:rPr>
          <w:i/>
        </w:rPr>
        <w:t>Order on Reconsideration</w:t>
      </w:r>
      <w:r>
        <w:t>” and “</w:t>
      </w:r>
      <w:r w:rsidRPr="00307A08">
        <w:rPr>
          <w:i/>
        </w:rPr>
        <w:t>FNPRM</w:t>
      </w:r>
      <w:r>
        <w:t xml:space="preserve">”).   </w:t>
      </w:r>
    </w:p>
  </w:footnote>
  <w:footnote w:id="27">
    <w:p w:rsidR="008F7F62" w:rsidRDefault="008F7F62" w:rsidP="00AB10C4">
      <w:pPr>
        <w:pStyle w:val="FootnoteText"/>
      </w:pPr>
      <w:r>
        <w:rPr>
          <w:rStyle w:val="FootnoteReference"/>
        </w:rPr>
        <w:footnoteRef/>
      </w:r>
      <w:r>
        <w:t xml:space="preserve"> “The Information Needs of Communities: The Changing Media Landscape in a Broadband Age,” by Steven Waldman and the Working Group on Information Needs of Communities (June 2011), available at </w:t>
      </w:r>
      <w:hyperlink r:id="rId1" w:history="1">
        <w:r w:rsidRPr="00211760">
          <w:rPr>
            <w:rStyle w:val="Hyperlink"/>
          </w:rPr>
          <w:t>www.fcc.gov/infoneedsreport</w:t>
        </w:r>
      </w:hyperlink>
      <w:r>
        <w:t xml:space="preserve">.  As noted in the </w:t>
      </w:r>
      <w:r w:rsidRPr="007D35DD">
        <w:rPr>
          <w:i/>
        </w:rPr>
        <w:t>INC Report</w:t>
      </w:r>
      <w:r>
        <w:t xml:space="preserve">, the views of the report “do not necessarily represent the views of the Federal Communications Commission, its Commissioners or any individual Bureaus or Offices.”  </w:t>
      </w:r>
      <w:r w:rsidRPr="00915754">
        <w:rPr>
          <w:i/>
        </w:rPr>
        <w:t>Id</w:t>
      </w:r>
      <w:r>
        <w:t>. at 362.</w:t>
      </w:r>
    </w:p>
  </w:footnote>
  <w:footnote w:id="28">
    <w:p w:rsidR="008F7F62" w:rsidRDefault="008F7F62" w:rsidP="00AB10C4">
      <w:pPr>
        <w:pStyle w:val="FootnoteText"/>
      </w:pPr>
      <w:r>
        <w:rPr>
          <w:rStyle w:val="FootnoteReference"/>
        </w:rPr>
        <w:footnoteRef/>
      </w:r>
      <w:r>
        <w:t xml:space="preserve"> </w:t>
      </w:r>
      <w:r w:rsidRPr="00D6686A">
        <w:rPr>
          <w:i/>
        </w:rPr>
        <w:t>Id</w:t>
      </w:r>
      <w:r>
        <w:t>. at 28, 348.</w:t>
      </w:r>
    </w:p>
  </w:footnote>
  <w:footnote w:id="29">
    <w:p w:rsidR="008F7F62" w:rsidRDefault="008F7F62" w:rsidP="00AB10C4">
      <w:pPr>
        <w:pStyle w:val="FootnoteText"/>
      </w:pPr>
      <w:r>
        <w:rPr>
          <w:rStyle w:val="FootnoteReference"/>
        </w:rPr>
        <w:footnoteRef/>
      </w:r>
      <w:r>
        <w:t xml:space="preserve"> </w:t>
      </w:r>
      <w:r w:rsidRPr="007D35DD">
        <w:rPr>
          <w:i/>
        </w:rPr>
        <w:t>Id</w:t>
      </w:r>
      <w:r>
        <w:t>. at 29, 351.</w:t>
      </w:r>
    </w:p>
  </w:footnote>
  <w:footnote w:id="30">
    <w:p w:rsidR="008F7F62" w:rsidRDefault="008F7F62" w:rsidP="00AB10C4">
      <w:pPr>
        <w:pStyle w:val="FootnoteText"/>
      </w:pPr>
      <w:r>
        <w:rPr>
          <w:rStyle w:val="FootnoteReference"/>
        </w:rPr>
        <w:footnoteRef/>
      </w:r>
      <w:r>
        <w:t xml:space="preserve"> </w:t>
      </w:r>
      <w:r w:rsidRPr="007D35DD">
        <w:rPr>
          <w:i/>
        </w:rPr>
        <w:t>Id</w:t>
      </w:r>
      <w:r>
        <w:t>. at 28, 360.</w:t>
      </w:r>
    </w:p>
  </w:footnote>
  <w:footnote w:id="31">
    <w:p w:rsidR="008F7F62" w:rsidRDefault="008F7F62" w:rsidP="00AB10C4">
      <w:pPr>
        <w:pStyle w:val="FootnoteText"/>
      </w:pPr>
      <w:r>
        <w:rPr>
          <w:rStyle w:val="FootnoteReference"/>
        </w:rPr>
        <w:footnoteRef/>
      </w:r>
      <w:r>
        <w:t xml:space="preserve"> </w:t>
      </w:r>
      <w:r w:rsidRPr="00C53176">
        <w:rPr>
          <w:i/>
        </w:rPr>
        <w:t>Second Report and Order</w:t>
      </w:r>
      <w:r>
        <w:t xml:space="preserve">, 27 FCC Rcd at 4540, ¶ 11.  Subject to exceptions discussed </w:t>
      </w:r>
      <w:r w:rsidRPr="007A50AB">
        <w:rPr>
          <w:i/>
        </w:rPr>
        <w:t>infra</w:t>
      </w:r>
      <w:r>
        <w:rPr>
          <w:i/>
        </w:rPr>
        <w:t xml:space="preserve">, </w:t>
      </w:r>
      <w:r>
        <w:t xml:space="preserve">stations were required to upload new public file documents to the online database starting August 2, 2012.  Stations were given six months from this date to upload documents that were already in their public inspection file that were required to be uploaded to the online file, with the exception of political file material, discussed </w:t>
      </w:r>
      <w:r w:rsidRPr="007A50AB">
        <w:rPr>
          <w:i/>
        </w:rPr>
        <w:t>infra</w:t>
      </w:r>
      <w:r>
        <w:t xml:space="preserve">.  The six-month deadline expired February 4, 2013.  </w:t>
      </w:r>
      <w:r w:rsidRPr="007B78C2">
        <w:rPr>
          <w:i/>
        </w:rPr>
        <w:t>See</w:t>
      </w:r>
      <w:r>
        <w:t xml:space="preserve"> Public Notice, </w:t>
      </w:r>
      <w:r w:rsidRPr="007B78C2">
        <w:rPr>
          <w:i/>
        </w:rPr>
        <w:t>Television Broadcast Stations Reminded of the Upcoming Public Inspection File Deadline</w:t>
      </w:r>
      <w:r>
        <w:t xml:space="preserve">, DA 13-120, rel. January 30, 2013.   </w:t>
      </w:r>
    </w:p>
  </w:footnote>
  <w:footnote w:id="32">
    <w:p w:rsidR="008F7F62" w:rsidRPr="00970665" w:rsidRDefault="008F7F62" w:rsidP="00AB10C4">
      <w:pPr>
        <w:pStyle w:val="FootnoteText"/>
        <w:rPr>
          <w:b/>
        </w:rPr>
      </w:pPr>
      <w:r>
        <w:rPr>
          <w:rStyle w:val="FootnoteReference"/>
        </w:rPr>
        <w:footnoteRef/>
      </w:r>
      <w:r>
        <w:t xml:space="preserve"> </w:t>
      </w:r>
      <w:r w:rsidRPr="00C53176">
        <w:rPr>
          <w:i/>
        </w:rPr>
        <w:t>Second Report and Order</w:t>
      </w:r>
      <w:r>
        <w:t xml:space="preserve">, 27 FCC Rcd at 4540, ¶ 11.   We note that CDBS is currently being upgraded and replaced with a system known as LMS.  </w:t>
      </w:r>
      <w:r w:rsidRPr="00FE621A">
        <w:rPr>
          <w:i/>
        </w:rPr>
        <w:t>See Media Bureau Announces Completion of First Phase of Licensing and Management System for Full Power TV Stations</w:t>
      </w:r>
      <w:r>
        <w:t xml:space="preserve">, Public Notice, DA 14-1386 (rel. Sept. 29, 2014).  In this </w:t>
      </w:r>
      <w:r>
        <w:rPr>
          <w:i/>
        </w:rPr>
        <w:t>NPRM</w:t>
      </w:r>
      <w:r>
        <w:t>, CDBS and LMS are used interchangeably</w:t>
      </w:r>
      <w:r w:rsidRPr="001A49D2">
        <w:t xml:space="preserve">. </w:t>
      </w:r>
    </w:p>
  </w:footnote>
  <w:footnote w:id="33">
    <w:p w:rsidR="008F7F62" w:rsidRDefault="008F7F62" w:rsidP="00AB10C4">
      <w:pPr>
        <w:pStyle w:val="FootnoteText"/>
      </w:pPr>
      <w:r>
        <w:rPr>
          <w:rStyle w:val="FootnoteReference"/>
        </w:rPr>
        <w:footnoteRef/>
      </w:r>
      <w:r>
        <w:t xml:space="preserve"> </w:t>
      </w:r>
      <w:r w:rsidRPr="008949FB">
        <w:rPr>
          <w:i/>
        </w:rPr>
        <w:t>Second Report and Order</w:t>
      </w:r>
      <w:r>
        <w:t xml:space="preserve">, 27 FCC Rcd. at 4541, ¶ 11.  Existing political files must continue to be maintained at the station, however, until the end of the two-year retention period.  </w:t>
      </w:r>
      <w:r w:rsidRPr="00C53176">
        <w:rPr>
          <w:i/>
        </w:rPr>
        <w:t>See</w:t>
      </w:r>
      <w:r>
        <w:t xml:space="preserve"> 47 C.F.R. §§ 73.3526(e)(6) and 73.1943(c).</w:t>
      </w:r>
    </w:p>
  </w:footnote>
  <w:footnote w:id="34">
    <w:p w:rsidR="008F7F62" w:rsidRDefault="008F7F62" w:rsidP="00AB10C4">
      <w:pPr>
        <w:pStyle w:val="FootnoteText"/>
      </w:pPr>
      <w:r>
        <w:rPr>
          <w:rStyle w:val="FootnoteReference"/>
        </w:rPr>
        <w:footnoteRef/>
      </w:r>
      <w:r>
        <w:t xml:space="preserve"> </w:t>
      </w:r>
      <w:r w:rsidRPr="00C53176">
        <w:rPr>
          <w:i/>
        </w:rPr>
        <w:t>Second Report and Order</w:t>
      </w:r>
      <w:r>
        <w:t>, 27 FCC Rcd at 4541, ¶ 11.</w:t>
      </w:r>
    </w:p>
  </w:footnote>
  <w:footnote w:id="35">
    <w:p w:rsidR="008F7F62" w:rsidRDefault="008F7F62" w:rsidP="00AB10C4">
      <w:pPr>
        <w:pStyle w:val="FootnoteText"/>
      </w:pPr>
      <w:r>
        <w:rPr>
          <w:rStyle w:val="FootnoteReference"/>
        </w:rPr>
        <w:footnoteRef/>
      </w:r>
      <w:r>
        <w:t xml:space="preserve"> </w:t>
      </w:r>
      <w:r w:rsidRPr="007B78C2">
        <w:rPr>
          <w:i/>
        </w:rPr>
        <w:t>Id</w:t>
      </w:r>
      <w:r>
        <w:t>. at 4536-7, ¶ 3.</w:t>
      </w:r>
    </w:p>
  </w:footnote>
  <w:footnote w:id="36">
    <w:p w:rsidR="008F7F62" w:rsidRDefault="008F7F62" w:rsidP="00AB10C4">
      <w:pPr>
        <w:pStyle w:val="FootnoteText"/>
      </w:pPr>
      <w:r>
        <w:rPr>
          <w:rStyle w:val="FootnoteReference"/>
        </w:rPr>
        <w:footnoteRef/>
      </w:r>
      <w:r>
        <w:t xml:space="preserve"> </w:t>
      </w:r>
      <w:r w:rsidRPr="007244FA">
        <w:rPr>
          <w:i/>
        </w:rPr>
        <w:t>Id</w:t>
      </w:r>
      <w:r>
        <w:t>. at 4573-5, ¶¶ 81-84 (declining to adopt new disclosure obligations with respect to sponsorship identifications and shared services agreements).</w:t>
      </w:r>
    </w:p>
  </w:footnote>
  <w:footnote w:id="37">
    <w:p w:rsidR="008F7F62" w:rsidRPr="008B1B4A" w:rsidRDefault="008F7F62" w:rsidP="00AB10C4">
      <w:pPr>
        <w:pStyle w:val="FootnoteText"/>
      </w:pPr>
      <w:r>
        <w:rPr>
          <w:rStyle w:val="FootnoteReference"/>
        </w:rPr>
        <w:footnoteRef/>
      </w:r>
      <w:r>
        <w:t xml:space="preserve"> </w:t>
      </w:r>
      <w:r w:rsidRPr="00B16B38">
        <w:rPr>
          <w:i/>
        </w:rPr>
        <w:t>Id</w:t>
      </w:r>
      <w:r>
        <w:t xml:space="preserve">. at 4541, ¶ 11.  The National Association of Broadcasters (“NAB”) filed a petition for review of the </w:t>
      </w:r>
      <w:r>
        <w:rPr>
          <w:i/>
        </w:rPr>
        <w:t xml:space="preserve">Second Report and Order </w:t>
      </w:r>
      <w:r>
        <w:t xml:space="preserve">with the U.S. Court of Appeals for the District of Columbia Circuit.  </w:t>
      </w:r>
      <w:r>
        <w:rPr>
          <w:i/>
        </w:rPr>
        <w:t>Nat’l Assoc. of Broadcasters</w:t>
      </w:r>
      <w:r>
        <w:t xml:space="preserve"> v. FCC, No. 12-1225 (D.C. Cir. May 21, 2012).  NAB sought an emergency stay of the </w:t>
      </w:r>
      <w:r>
        <w:rPr>
          <w:i/>
        </w:rPr>
        <w:t>Second Report and Order</w:t>
      </w:r>
      <w:r>
        <w:t xml:space="preserve"> from the FCC and the D.C. Circuit Court of Appeals; both requests were denied.  </w:t>
      </w:r>
      <w:r>
        <w:rPr>
          <w:i/>
        </w:rPr>
        <w:t>Standardized and Enhanced Disclosure Requirements for Television Broadcast Licensee Public Interest Obligations</w:t>
      </w:r>
      <w:r>
        <w:t xml:space="preserve">, 27 FCC Rcd 7683 (2012); </w:t>
      </w:r>
      <w:r>
        <w:rPr>
          <w:i/>
        </w:rPr>
        <w:t>Order</w:t>
      </w:r>
      <w:r>
        <w:t xml:space="preserve">, </w:t>
      </w:r>
      <w:r>
        <w:rPr>
          <w:i/>
        </w:rPr>
        <w:t>Nat’l Assoc. of Broadcasters</w:t>
      </w:r>
      <w:r>
        <w:t xml:space="preserve"> v. FCC, No. 12-1225 (D.C. Cir. July 27, 2012).  On June 11, 2012, the Television Station Group filed a petition for reconsideration of the Second Report and Order.  </w:t>
      </w:r>
      <w:r w:rsidRPr="008B1B4A">
        <w:rPr>
          <w:i/>
        </w:rPr>
        <w:t>See</w:t>
      </w:r>
      <w:r>
        <w:t xml:space="preserve"> Petition for Reconsideration, Television Station Group, MM Docket Nos. 00-168 and 00-44 (June 11, 2012).  On January 18, 2013, NAB filed an unopposed motion to hold further proceedings in the case before the D.C. Circuit in abeyance pending (1) FCC action on the petition for reconsideration and (2) the Commission’s opening of a notice and comment period concerning these rules, prior to July 1, 2013, to consider whether changes to the requirements are warranted.  On February 12, 2013, the Court granted NAB’s motion to hold proceedings in abeyance.  </w:t>
      </w:r>
      <w:r>
        <w:rPr>
          <w:i/>
        </w:rPr>
        <w:t>Order</w:t>
      </w:r>
      <w:r>
        <w:t xml:space="preserve">, </w:t>
      </w:r>
      <w:r>
        <w:rPr>
          <w:i/>
        </w:rPr>
        <w:t>Nat’l Assoc. of Broadcasters v. FCC</w:t>
      </w:r>
      <w:r>
        <w:t xml:space="preserve">, No. 12-1225 (D.C. Cir. February 12, 2013).  On June 25, 2013, the Media Bureau released a public notice seeking comment on the online political file and the petition for reconsideration.  </w:t>
      </w:r>
      <w:r w:rsidRPr="008B1B4A">
        <w:rPr>
          <w:i/>
        </w:rPr>
        <w:t>See</w:t>
      </w:r>
      <w:r>
        <w:t xml:space="preserve"> Public Notice, </w:t>
      </w:r>
      <w:r w:rsidRPr="008B1B4A">
        <w:rPr>
          <w:i/>
        </w:rPr>
        <w:t>Media Bureau Seeks Comment on Online Political File and Petition for Reconsideration Filed by the Television Station Group</w:t>
      </w:r>
      <w:r>
        <w:t>, 28 FCC Rcd 9052 (2013).</w:t>
      </w:r>
    </w:p>
  </w:footnote>
  <w:footnote w:id="38">
    <w:p w:rsidR="008F7F62" w:rsidRDefault="008F7F62" w:rsidP="00AB10C4">
      <w:pPr>
        <w:pStyle w:val="FootnoteText"/>
      </w:pPr>
      <w:r>
        <w:rPr>
          <w:rStyle w:val="FootnoteReference"/>
        </w:rPr>
        <w:footnoteRef/>
      </w:r>
      <w:r>
        <w:t xml:space="preserve"> </w:t>
      </w:r>
      <w:r w:rsidRPr="007B78C2">
        <w:rPr>
          <w:i/>
        </w:rPr>
        <w:t>Second Report and Order</w:t>
      </w:r>
      <w:r>
        <w:t>, 27 FCC Rcd at 4537, ¶ 3.</w:t>
      </w:r>
    </w:p>
  </w:footnote>
  <w:footnote w:id="39">
    <w:p w:rsidR="008F7F62" w:rsidRDefault="008F7F62" w:rsidP="00AB10C4">
      <w:pPr>
        <w:pStyle w:val="FootnoteText"/>
      </w:pPr>
      <w:r>
        <w:rPr>
          <w:rStyle w:val="FootnoteReference"/>
        </w:rPr>
        <w:footnoteRef/>
      </w:r>
      <w:r>
        <w:t xml:space="preserve"> </w:t>
      </w:r>
      <w:r w:rsidRPr="00D726EA">
        <w:rPr>
          <w:i/>
        </w:rPr>
        <w:t>Id</w:t>
      </w:r>
      <w:r>
        <w:t>. at 4586, ¶ 111.</w:t>
      </w:r>
    </w:p>
  </w:footnote>
  <w:footnote w:id="40">
    <w:p w:rsidR="008F7F62" w:rsidRDefault="008F7F62" w:rsidP="00AB10C4">
      <w:pPr>
        <w:pStyle w:val="FootnoteText"/>
      </w:pPr>
      <w:r>
        <w:rPr>
          <w:rStyle w:val="FootnoteReference"/>
        </w:rPr>
        <w:footnoteRef/>
      </w:r>
      <w:r>
        <w:t xml:space="preserve"> </w:t>
      </w:r>
      <w:r w:rsidRPr="00684F8E">
        <w:rPr>
          <w:i/>
        </w:rPr>
        <w:t>See</w:t>
      </w:r>
      <w:r>
        <w:t xml:space="preserve"> Joint Reply Comments of Public Television Licensees, MM Docket Nos. 00-168 and 00-44, filed Jan. 17, 2012, at 10-11.  These commenters argued that such permission  would allow co-owned and operated NCE-TV and radio stations to avoid having to maintain both online files with the Commission and other physical files at their main studios, should they choose to do so.</w:t>
      </w:r>
    </w:p>
  </w:footnote>
  <w:footnote w:id="41">
    <w:p w:rsidR="008F7F62" w:rsidRDefault="008F7F62" w:rsidP="00AB10C4">
      <w:pPr>
        <w:pStyle w:val="FootnoteText"/>
      </w:pPr>
      <w:r>
        <w:rPr>
          <w:rStyle w:val="FootnoteReference"/>
        </w:rPr>
        <w:footnoteRef/>
      </w:r>
      <w:r>
        <w:t xml:space="preserve"> </w:t>
      </w:r>
      <w:r w:rsidRPr="007B78C2">
        <w:rPr>
          <w:i/>
        </w:rPr>
        <w:t>Second Report and Order</w:t>
      </w:r>
      <w:r>
        <w:t>, 27 FCC Rcd at 4586, ¶ 112.</w:t>
      </w:r>
    </w:p>
  </w:footnote>
  <w:footnote w:id="42">
    <w:p w:rsidR="008F7F62" w:rsidRPr="0084264A" w:rsidRDefault="008F7F62" w:rsidP="00AB10C4">
      <w:pPr>
        <w:pStyle w:val="FootnoteText"/>
        <w:rPr>
          <w:i/>
        </w:rPr>
      </w:pPr>
      <w:r>
        <w:rPr>
          <w:rStyle w:val="FootnoteReference"/>
        </w:rPr>
        <w:footnoteRef/>
      </w:r>
      <w:r>
        <w:t xml:space="preserve"> </w:t>
      </w:r>
      <w:r w:rsidRPr="0084264A">
        <w:rPr>
          <w:i/>
        </w:rPr>
        <w:t>Id.</w:t>
      </w:r>
    </w:p>
  </w:footnote>
  <w:footnote w:id="43">
    <w:p w:rsidR="008F7F62" w:rsidRDefault="008F7F62" w:rsidP="00AB10C4">
      <w:pPr>
        <w:pStyle w:val="FootnoteText"/>
      </w:pPr>
      <w:r>
        <w:rPr>
          <w:rStyle w:val="FootnoteReference"/>
        </w:rPr>
        <w:footnoteRef/>
      </w:r>
      <w:r>
        <w:t xml:space="preserve"> </w:t>
      </w:r>
      <w:r w:rsidRPr="00A7736E">
        <w:rPr>
          <w:i/>
        </w:rPr>
        <w:t>See</w:t>
      </w:r>
      <w:r>
        <w:t xml:space="preserve"> Campaign Legal Center, </w:t>
      </w:r>
      <w:r w:rsidRPr="00A7736E">
        <w:rPr>
          <w:i/>
        </w:rPr>
        <w:t>et al</w:t>
      </w:r>
      <w:r>
        <w:t>., Petition for Rulemaking, MB Docket No.14-127, at 1 (July 31, 2014) (“Petition”).</w:t>
      </w:r>
    </w:p>
  </w:footnote>
  <w:footnote w:id="44">
    <w:p w:rsidR="008F7F62" w:rsidRPr="002E6B3E" w:rsidRDefault="008F7F62" w:rsidP="00AB10C4">
      <w:pPr>
        <w:pStyle w:val="FootnoteText"/>
        <w:rPr>
          <w:i/>
        </w:rPr>
      </w:pPr>
      <w:r>
        <w:rPr>
          <w:rStyle w:val="FootnoteReference"/>
        </w:rPr>
        <w:footnoteRef/>
      </w:r>
      <w:r>
        <w:t xml:space="preserve"> </w:t>
      </w:r>
      <w:r w:rsidRPr="002E6B3E">
        <w:rPr>
          <w:i/>
        </w:rPr>
        <w:t>Id.</w:t>
      </w:r>
    </w:p>
  </w:footnote>
  <w:footnote w:id="45">
    <w:p w:rsidR="008F7F62" w:rsidRDefault="008F7F62" w:rsidP="00AB10C4">
      <w:pPr>
        <w:pStyle w:val="FootnoteText"/>
      </w:pPr>
      <w:r>
        <w:rPr>
          <w:rStyle w:val="FootnoteReference"/>
        </w:rPr>
        <w:footnoteRef/>
      </w:r>
      <w:r>
        <w:t xml:space="preserve"> </w:t>
      </w:r>
      <w:r w:rsidRPr="002E6B3E">
        <w:rPr>
          <w:i/>
        </w:rPr>
        <w:t>Id</w:t>
      </w:r>
      <w:r>
        <w:t>. at 1-2.</w:t>
      </w:r>
    </w:p>
  </w:footnote>
  <w:footnote w:id="46">
    <w:p w:rsidR="008F7F62" w:rsidRDefault="008F7F62" w:rsidP="00AB10C4">
      <w:pPr>
        <w:pStyle w:val="FootnoteText"/>
      </w:pPr>
      <w:r>
        <w:rPr>
          <w:rStyle w:val="FootnoteReference"/>
        </w:rPr>
        <w:footnoteRef/>
      </w:r>
      <w:r>
        <w:t xml:space="preserve"> </w:t>
      </w:r>
      <w:r w:rsidRPr="002E6B3E">
        <w:rPr>
          <w:i/>
        </w:rPr>
        <w:t>Id</w:t>
      </w:r>
      <w:r>
        <w:t>. at 2.</w:t>
      </w:r>
    </w:p>
  </w:footnote>
  <w:footnote w:id="47">
    <w:p w:rsidR="008F7F62" w:rsidRDefault="008F7F62" w:rsidP="00AB10C4">
      <w:pPr>
        <w:pStyle w:val="FootnoteText"/>
      </w:pPr>
      <w:r>
        <w:rPr>
          <w:rStyle w:val="FootnoteReference"/>
        </w:rPr>
        <w:footnoteRef/>
      </w:r>
      <w:r>
        <w:t xml:space="preserve"> </w:t>
      </w:r>
      <w:r w:rsidRPr="00851DFB">
        <w:rPr>
          <w:i/>
        </w:rPr>
        <w:t>Id</w:t>
      </w:r>
      <w:r>
        <w:t>. at 6.</w:t>
      </w:r>
    </w:p>
  </w:footnote>
  <w:footnote w:id="48">
    <w:p w:rsidR="008F7F62" w:rsidRDefault="008F7F62" w:rsidP="00AB10C4">
      <w:pPr>
        <w:pStyle w:val="FootnoteText"/>
      </w:pPr>
      <w:r>
        <w:rPr>
          <w:rStyle w:val="FootnoteReference"/>
        </w:rPr>
        <w:footnoteRef/>
      </w:r>
      <w:r>
        <w:t xml:space="preserve"> </w:t>
      </w:r>
      <w:r w:rsidRPr="00851DFB">
        <w:rPr>
          <w:i/>
        </w:rPr>
        <w:t>Id</w:t>
      </w:r>
      <w:r>
        <w:t>. at 8.</w:t>
      </w:r>
    </w:p>
  </w:footnote>
  <w:footnote w:id="49">
    <w:p w:rsidR="008F7F62" w:rsidRDefault="008F7F62" w:rsidP="00AB10C4">
      <w:pPr>
        <w:pStyle w:val="FootnoteText"/>
      </w:pPr>
      <w:r>
        <w:rPr>
          <w:rStyle w:val="FootnoteReference"/>
        </w:rPr>
        <w:footnoteRef/>
      </w:r>
      <w:r>
        <w:t xml:space="preserve"> </w:t>
      </w:r>
      <w:r w:rsidRPr="00BB1F6D">
        <w:rPr>
          <w:i/>
        </w:rPr>
        <w:t>See Commission Seeks Comment on Petition for Rulemaking Filed by the Campaign Legal Center, Common Cause and the Sunlight Foundation Seeking Expansion of Online Public File Obligations to Cable and Satellite TV Operators</w:t>
      </w:r>
      <w:r>
        <w:t xml:space="preserve">, </w:t>
      </w:r>
      <w:r w:rsidRPr="00BB1F6D">
        <w:rPr>
          <w:i/>
        </w:rPr>
        <w:t>Bureau Also Seeks Comment on Expanding Online Public File Obligations to Radio Licensees</w:t>
      </w:r>
      <w:r>
        <w:t>, Public Notice, DA 14-1149, MB Docket No. 14-127 (rel. Aug. 7, 2014) (“</w:t>
      </w:r>
      <w:r w:rsidRPr="00394CF7">
        <w:rPr>
          <w:i/>
        </w:rPr>
        <w:t>Public Notice</w:t>
      </w:r>
      <w:r>
        <w:t>”).</w:t>
      </w:r>
    </w:p>
  </w:footnote>
  <w:footnote w:id="50">
    <w:p w:rsidR="008F7F62" w:rsidRDefault="008F7F62" w:rsidP="00AB10C4">
      <w:pPr>
        <w:pStyle w:val="FootnoteText"/>
      </w:pPr>
      <w:r>
        <w:rPr>
          <w:rStyle w:val="FootnoteReference"/>
        </w:rPr>
        <w:footnoteRef/>
      </w:r>
      <w:r>
        <w:t xml:space="preserve"> NAB Comments at 4.  Several members of Congress also filed comments in support of the Petition.  </w:t>
      </w:r>
      <w:r w:rsidRPr="001A49D2">
        <w:rPr>
          <w:i/>
        </w:rPr>
        <w:t>See</w:t>
      </w:r>
      <w:r>
        <w:t xml:space="preserve"> Letter from Congresswoman Anna G. Eshoo, Congressman Henry A. Waxman, and Senator Bill Nelson to Chairman Tom Wheeler, Federal Communications Commission (September 18, 2014).  </w:t>
      </w:r>
      <w:r w:rsidRPr="001A49D2">
        <w:rPr>
          <w:i/>
        </w:rPr>
        <w:t>See also</w:t>
      </w:r>
      <w:r>
        <w:t xml:space="preserve"> Comments of Patrick Ruffini at 2 (noting that cable and satellite systems are likely to be the biggest beneficiaries of data-driven media political advertising in the coming years).  </w:t>
      </w:r>
    </w:p>
  </w:footnote>
  <w:footnote w:id="51">
    <w:p w:rsidR="008F7F62" w:rsidRDefault="008F7F62" w:rsidP="00AB10C4">
      <w:pPr>
        <w:pStyle w:val="FootnoteText"/>
      </w:pPr>
      <w:r>
        <w:rPr>
          <w:rStyle w:val="FootnoteReference"/>
        </w:rPr>
        <w:footnoteRef/>
      </w:r>
      <w:r>
        <w:t xml:space="preserve"> </w:t>
      </w:r>
      <w:r w:rsidRPr="009626DF">
        <w:rPr>
          <w:i/>
        </w:rPr>
        <w:t>See</w:t>
      </w:r>
      <w:r>
        <w:t xml:space="preserve"> NCTA Comments at 2.</w:t>
      </w:r>
    </w:p>
  </w:footnote>
  <w:footnote w:id="52">
    <w:p w:rsidR="008F7F62" w:rsidRDefault="008F7F62" w:rsidP="00AB10C4">
      <w:pPr>
        <w:pStyle w:val="FootnoteText"/>
      </w:pPr>
      <w:r>
        <w:rPr>
          <w:rStyle w:val="FootnoteReference"/>
        </w:rPr>
        <w:footnoteRef/>
      </w:r>
      <w:r>
        <w:t xml:space="preserve"> </w:t>
      </w:r>
      <w:r w:rsidRPr="0046361B">
        <w:rPr>
          <w:i/>
        </w:rPr>
        <w:t>See</w:t>
      </w:r>
      <w:r>
        <w:t xml:space="preserve"> Comments of Campaign Legal Center, Common Cause, and Sunlight Foundation (“CLC”) at 1 and Comments of American Public Media Group, Minnesota Public Radio, Southern California Public Radio and Classical South Florida (collectively “American Public Media”) at 2-3.</w:t>
      </w:r>
    </w:p>
  </w:footnote>
  <w:footnote w:id="53">
    <w:p w:rsidR="008F7F62" w:rsidRDefault="008F7F62" w:rsidP="00AB10C4">
      <w:pPr>
        <w:pStyle w:val="FootnoteText"/>
      </w:pPr>
      <w:r>
        <w:rPr>
          <w:rStyle w:val="FootnoteReference"/>
        </w:rPr>
        <w:footnoteRef/>
      </w:r>
      <w:r>
        <w:t xml:space="preserve"> </w:t>
      </w:r>
      <w:r w:rsidRPr="00E14809">
        <w:rPr>
          <w:i/>
        </w:rPr>
        <w:t>See</w:t>
      </w:r>
      <w:r>
        <w:t xml:space="preserve">, </w:t>
      </w:r>
      <w:r w:rsidRPr="00E14809">
        <w:rPr>
          <w:i/>
        </w:rPr>
        <w:t>e.g</w:t>
      </w:r>
      <w:r>
        <w:t xml:space="preserve">., Joint Comments of Local and Regional Small Radio Broadcasters (“Small Radio Broadcasters”), Comments of Blount Masscom, Inc., et al. (“Blount”), and Comments of LeSEA Broadcasting Corporation (“LeSEA”) (all opposing the inclusion of radio stations in this proceeding).  Several commenters also pointed out that the CLC Petition does not request that radio broadcasters be included in this proceeding.  </w:t>
      </w:r>
      <w:r w:rsidRPr="00F61C5D">
        <w:rPr>
          <w:i/>
        </w:rPr>
        <w:t>See</w:t>
      </w:r>
      <w:r>
        <w:t xml:space="preserve">, </w:t>
      </w:r>
      <w:r w:rsidRPr="00F61C5D">
        <w:rPr>
          <w:i/>
        </w:rPr>
        <w:t>e.g</w:t>
      </w:r>
      <w:r>
        <w:t xml:space="preserve">., Comments of Mentor Partners, Inc. (“Mentor”) at 4 and 50 State Broadcasters Associations (“50 State Associations”) at 2 (arguing that the Commission should first act on the CLC petition before considering whether to expand the online file to radio).  LeSEA and Blount also argue that the Commission should open a separate docket related to radio stations rather than including that service in the same proceeding as cable and satellite.  </w:t>
      </w:r>
      <w:r w:rsidRPr="00DB5703">
        <w:rPr>
          <w:i/>
        </w:rPr>
        <w:t>See</w:t>
      </w:r>
      <w:r>
        <w:t xml:space="preserve"> Comments of LeSEA at 2 and Blount at 2.</w:t>
      </w:r>
    </w:p>
  </w:footnote>
  <w:footnote w:id="54">
    <w:p w:rsidR="008F7F62" w:rsidRDefault="008F7F62" w:rsidP="00AB10C4">
      <w:pPr>
        <w:pStyle w:val="FootnoteText"/>
      </w:pPr>
      <w:r>
        <w:rPr>
          <w:rStyle w:val="FootnoteReference"/>
        </w:rPr>
        <w:footnoteRef/>
      </w:r>
      <w:r>
        <w:t xml:space="preserve"> </w:t>
      </w:r>
      <w:r w:rsidRPr="00E14809">
        <w:rPr>
          <w:i/>
        </w:rPr>
        <w:t>See</w:t>
      </w:r>
      <w:r>
        <w:t xml:space="preserve">, </w:t>
      </w:r>
      <w:r w:rsidRPr="00E14809">
        <w:rPr>
          <w:i/>
        </w:rPr>
        <w:t>e.g</w:t>
      </w:r>
      <w:r>
        <w:t xml:space="preserve">., NAB Comments at 2 (noting that because of the sizable and diverse nature of the radio industry there are implementation challenges that will require careful consideration and perhaps phased implementation).  </w:t>
      </w:r>
      <w:r w:rsidRPr="003A59A0">
        <w:rPr>
          <w:i/>
        </w:rPr>
        <w:t>See also</w:t>
      </w:r>
      <w:r>
        <w:t xml:space="preserve"> Comments of the Missouri and California Broadcasters Associations (“Missouri and California Associations”) (urging the Commission to proceed cautiously and only after adequate preparation before considering whether to extend the online public/political file to the more than 15,000 radio stations nationwide) and 50 State Associations at 3 (questioning whether the Commission’s online file database will be capable of smoothly handling the filings of millions of pages of new documents if the online file is expanded). </w:t>
      </w:r>
    </w:p>
  </w:footnote>
  <w:footnote w:id="55">
    <w:p w:rsidR="008F7F62" w:rsidRDefault="008F7F62" w:rsidP="00AB10C4">
      <w:pPr>
        <w:pStyle w:val="FootnoteText"/>
      </w:pPr>
      <w:r>
        <w:rPr>
          <w:rStyle w:val="FootnoteReference"/>
        </w:rPr>
        <w:footnoteRef/>
      </w:r>
      <w:r>
        <w:t xml:space="preserve"> </w:t>
      </w:r>
      <w:r w:rsidRPr="003A59A0">
        <w:rPr>
          <w:i/>
        </w:rPr>
        <w:t>See</w:t>
      </w:r>
      <w:r>
        <w:t xml:space="preserve">, </w:t>
      </w:r>
      <w:r w:rsidRPr="003A59A0">
        <w:rPr>
          <w:i/>
        </w:rPr>
        <w:t>e.g</w:t>
      </w:r>
      <w:r>
        <w:t xml:space="preserve">., Comments of Native Public Media at 3 (noting that the Commission’s online database has been in place for only two years and that smaller market television stations were only required to upload their political files less than two months ago), Small Radio Broadcasters at 5 (also noting that smaller market television stations were required to start uploading political file documents only recently), Mentor at 4 (noting that the Commission acknowledges in the </w:t>
      </w:r>
      <w:r w:rsidRPr="000E0588">
        <w:rPr>
          <w:i/>
        </w:rPr>
        <w:t>Public Notice</w:t>
      </w:r>
      <w:r>
        <w:t xml:space="preserve"> that it has only started to analyze the budget and technical issues involved in allowing radio licensees to upload documents to the online file voluntarily).</w:t>
      </w:r>
    </w:p>
  </w:footnote>
  <w:footnote w:id="56">
    <w:p w:rsidR="008F7F62" w:rsidRDefault="008F7F62" w:rsidP="00AB10C4">
      <w:pPr>
        <w:pStyle w:val="FootnoteText"/>
      </w:pPr>
      <w:r>
        <w:rPr>
          <w:rStyle w:val="FootnoteReference"/>
        </w:rPr>
        <w:footnoteRef/>
      </w:r>
      <w:r>
        <w:t xml:space="preserve"> </w:t>
      </w:r>
      <w:r w:rsidRPr="003A59A0">
        <w:rPr>
          <w:i/>
        </w:rPr>
        <w:t>See</w:t>
      </w:r>
      <w:r>
        <w:t xml:space="preserve">, </w:t>
      </w:r>
      <w:r w:rsidRPr="003A59A0">
        <w:rPr>
          <w:i/>
        </w:rPr>
        <w:t>e.g</w:t>
      </w:r>
      <w:r>
        <w:t>., Comments of Native Public Media at 3, note 6 and Comments of</w:t>
      </w:r>
      <w:r w:rsidRPr="0029521B">
        <w:t xml:space="preserve"> </w:t>
      </w:r>
      <w:r>
        <w:t xml:space="preserve">Entertainment Media Trust (“EMT”)  at 4-5.   </w:t>
      </w:r>
    </w:p>
  </w:footnote>
  <w:footnote w:id="57">
    <w:p w:rsidR="008F7F62" w:rsidRDefault="008F7F62" w:rsidP="00AB10C4">
      <w:pPr>
        <w:pStyle w:val="FootnoteText"/>
      </w:pPr>
      <w:r>
        <w:rPr>
          <w:rStyle w:val="FootnoteReference"/>
        </w:rPr>
        <w:footnoteRef/>
      </w:r>
      <w:r>
        <w:t xml:space="preserve"> NAB Comments at 3, </w:t>
      </w:r>
      <w:r w:rsidRPr="005D39E6">
        <w:rPr>
          <w:i/>
        </w:rPr>
        <w:t>Standardized and Enhanced Disclosure Requirements for Television Broadcast Licensee Public Interest Obligations</w:t>
      </w:r>
      <w:r>
        <w:t xml:space="preserve">, MM Docket 00-168, filed Aug. 26, 2013.  </w:t>
      </w:r>
      <w:r w:rsidRPr="00B95AD9">
        <w:rPr>
          <w:i/>
        </w:rPr>
        <w:t>But see</w:t>
      </w:r>
      <w:r>
        <w:t xml:space="preserve"> Comments of Missouri and California Broadcast Associations at 2 (“Our television members all are now subject to the online public file requirement.  Their experience in implementing and maintaining their online public file has not been …nearly as easy or uncomplicated as had been hoped and predicted in Commission statements.”)</w:t>
      </w:r>
    </w:p>
  </w:footnote>
  <w:footnote w:id="58">
    <w:p w:rsidR="008F7F62" w:rsidRDefault="008F7F62">
      <w:pPr>
        <w:pStyle w:val="FootnoteText"/>
      </w:pPr>
      <w:r>
        <w:rPr>
          <w:rStyle w:val="FootnoteReference"/>
        </w:rPr>
        <w:footnoteRef/>
      </w:r>
      <w:r>
        <w:t xml:space="preserve"> </w:t>
      </w:r>
      <w:r w:rsidRPr="007B78C2">
        <w:rPr>
          <w:i/>
        </w:rPr>
        <w:t>Second Report and Order</w:t>
      </w:r>
      <w:r>
        <w:t>, 27 FCC Rcd at 4540, ¶ 10.</w:t>
      </w:r>
    </w:p>
  </w:footnote>
  <w:footnote w:id="59">
    <w:p w:rsidR="008F7F62" w:rsidRDefault="008F7F62">
      <w:pPr>
        <w:pStyle w:val="FootnoteText"/>
      </w:pPr>
      <w:r>
        <w:rPr>
          <w:rStyle w:val="FootnoteReference"/>
        </w:rPr>
        <w:footnoteRef/>
      </w:r>
      <w:r>
        <w:t xml:space="preserve"> Moreover, an online file would permit many searches by the public without requiring assistance from the staff, further reducing the burden of maintaining the public inspection file.</w:t>
      </w:r>
    </w:p>
  </w:footnote>
  <w:footnote w:id="60">
    <w:p w:rsidR="008F7F62" w:rsidRDefault="008F7F62" w:rsidP="00AB10C4">
      <w:pPr>
        <w:pStyle w:val="FootnoteText"/>
      </w:pPr>
      <w:r>
        <w:rPr>
          <w:rStyle w:val="FootnoteReference"/>
        </w:rPr>
        <w:footnoteRef/>
      </w:r>
      <w:r>
        <w:t xml:space="preserve"> </w:t>
      </w:r>
      <w:r w:rsidRPr="007B78C2">
        <w:rPr>
          <w:i/>
        </w:rPr>
        <w:t>Second Report and Order</w:t>
      </w:r>
      <w:r>
        <w:t>, 27 FCC Rcd at 4542, ¶ 13.</w:t>
      </w:r>
    </w:p>
  </w:footnote>
  <w:footnote w:id="61">
    <w:p w:rsidR="008F7F62" w:rsidRDefault="008F7F62">
      <w:pPr>
        <w:pStyle w:val="FootnoteText"/>
      </w:pPr>
      <w:r>
        <w:rPr>
          <w:rStyle w:val="FootnoteReference"/>
        </w:rPr>
        <w:footnoteRef/>
      </w:r>
      <w:r>
        <w:t xml:space="preserve"> </w:t>
      </w:r>
      <w:r w:rsidRPr="004518E2">
        <w:rPr>
          <w:i/>
        </w:rPr>
        <w:t>See</w:t>
      </w:r>
      <w:r>
        <w:t xml:space="preserve"> CLC Comments at 1-2.</w:t>
      </w:r>
    </w:p>
  </w:footnote>
  <w:footnote w:id="62">
    <w:p w:rsidR="008F7F62" w:rsidRDefault="008F7F62" w:rsidP="00AB10C4">
      <w:pPr>
        <w:pStyle w:val="FootnoteText"/>
      </w:pPr>
      <w:r>
        <w:rPr>
          <w:rStyle w:val="FootnoteReference"/>
        </w:rPr>
        <w:footnoteRef/>
      </w:r>
      <w:r>
        <w:t xml:space="preserve"> NCTA urged the Commission to consider streamlining certain current cable public file requirements prior to transitioning that service to the Commission’s online database.  </w:t>
      </w:r>
      <w:r w:rsidRPr="002925ED">
        <w:rPr>
          <w:i/>
        </w:rPr>
        <w:t>See</w:t>
      </w:r>
      <w:r>
        <w:t xml:space="preserve"> NCTA Comments at 6-8.  We address those issues below.  </w:t>
      </w:r>
      <w:r w:rsidRPr="00FD1F7E">
        <w:rPr>
          <w:i/>
        </w:rPr>
        <w:t>See</w:t>
      </w:r>
      <w:r>
        <w:t xml:space="preserve">, </w:t>
      </w:r>
      <w:r w:rsidRPr="00FD1F7E">
        <w:rPr>
          <w:i/>
        </w:rPr>
        <w:t>infra</w:t>
      </w:r>
      <w:r>
        <w:t xml:space="preserve">, ¶¶ 52-54.  </w:t>
      </w:r>
    </w:p>
  </w:footnote>
  <w:footnote w:id="63">
    <w:p w:rsidR="008F7F62" w:rsidRDefault="008F7F62" w:rsidP="00AB10C4">
      <w:pPr>
        <w:pStyle w:val="FootnoteText"/>
      </w:pPr>
      <w:r>
        <w:rPr>
          <w:rStyle w:val="FootnoteReference"/>
        </w:rPr>
        <w:footnoteRef/>
      </w:r>
      <w:r>
        <w:t xml:space="preserve"> </w:t>
      </w:r>
      <w:r w:rsidRPr="00EB4E1C">
        <w:rPr>
          <w:i/>
        </w:rPr>
        <w:t>See</w:t>
      </w:r>
      <w:r>
        <w:t xml:space="preserve">, </w:t>
      </w:r>
      <w:r w:rsidRPr="00EB4E1C">
        <w:rPr>
          <w:i/>
        </w:rPr>
        <w:t>e.g</w:t>
      </w:r>
      <w:r>
        <w:t>., Comments of Small Radio Broadcasters at 3, Missouri and California Associations at 3-4, and National Federation of Community Broadcasters (“NFCB”) at 2.</w:t>
      </w:r>
    </w:p>
  </w:footnote>
  <w:footnote w:id="64">
    <w:p w:rsidR="008F7F62" w:rsidRDefault="008F7F62" w:rsidP="00AB10C4">
      <w:pPr>
        <w:pStyle w:val="FootnoteText"/>
      </w:pPr>
      <w:r>
        <w:rPr>
          <w:rStyle w:val="FootnoteReference"/>
        </w:rPr>
        <w:footnoteRef/>
      </w:r>
      <w:r>
        <w:t xml:space="preserve"> </w:t>
      </w:r>
      <w:r w:rsidRPr="00817EA4">
        <w:rPr>
          <w:i/>
        </w:rPr>
        <w:t>See</w:t>
      </w:r>
      <w:r>
        <w:t xml:space="preserve"> Comments of Small Radio Broadcasters at 3 and NFCB at 2.</w:t>
      </w:r>
    </w:p>
  </w:footnote>
  <w:footnote w:id="65">
    <w:p w:rsidR="008F7F62" w:rsidRDefault="008F7F62" w:rsidP="00AB10C4">
      <w:pPr>
        <w:pStyle w:val="FootnoteText"/>
      </w:pPr>
      <w:r>
        <w:rPr>
          <w:rStyle w:val="FootnoteReference"/>
        </w:rPr>
        <w:footnoteRef/>
      </w:r>
      <w:r>
        <w:t xml:space="preserve"> </w:t>
      </w:r>
      <w:r w:rsidRPr="00131D99">
        <w:rPr>
          <w:i/>
        </w:rPr>
        <w:t>See</w:t>
      </w:r>
      <w:r>
        <w:rPr>
          <w:i/>
        </w:rPr>
        <w:t xml:space="preserve"> </w:t>
      </w:r>
      <w:r>
        <w:t>Comments of Small Radio Broadcasters at 2 and EMT at 3.</w:t>
      </w:r>
    </w:p>
  </w:footnote>
  <w:footnote w:id="66">
    <w:p w:rsidR="008F7F62" w:rsidRDefault="008F7F62" w:rsidP="00AB10C4">
      <w:pPr>
        <w:pStyle w:val="FootnoteText"/>
      </w:pPr>
      <w:r>
        <w:rPr>
          <w:rStyle w:val="FootnoteReference"/>
        </w:rPr>
        <w:footnoteRef/>
      </w:r>
      <w:r>
        <w:t xml:space="preserve"> </w:t>
      </w:r>
      <w:r w:rsidRPr="00131D99">
        <w:rPr>
          <w:i/>
        </w:rPr>
        <w:t>See</w:t>
      </w:r>
      <w:r>
        <w:rPr>
          <w:i/>
        </w:rPr>
        <w:t xml:space="preserve"> </w:t>
      </w:r>
      <w:r>
        <w:t xml:space="preserve">Comments of Small Radio Broadcasters at 12.  These stations also argue that the costs associated with an online file would be disproportionately large for smaller stations as the size of a file is not related to station size or revenue.  </w:t>
      </w:r>
      <w:r w:rsidRPr="00817EA4">
        <w:rPr>
          <w:i/>
        </w:rPr>
        <w:t>Id</w:t>
      </w:r>
      <w:r>
        <w:t xml:space="preserve">. at 3. </w:t>
      </w:r>
    </w:p>
  </w:footnote>
  <w:footnote w:id="67">
    <w:p w:rsidR="008F7F62" w:rsidRDefault="008F7F62" w:rsidP="00AB10C4">
      <w:pPr>
        <w:pStyle w:val="FootnoteText"/>
      </w:pPr>
      <w:r>
        <w:rPr>
          <w:rStyle w:val="FootnoteReference"/>
        </w:rPr>
        <w:footnoteRef/>
      </w:r>
      <w:r>
        <w:t xml:space="preserve"> </w:t>
      </w:r>
      <w:r w:rsidRPr="00EF632E">
        <w:rPr>
          <w:i/>
        </w:rPr>
        <w:t xml:space="preserve">See </w:t>
      </w:r>
      <w:r>
        <w:t>Comments of LeSEA at 2-3 and Blount at 3.</w:t>
      </w:r>
    </w:p>
  </w:footnote>
  <w:footnote w:id="68">
    <w:p w:rsidR="008F7F62" w:rsidRDefault="008F7F62" w:rsidP="00AB10C4">
      <w:pPr>
        <w:pStyle w:val="FootnoteText"/>
      </w:pPr>
      <w:r>
        <w:rPr>
          <w:rStyle w:val="FootnoteReference"/>
        </w:rPr>
        <w:footnoteRef/>
      </w:r>
      <w:r>
        <w:t xml:space="preserve"> </w:t>
      </w:r>
      <w:r w:rsidRPr="00817EA4">
        <w:rPr>
          <w:i/>
        </w:rPr>
        <w:t>Id</w:t>
      </w:r>
      <w:r>
        <w:t>.</w:t>
      </w:r>
    </w:p>
  </w:footnote>
  <w:footnote w:id="69">
    <w:p w:rsidR="008F7F62" w:rsidRDefault="008F7F62" w:rsidP="00FD26F0">
      <w:pPr>
        <w:pStyle w:val="FootnoteText"/>
      </w:pPr>
      <w:r>
        <w:rPr>
          <w:rStyle w:val="FootnoteReference"/>
        </w:rPr>
        <w:footnoteRef/>
      </w:r>
      <w:r>
        <w:t xml:space="preserve"> </w:t>
      </w:r>
      <w:r w:rsidRPr="00FD26F0">
        <w:rPr>
          <w:i/>
        </w:rPr>
        <w:t>See Second Report and Order</w:t>
      </w:r>
      <w:r>
        <w:t>, 27 FCC Rcd at 4547-50, ¶¶ 24-32.</w:t>
      </w:r>
    </w:p>
  </w:footnote>
  <w:footnote w:id="70">
    <w:p w:rsidR="008F7F62" w:rsidRDefault="008F7F62">
      <w:pPr>
        <w:pStyle w:val="FootnoteText"/>
      </w:pPr>
      <w:r>
        <w:rPr>
          <w:rStyle w:val="FootnoteReference"/>
        </w:rPr>
        <w:footnoteRef/>
      </w:r>
      <w:r>
        <w:t xml:space="preserve"> </w:t>
      </w:r>
      <w:r w:rsidRPr="00FD26F0">
        <w:rPr>
          <w:i/>
        </w:rPr>
        <w:t>Id</w:t>
      </w:r>
      <w:r>
        <w:t>. at 4545-46, ¶¶ 19-23 (including not requiring stations to upload documents already on file at the Commission, exempting existing political file material from the online file, and declining to require that documents be posted in a particular format).</w:t>
      </w:r>
    </w:p>
  </w:footnote>
  <w:footnote w:id="71">
    <w:p w:rsidR="008F7F62" w:rsidRDefault="008F7F62" w:rsidP="00267343">
      <w:pPr>
        <w:pStyle w:val="FootnoteText"/>
      </w:pPr>
      <w:r>
        <w:rPr>
          <w:rStyle w:val="FootnoteReference"/>
        </w:rPr>
        <w:footnoteRef/>
      </w:r>
      <w:r>
        <w:t xml:space="preserve"> As discussed further below, we also propose to exempt small cable systems temporarily from the requirement to commence uploading new political file material to the online public file, and we propose to exempt very small cable systems either permanently or at least initially from all requirements to upload documents to the Commission’s online database.  </w:t>
      </w:r>
      <w:r w:rsidRPr="00FD1F7E">
        <w:rPr>
          <w:i/>
        </w:rPr>
        <w:t>See</w:t>
      </w:r>
      <w:r>
        <w:t xml:space="preserve">, </w:t>
      </w:r>
      <w:r w:rsidRPr="00FD1F7E">
        <w:rPr>
          <w:i/>
        </w:rPr>
        <w:t>infra</w:t>
      </w:r>
      <w:r>
        <w:t xml:space="preserve">, </w:t>
      </w:r>
      <w:r w:rsidRPr="00816F92">
        <w:t xml:space="preserve">¶¶ </w:t>
      </w:r>
      <w:r>
        <w:t>46, 48.</w:t>
      </w:r>
    </w:p>
  </w:footnote>
  <w:footnote w:id="72">
    <w:p w:rsidR="008F7F62" w:rsidRPr="00E97609" w:rsidRDefault="008F7F62" w:rsidP="00AB10C4">
      <w:pPr>
        <w:pStyle w:val="FootnoteText"/>
      </w:pPr>
      <w:r>
        <w:rPr>
          <w:rStyle w:val="FootnoteReference"/>
        </w:rPr>
        <w:footnoteRef/>
      </w:r>
      <w:r>
        <w:t xml:space="preserve"> The Commission’s online database now hosts the public inspection files of approximately 2,200 broadcast television stations.  As of October 10, 2014, there are 4,629 cable systems registered in the Commission’s database (active PSIDS).  There are also two DBS providers, one SDARS licensee, and 15,425 broadcast radio licensees</w:t>
      </w:r>
      <w:r w:rsidRPr="009901C0">
        <w:t>.</w:t>
      </w:r>
      <w:r w:rsidRPr="007C0A6A">
        <w:rPr>
          <w:b/>
        </w:rPr>
        <w:t xml:space="preserve">  </w:t>
      </w:r>
      <w:r w:rsidRPr="00270760">
        <w:rPr>
          <w:i/>
        </w:rPr>
        <w:t xml:space="preserve">See </w:t>
      </w:r>
      <w:r w:rsidRPr="00B4276C">
        <w:rPr>
          <w:i/>
        </w:rPr>
        <w:t>Annual Assessment of the Status of Competition in the Market for the Delivery of Video Programming</w:t>
      </w:r>
      <w:r>
        <w:t xml:space="preserve">, 28 FCC Rcd 10496, 10507,  ¶ 27 (2013);  </w:t>
      </w:r>
      <w:r w:rsidRPr="00270760">
        <w:rPr>
          <w:i/>
        </w:rPr>
        <w:t>Broadcast Station Totals as of June 30, 2014</w:t>
      </w:r>
      <w:r>
        <w:t>, FCC News Release, July 9, 2014. If the file were expanded to include all of these entities as proposed herein, it would need to accommodate over 20,000 additional public inspection files.  The staff estimates that broadcast radio public inspection files are about 60% as large as those of television broadcasters, largely because radio stations do not have to maintain records related to children’s television commercial limits, have fewer contracts in their public files, and have smaller political files.  The staff also estimates that cable system files are about 50% as large as those of television broadcasters because cable systems have fewer public file obligations.  We seek comment on these estimates.</w:t>
      </w:r>
    </w:p>
  </w:footnote>
  <w:footnote w:id="73">
    <w:p w:rsidR="008F7F62" w:rsidRDefault="008F7F62" w:rsidP="00AB10C4">
      <w:pPr>
        <w:pStyle w:val="FootnoteText"/>
      </w:pPr>
      <w:r>
        <w:rPr>
          <w:rStyle w:val="FootnoteReference"/>
        </w:rPr>
        <w:footnoteRef/>
      </w:r>
      <w:r>
        <w:t xml:space="preserve"> </w:t>
      </w:r>
      <w:r w:rsidRPr="00407CA8">
        <w:rPr>
          <w:i/>
        </w:rPr>
        <w:t>See</w:t>
      </w:r>
      <w:r>
        <w:t xml:space="preserve"> NAB Comments at 4-5.  </w:t>
      </w:r>
    </w:p>
  </w:footnote>
  <w:footnote w:id="74">
    <w:p w:rsidR="008F7F62" w:rsidRDefault="008F7F62" w:rsidP="00AB10C4">
      <w:pPr>
        <w:pStyle w:val="FootnoteText"/>
      </w:pPr>
      <w:r>
        <w:rPr>
          <w:rStyle w:val="FootnoteReference"/>
        </w:rPr>
        <w:footnoteRef/>
      </w:r>
      <w:r>
        <w:t xml:space="preserve"> </w:t>
      </w:r>
      <w:r w:rsidRPr="00407CA8">
        <w:rPr>
          <w:i/>
        </w:rPr>
        <w:t>Id</w:t>
      </w:r>
      <w:r>
        <w:t>. at 5.</w:t>
      </w:r>
    </w:p>
  </w:footnote>
  <w:footnote w:id="75">
    <w:p w:rsidR="008F7F62" w:rsidRDefault="008F7F62" w:rsidP="00AB10C4">
      <w:pPr>
        <w:pStyle w:val="FootnoteText"/>
      </w:pPr>
      <w:r>
        <w:rPr>
          <w:rStyle w:val="FootnoteReference"/>
        </w:rPr>
        <w:footnoteRef/>
      </w:r>
      <w:r>
        <w:t xml:space="preserve"> </w:t>
      </w:r>
      <w:r w:rsidRPr="000953E0">
        <w:rPr>
          <w:i/>
        </w:rPr>
        <w:t>Id</w:t>
      </w:r>
      <w:r>
        <w:t xml:space="preserve">. According to NAB, when website congestion leads to delays in uploading files, the FCC’s help desk routinely recommends that stations wait until off-hours to upload documents.  </w:t>
      </w:r>
      <w:r w:rsidRPr="00A10D45">
        <w:rPr>
          <w:i/>
        </w:rPr>
        <w:t>Id</w:t>
      </w:r>
      <w:r>
        <w:t xml:space="preserve">. at 7.  </w:t>
      </w:r>
      <w:r w:rsidRPr="00D1440F">
        <w:rPr>
          <w:i/>
        </w:rPr>
        <w:t>See also</w:t>
      </w:r>
      <w:r>
        <w:t xml:space="preserve"> Comments of Missouri and California Associations at 8 (arguing that it is incumbent on the Commission staff to perform tests and convincingly demonstrate system reliability before expanding the online file to more than 15,000 new radio station users).</w:t>
      </w:r>
    </w:p>
  </w:footnote>
  <w:footnote w:id="76">
    <w:p w:rsidR="008F7F62" w:rsidRDefault="008F7F62" w:rsidP="00AB10C4">
      <w:pPr>
        <w:pStyle w:val="FootnoteText"/>
      </w:pPr>
      <w:r>
        <w:rPr>
          <w:rStyle w:val="FootnoteReference"/>
        </w:rPr>
        <w:footnoteRef/>
      </w:r>
      <w:r>
        <w:t xml:space="preserve"> </w:t>
      </w:r>
      <w:r w:rsidRPr="00144498">
        <w:rPr>
          <w:i/>
        </w:rPr>
        <w:t>See</w:t>
      </w:r>
      <w:r w:rsidRPr="00144498">
        <w:t xml:space="preserve"> </w:t>
      </w:r>
      <w:r>
        <w:t xml:space="preserve">Comments of 50 State Associations at 4.  This commenter notes that, while the Commission often acts to extend filing deadlines when problems with online filing arise, this situation is disruptive as filers are unsure if the deadline will be extended in their situation and/or may not be aware of an extension until after the deadline passes.  </w:t>
      </w:r>
      <w:r w:rsidRPr="00840747">
        <w:rPr>
          <w:i/>
        </w:rPr>
        <w:t>Id.</w:t>
      </w:r>
      <w:r>
        <w:t xml:space="preserve"> at 3.  However, we note that the vast majority of filings occur in the last two business days before a deadline; to the extent that extending a deadline merely shifts the heavy volume to a different two-day period, it is unlikely that the extension would alleviate stress on the database. </w:t>
      </w:r>
    </w:p>
  </w:footnote>
  <w:footnote w:id="77">
    <w:p w:rsidR="008F7F62" w:rsidRDefault="008F7F62" w:rsidP="00AB10C4">
      <w:pPr>
        <w:pStyle w:val="FootnoteText"/>
      </w:pPr>
      <w:r>
        <w:rPr>
          <w:rStyle w:val="FootnoteReference"/>
        </w:rPr>
        <w:footnoteRef/>
      </w:r>
      <w:r>
        <w:t xml:space="preserve"> </w:t>
      </w:r>
      <w:r w:rsidRPr="003A7C59">
        <w:rPr>
          <w:i/>
        </w:rPr>
        <w:t>See Second Report and Order</w:t>
      </w:r>
      <w:r>
        <w:t>, 27 FCC Rcd at 4566, ¶ 61.</w:t>
      </w:r>
    </w:p>
  </w:footnote>
  <w:footnote w:id="78">
    <w:p w:rsidR="008F7F62" w:rsidRPr="00A129B9" w:rsidRDefault="008F7F62" w:rsidP="00AB10C4">
      <w:pPr>
        <w:pStyle w:val="FootnoteText"/>
        <w:rPr>
          <w:b/>
        </w:rPr>
      </w:pPr>
      <w:r>
        <w:rPr>
          <w:rStyle w:val="FootnoteReference"/>
        </w:rPr>
        <w:footnoteRef/>
      </w:r>
      <w:r>
        <w:t xml:space="preserve"> </w:t>
      </w:r>
      <w:r w:rsidRPr="00D63D75">
        <w:rPr>
          <w:i/>
        </w:rPr>
        <w:t>See</w:t>
      </w:r>
      <w:r>
        <w:t xml:space="preserve"> Comments of Missouri and California Associations at 1-2, 6-7.   </w:t>
      </w:r>
    </w:p>
  </w:footnote>
  <w:footnote w:id="79">
    <w:p w:rsidR="008F7F62" w:rsidRDefault="008F7F62" w:rsidP="0072432A">
      <w:pPr>
        <w:pStyle w:val="FootnoteText"/>
      </w:pPr>
      <w:r>
        <w:rPr>
          <w:rStyle w:val="FootnoteReference"/>
        </w:rPr>
        <w:footnoteRef/>
      </w:r>
      <w:r>
        <w:t xml:space="preserve"> Commenters also note that television stations today often have to upload the identical file into the online file individually for every station in a station group.  The file does not permit this task to be accomplished using a single upload.  </w:t>
      </w:r>
      <w:r w:rsidRPr="00F6606A">
        <w:rPr>
          <w:i/>
        </w:rPr>
        <w:t>Id</w:t>
      </w:r>
      <w:r>
        <w:t>. at 6.</w:t>
      </w:r>
    </w:p>
  </w:footnote>
  <w:footnote w:id="80">
    <w:p w:rsidR="008F7F62" w:rsidRDefault="008F7F62" w:rsidP="003A4D70">
      <w:pPr>
        <w:pStyle w:val="FootnoteText"/>
      </w:pPr>
      <w:r>
        <w:rPr>
          <w:rStyle w:val="FootnoteReference"/>
        </w:rPr>
        <w:footnoteRef/>
      </w:r>
      <w:r>
        <w:t xml:space="preserve"> The Commission exempted letters and emails from the public from the online public file requirement, instead requiring that such material be maintained at the station in a correspondence file.  </w:t>
      </w:r>
      <w:r w:rsidRPr="005D2958">
        <w:rPr>
          <w:i/>
        </w:rPr>
        <w:t>See Second Report and Order</w:t>
      </w:r>
      <w:r>
        <w:t xml:space="preserve">, 27 FCC Rcd at 4565-66, ¶ 62.  We propose herein to take the same approach with respect to radio stations’ correspondence files.  </w:t>
      </w:r>
      <w:r w:rsidRPr="005D2958">
        <w:rPr>
          <w:i/>
        </w:rPr>
        <w:t>See</w:t>
      </w:r>
      <w:r>
        <w:t xml:space="preserve">, </w:t>
      </w:r>
      <w:r w:rsidRPr="005D2958">
        <w:rPr>
          <w:i/>
        </w:rPr>
        <w:t>infra</w:t>
      </w:r>
      <w:r>
        <w:t>, ¶ 74.</w:t>
      </w:r>
    </w:p>
  </w:footnote>
  <w:footnote w:id="81">
    <w:p w:rsidR="008F7F62" w:rsidRDefault="008F7F62" w:rsidP="00AB10C4">
      <w:pPr>
        <w:pStyle w:val="FootnoteText"/>
      </w:pPr>
      <w:r>
        <w:rPr>
          <w:rStyle w:val="FootnoteReference"/>
        </w:rPr>
        <w:footnoteRef/>
      </w:r>
      <w:r>
        <w:t xml:space="preserve"> </w:t>
      </w:r>
      <w:r w:rsidRPr="003A7C59">
        <w:rPr>
          <w:i/>
        </w:rPr>
        <w:t>See Second Report and Order</w:t>
      </w:r>
      <w:r>
        <w:t xml:space="preserve">, 27 FCC Rcd at 4557-58, ¶ 44.  </w:t>
      </w:r>
    </w:p>
  </w:footnote>
  <w:footnote w:id="82">
    <w:p w:rsidR="008F7F62" w:rsidRDefault="008F7F62" w:rsidP="00AB10C4">
      <w:pPr>
        <w:pStyle w:val="FootnoteText"/>
      </w:pPr>
      <w:r>
        <w:rPr>
          <w:rStyle w:val="FootnoteReference"/>
        </w:rPr>
        <w:footnoteRef/>
      </w:r>
      <w:r>
        <w:t xml:space="preserve"> </w:t>
      </w:r>
      <w:r w:rsidRPr="003D6834">
        <w:rPr>
          <w:i/>
        </w:rPr>
        <w:t>Id</w:t>
      </w:r>
      <w:r>
        <w:t xml:space="preserve">. at 4562, ¶ 55.  </w:t>
      </w:r>
      <w:r w:rsidRPr="00A25193">
        <w:rPr>
          <w:i/>
        </w:rPr>
        <w:t>See also</w:t>
      </w:r>
      <w:r>
        <w:t xml:space="preserve"> 47 C.F.R. §§ 73.1943(c), 76.1701(c),  (requiring that records be placed in the political file “as soon as possible” and stating that “as soon as possible means immediately absent unusual circumstances”).</w:t>
      </w:r>
    </w:p>
  </w:footnote>
  <w:footnote w:id="83">
    <w:p w:rsidR="008F7F62" w:rsidRDefault="008F7F62" w:rsidP="002439C3">
      <w:pPr>
        <w:pStyle w:val="FootnoteText"/>
      </w:pPr>
      <w:r>
        <w:rPr>
          <w:rStyle w:val="FootnoteReference"/>
        </w:rPr>
        <w:footnoteRef/>
      </w:r>
      <w:r>
        <w:t xml:space="preserve"> The Commission’s rules require cable operators, DBS providers, and radio licensees to maintain “a complete and orderly” political file.  </w:t>
      </w:r>
      <w:r w:rsidRPr="00712A67">
        <w:rPr>
          <w:i/>
        </w:rPr>
        <w:t>See</w:t>
      </w:r>
      <w:r>
        <w:t xml:space="preserve"> 47 C.F.R. §§ 73.1943(a), 76.1701(a), 25.701(d).    </w:t>
      </w:r>
    </w:p>
  </w:footnote>
  <w:footnote w:id="84">
    <w:p w:rsidR="008F7F62" w:rsidRDefault="008F7F62">
      <w:pPr>
        <w:pStyle w:val="FootnoteText"/>
      </w:pPr>
      <w:r>
        <w:rPr>
          <w:rStyle w:val="FootnoteReference"/>
        </w:rPr>
        <w:footnoteRef/>
      </w:r>
      <w:r>
        <w:t xml:space="preserve"> The five types are federal, state, local, non-candidate issue ads, and terms and disclosures.</w:t>
      </w:r>
    </w:p>
  </w:footnote>
  <w:footnote w:id="85">
    <w:p w:rsidR="008F7F62" w:rsidRDefault="008F7F62">
      <w:pPr>
        <w:pStyle w:val="FootnoteText"/>
      </w:pPr>
      <w:r>
        <w:rPr>
          <w:rStyle w:val="FootnoteReference"/>
        </w:rPr>
        <w:footnoteRef/>
      </w:r>
      <w:r>
        <w:t xml:space="preserve"> For example, in the federal folders, we included subfolders for specific federal races, including President, U.S. House and U.S. Senate.  And in the state folders, we included all of the states included within a station’s contour.</w:t>
      </w:r>
    </w:p>
  </w:footnote>
  <w:footnote w:id="86">
    <w:p w:rsidR="008F7F62" w:rsidRDefault="008F7F62" w:rsidP="000B2C9F">
      <w:pPr>
        <w:pStyle w:val="FootnoteText"/>
      </w:pPr>
      <w:r>
        <w:rPr>
          <w:rStyle w:val="FootnoteReference"/>
        </w:rPr>
        <w:footnoteRef/>
      </w:r>
      <w:r>
        <w:t xml:space="preserve"> </w:t>
      </w:r>
      <w:r w:rsidRPr="003A7C59">
        <w:rPr>
          <w:i/>
        </w:rPr>
        <w:t>See Second Report and Order</w:t>
      </w:r>
      <w:r>
        <w:t xml:space="preserve">, 27 FCC Rcd at 4580, ¶ 97.  </w:t>
      </w:r>
      <w:r w:rsidRPr="000B2C9F">
        <w:rPr>
          <w:i/>
        </w:rPr>
        <w:t>See also</w:t>
      </w:r>
      <w:r>
        <w:t xml:space="preserve"> </w:t>
      </w:r>
      <w:r w:rsidRPr="000B2C9F">
        <w:rPr>
          <w:i/>
        </w:rPr>
        <w:t>Effective Date Announced for Online Pub</w:t>
      </w:r>
      <w:r>
        <w:rPr>
          <w:i/>
        </w:rPr>
        <w:t>l</w:t>
      </w:r>
      <w:r w:rsidRPr="000B2C9F">
        <w:rPr>
          <w:i/>
        </w:rPr>
        <w:t>ic</w:t>
      </w:r>
      <w:r>
        <w:rPr>
          <w:i/>
        </w:rPr>
        <w:t>ation</w:t>
      </w:r>
      <w:r w:rsidRPr="000B2C9F">
        <w:rPr>
          <w:i/>
        </w:rPr>
        <w:t xml:space="preserve"> of Broadcast Television Public Inspection Files</w:t>
      </w:r>
      <w:r>
        <w:t>, Public Notice, DA- 12-1057, MM Docket Nos. 00-168 and 00-44 (rel. July 3, 2012).</w:t>
      </w:r>
    </w:p>
  </w:footnote>
  <w:footnote w:id="87">
    <w:p w:rsidR="008F7F62" w:rsidRDefault="008F7F62" w:rsidP="00AB10C4">
      <w:pPr>
        <w:pStyle w:val="FootnoteText"/>
      </w:pPr>
      <w:r>
        <w:rPr>
          <w:rStyle w:val="FootnoteReference"/>
        </w:rPr>
        <w:footnoteRef/>
      </w:r>
      <w:r>
        <w:t xml:space="preserve"> </w:t>
      </w:r>
      <w:r w:rsidRPr="003A7C59">
        <w:rPr>
          <w:i/>
        </w:rPr>
        <w:t>See Second Report and Order</w:t>
      </w:r>
      <w:r>
        <w:t xml:space="preserve">, 27 FCC Rcd at 4580-81, ¶ 98.  </w:t>
      </w:r>
    </w:p>
  </w:footnote>
  <w:footnote w:id="88">
    <w:p w:rsidR="008F7F62" w:rsidRDefault="008F7F62" w:rsidP="00AB10C4">
      <w:pPr>
        <w:pStyle w:val="FootnoteText"/>
      </w:pPr>
      <w:r>
        <w:rPr>
          <w:rStyle w:val="FootnoteReference"/>
        </w:rPr>
        <w:footnoteRef/>
      </w:r>
      <w:r>
        <w:t xml:space="preserve"> </w:t>
      </w:r>
      <w:r w:rsidRPr="003A7C59">
        <w:rPr>
          <w:i/>
        </w:rPr>
        <w:t>See Second Report and Order</w:t>
      </w:r>
      <w:r>
        <w:t xml:space="preserve">, 27 FCC Rcd at 4578, ¶ 92.    </w:t>
      </w:r>
    </w:p>
  </w:footnote>
  <w:footnote w:id="89">
    <w:p w:rsidR="008F7F62" w:rsidRPr="00056ED3" w:rsidRDefault="008F7F62" w:rsidP="00AB10C4">
      <w:pPr>
        <w:pStyle w:val="FootnoteText"/>
      </w:pPr>
      <w:r>
        <w:rPr>
          <w:rStyle w:val="FootnoteReference"/>
        </w:rPr>
        <w:footnoteRef/>
      </w:r>
      <w:r>
        <w:t xml:space="preserve"> </w:t>
      </w:r>
      <w:r w:rsidRPr="005B5220">
        <w:rPr>
          <w:i/>
        </w:rPr>
        <w:t>Id.</w:t>
      </w:r>
      <w:r>
        <w:t xml:space="preserve">  </w:t>
      </w:r>
      <w:r w:rsidRPr="00056ED3">
        <w:rPr>
          <w:i/>
        </w:rPr>
        <w:t>See also</w:t>
      </w:r>
      <w:r>
        <w:t xml:space="preserve"> 47 U.S.C. § 315(e)(3).</w:t>
      </w:r>
    </w:p>
  </w:footnote>
  <w:footnote w:id="90">
    <w:p w:rsidR="008F7F62" w:rsidRDefault="008F7F62" w:rsidP="00AB10C4">
      <w:pPr>
        <w:pStyle w:val="FootnoteText"/>
      </w:pPr>
      <w:r>
        <w:rPr>
          <w:rStyle w:val="FootnoteReference"/>
        </w:rPr>
        <w:footnoteRef/>
      </w:r>
      <w:r>
        <w:t xml:space="preserve"> Under our proposal, as with television stations, entities may choose to meet the political file back-up requirement by periodically downloading a mirror copy of the public file, including the political file.  To ensure that the political file is complete, entities that choose this option will be required to retain any political file records that have not been uploaded or were uploaded after their last download of a mirror copy of the online public file.  </w:t>
      </w:r>
      <w:r w:rsidRPr="003A7C59">
        <w:rPr>
          <w:i/>
        </w:rPr>
        <w:t>See Second Report and Order</w:t>
      </w:r>
      <w:r>
        <w:t>, 27 FCC Rcd at 4580, ¶ 96.</w:t>
      </w:r>
    </w:p>
  </w:footnote>
  <w:footnote w:id="91">
    <w:p w:rsidR="008F7F62" w:rsidRDefault="008F7F62" w:rsidP="00AB10C4">
      <w:pPr>
        <w:pStyle w:val="FootnoteText"/>
      </w:pPr>
      <w:r>
        <w:rPr>
          <w:rStyle w:val="FootnoteReference"/>
        </w:rPr>
        <w:footnoteRef/>
      </w:r>
      <w:r>
        <w:t xml:space="preserve"> </w:t>
      </w:r>
      <w:r w:rsidRPr="005E77BE">
        <w:rPr>
          <w:i/>
        </w:rPr>
        <w:t>Id</w:t>
      </w:r>
      <w:r>
        <w:t xml:space="preserve">.  at 4575, ¶ 85.  </w:t>
      </w:r>
    </w:p>
  </w:footnote>
  <w:footnote w:id="92">
    <w:p w:rsidR="008F7F62" w:rsidRDefault="008F7F62" w:rsidP="00AB10C4">
      <w:pPr>
        <w:pStyle w:val="FootnoteText"/>
      </w:pPr>
      <w:r>
        <w:rPr>
          <w:rStyle w:val="FootnoteReference"/>
        </w:rPr>
        <w:footnoteRef/>
      </w:r>
      <w:r>
        <w:t xml:space="preserve"> </w:t>
      </w:r>
      <w:r w:rsidRPr="008718ED">
        <w:rPr>
          <w:i/>
        </w:rPr>
        <w:t>Id</w:t>
      </w:r>
      <w:r>
        <w:t xml:space="preserve">. at 4576, ¶ 86.  </w:t>
      </w:r>
    </w:p>
  </w:footnote>
  <w:footnote w:id="93">
    <w:p w:rsidR="008F7F62" w:rsidRDefault="008F7F62" w:rsidP="00AB10C4">
      <w:pPr>
        <w:pStyle w:val="FootnoteText"/>
      </w:pPr>
      <w:r>
        <w:rPr>
          <w:rStyle w:val="FootnoteReference"/>
        </w:rPr>
        <w:footnoteRef/>
      </w:r>
      <w:r>
        <w:t xml:space="preserve"> </w:t>
      </w:r>
      <w:r w:rsidRPr="008718ED">
        <w:rPr>
          <w:i/>
        </w:rPr>
        <w:t>Id.</w:t>
      </w:r>
    </w:p>
  </w:footnote>
  <w:footnote w:id="94">
    <w:p w:rsidR="008F7F62" w:rsidRDefault="008F7F62" w:rsidP="00AB10C4">
      <w:pPr>
        <w:pStyle w:val="FootnoteText"/>
      </w:pPr>
      <w:r>
        <w:rPr>
          <w:rStyle w:val="FootnoteReference"/>
        </w:rPr>
        <w:footnoteRef/>
      </w:r>
      <w:r>
        <w:t xml:space="preserve"> </w:t>
      </w:r>
      <w:r w:rsidRPr="00F71D7C">
        <w:rPr>
          <w:i/>
        </w:rPr>
        <w:t>Id</w:t>
      </w:r>
      <w:r>
        <w:t xml:space="preserve">. at 4585, ¶ 109.  </w:t>
      </w:r>
    </w:p>
  </w:footnote>
  <w:footnote w:id="95">
    <w:p w:rsidR="008F7F62" w:rsidRDefault="008F7F62">
      <w:pPr>
        <w:pStyle w:val="FootnoteText"/>
      </w:pPr>
      <w:r>
        <w:rPr>
          <w:rStyle w:val="FootnoteReference"/>
        </w:rPr>
        <w:footnoteRef/>
      </w:r>
      <w:r>
        <w:t xml:space="preserve"> </w:t>
      </w:r>
      <w:r w:rsidRPr="003F608A">
        <w:rPr>
          <w:i/>
        </w:rPr>
        <w:t>Id</w:t>
      </w:r>
      <w:r>
        <w:t xml:space="preserve">.   </w:t>
      </w:r>
    </w:p>
  </w:footnote>
  <w:footnote w:id="96">
    <w:p w:rsidR="008F7F62" w:rsidRDefault="008F7F62" w:rsidP="00AB10C4">
      <w:pPr>
        <w:pStyle w:val="FootnoteText"/>
      </w:pPr>
      <w:r>
        <w:rPr>
          <w:rStyle w:val="FootnoteReference"/>
        </w:rPr>
        <w:footnoteRef/>
      </w:r>
      <w:r>
        <w:t xml:space="preserve"> </w:t>
      </w:r>
      <w:r w:rsidRPr="001810FF">
        <w:rPr>
          <w:i/>
        </w:rPr>
        <w:t>Id.</w:t>
      </w:r>
    </w:p>
  </w:footnote>
  <w:footnote w:id="97">
    <w:p w:rsidR="008F7F62" w:rsidRDefault="008F7F62">
      <w:pPr>
        <w:pStyle w:val="FootnoteText"/>
      </w:pPr>
      <w:r>
        <w:rPr>
          <w:rStyle w:val="FootnoteReference"/>
        </w:rPr>
        <w:footnoteRef/>
      </w:r>
      <w:r>
        <w:t xml:space="preserve"> </w:t>
      </w:r>
      <w:r w:rsidRPr="002D175B">
        <w:rPr>
          <w:i/>
        </w:rPr>
        <w:t>Id.</w:t>
      </w:r>
      <w:r>
        <w:t xml:space="preserve"> at ¶ 108.  </w:t>
      </w:r>
    </w:p>
  </w:footnote>
  <w:footnote w:id="98">
    <w:p w:rsidR="008F7F62" w:rsidRDefault="008F7F62" w:rsidP="00A80318">
      <w:pPr>
        <w:pStyle w:val="FootnoteText"/>
      </w:pPr>
      <w:r>
        <w:rPr>
          <w:rStyle w:val="FootnoteReference"/>
        </w:rPr>
        <w:footnoteRef/>
      </w:r>
      <w:r>
        <w:t xml:space="preserve"> </w:t>
      </w:r>
      <w:r w:rsidRPr="008949FB">
        <w:rPr>
          <w:i/>
        </w:rPr>
        <w:t>Id</w:t>
      </w:r>
      <w:r>
        <w:t xml:space="preserve">. at 4568-9, ¶ 69.   </w:t>
      </w:r>
    </w:p>
  </w:footnote>
  <w:footnote w:id="99">
    <w:p w:rsidR="008F7F62" w:rsidRDefault="008F7F62" w:rsidP="00335488">
      <w:pPr>
        <w:pStyle w:val="FootnoteText"/>
      </w:pPr>
      <w:r>
        <w:rPr>
          <w:rStyle w:val="FootnoteReference"/>
        </w:rPr>
        <w:footnoteRef/>
      </w:r>
      <w:r>
        <w:t xml:space="preserve"> </w:t>
      </w:r>
      <w:r w:rsidRPr="003A7C59">
        <w:rPr>
          <w:i/>
        </w:rPr>
        <w:t>See Second Report and Order</w:t>
      </w:r>
      <w:r>
        <w:t xml:space="preserve">, 27 FCC Rcd at 4572, ¶ 77.  </w:t>
      </w:r>
    </w:p>
  </w:footnote>
  <w:footnote w:id="100">
    <w:p w:rsidR="008F7F62" w:rsidRDefault="008F7F62">
      <w:pPr>
        <w:pStyle w:val="FootnoteText"/>
      </w:pPr>
      <w:r>
        <w:rPr>
          <w:rStyle w:val="FootnoteReference"/>
        </w:rPr>
        <w:footnoteRef/>
      </w:r>
      <w:r>
        <w:t xml:space="preserve"> </w:t>
      </w:r>
      <w:r w:rsidRPr="00335488">
        <w:rPr>
          <w:i/>
        </w:rPr>
        <w:t>Id.</w:t>
      </w:r>
      <w:r>
        <w:t xml:space="preserve"> </w:t>
      </w:r>
    </w:p>
  </w:footnote>
  <w:footnote w:id="101">
    <w:p w:rsidR="008F7F62" w:rsidRDefault="008F7F62" w:rsidP="00AB10C4">
      <w:pPr>
        <w:pStyle w:val="FootnoteText"/>
      </w:pPr>
      <w:r>
        <w:rPr>
          <w:rStyle w:val="FootnoteReference"/>
        </w:rPr>
        <w:footnoteRef/>
      </w:r>
      <w:r>
        <w:t xml:space="preserve"> As discussed further below, we propose that cable operators provide geographic information to the online file database to help users identify the location of the system.  This would be a one-time only filing requirement and the amount of information provided would be minimal.  </w:t>
      </w:r>
      <w:r w:rsidRPr="00E41237">
        <w:rPr>
          <w:i/>
        </w:rPr>
        <w:t>See</w:t>
      </w:r>
      <w:r>
        <w:t xml:space="preserve">, </w:t>
      </w:r>
      <w:r w:rsidRPr="003C494C">
        <w:rPr>
          <w:i/>
        </w:rPr>
        <w:t>infra</w:t>
      </w:r>
      <w:r>
        <w:t xml:space="preserve">, ¶ 50.  As discussed above, we also propose that cable and satellite providers and broadcast and satellite radio licensees provide information about the location of the local public file and the individual who may be contacted for questions about the file.  </w:t>
      </w:r>
      <w:r w:rsidRPr="00E41237">
        <w:rPr>
          <w:i/>
        </w:rPr>
        <w:t>See</w:t>
      </w:r>
      <w:r>
        <w:t xml:space="preserve">, </w:t>
      </w:r>
      <w:r w:rsidRPr="00816F92">
        <w:rPr>
          <w:i/>
        </w:rPr>
        <w:t>supra</w:t>
      </w:r>
      <w:r>
        <w:t xml:space="preserve">, ¶ 33.  This information would also be provided when the entity first establishes its public file, and would require no further input unless and until the information changes. </w:t>
      </w:r>
    </w:p>
  </w:footnote>
  <w:footnote w:id="102">
    <w:p w:rsidR="008F7F62" w:rsidRDefault="008F7F62" w:rsidP="00895739">
      <w:pPr>
        <w:pStyle w:val="FootnoteText"/>
      </w:pPr>
      <w:r>
        <w:rPr>
          <w:rStyle w:val="FootnoteReference"/>
        </w:rPr>
        <w:footnoteRef/>
      </w:r>
      <w:r>
        <w:t xml:space="preserve"> For example, OVS operators are required to maintain a file with certain EEO materials as well as information regarding qualified video programming providers who have requested carriage.  </w:t>
      </w:r>
      <w:r w:rsidRPr="00F537B3">
        <w:rPr>
          <w:i/>
        </w:rPr>
        <w:t>See</w:t>
      </w:r>
      <w:r>
        <w:t xml:space="preserve"> 47 C.F.R. §§ 76.1510, 76.1702, and 76.1712.</w:t>
      </w:r>
    </w:p>
  </w:footnote>
  <w:footnote w:id="103">
    <w:p w:rsidR="008F7F62" w:rsidRDefault="008F7F62" w:rsidP="00AB10C4">
      <w:pPr>
        <w:pStyle w:val="FootnoteText"/>
      </w:pPr>
      <w:r>
        <w:rPr>
          <w:rStyle w:val="FootnoteReference"/>
        </w:rPr>
        <w:footnoteRef/>
      </w:r>
      <w:r>
        <w:t xml:space="preserve"> For example, information about complaints must “be made available for inspection by the Commission and franchising authorities, upon request.” 47 C.F.R. § 76.1713.  </w:t>
      </w:r>
      <w:r w:rsidRPr="00D44CBF">
        <w:rPr>
          <w:i/>
        </w:rPr>
        <w:t>See also</w:t>
      </w:r>
      <w:r>
        <w:t xml:space="preserve"> discussion of proof-of-performance test data and signal leakage logs and repair records, </w:t>
      </w:r>
      <w:r w:rsidRPr="00D44CBF">
        <w:rPr>
          <w:i/>
        </w:rPr>
        <w:t>infra</w:t>
      </w:r>
      <w:r>
        <w:t xml:space="preserve">, ¶ 52. </w:t>
      </w:r>
    </w:p>
  </w:footnote>
  <w:footnote w:id="104">
    <w:p w:rsidR="008F7F62" w:rsidRDefault="008F7F62" w:rsidP="00AB10C4">
      <w:pPr>
        <w:pStyle w:val="FootnoteText"/>
      </w:pPr>
      <w:r>
        <w:rPr>
          <w:rStyle w:val="FootnoteReference"/>
        </w:rPr>
        <w:footnoteRef/>
      </w:r>
      <w:r>
        <w:t xml:space="preserve"> </w:t>
      </w:r>
      <w:r w:rsidRPr="000E3A12">
        <w:rPr>
          <w:i/>
        </w:rPr>
        <w:t>See</w:t>
      </w:r>
      <w:r>
        <w:t xml:space="preserve"> 47 C.F.R. § 76.1700(a).  The rules do not exempt cable systems serving 1,000 or fewer subscribers from the requirement to maintain records regarding the channels delivered to subscribers, the designation and location of the cable system’s principal headend, the broadcast television stations carried in fulfillment of mandatory carriage requirements, the nature and extent of any attributable interests the cable operator has in video programming services and, for open video system operators, the list of qualified video programming providers who have requested carriage.  </w:t>
      </w:r>
      <w:r w:rsidRPr="004C2FCA">
        <w:rPr>
          <w:i/>
        </w:rPr>
        <w:t>See</w:t>
      </w:r>
      <w:r>
        <w:t xml:space="preserve"> 47 C.F.R. §§ 76.1705, 76.1708, 76.1709, 76.1710, 76.1712.</w:t>
      </w:r>
    </w:p>
  </w:footnote>
  <w:footnote w:id="105">
    <w:p w:rsidR="008F7F62" w:rsidRDefault="008F7F62" w:rsidP="00AB10C4">
      <w:pPr>
        <w:pStyle w:val="FootnoteText"/>
      </w:pPr>
      <w:r>
        <w:rPr>
          <w:rStyle w:val="FootnoteReference"/>
        </w:rPr>
        <w:footnoteRef/>
      </w:r>
      <w:r>
        <w:t xml:space="preserve"> 47 C.F.R. § 76.1700(a).  </w:t>
      </w:r>
    </w:p>
  </w:footnote>
  <w:footnote w:id="106">
    <w:p w:rsidR="008F7F62" w:rsidRDefault="008F7F62" w:rsidP="00AB10C4">
      <w:pPr>
        <w:pStyle w:val="FootnoteText"/>
      </w:pPr>
      <w:r>
        <w:rPr>
          <w:rStyle w:val="FootnoteReference"/>
        </w:rPr>
        <w:footnoteRef/>
      </w:r>
      <w:r>
        <w:t xml:space="preserve"> </w:t>
      </w:r>
      <w:r w:rsidRPr="00A5110C">
        <w:rPr>
          <w:i/>
        </w:rPr>
        <w:t>Id.</w:t>
      </w:r>
    </w:p>
  </w:footnote>
  <w:footnote w:id="107">
    <w:p w:rsidR="008F7F62" w:rsidRDefault="008F7F62" w:rsidP="00AB10C4">
      <w:pPr>
        <w:pStyle w:val="FootnoteText"/>
      </w:pPr>
      <w:r>
        <w:rPr>
          <w:rStyle w:val="FootnoteReference"/>
        </w:rPr>
        <w:footnoteRef/>
      </w:r>
      <w:r>
        <w:t xml:space="preserve"> 47 C.F.R. §76.1700(b).  </w:t>
      </w:r>
    </w:p>
  </w:footnote>
  <w:footnote w:id="108">
    <w:p w:rsidR="008F7F62" w:rsidRDefault="008F7F62" w:rsidP="00AB10C4">
      <w:pPr>
        <w:pStyle w:val="FootnoteText"/>
      </w:pPr>
      <w:r>
        <w:rPr>
          <w:rStyle w:val="FootnoteReference"/>
        </w:rPr>
        <w:footnoteRef/>
      </w:r>
      <w:r>
        <w:t xml:space="preserve"> 47 C.F.R. §76.1701(a).</w:t>
      </w:r>
    </w:p>
  </w:footnote>
  <w:footnote w:id="109">
    <w:p w:rsidR="008F7F62" w:rsidRDefault="008F7F62" w:rsidP="00AB10C4">
      <w:pPr>
        <w:pStyle w:val="FootnoteText"/>
      </w:pPr>
      <w:r>
        <w:rPr>
          <w:rStyle w:val="FootnoteReference"/>
        </w:rPr>
        <w:footnoteRef/>
      </w:r>
      <w:r>
        <w:t xml:space="preserve"> </w:t>
      </w:r>
      <w:r w:rsidRPr="00A740E3">
        <w:rPr>
          <w:i/>
        </w:rPr>
        <w:t>Id.</w:t>
      </w:r>
    </w:p>
  </w:footnote>
  <w:footnote w:id="110">
    <w:p w:rsidR="008F7F62" w:rsidRDefault="008F7F62" w:rsidP="00AB10C4">
      <w:pPr>
        <w:pStyle w:val="FootnoteText"/>
      </w:pPr>
      <w:r>
        <w:rPr>
          <w:rStyle w:val="FootnoteReference"/>
        </w:rPr>
        <w:footnoteRef/>
      </w:r>
      <w:r>
        <w:t xml:space="preserve"> 47 C.F.R. §76.1701(d).</w:t>
      </w:r>
    </w:p>
  </w:footnote>
  <w:footnote w:id="111">
    <w:p w:rsidR="008F7F62" w:rsidRDefault="008F7F62" w:rsidP="00AB10C4">
      <w:pPr>
        <w:pStyle w:val="FootnoteText"/>
      </w:pPr>
      <w:r>
        <w:rPr>
          <w:rStyle w:val="FootnoteReference"/>
        </w:rPr>
        <w:footnoteRef/>
      </w:r>
      <w:r>
        <w:t xml:space="preserve"> 47 C.F.R. §76.1701(c).</w:t>
      </w:r>
    </w:p>
  </w:footnote>
  <w:footnote w:id="112">
    <w:p w:rsidR="008F7F62" w:rsidRDefault="008F7F62" w:rsidP="00C8583C">
      <w:pPr>
        <w:pStyle w:val="FootnoteText"/>
      </w:pPr>
      <w:r>
        <w:rPr>
          <w:rStyle w:val="FootnoteReference"/>
        </w:rPr>
        <w:footnoteRef/>
      </w:r>
      <w:r>
        <w:t xml:space="preserve"> 47 C.F.R. § 76.1702.</w:t>
      </w:r>
    </w:p>
  </w:footnote>
  <w:footnote w:id="113">
    <w:p w:rsidR="008F7F62" w:rsidRPr="00032D76" w:rsidRDefault="008F7F62" w:rsidP="00BC76A1">
      <w:pPr>
        <w:pStyle w:val="FootnoteText"/>
      </w:pPr>
      <w:r>
        <w:rPr>
          <w:rStyle w:val="FootnoteReference"/>
        </w:rPr>
        <w:footnoteRef/>
      </w:r>
      <w:r>
        <w:t xml:space="preserve"> </w:t>
      </w:r>
      <w:r w:rsidRPr="00166090">
        <w:rPr>
          <w:i/>
        </w:rPr>
        <w:t xml:space="preserve">See </w:t>
      </w:r>
      <w:r>
        <w:t xml:space="preserve">47 C.F.R. § 76.403.  This group represents about 10 percent of all cable systems.  Form 325 must be filed within 60 days after the date the Commission notifies the operator that the form is due.  The Commission retains the authority to require Form 325 to be filed by a sampling of cable operators with less than 20,000 subscribers.  </w:t>
      </w:r>
      <w:r w:rsidRPr="00166090">
        <w:rPr>
          <w:i/>
        </w:rPr>
        <w:t>Id.</w:t>
      </w:r>
      <w:r>
        <w:rPr>
          <w:i/>
        </w:rPr>
        <w:t xml:space="preserve"> </w:t>
      </w:r>
      <w:r>
        <w:t xml:space="preserve"> </w:t>
      </w:r>
    </w:p>
  </w:footnote>
  <w:footnote w:id="114">
    <w:p w:rsidR="008F7F62" w:rsidRDefault="008F7F62" w:rsidP="00817E8F">
      <w:pPr>
        <w:pStyle w:val="FootnoteText"/>
      </w:pPr>
      <w:r>
        <w:rPr>
          <w:rStyle w:val="FootnoteReference"/>
        </w:rPr>
        <w:footnoteRef/>
      </w:r>
      <w:r>
        <w:t xml:space="preserve"> 47 C.F.R. § 76.1705 (Performance tests (channels delivered)).</w:t>
      </w:r>
    </w:p>
  </w:footnote>
  <w:footnote w:id="115">
    <w:p w:rsidR="008F7F62" w:rsidRDefault="008F7F62" w:rsidP="00817E8F">
      <w:pPr>
        <w:pStyle w:val="FootnoteText"/>
      </w:pPr>
      <w:r>
        <w:rPr>
          <w:rStyle w:val="FootnoteReference"/>
        </w:rPr>
        <w:footnoteRef/>
      </w:r>
      <w:r>
        <w:t xml:space="preserve"> 47 C.F.R. §76.1709 (Availability of signals).  This rule requires that the list of must-carry stations include the “call sign, community of license, broadcast channel number, cable channel number, and in the case of a noncommercial educational broadcast station, whether that station was carried by the cable system on March 29, 1990.”  </w:t>
      </w:r>
    </w:p>
  </w:footnote>
  <w:footnote w:id="116">
    <w:p w:rsidR="008F7F62" w:rsidRDefault="008F7F62">
      <w:pPr>
        <w:pStyle w:val="FootnoteText"/>
      </w:pPr>
      <w:r>
        <w:rPr>
          <w:rStyle w:val="FootnoteReference"/>
        </w:rPr>
        <w:footnoteRef/>
      </w:r>
      <w:r>
        <w:t xml:space="preserve"> Systems do not report on the form the broadcast television station’s community of license, broadcast channel number, cable channel number, or for NCE stations whether the station was carried by the system on March 29, 1990.  </w:t>
      </w:r>
      <w:r w:rsidRPr="00462244">
        <w:rPr>
          <w:i/>
        </w:rPr>
        <w:t>See</w:t>
      </w:r>
      <w:r>
        <w:t xml:space="preserve"> 47 C.F.R. §76.1709(a).</w:t>
      </w:r>
    </w:p>
  </w:footnote>
  <w:footnote w:id="117">
    <w:p w:rsidR="008F7F62" w:rsidRDefault="008F7F62" w:rsidP="00AB10C4">
      <w:pPr>
        <w:pStyle w:val="FootnoteText"/>
      </w:pPr>
      <w:r>
        <w:rPr>
          <w:rStyle w:val="FootnoteReference"/>
        </w:rPr>
        <w:footnoteRef/>
      </w:r>
      <w:r>
        <w:t xml:space="preserve"> </w:t>
      </w:r>
      <w:r w:rsidRPr="006379F4">
        <w:rPr>
          <w:i/>
        </w:rPr>
        <w:t xml:space="preserve">See </w:t>
      </w:r>
      <w:r>
        <w:t>NCTA Comments at 7.</w:t>
      </w:r>
    </w:p>
  </w:footnote>
  <w:footnote w:id="118">
    <w:p w:rsidR="008F7F62" w:rsidRDefault="008F7F62">
      <w:pPr>
        <w:pStyle w:val="FootnoteText"/>
      </w:pPr>
      <w:r>
        <w:rPr>
          <w:rStyle w:val="FootnoteReference"/>
        </w:rPr>
        <w:footnoteRef/>
      </w:r>
      <w:r>
        <w:t xml:space="preserve"> </w:t>
      </w:r>
      <w:r w:rsidRPr="005473D9">
        <w:rPr>
          <w:i/>
        </w:rPr>
        <w:t>See</w:t>
      </w:r>
      <w:r>
        <w:t xml:space="preserve">, </w:t>
      </w:r>
      <w:r w:rsidRPr="005473D9">
        <w:rPr>
          <w:i/>
        </w:rPr>
        <w:t>infra</w:t>
      </w:r>
      <w:r>
        <w:t>, ¶ 52.</w:t>
      </w:r>
    </w:p>
  </w:footnote>
  <w:footnote w:id="119">
    <w:p w:rsidR="008F7F62" w:rsidRDefault="008F7F62" w:rsidP="00AE6ACE">
      <w:pPr>
        <w:pStyle w:val="FootnoteText"/>
      </w:pPr>
      <w:r>
        <w:rPr>
          <w:rStyle w:val="FootnoteReference"/>
        </w:rPr>
        <w:footnoteRef/>
      </w:r>
      <w:r>
        <w:t xml:space="preserve"> </w:t>
      </w:r>
      <w:r w:rsidRPr="006B44EF">
        <w:rPr>
          <w:i/>
        </w:rPr>
        <w:t>See</w:t>
      </w:r>
      <w:r>
        <w:t xml:space="preserve"> 47 C.F.R. § 76.1701.  </w:t>
      </w:r>
    </w:p>
  </w:footnote>
  <w:footnote w:id="120">
    <w:p w:rsidR="008F7F62" w:rsidRDefault="008F7F62" w:rsidP="00AE6ACE">
      <w:pPr>
        <w:pStyle w:val="FootnoteText"/>
      </w:pPr>
      <w:r>
        <w:rPr>
          <w:rStyle w:val="FootnoteReference"/>
        </w:rPr>
        <w:footnoteRef/>
      </w:r>
      <w:r>
        <w:t xml:space="preserve"> </w:t>
      </w:r>
      <w:r w:rsidRPr="006B44EF">
        <w:rPr>
          <w:i/>
        </w:rPr>
        <w:t>See</w:t>
      </w:r>
      <w:r>
        <w:t xml:space="preserve"> 47 C.F.R. § 76.1715.</w:t>
      </w:r>
    </w:p>
  </w:footnote>
  <w:footnote w:id="121">
    <w:p w:rsidR="008F7F62" w:rsidRDefault="008F7F62" w:rsidP="00AE6ACE">
      <w:pPr>
        <w:pStyle w:val="FootnoteText"/>
      </w:pPr>
      <w:r>
        <w:rPr>
          <w:rStyle w:val="FootnoteReference"/>
        </w:rPr>
        <w:footnoteRef/>
      </w:r>
      <w:r>
        <w:t xml:space="preserve"> </w:t>
      </w:r>
      <w:r w:rsidRPr="006B44EF">
        <w:rPr>
          <w:i/>
        </w:rPr>
        <w:t>See</w:t>
      </w:r>
      <w:r>
        <w:t xml:space="preserve"> 47 C.F.R. § 76.1703.</w:t>
      </w:r>
    </w:p>
  </w:footnote>
  <w:footnote w:id="122">
    <w:p w:rsidR="008F7F62" w:rsidRDefault="008F7F62" w:rsidP="00AE6ACE">
      <w:pPr>
        <w:pStyle w:val="FootnoteText"/>
      </w:pPr>
      <w:r>
        <w:rPr>
          <w:rStyle w:val="FootnoteReference"/>
        </w:rPr>
        <w:footnoteRef/>
      </w:r>
      <w:r>
        <w:t xml:space="preserve"> </w:t>
      </w:r>
      <w:r w:rsidRPr="006B44EF">
        <w:rPr>
          <w:i/>
        </w:rPr>
        <w:t>See</w:t>
      </w:r>
      <w:r>
        <w:t xml:space="preserve"> 47 C.F.R. § 76.1702.</w:t>
      </w:r>
    </w:p>
  </w:footnote>
  <w:footnote w:id="123">
    <w:p w:rsidR="008F7F62" w:rsidRDefault="008F7F62" w:rsidP="00AE6ACE">
      <w:pPr>
        <w:pStyle w:val="FootnoteText"/>
      </w:pPr>
      <w:r>
        <w:rPr>
          <w:rStyle w:val="FootnoteReference"/>
        </w:rPr>
        <w:footnoteRef/>
      </w:r>
      <w:r>
        <w:t xml:space="preserve"> </w:t>
      </w:r>
      <w:r w:rsidRPr="006B44EF">
        <w:rPr>
          <w:i/>
        </w:rPr>
        <w:t>See</w:t>
      </w:r>
      <w:r>
        <w:t xml:space="preserve"> 47 C.F.R. § 76.1707.</w:t>
      </w:r>
    </w:p>
  </w:footnote>
  <w:footnote w:id="124">
    <w:p w:rsidR="008F7F62" w:rsidRDefault="008F7F62" w:rsidP="00AE6ACE">
      <w:pPr>
        <w:pStyle w:val="FootnoteText"/>
      </w:pPr>
      <w:r>
        <w:rPr>
          <w:rStyle w:val="FootnoteReference"/>
        </w:rPr>
        <w:footnoteRef/>
      </w:r>
      <w:r>
        <w:t xml:space="preserve"> </w:t>
      </w:r>
      <w:r w:rsidRPr="006B44EF">
        <w:rPr>
          <w:i/>
        </w:rPr>
        <w:t>See</w:t>
      </w:r>
      <w:r>
        <w:t xml:space="preserve"> 47 C.F.R. § 76.1710.</w:t>
      </w:r>
    </w:p>
  </w:footnote>
  <w:footnote w:id="125">
    <w:p w:rsidR="008F7F62" w:rsidRDefault="008F7F62" w:rsidP="00AE6ACE">
      <w:pPr>
        <w:pStyle w:val="FootnoteText"/>
      </w:pPr>
      <w:r>
        <w:rPr>
          <w:rStyle w:val="FootnoteReference"/>
        </w:rPr>
        <w:footnoteRef/>
      </w:r>
      <w:r>
        <w:t xml:space="preserve"> </w:t>
      </w:r>
      <w:r w:rsidRPr="006B44EF">
        <w:rPr>
          <w:i/>
        </w:rPr>
        <w:t>See</w:t>
      </w:r>
      <w:r>
        <w:t xml:space="preserve"> 47 C.F.R. § 76.630.</w:t>
      </w:r>
    </w:p>
  </w:footnote>
  <w:footnote w:id="126">
    <w:p w:rsidR="008F7F62" w:rsidRDefault="008F7F62" w:rsidP="00AE6ACE">
      <w:pPr>
        <w:pStyle w:val="FootnoteText"/>
      </w:pPr>
      <w:r>
        <w:rPr>
          <w:rStyle w:val="FootnoteReference"/>
        </w:rPr>
        <w:footnoteRef/>
      </w:r>
      <w:r>
        <w:t xml:space="preserve"> As noted above, the staff estimates that cable public files are 50% as large as television public files.  </w:t>
      </w:r>
      <w:r w:rsidRPr="00765FB0">
        <w:rPr>
          <w:i/>
        </w:rPr>
        <w:t>See</w:t>
      </w:r>
      <w:r>
        <w:t xml:space="preserve">, </w:t>
      </w:r>
      <w:r w:rsidRPr="00765FB0">
        <w:rPr>
          <w:i/>
        </w:rPr>
        <w:t>supra</w:t>
      </w:r>
      <w:r>
        <w:t>, note 71.  Unlike television broadcasters, cable operators are not required to place in the public inspection file issues/programs lists, citizen agreements, contour maps, ownership reports and related materials, children’s television programming reports, or letters and emails from the public.</w:t>
      </w:r>
    </w:p>
  </w:footnote>
  <w:footnote w:id="127">
    <w:p w:rsidR="008F7F62" w:rsidRDefault="008F7F62" w:rsidP="00AB10C4">
      <w:pPr>
        <w:pStyle w:val="FootnoteText"/>
      </w:pPr>
      <w:r>
        <w:rPr>
          <w:rStyle w:val="FootnoteReference"/>
        </w:rPr>
        <w:footnoteRef/>
      </w:r>
      <w:r>
        <w:t xml:space="preserve"> </w:t>
      </w:r>
      <w:r w:rsidRPr="00BB5499">
        <w:rPr>
          <w:i/>
        </w:rPr>
        <w:t>See</w:t>
      </w:r>
      <w:r>
        <w:t xml:space="preserve"> Petition at 8 (citing Keenan Steiner, Time Warner Cable Posts its Political File Online, So Why the Fuss, NAB?, Sunlight Foundation (June 15, 2012), http://sunlightfoundation.com/blog/2012/06/15/time-warner-cable-already-posting-its-political-file-online?</w:t>
      </w:r>
    </w:p>
  </w:footnote>
  <w:footnote w:id="128">
    <w:p w:rsidR="008F7F62" w:rsidRDefault="008F7F62" w:rsidP="00AB10C4">
      <w:pPr>
        <w:pStyle w:val="FootnoteText"/>
      </w:pPr>
      <w:r>
        <w:rPr>
          <w:rStyle w:val="FootnoteReference"/>
        </w:rPr>
        <w:footnoteRef/>
      </w:r>
      <w:r>
        <w:t xml:space="preserve"> </w:t>
      </w:r>
      <w:r w:rsidRPr="002C7463">
        <w:rPr>
          <w:i/>
        </w:rPr>
        <w:t>See</w:t>
      </w:r>
      <w:r>
        <w:t xml:space="preserve"> 47 C.F.R. § 76.1700(a).  The Commission reduced the public file requirements for systems with between 1,000 and 5,000 subscribers in 1999 to “provide regulatory relief.”  </w:t>
      </w:r>
      <w:r w:rsidRPr="00B22397">
        <w:rPr>
          <w:i/>
        </w:rPr>
        <w:t>1998 Biennial Regulatory Review – Streamlining of Cable Television Services Part 76 Public File and Notice Requirements</w:t>
      </w:r>
      <w:r>
        <w:t>, Report and Order, 14 FCC Rcd 4653, 4665, ¶ 25 (1999) (“</w:t>
      </w:r>
      <w:r w:rsidRPr="00D94CDD">
        <w:rPr>
          <w:i/>
        </w:rPr>
        <w:t>1998 Biennial Review Order</w:t>
      </w:r>
      <w:r>
        <w:t xml:space="preserve">”).       </w:t>
      </w:r>
    </w:p>
  </w:footnote>
  <w:footnote w:id="129">
    <w:p w:rsidR="008F7F62" w:rsidRDefault="008F7F62" w:rsidP="00AB10C4">
      <w:pPr>
        <w:pStyle w:val="FootnoteText"/>
      </w:pPr>
      <w:r>
        <w:rPr>
          <w:rStyle w:val="FootnoteReference"/>
        </w:rPr>
        <w:footnoteRef/>
      </w:r>
      <w:r>
        <w:t xml:space="preserve"> We note that in the </w:t>
      </w:r>
      <w:r w:rsidRPr="00D94CDD">
        <w:rPr>
          <w:i/>
        </w:rPr>
        <w:t>1998 Biennial Review Order</w:t>
      </w:r>
      <w:r>
        <w:t xml:space="preserve"> the Commission rejected a proposal to provide regulatory relief to systems with 15,000 or fewer subscribers that were owned by cable companies with 400,000 or fewer subscribers over all their systems.  </w:t>
      </w:r>
      <w:r w:rsidRPr="004C23EA">
        <w:rPr>
          <w:i/>
        </w:rPr>
        <w:t>1998 Biennial Review Order</w:t>
      </w:r>
      <w:r>
        <w:t>, 14 FCC Rcd at 4665,</w:t>
      </w:r>
      <w:r w:rsidRPr="00D94CDD">
        <w:t xml:space="preserve"> </w:t>
      </w:r>
      <w:r>
        <w:t xml:space="preserve">¶ 25.  The Commission determined that, for purposes of the public inspection file requirements, regulatory relief was appropriately evaluated based on the number of subscribers in the particular community involved without reference to whether the same operator owns systems elsewhere. </w:t>
      </w:r>
      <w:r w:rsidRPr="00D94CDD">
        <w:rPr>
          <w:i/>
        </w:rPr>
        <w:t>Id</w:t>
      </w:r>
      <w:r>
        <w:t xml:space="preserve">.     </w:t>
      </w:r>
    </w:p>
  </w:footnote>
  <w:footnote w:id="130">
    <w:p w:rsidR="008F7F62" w:rsidRPr="003033ED" w:rsidRDefault="008F7F62" w:rsidP="00AB10C4">
      <w:pPr>
        <w:pStyle w:val="FootnoteText"/>
      </w:pPr>
      <w:r>
        <w:rPr>
          <w:rStyle w:val="FootnoteReference"/>
        </w:rPr>
        <w:footnoteRef/>
      </w:r>
      <w:r>
        <w:t xml:space="preserve"> </w:t>
      </w:r>
      <w:r w:rsidRPr="003033ED">
        <w:rPr>
          <w:i/>
        </w:rPr>
        <w:t>See In the Matter of Implementation of the Commercial Advertisement Loudness Mitigation (CALM) Act</w:t>
      </w:r>
      <w:r>
        <w:t>, 26 FCC Rcd 17222, 17254, ¶ 54 (2011) (“</w:t>
      </w:r>
      <w:r w:rsidRPr="003033ED">
        <w:rPr>
          <w:i/>
        </w:rPr>
        <w:t>CALM Act Report and Order</w:t>
      </w:r>
      <w:r>
        <w:t xml:space="preserve">”).  </w:t>
      </w:r>
    </w:p>
  </w:footnote>
  <w:footnote w:id="131">
    <w:p w:rsidR="008F7F62" w:rsidRDefault="008F7F62" w:rsidP="00AB10C4">
      <w:pPr>
        <w:pStyle w:val="FootnoteText"/>
      </w:pPr>
      <w:r>
        <w:rPr>
          <w:rStyle w:val="FootnoteReference"/>
        </w:rPr>
        <w:footnoteRef/>
      </w:r>
      <w:r>
        <w:t xml:space="preserve"> </w:t>
      </w:r>
      <w:r w:rsidRPr="00D910CF">
        <w:rPr>
          <w:i/>
        </w:rPr>
        <w:t>Id.</w:t>
      </w:r>
    </w:p>
  </w:footnote>
  <w:footnote w:id="132">
    <w:p w:rsidR="008F7F62" w:rsidRDefault="008F7F62">
      <w:pPr>
        <w:pStyle w:val="FootnoteText"/>
      </w:pPr>
      <w:r>
        <w:rPr>
          <w:rStyle w:val="FootnoteReference"/>
        </w:rPr>
        <w:footnoteRef/>
      </w:r>
      <w:r>
        <w:t xml:space="preserve"> As noted in paragraph </w:t>
      </w:r>
      <w:r w:rsidRPr="00970665">
        <w:t>2</w:t>
      </w:r>
      <w:r>
        <w:t xml:space="preserve">3, </w:t>
      </w:r>
      <w:r w:rsidRPr="00970665">
        <w:rPr>
          <w:i/>
        </w:rPr>
        <w:t>supra</w:t>
      </w:r>
      <w:r>
        <w:t>, to reduce administrative burdens, we plan to investigate allowing entities to upload documents that may be common across multiple stations or systems only once, placing such documents in the online file for each station or system whose file is required to contain the document.</w:t>
      </w:r>
    </w:p>
  </w:footnote>
  <w:footnote w:id="133">
    <w:p w:rsidR="008F7F62" w:rsidRDefault="008F7F62" w:rsidP="00394B68">
      <w:pPr>
        <w:pStyle w:val="FootnoteText"/>
      </w:pPr>
      <w:r>
        <w:rPr>
          <w:rStyle w:val="FootnoteReference"/>
        </w:rPr>
        <w:footnoteRef/>
      </w:r>
      <w:r>
        <w:t xml:space="preserve"> </w:t>
      </w:r>
      <w:r w:rsidRPr="00966D2F">
        <w:rPr>
          <w:i/>
        </w:rPr>
        <w:t xml:space="preserve">See </w:t>
      </w:r>
      <w:r>
        <w:t>NCTA Comments at 3-4 and NCTA Reply Comments at 2, note 5.</w:t>
      </w:r>
    </w:p>
  </w:footnote>
  <w:footnote w:id="134">
    <w:p w:rsidR="008F7F62" w:rsidRDefault="008F7F62" w:rsidP="00AB10C4">
      <w:pPr>
        <w:pStyle w:val="FootnoteText"/>
      </w:pPr>
      <w:r>
        <w:rPr>
          <w:rStyle w:val="FootnoteReference"/>
        </w:rPr>
        <w:footnoteRef/>
      </w:r>
      <w:r>
        <w:t xml:space="preserve"> </w:t>
      </w:r>
      <w:r w:rsidRPr="00B15E8A">
        <w:rPr>
          <w:i/>
        </w:rPr>
        <w:t>See</w:t>
      </w:r>
      <w:r>
        <w:t xml:space="preserve"> NCTA Comments at 6-8.</w:t>
      </w:r>
    </w:p>
  </w:footnote>
  <w:footnote w:id="135">
    <w:p w:rsidR="008F7F62" w:rsidRDefault="008F7F62" w:rsidP="00AB10C4">
      <w:pPr>
        <w:pStyle w:val="FootnoteText"/>
      </w:pPr>
      <w:r>
        <w:rPr>
          <w:rStyle w:val="FootnoteReference"/>
        </w:rPr>
        <w:footnoteRef/>
      </w:r>
      <w:r>
        <w:t xml:space="preserve"> </w:t>
      </w:r>
      <w:r w:rsidRPr="00897951">
        <w:rPr>
          <w:i/>
        </w:rPr>
        <w:t xml:space="preserve">See </w:t>
      </w:r>
      <w:r>
        <w:t>NCTA Comments at 7.</w:t>
      </w:r>
    </w:p>
  </w:footnote>
  <w:footnote w:id="136">
    <w:p w:rsidR="008F7F62" w:rsidRDefault="008F7F62" w:rsidP="00AB10C4">
      <w:pPr>
        <w:pStyle w:val="FootnoteText"/>
      </w:pPr>
      <w:r>
        <w:rPr>
          <w:rStyle w:val="FootnoteReference"/>
        </w:rPr>
        <w:footnoteRef/>
      </w:r>
      <w:r>
        <w:t xml:space="preserve"> Section 76.1704 states that proof-of-performance test data “shall be maintained on file at the operator’s local office” and “made available for inspection by the Commission or the local franchisor, upon request.”  47 C.F.R. § 76.1704(a).  </w:t>
      </w:r>
      <w:r w:rsidRPr="00617492">
        <w:rPr>
          <w:i/>
        </w:rPr>
        <w:t>See also</w:t>
      </w:r>
      <w:r>
        <w:t xml:space="preserve"> 47 C.F.R. § 76.1717 (Compliance with technical standards) (requiring operators to show “on request by an authorized representative of the Commission or the local franchising authority” that the system complies with the FCC’s technical standards).  With respect to signal leakage logs and repair records, Section 76.1706 states that cable operators “shall maintain a log” with information about the leakage which “shall be made available to authorized representatives of the Commission upon request.”  47 C.F.R. § 76.1706.  </w:t>
      </w:r>
    </w:p>
  </w:footnote>
  <w:footnote w:id="137">
    <w:p w:rsidR="008F7F62" w:rsidRDefault="008F7F62" w:rsidP="00AB10C4">
      <w:pPr>
        <w:pStyle w:val="FootnoteText"/>
      </w:pPr>
      <w:r>
        <w:rPr>
          <w:rStyle w:val="FootnoteReference"/>
        </w:rPr>
        <w:footnoteRef/>
      </w:r>
      <w:r>
        <w:t xml:space="preserve"> NCTA Comments at 7-8.  </w:t>
      </w:r>
      <w:r w:rsidRPr="006B44EF">
        <w:rPr>
          <w:i/>
        </w:rPr>
        <w:t>See</w:t>
      </w:r>
      <w:r>
        <w:t xml:space="preserve"> 47 C.F.R. § 76.1708 (requiring cable operators to “maintain for public inspection the designation and location of its principal headend”).</w:t>
      </w:r>
    </w:p>
  </w:footnote>
  <w:footnote w:id="138">
    <w:p w:rsidR="008F7F62" w:rsidRDefault="008F7F62" w:rsidP="00AB10C4">
      <w:pPr>
        <w:pStyle w:val="FootnoteText"/>
      </w:pPr>
      <w:r>
        <w:rPr>
          <w:rStyle w:val="FootnoteReference"/>
        </w:rPr>
        <w:footnoteRef/>
      </w:r>
      <w:r>
        <w:t xml:space="preserve"> </w:t>
      </w:r>
      <w:r w:rsidRPr="00305FB6">
        <w:rPr>
          <w:i/>
        </w:rPr>
        <w:t xml:space="preserve">See </w:t>
      </w:r>
      <w:r>
        <w:t>NCTA Comments at 8.</w:t>
      </w:r>
    </w:p>
  </w:footnote>
  <w:footnote w:id="139">
    <w:p w:rsidR="008F7F62" w:rsidRDefault="008F7F62">
      <w:pPr>
        <w:pStyle w:val="FootnoteText"/>
      </w:pPr>
      <w:r>
        <w:rPr>
          <w:rStyle w:val="FootnoteReference"/>
        </w:rPr>
        <w:footnoteRef/>
      </w:r>
      <w:r>
        <w:t xml:space="preserve"> </w:t>
      </w:r>
      <w:r w:rsidRPr="00335488">
        <w:rPr>
          <w:i/>
        </w:rPr>
        <w:t>See</w:t>
      </w:r>
      <w:r>
        <w:t xml:space="preserve">, </w:t>
      </w:r>
      <w:r w:rsidRPr="00335488">
        <w:rPr>
          <w:i/>
        </w:rPr>
        <w:t>supra</w:t>
      </w:r>
      <w:r>
        <w:t>, ¶ 34.</w:t>
      </w:r>
    </w:p>
  </w:footnote>
  <w:footnote w:id="140">
    <w:p w:rsidR="008F7F62" w:rsidRDefault="008F7F62" w:rsidP="00AB10C4">
      <w:pPr>
        <w:pStyle w:val="FootnoteText"/>
      </w:pPr>
      <w:r>
        <w:rPr>
          <w:rStyle w:val="FootnoteReference"/>
        </w:rPr>
        <w:footnoteRef/>
      </w:r>
      <w:r>
        <w:t xml:space="preserve"> </w:t>
      </w:r>
      <w:r w:rsidRPr="00305FB6">
        <w:rPr>
          <w:i/>
        </w:rPr>
        <w:t>Id.</w:t>
      </w:r>
      <w:r>
        <w:t xml:space="preserve"> </w:t>
      </w:r>
    </w:p>
  </w:footnote>
  <w:footnote w:id="141">
    <w:p w:rsidR="008F7F62" w:rsidRDefault="008F7F62" w:rsidP="00AB10C4">
      <w:pPr>
        <w:pStyle w:val="FootnoteText"/>
      </w:pPr>
      <w:r>
        <w:rPr>
          <w:rStyle w:val="FootnoteReference"/>
        </w:rPr>
        <w:footnoteRef/>
      </w:r>
      <w:r>
        <w:t xml:space="preserve"> </w:t>
      </w:r>
      <w:r w:rsidRPr="00F4530B">
        <w:rPr>
          <w:i/>
        </w:rPr>
        <w:t>See</w:t>
      </w:r>
      <w:r>
        <w:t xml:space="preserve"> 47 C.F.R. §§ 73.3526 (commercial stations) and 73.3527 (noncommercial educational stations).</w:t>
      </w:r>
    </w:p>
  </w:footnote>
  <w:footnote w:id="142">
    <w:p w:rsidR="008F7F62" w:rsidRDefault="008F7F62" w:rsidP="00AB10C4">
      <w:pPr>
        <w:pStyle w:val="FootnoteText"/>
      </w:pPr>
      <w:r>
        <w:rPr>
          <w:rStyle w:val="FootnoteReference"/>
        </w:rPr>
        <w:footnoteRef/>
      </w:r>
      <w:r>
        <w:t xml:space="preserve"> </w:t>
      </w:r>
      <w:r w:rsidRPr="00BD75BD">
        <w:rPr>
          <w:i/>
        </w:rPr>
        <w:t>See</w:t>
      </w:r>
      <w:r>
        <w:t xml:space="preserve"> 47 C.F.R. §§ 76.1700 (Records to be maintained by cable system operators), 76.1701 (Political file), 76. 1702 (Equal employment opportunity), 76.1703 (Commercial records on children’s programs), 76.1704 (Proof-of-performance test data), 76.1705 (Performance tests (channels delivered)), 76.1706 (Signal leakage logs and repair records), 76.1707 (Leased access), 76.1708 (Principal headend), 76.1709 (Availability of signals), 76.1710 (Operators interests in video programming), 76.1711 (Emergency alert system (EAS) tests and activation, 76.1712 (Open video system (OVS) requests for carriage), 76.1713 (Complaint resolution), 76.1714 (FCC rules and regulations), 76.1715 (Sponsorship identification), 76.1716 (Subscriber records and public inspection file), and 76.1717 (Compliance with technical standards).</w:t>
      </w:r>
      <w:r w:rsidRPr="00C155EB">
        <w:t xml:space="preserve"> </w:t>
      </w:r>
    </w:p>
  </w:footnote>
  <w:footnote w:id="143">
    <w:p w:rsidR="008F7F62" w:rsidRDefault="008F7F62" w:rsidP="00AB10C4">
      <w:pPr>
        <w:pStyle w:val="FootnoteText"/>
      </w:pPr>
      <w:r>
        <w:rPr>
          <w:rStyle w:val="FootnoteReference"/>
        </w:rPr>
        <w:footnoteRef/>
      </w:r>
      <w:r>
        <w:t xml:space="preserve"> </w:t>
      </w:r>
      <w:r w:rsidRPr="00FB15A4">
        <w:rPr>
          <w:i/>
        </w:rPr>
        <w:t>See</w:t>
      </w:r>
      <w:r>
        <w:t xml:space="preserve"> 47 C.F.R. § 76.630 (Compatibility with consumer electronics equipment).  </w:t>
      </w:r>
    </w:p>
  </w:footnote>
  <w:footnote w:id="144">
    <w:p w:rsidR="008F7F62" w:rsidRDefault="008F7F62" w:rsidP="00AB10C4">
      <w:pPr>
        <w:pStyle w:val="FootnoteText"/>
      </w:pPr>
      <w:r>
        <w:rPr>
          <w:rStyle w:val="FootnoteReference"/>
        </w:rPr>
        <w:footnoteRef/>
      </w:r>
      <w:r>
        <w:t xml:space="preserve"> For example, Section 76.1700 does not reference the requirements in Sections  76.630 or 76.1707 – 76.1716.</w:t>
      </w:r>
    </w:p>
  </w:footnote>
  <w:footnote w:id="145">
    <w:p w:rsidR="008F7F62" w:rsidRDefault="008F7F62" w:rsidP="00AB10C4">
      <w:pPr>
        <w:pStyle w:val="FootnoteText"/>
      </w:pPr>
      <w:r>
        <w:rPr>
          <w:rStyle w:val="FootnoteReference"/>
        </w:rPr>
        <w:footnoteRef/>
      </w:r>
      <w:r>
        <w:t xml:space="preserve"> </w:t>
      </w:r>
      <w:r w:rsidRPr="00CC0071">
        <w:rPr>
          <w:i/>
        </w:rPr>
        <w:t>See</w:t>
      </w:r>
      <w:r>
        <w:t xml:space="preserve"> Appendix B (Proposed Rules).</w:t>
      </w:r>
    </w:p>
  </w:footnote>
  <w:footnote w:id="146">
    <w:p w:rsidR="008F7F62" w:rsidRDefault="008F7F62" w:rsidP="00AB10C4">
      <w:pPr>
        <w:pStyle w:val="FootnoteText"/>
      </w:pPr>
      <w:r>
        <w:rPr>
          <w:rStyle w:val="FootnoteReference"/>
        </w:rPr>
        <w:footnoteRef/>
      </w:r>
      <w:r>
        <w:t xml:space="preserve"> 47 C.F.R. §25.701(f)(6).</w:t>
      </w:r>
    </w:p>
  </w:footnote>
  <w:footnote w:id="147">
    <w:p w:rsidR="008F7F62" w:rsidRDefault="008F7F62" w:rsidP="00AB10C4">
      <w:pPr>
        <w:pStyle w:val="FootnoteText"/>
      </w:pPr>
      <w:r>
        <w:rPr>
          <w:rStyle w:val="FootnoteReference"/>
        </w:rPr>
        <w:footnoteRef/>
      </w:r>
      <w:r>
        <w:t xml:space="preserve"> 47 C.F.R. §25.701(e)(3).</w:t>
      </w:r>
    </w:p>
  </w:footnote>
  <w:footnote w:id="148">
    <w:p w:rsidR="008F7F62" w:rsidRDefault="008F7F62" w:rsidP="00EA0FAD">
      <w:pPr>
        <w:pStyle w:val="FootnoteText"/>
      </w:pPr>
      <w:r>
        <w:rPr>
          <w:rStyle w:val="FootnoteReference"/>
        </w:rPr>
        <w:footnoteRef/>
      </w:r>
      <w:r>
        <w:t xml:space="preserve"> </w:t>
      </w:r>
      <w:r w:rsidRPr="00EA0FAD">
        <w:rPr>
          <w:i/>
        </w:rPr>
        <w:t xml:space="preserve">See </w:t>
      </w:r>
      <w:r>
        <w:t>47 C.F.R. §§ 25.601, 76.71, 76.1702.</w:t>
      </w:r>
    </w:p>
  </w:footnote>
  <w:footnote w:id="149">
    <w:p w:rsidR="008F7F62" w:rsidRDefault="008F7F62" w:rsidP="00AB10C4">
      <w:pPr>
        <w:pStyle w:val="FootnoteText"/>
      </w:pPr>
      <w:r>
        <w:rPr>
          <w:rStyle w:val="FootnoteReference"/>
        </w:rPr>
        <w:footnoteRef/>
      </w:r>
      <w:r>
        <w:t xml:space="preserve"> 47 C.F.R. §25.701(d).</w:t>
      </w:r>
    </w:p>
  </w:footnote>
  <w:footnote w:id="150">
    <w:p w:rsidR="008F7F62" w:rsidRDefault="008F7F62" w:rsidP="00AB10C4">
      <w:pPr>
        <w:pStyle w:val="FootnoteText"/>
      </w:pPr>
      <w:r>
        <w:rPr>
          <w:rStyle w:val="FootnoteReference"/>
        </w:rPr>
        <w:footnoteRef/>
      </w:r>
      <w:r>
        <w:t xml:space="preserve"> 47 C.F.R. §25.701(d)(1).</w:t>
      </w:r>
    </w:p>
  </w:footnote>
  <w:footnote w:id="151">
    <w:p w:rsidR="008F7F62" w:rsidRDefault="008F7F62" w:rsidP="00AB10C4">
      <w:pPr>
        <w:pStyle w:val="FootnoteText"/>
      </w:pPr>
      <w:r>
        <w:rPr>
          <w:rStyle w:val="FootnoteReference"/>
        </w:rPr>
        <w:footnoteRef/>
      </w:r>
      <w:r>
        <w:t xml:space="preserve"> 47 C.F.R. §25.701(d)(2).</w:t>
      </w:r>
    </w:p>
  </w:footnote>
  <w:footnote w:id="152">
    <w:p w:rsidR="008F7F62" w:rsidRDefault="008F7F62" w:rsidP="00AB10C4">
      <w:pPr>
        <w:pStyle w:val="FootnoteText"/>
      </w:pPr>
      <w:r>
        <w:rPr>
          <w:rStyle w:val="FootnoteReference"/>
        </w:rPr>
        <w:footnoteRef/>
      </w:r>
      <w:r>
        <w:t xml:space="preserve"> 47 C.F.R. §25.701(d)(3).</w:t>
      </w:r>
    </w:p>
  </w:footnote>
  <w:footnote w:id="153">
    <w:p w:rsidR="008F7F62" w:rsidRDefault="008F7F62" w:rsidP="00AB10C4">
      <w:pPr>
        <w:pStyle w:val="FootnoteText"/>
      </w:pPr>
      <w:r>
        <w:rPr>
          <w:rStyle w:val="FootnoteReference"/>
        </w:rPr>
        <w:footnoteRef/>
      </w:r>
      <w:r>
        <w:t xml:space="preserve"> </w:t>
      </w:r>
      <w:r w:rsidRPr="00281E08">
        <w:rPr>
          <w:i/>
        </w:rPr>
        <w:t>Implementation of Section 25 of the Cable Television Consumer Protection and Competition Act of 1992</w:t>
      </w:r>
      <w:r>
        <w:t>, 19 FCC Rcd 5647, 5661-62, ¶ 35 (2004) (footnotes omitted).</w:t>
      </w:r>
    </w:p>
  </w:footnote>
  <w:footnote w:id="154">
    <w:p w:rsidR="008F7F62" w:rsidRDefault="008F7F62" w:rsidP="00EA0FAD">
      <w:pPr>
        <w:pStyle w:val="FootnoteText"/>
      </w:pPr>
      <w:r>
        <w:rPr>
          <w:rStyle w:val="FootnoteReference"/>
        </w:rPr>
        <w:footnoteRef/>
      </w:r>
      <w:r>
        <w:t xml:space="preserve"> 47 C.F.R. §§ 25.601, 76.1702.</w:t>
      </w:r>
    </w:p>
  </w:footnote>
  <w:footnote w:id="155">
    <w:p w:rsidR="008F7F62" w:rsidRDefault="008F7F62">
      <w:pPr>
        <w:pStyle w:val="FootnoteText"/>
      </w:pPr>
      <w:r>
        <w:rPr>
          <w:rStyle w:val="FootnoteReference"/>
        </w:rPr>
        <w:footnoteRef/>
      </w:r>
      <w:r>
        <w:t xml:space="preserve"> </w:t>
      </w:r>
      <w:r w:rsidRPr="00B4276C">
        <w:rPr>
          <w:i/>
        </w:rPr>
        <w:t>See Annual Assessment of the Status of Competition in the Market for the Delivery of Video Programming</w:t>
      </w:r>
      <w:r>
        <w:t xml:space="preserve">, 28 FCC Rcd 10496, 10507, ¶ 27 (2013).  DIRECTV is the largest DBS provider and second largest MVPD, serving almost 20 million subscribers.  DISH Network is the second largest DBS provider and third largest MVPD, with over 14 million subscribers.  </w:t>
      </w:r>
      <w:r w:rsidRPr="00B4276C">
        <w:rPr>
          <w:i/>
        </w:rPr>
        <w:t>Id</w:t>
      </w:r>
      <w:r>
        <w:t>.</w:t>
      </w:r>
    </w:p>
  </w:footnote>
  <w:footnote w:id="156">
    <w:p w:rsidR="008F7F62" w:rsidRDefault="008F7F62" w:rsidP="00AB10C4">
      <w:pPr>
        <w:pStyle w:val="FootnoteText"/>
      </w:pPr>
      <w:r>
        <w:rPr>
          <w:rStyle w:val="FootnoteReference"/>
        </w:rPr>
        <w:footnoteRef/>
      </w:r>
      <w:r>
        <w:t xml:space="preserve"> </w:t>
      </w:r>
      <w:r w:rsidRPr="00222749">
        <w:rPr>
          <w:i/>
        </w:rPr>
        <w:t>See</w:t>
      </w:r>
      <w:r>
        <w:t xml:space="preserve"> Petition at 7.</w:t>
      </w:r>
    </w:p>
  </w:footnote>
  <w:footnote w:id="157">
    <w:p w:rsidR="008F7F62" w:rsidRDefault="008F7F62" w:rsidP="00AB10C4">
      <w:pPr>
        <w:pStyle w:val="FootnoteText"/>
      </w:pPr>
      <w:r>
        <w:rPr>
          <w:rStyle w:val="FootnoteReference"/>
        </w:rPr>
        <w:footnoteRef/>
      </w:r>
      <w:r>
        <w:t xml:space="preserve"> </w:t>
      </w:r>
      <w:r w:rsidRPr="008D54D0">
        <w:rPr>
          <w:i/>
        </w:rPr>
        <w:t>See</w:t>
      </w:r>
      <w:r>
        <w:t xml:space="preserve"> 47 C.F.R. §§ 73.3526, 73.3527.  Unlike television broadcasters, radio broadcasters do not have children’s educational programming obligations or limits on the amount of commercial time in children’s programming and, therefore, are not required to maintain records in the public file concerning compliance with these obligations.  Commercial radio stations must maintain letters and emails from the public, </w:t>
      </w:r>
      <w:r w:rsidRPr="007B30C1">
        <w:rPr>
          <w:i/>
        </w:rPr>
        <w:t xml:space="preserve">see </w:t>
      </w:r>
      <w:r>
        <w:t xml:space="preserve">47 C.F.R. § 73.3526(e)(9), but noncommercial radio stations do not.  Noncommercial stations must, however, retain lists of donors supporting specific programs.  </w:t>
      </w:r>
      <w:r w:rsidRPr="00F634C4">
        <w:rPr>
          <w:i/>
        </w:rPr>
        <w:t>See</w:t>
      </w:r>
      <w:r>
        <w:t xml:space="preserve"> 47 C.F.R. § 73.3527(e)(9). Applicants for a construction permit for a new station must also maintain a public inspection file.  </w:t>
      </w:r>
      <w:r w:rsidRPr="008D54D0">
        <w:rPr>
          <w:i/>
        </w:rPr>
        <w:t>See</w:t>
      </w:r>
      <w:r>
        <w:t xml:space="preserve"> 47 C.F.R. §§ 73.3526(a)(1), 73.3527(a)(1).  </w:t>
      </w:r>
    </w:p>
  </w:footnote>
  <w:footnote w:id="158">
    <w:p w:rsidR="008F7F62" w:rsidRDefault="008F7F62" w:rsidP="00AB10C4">
      <w:pPr>
        <w:pStyle w:val="FootnoteText"/>
      </w:pPr>
      <w:r>
        <w:rPr>
          <w:rStyle w:val="FootnoteReference"/>
        </w:rPr>
        <w:footnoteRef/>
      </w:r>
      <w:r>
        <w:t xml:space="preserve"> Radio stations that maintain a main studio and public file outside its community of license must take extra steps to assist members of the public by identifying, and mailing copies of, documents in the file.  See 47 C.F.R. §§ 73.3526(c), 73.3527(c).</w:t>
      </w:r>
    </w:p>
  </w:footnote>
  <w:footnote w:id="159">
    <w:p w:rsidR="008F7F62" w:rsidRDefault="008F7F62" w:rsidP="00AB10C4">
      <w:pPr>
        <w:pStyle w:val="FootnoteText"/>
      </w:pPr>
      <w:r>
        <w:rPr>
          <w:rStyle w:val="FootnoteReference"/>
        </w:rPr>
        <w:footnoteRef/>
      </w:r>
      <w:r>
        <w:t xml:space="preserve"> 47 C.F.R. §§ 73.3526(e)(6), 73.3527(e)(5), 73.1943.  Although noncommercial radio stations are prohibited by Section 399B of the Communications Act, 47 U.S.C. § 399B, from accepting paid political and issue advertising, they are required to maintain a political file for documenting any candidate “uses” that would trigger “equal opportunities” under the Act.  In addition, noncommercial stations must maintain a record in the political file of any candidate requests for free or furnished time.  </w:t>
      </w:r>
    </w:p>
  </w:footnote>
  <w:footnote w:id="160">
    <w:p w:rsidR="008F7F62" w:rsidRDefault="008F7F62" w:rsidP="00AB10C4">
      <w:pPr>
        <w:pStyle w:val="FootnoteText"/>
      </w:pPr>
      <w:r>
        <w:rPr>
          <w:rStyle w:val="FootnoteReference"/>
        </w:rPr>
        <w:footnoteRef/>
      </w:r>
      <w:r>
        <w:t xml:space="preserve"> 47 C.F.R. §73.1943(a).</w:t>
      </w:r>
    </w:p>
  </w:footnote>
  <w:footnote w:id="161">
    <w:p w:rsidR="008F7F62" w:rsidRDefault="008F7F62" w:rsidP="00AB10C4">
      <w:pPr>
        <w:pStyle w:val="FootnoteText"/>
      </w:pPr>
      <w:r>
        <w:rPr>
          <w:rStyle w:val="FootnoteReference"/>
        </w:rPr>
        <w:footnoteRef/>
      </w:r>
      <w:r>
        <w:t xml:space="preserve"> </w:t>
      </w:r>
      <w:r w:rsidRPr="00B80CCD">
        <w:rPr>
          <w:i/>
        </w:rPr>
        <w:t>Id.</w:t>
      </w:r>
    </w:p>
  </w:footnote>
  <w:footnote w:id="162">
    <w:p w:rsidR="008F7F62" w:rsidRDefault="008F7F62" w:rsidP="00AB10C4">
      <w:pPr>
        <w:pStyle w:val="FootnoteText"/>
      </w:pPr>
      <w:r>
        <w:rPr>
          <w:rStyle w:val="FootnoteReference"/>
        </w:rPr>
        <w:footnoteRef/>
      </w:r>
      <w:r>
        <w:t xml:space="preserve"> 47 C.F.R. §73.1212(e).</w:t>
      </w:r>
    </w:p>
  </w:footnote>
  <w:footnote w:id="163">
    <w:p w:rsidR="008F7F62" w:rsidRDefault="008F7F62" w:rsidP="00AB10C4">
      <w:pPr>
        <w:pStyle w:val="FootnoteText"/>
      </w:pPr>
      <w:r>
        <w:rPr>
          <w:rStyle w:val="FootnoteReference"/>
        </w:rPr>
        <w:footnoteRef/>
      </w:r>
      <w:r>
        <w:t xml:space="preserve"> 47 C.F.R. §73.1943(c).</w:t>
      </w:r>
    </w:p>
  </w:footnote>
  <w:footnote w:id="164">
    <w:p w:rsidR="008F7F62" w:rsidRDefault="008F7F62" w:rsidP="00AB10C4">
      <w:pPr>
        <w:pStyle w:val="FootnoteText"/>
      </w:pPr>
      <w:r>
        <w:rPr>
          <w:rStyle w:val="FootnoteReference"/>
        </w:rPr>
        <w:footnoteRef/>
      </w:r>
      <w:r>
        <w:t xml:space="preserve"> </w:t>
      </w:r>
      <w:r w:rsidRPr="00317EBF">
        <w:rPr>
          <w:i/>
        </w:rPr>
        <w:t>See</w:t>
      </w:r>
      <w:r>
        <w:t xml:space="preserve"> 47 C.F.R. § 73.3526(e)(3).</w:t>
      </w:r>
    </w:p>
  </w:footnote>
  <w:footnote w:id="165">
    <w:p w:rsidR="008F7F62" w:rsidRDefault="008F7F62" w:rsidP="00AB10C4">
      <w:pPr>
        <w:pStyle w:val="FootnoteText"/>
      </w:pPr>
      <w:r>
        <w:rPr>
          <w:rStyle w:val="FootnoteReference"/>
        </w:rPr>
        <w:footnoteRef/>
      </w:r>
      <w:r>
        <w:t xml:space="preserve"> </w:t>
      </w:r>
      <w:r w:rsidRPr="00317EBF">
        <w:rPr>
          <w:i/>
        </w:rPr>
        <w:t>See</w:t>
      </w:r>
      <w:r>
        <w:t xml:space="preserve"> 47 C.F.R. §§ 73.3526(e)(7), 73.3527(e)(6), 73.2080.</w:t>
      </w:r>
    </w:p>
  </w:footnote>
  <w:footnote w:id="166">
    <w:p w:rsidR="008F7F62" w:rsidRDefault="008F7F62" w:rsidP="00AB10C4">
      <w:pPr>
        <w:pStyle w:val="FootnoteText"/>
      </w:pPr>
      <w:r>
        <w:rPr>
          <w:rStyle w:val="FootnoteReference"/>
        </w:rPr>
        <w:footnoteRef/>
      </w:r>
      <w:r>
        <w:t xml:space="preserve"> </w:t>
      </w:r>
      <w:r w:rsidRPr="00317EBF">
        <w:rPr>
          <w:i/>
        </w:rPr>
        <w:t>See</w:t>
      </w:r>
      <w:r>
        <w:t xml:space="preserve"> 47 C.F.R. §§ 73.3526(e)(12), 73.3527(e)(8).</w:t>
      </w:r>
    </w:p>
  </w:footnote>
  <w:footnote w:id="167">
    <w:p w:rsidR="008F7F62" w:rsidRDefault="008F7F62" w:rsidP="00AB10C4">
      <w:pPr>
        <w:pStyle w:val="FootnoteText"/>
      </w:pPr>
      <w:r>
        <w:rPr>
          <w:rStyle w:val="FootnoteReference"/>
        </w:rPr>
        <w:footnoteRef/>
      </w:r>
      <w:r>
        <w:t xml:space="preserve"> </w:t>
      </w:r>
      <w:r w:rsidRPr="00317EBF">
        <w:rPr>
          <w:i/>
        </w:rPr>
        <w:t>See</w:t>
      </w:r>
      <w:r>
        <w:t xml:space="preserve"> 47 C.F.R. §§ 73.3526(e)(13), 73.3527(e)(10).</w:t>
      </w:r>
    </w:p>
  </w:footnote>
  <w:footnote w:id="168">
    <w:p w:rsidR="008F7F62" w:rsidRDefault="008F7F62" w:rsidP="00AB10C4">
      <w:pPr>
        <w:pStyle w:val="FootnoteText"/>
      </w:pPr>
      <w:r>
        <w:rPr>
          <w:rStyle w:val="FootnoteReference"/>
        </w:rPr>
        <w:footnoteRef/>
      </w:r>
      <w:r>
        <w:t xml:space="preserve"> </w:t>
      </w:r>
      <w:r w:rsidRPr="00317EBF">
        <w:rPr>
          <w:i/>
        </w:rPr>
        <w:t>See</w:t>
      </w:r>
      <w:r>
        <w:t xml:space="preserve"> 47 C.F.R. §§ 73.3526(e)(14).</w:t>
      </w:r>
    </w:p>
  </w:footnote>
  <w:footnote w:id="169">
    <w:p w:rsidR="008F7F62" w:rsidRDefault="008F7F62" w:rsidP="00AB10C4">
      <w:pPr>
        <w:pStyle w:val="FootnoteText"/>
      </w:pPr>
      <w:r>
        <w:rPr>
          <w:rStyle w:val="FootnoteReference"/>
        </w:rPr>
        <w:footnoteRef/>
      </w:r>
      <w:r>
        <w:t xml:space="preserve"> </w:t>
      </w:r>
      <w:r w:rsidRPr="00317EBF">
        <w:rPr>
          <w:i/>
        </w:rPr>
        <w:t>See</w:t>
      </w:r>
      <w:r>
        <w:t xml:space="preserve"> 47 C.F.R. §§ 73.3526(e)(16).</w:t>
      </w:r>
    </w:p>
  </w:footnote>
  <w:footnote w:id="170">
    <w:p w:rsidR="008F7F62" w:rsidRDefault="008F7F62" w:rsidP="00AB10C4">
      <w:pPr>
        <w:pStyle w:val="FootnoteText"/>
      </w:pPr>
      <w:r>
        <w:rPr>
          <w:rStyle w:val="FootnoteReference"/>
        </w:rPr>
        <w:footnoteRef/>
      </w:r>
      <w:r>
        <w:t xml:space="preserve"> </w:t>
      </w:r>
      <w:r w:rsidRPr="00317EBF">
        <w:rPr>
          <w:i/>
        </w:rPr>
        <w:t>See</w:t>
      </w:r>
      <w:r>
        <w:t xml:space="preserve"> 47 C.F.R. §§ 73.3526(e)(10), 73.3527(e)(11).</w:t>
      </w:r>
    </w:p>
  </w:footnote>
  <w:footnote w:id="171">
    <w:p w:rsidR="008F7F62" w:rsidRDefault="008F7F62" w:rsidP="00AB10C4">
      <w:pPr>
        <w:pStyle w:val="FootnoteText"/>
      </w:pPr>
      <w:r>
        <w:rPr>
          <w:rStyle w:val="FootnoteReference"/>
        </w:rPr>
        <w:footnoteRef/>
      </w:r>
      <w:r>
        <w:t xml:space="preserve"> As noted above, total spending on political advertising on radio in 2012 ranked third behind broadcast television and cable television.  </w:t>
      </w:r>
      <w:r w:rsidRPr="00D44DF0">
        <w:rPr>
          <w:i/>
        </w:rPr>
        <w:t>See</w:t>
      </w:r>
      <w:r>
        <w:t xml:space="preserve">, </w:t>
      </w:r>
      <w:r w:rsidRPr="00D44DF0">
        <w:rPr>
          <w:i/>
        </w:rPr>
        <w:t>supra</w:t>
      </w:r>
      <w:r>
        <w:t xml:space="preserve">, ¶ 16.  Also, as noted above, the staff estimates that radio public files are 60% as large as television public files.  </w:t>
      </w:r>
      <w:r w:rsidRPr="00765FB0">
        <w:rPr>
          <w:i/>
        </w:rPr>
        <w:t>See</w:t>
      </w:r>
      <w:r>
        <w:t xml:space="preserve">, </w:t>
      </w:r>
      <w:r w:rsidRPr="00765FB0">
        <w:rPr>
          <w:i/>
        </w:rPr>
        <w:t>supra</w:t>
      </w:r>
      <w:r>
        <w:t>, note 71.</w:t>
      </w:r>
    </w:p>
  </w:footnote>
  <w:footnote w:id="172">
    <w:p w:rsidR="008F7F62" w:rsidRDefault="008F7F62" w:rsidP="00AB10C4">
      <w:pPr>
        <w:pStyle w:val="FootnoteText"/>
      </w:pPr>
      <w:r>
        <w:rPr>
          <w:rStyle w:val="FootnoteReference"/>
        </w:rPr>
        <w:footnoteRef/>
      </w:r>
      <w:r>
        <w:t xml:space="preserve"> </w:t>
      </w:r>
      <w:r w:rsidRPr="00B06E48">
        <w:rPr>
          <w:i/>
        </w:rPr>
        <w:t>See</w:t>
      </w:r>
      <w:r>
        <w:t xml:space="preserve"> 47 C.F.R. § 73.2080(d).</w:t>
      </w:r>
    </w:p>
  </w:footnote>
  <w:footnote w:id="173">
    <w:p w:rsidR="008F7F62" w:rsidRPr="00BA064F" w:rsidRDefault="008F7F62" w:rsidP="00AB10C4">
      <w:pPr>
        <w:pStyle w:val="FootnoteText"/>
      </w:pPr>
      <w:r>
        <w:rPr>
          <w:rStyle w:val="FootnoteReference"/>
        </w:rPr>
        <w:footnoteRef/>
      </w:r>
      <w:r>
        <w:t xml:space="preserve"> </w:t>
      </w:r>
      <w:r w:rsidRPr="00BA064F">
        <w:rPr>
          <w:i/>
        </w:rPr>
        <w:t>See</w:t>
      </w:r>
      <w:r>
        <w:t xml:space="preserve">, </w:t>
      </w:r>
      <w:r w:rsidRPr="00BA064F">
        <w:rPr>
          <w:i/>
        </w:rPr>
        <w:t>supra</w:t>
      </w:r>
      <w:r>
        <w:t>, ¶ 19.</w:t>
      </w:r>
      <w:r w:rsidRPr="00BD5720">
        <w:rPr>
          <w:i/>
        </w:rPr>
        <w:t xml:space="preserve"> </w:t>
      </w:r>
      <w:r>
        <w:rPr>
          <w:i/>
        </w:rPr>
        <w:t xml:space="preserve"> </w:t>
      </w:r>
      <w:r>
        <w:t xml:space="preserve">According to Missouri and California Associations, because of the limited number of staff at smaller stations, a single employee is often required to take on tasks assumed by several employees at larger stations.  </w:t>
      </w:r>
      <w:r w:rsidRPr="00C97D5E">
        <w:rPr>
          <w:i/>
        </w:rPr>
        <w:t>See</w:t>
      </w:r>
      <w:r>
        <w:t xml:space="preserve"> Comments of Missouri and California Associations at 3-5.</w:t>
      </w:r>
    </w:p>
  </w:footnote>
  <w:footnote w:id="174">
    <w:p w:rsidR="008F7F62" w:rsidRDefault="008F7F62" w:rsidP="00AB10C4">
      <w:pPr>
        <w:pStyle w:val="FootnoteText"/>
      </w:pPr>
      <w:r>
        <w:rPr>
          <w:rStyle w:val="FootnoteReference"/>
        </w:rPr>
        <w:footnoteRef/>
      </w:r>
      <w:r>
        <w:t xml:space="preserve"> </w:t>
      </w:r>
      <w:r w:rsidRPr="00832C98">
        <w:rPr>
          <w:i/>
        </w:rPr>
        <w:t>See</w:t>
      </w:r>
      <w:r>
        <w:t xml:space="preserve"> Comments of The Association of Minnesota Public Educational Radio Stations (“Ampers”) at 1, and NFCB at 2, and WRTC, Trinity College at 1.  CLC supports an exemption for NCEs with five or fewer employees.  </w:t>
      </w:r>
      <w:r w:rsidRPr="00AA7B65">
        <w:rPr>
          <w:i/>
        </w:rPr>
        <w:t>See</w:t>
      </w:r>
      <w:r>
        <w:t xml:space="preserve"> CLC Reply Comments at 3.</w:t>
      </w:r>
    </w:p>
  </w:footnote>
  <w:footnote w:id="175">
    <w:p w:rsidR="008F7F62" w:rsidRDefault="008F7F62" w:rsidP="00AB10C4">
      <w:pPr>
        <w:pStyle w:val="FootnoteText"/>
      </w:pPr>
      <w:r>
        <w:rPr>
          <w:rStyle w:val="FootnoteReference"/>
        </w:rPr>
        <w:footnoteRef/>
      </w:r>
      <w:r>
        <w:t xml:space="preserve"> </w:t>
      </w:r>
      <w:r w:rsidRPr="00832C98">
        <w:rPr>
          <w:i/>
        </w:rPr>
        <w:t>See</w:t>
      </w:r>
      <w:r>
        <w:t xml:space="preserve"> Ampers Comments at 1and NFCB Comments at 2.  </w:t>
      </w:r>
    </w:p>
  </w:footnote>
  <w:footnote w:id="176">
    <w:p w:rsidR="008F7F62" w:rsidRDefault="008F7F62" w:rsidP="00AB10C4">
      <w:pPr>
        <w:pStyle w:val="FootnoteText"/>
      </w:pPr>
      <w:r>
        <w:rPr>
          <w:rStyle w:val="FootnoteReference"/>
        </w:rPr>
        <w:footnoteRef/>
      </w:r>
      <w:r>
        <w:t xml:space="preserve"> </w:t>
      </w:r>
      <w:r w:rsidRPr="00C86001">
        <w:rPr>
          <w:i/>
        </w:rPr>
        <w:t>See</w:t>
      </w:r>
      <w:r>
        <w:t xml:space="preserve"> Small Radio Broadcasters Comments at 6-7.</w:t>
      </w:r>
    </w:p>
  </w:footnote>
  <w:footnote w:id="177">
    <w:p w:rsidR="008F7F62" w:rsidRDefault="008F7F62" w:rsidP="00AB10C4">
      <w:pPr>
        <w:pStyle w:val="FootnoteText"/>
      </w:pPr>
      <w:r>
        <w:rPr>
          <w:rStyle w:val="FootnoteReference"/>
        </w:rPr>
        <w:footnoteRef/>
      </w:r>
      <w:r>
        <w:t xml:space="preserve"> </w:t>
      </w:r>
      <w:r w:rsidRPr="000027EA">
        <w:rPr>
          <w:i/>
        </w:rPr>
        <w:t>See</w:t>
      </w:r>
      <w:r>
        <w:t xml:space="preserve"> NAB Comments at 5-6 and note 13.  </w:t>
      </w:r>
    </w:p>
  </w:footnote>
  <w:footnote w:id="178">
    <w:p w:rsidR="008F7F62" w:rsidRDefault="008F7F62" w:rsidP="00AB10C4">
      <w:pPr>
        <w:pStyle w:val="FootnoteText"/>
      </w:pPr>
      <w:r>
        <w:rPr>
          <w:rStyle w:val="FootnoteReference"/>
        </w:rPr>
        <w:footnoteRef/>
      </w:r>
      <w:r>
        <w:t xml:space="preserve"> </w:t>
      </w:r>
      <w:r w:rsidRPr="000027EA">
        <w:rPr>
          <w:i/>
        </w:rPr>
        <w:t>See</w:t>
      </w:r>
      <w:r>
        <w:t xml:space="preserve"> NAB Comments at 5-6. </w:t>
      </w:r>
    </w:p>
  </w:footnote>
  <w:footnote w:id="179">
    <w:p w:rsidR="008F7F62" w:rsidRDefault="008F7F62" w:rsidP="00AB10C4">
      <w:pPr>
        <w:pStyle w:val="FootnoteText"/>
      </w:pPr>
      <w:r>
        <w:rPr>
          <w:rStyle w:val="FootnoteReference"/>
        </w:rPr>
        <w:footnoteRef/>
      </w:r>
      <w:r>
        <w:t xml:space="preserve"> </w:t>
      </w:r>
      <w:r w:rsidRPr="00C03AA5">
        <w:rPr>
          <w:i/>
        </w:rPr>
        <w:t>See</w:t>
      </w:r>
      <w:r>
        <w:t xml:space="preserve"> Native Public Media Comments at 6.</w:t>
      </w:r>
    </w:p>
  </w:footnote>
  <w:footnote w:id="180">
    <w:p w:rsidR="008F7F62" w:rsidRPr="00C03AA5" w:rsidRDefault="008F7F62" w:rsidP="00AB10C4">
      <w:pPr>
        <w:pStyle w:val="FootnoteText"/>
        <w:rPr>
          <w:i/>
        </w:rPr>
      </w:pPr>
      <w:r>
        <w:rPr>
          <w:rStyle w:val="FootnoteReference"/>
        </w:rPr>
        <w:footnoteRef/>
      </w:r>
      <w:r>
        <w:t xml:space="preserve"> </w:t>
      </w:r>
      <w:r w:rsidRPr="00C03AA5">
        <w:rPr>
          <w:i/>
        </w:rPr>
        <w:t>Id.</w:t>
      </w:r>
    </w:p>
  </w:footnote>
  <w:footnote w:id="181">
    <w:p w:rsidR="008F7F62" w:rsidRDefault="008F7F62" w:rsidP="00AB10C4">
      <w:pPr>
        <w:pStyle w:val="FootnoteText"/>
      </w:pPr>
      <w:r>
        <w:rPr>
          <w:rStyle w:val="FootnoteReference"/>
        </w:rPr>
        <w:footnoteRef/>
      </w:r>
      <w:r>
        <w:t xml:space="preserve"> </w:t>
      </w:r>
      <w:r w:rsidRPr="00C03AA5">
        <w:rPr>
          <w:i/>
        </w:rPr>
        <w:t>Id.</w:t>
      </w:r>
    </w:p>
  </w:footnote>
  <w:footnote w:id="182">
    <w:p w:rsidR="008F7F62" w:rsidRDefault="008F7F62" w:rsidP="00AB10C4">
      <w:pPr>
        <w:pStyle w:val="FootnoteText"/>
      </w:pPr>
      <w:r>
        <w:rPr>
          <w:rStyle w:val="FootnoteReference"/>
        </w:rPr>
        <w:footnoteRef/>
      </w:r>
      <w:r>
        <w:t xml:space="preserve"> </w:t>
      </w:r>
      <w:r w:rsidRPr="00C03AA5">
        <w:rPr>
          <w:i/>
        </w:rPr>
        <w:t>Id</w:t>
      </w:r>
      <w:r>
        <w:t>. at 6-7.</w:t>
      </w:r>
    </w:p>
  </w:footnote>
  <w:footnote w:id="183">
    <w:p w:rsidR="008F7F62" w:rsidRDefault="008F7F62" w:rsidP="00AB10C4">
      <w:pPr>
        <w:pStyle w:val="FootnoteText"/>
      </w:pPr>
      <w:r>
        <w:rPr>
          <w:rStyle w:val="FootnoteReference"/>
        </w:rPr>
        <w:footnoteRef/>
      </w:r>
      <w:r>
        <w:t xml:space="preserve"> The Torres Law Group, PLLC (“TLG”) supports including radio stations in larger markets or with a high number of listeners in the online political file initially and then gradually expanding the political file to smaller markets and, possibly, NCEs.  </w:t>
      </w:r>
      <w:r w:rsidRPr="00AA7B65">
        <w:rPr>
          <w:i/>
        </w:rPr>
        <w:t>See</w:t>
      </w:r>
      <w:r>
        <w:t xml:space="preserve"> TLG Reply Comments at 4.</w:t>
      </w:r>
    </w:p>
  </w:footnote>
  <w:footnote w:id="184">
    <w:p w:rsidR="008F7F62" w:rsidRDefault="008F7F62">
      <w:pPr>
        <w:pStyle w:val="FootnoteText"/>
      </w:pPr>
      <w:r>
        <w:rPr>
          <w:rStyle w:val="FootnoteReference"/>
        </w:rPr>
        <w:footnoteRef/>
      </w:r>
      <w:r>
        <w:t xml:space="preserve"> </w:t>
      </w:r>
      <w:r w:rsidRPr="00131162">
        <w:rPr>
          <w:i/>
        </w:rPr>
        <w:t>See</w:t>
      </w:r>
      <w:r>
        <w:t xml:space="preserve">, </w:t>
      </w:r>
      <w:r w:rsidRPr="00131162">
        <w:rPr>
          <w:i/>
        </w:rPr>
        <w:t>supra</w:t>
      </w:r>
      <w:r>
        <w:t>, ¶ 9.</w:t>
      </w:r>
    </w:p>
  </w:footnote>
  <w:footnote w:id="185">
    <w:p w:rsidR="008F7F62" w:rsidRDefault="008F7F62" w:rsidP="00A86029">
      <w:pPr>
        <w:pStyle w:val="FootnoteText"/>
      </w:pPr>
      <w:r>
        <w:rPr>
          <w:rStyle w:val="FootnoteReference"/>
        </w:rPr>
        <w:footnoteRef/>
      </w:r>
      <w:r>
        <w:t xml:space="preserve"> Many radio stations are located outside recognized radio markets.  </w:t>
      </w:r>
      <w:r w:rsidRPr="00471B6B">
        <w:rPr>
          <w:i/>
        </w:rPr>
        <w:t>See</w:t>
      </w:r>
      <w:r>
        <w:t xml:space="preserve"> Comments of Missouri and California Associations at 3.  </w:t>
      </w:r>
    </w:p>
  </w:footnote>
  <w:footnote w:id="186">
    <w:p w:rsidR="008F7F62" w:rsidRDefault="008F7F62">
      <w:pPr>
        <w:pStyle w:val="FootnoteText"/>
      </w:pPr>
      <w:r>
        <w:rPr>
          <w:rStyle w:val="FootnoteReference"/>
        </w:rPr>
        <w:footnoteRef/>
      </w:r>
      <w:r>
        <w:t xml:space="preserve"> </w:t>
      </w:r>
      <w:r w:rsidRPr="001A49D2">
        <w:rPr>
          <w:i/>
        </w:rPr>
        <w:t>See</w:t>
      </w:r>
      <w:r>
        <w:t xml:space="preserve">, </w:t>
      </w:r>
      <w:r w:rsidRPr="001A49D2">
        <w:rPr>
          <w:i/>
        </w:rPr>
        <w:t>supra</w:t>
      </w:r>
      <w:r>
        <w:t>, ¶ 64.</w:t>
      </w:r>
    </w:p>
  </w:footnote>
  <w:footnote w:id="187">
    <w:p w:rsidR="008F7F62" w:rsidRDefault="008F7F62">
      <w:pPr>
        <w:pStyle w:val="FootnoteText"/>
      </w:pPr>
      <w:r>
        <w:rPr>
          <w:rStyle w:val="FootnoteReference"/>
        </w:rPr>
        <w:footnoteRef/>
      </w:r>
      <w:r>
        <w:t xml:space="preserve"> All radio stations, including those with fewer than five full-time employees, must file a Broadcast Equal Employment Opportunity Program Report (FCC Form 396) with their renewal application.  </w:t>
      </w:r>
      <w:r w:rsidRPr="00131162">
        <w:rPr>
          <w:i/>
        </w:rPr>
        <w:t>See</w:t>
      </w:r>
      <w:r>
        <w:t xml:space="preserve"> 47 C.F.R. § 73.2080(f)(1).  Stations identify on this form whether the station has five or more full-time employees.  These forms are available on the FCC’s website at www.fcc.gov. </w:t>
      </w:r>
    </w:p>
  </w:footnote>
  <w:footnote w:id="188">
    <w:p w:rsidR="008F7F62" w:rsidRDefault="008F7F62" w:rsidP="00AB10C4">
      <w:pPr>
        <w:pStyle w:val="FootnoteText"/>
      </w:pPr>
      <w:r>
        <w:rPr>
          <w:rStyle w:val="FootnoteReference"/>
        </w:rPr>
        <w:footnoteRef/>
      </w:r>
      <w:r>
        <w:t xml:space="preserve"> Stations would be required to maintain in their local public inspection file any documents required to be in the file that have not been uploaded to the Commission’s online file database.</w:t>
      </w:r>
    </w:p>
  </w:footnote>
  <w:footnote w:id="189">
    <w:p w:rsidR="008F7F62" w:rsidRDefault="008F7F62">
      <w:pPr>
        <w:pStyle w:val="FootnoteText"/>
      </w:pPr>
      <w:r>
        <w:rPr>
          <w:rStyle w:val="FootnoteReference"/>
        </w:rPr>
        <w:footnoteRef/>
      </w:r>
      <w:r>
        <w:t xml:space="preserve"> This voluntary, early transition to the online file could commence after the effective date of the rules for larger radio stations.</w:t>
      </w:r>
    </w:p>
  </w:footnote>
  <w:footnote w:id="190">
    <w:p w:rsidR="008F7F62" w:rsidRDefault="008F7F62" w:rsidP="00AB10C4">
      <w:pPr>
        <w:pStyle w:val="FootnoteText"/>
      </w:pPr>
      <w:r>
        <w:rPr>
          <w:rStyle w:val="FootnoteReference"/>
        </w:rPr>
        <w:footnoteRef/>
      </w:r>
      <w:r>
        <w:t xml:space="preserve"> </w:t>
      </w:r>
      <w:r w:rsidRPr="00F34EDE">
        <w:rPr>
          <w:i/>
        </w:rPr>
        <w:t>See</w:t>
      </w:r>
      <w:r>
        <w:t xml:space="preserve"> 47 C.F.R. §§ 73.3526(e)(4), 73.3527(e)(3).  These rules require radio stations to retain in the public inspection file “[a] copy of any service contour maps, submitted with any application tendered for filing with the FCC, together with any other information in the application showing service contours and/or main studio and transmitter location (State, county, city, street address, or other identifying information).  These documents shall be retained for as long as they reflect current, accurate information regarding the station.”  </w:t>
      </w:r>
      <w:r w:rsidRPr="001A49D2">
        <w:rPr>
          <w:i/>
        </w:rPr>
        <w:t>Id</w:t>
      </w:r>
      <w:r>
        <w:t>.</w:t>
      </w:r>
    </w:p>
  </w:footnote>
  <w:footnote w:id="191">
    <w:p w:rsidR="008F7F62" w:rsidRDefault="008F7F62">
      <w:pPr>
        <w:pStyle w:val="FootnoteText"/>
      </w:pPr>
      <w:r>
        <w:rPr>
          <w:rStyle w:val="FootnoteReference"/>
        </w:rPr>
        <w:footnoteRef/>
      </w:r>
      <w:r>
        <w:t xml:space="preserve"> We expect to automate this process using existing data.  </w:t>
      </w:r>
      <w:r w:rsidRPr="001A49D2">
        <w:rPr>
          <w:i/>
        </w:rPr>
        <w:t>See</w:t>
      </w:r>
      <w:r>
        <w:t xml:space="preserve"> http://www.fcc.gov/encyclopedia/fm-service-contour-data-points.</w:t>
      </w:r>
    </w:p>
  </w:footnote>
  <w:footnote w:id="192">
    <w:p w:rsidR="008F7F62" w:rsidRDefault="008F7F62">
      <w:pPr>
        <w:pStyle w:val="FootnoteText"/>
      </w:pPr>
      <w:r>
        <w:rPr>
          <w:rStyle w:val="FootnoteReference"/>
        </w:rPr>
        <w:footnoteRef/>
      </w:r>
      <w:r>
        <w:t xml:space="preserve"> </w:t>
      </w:r>
      <w:r w:rsidRPr="009D7370">
        <w:rPr>
          <w:i/>
        </w:rPr>
        <w:t>See</w:t>
      </w:r>
      <w:r>
        <w:t xml:space="preserve">, </w:t>
      </w:r>
      <w:r w:rsidRPr="009D7370">
        <w:rPr>
          <w:i/>
        </w:rPr>
        <w:t>infra</w:t>
      </w:r>
      <w:r>
        <w:t>, ¶ 74.</w:t>
      </w:r>
    </w:p>
  </w:footnote>
  <w:footnote w:id="193">
    <w:p w:rsidR="008F7F62" w:rsidRDefault="008F7F62" w:rsidP="00AB10C4">
      <w:pPr>
        <w:pStyle w:val="FootnoteText"/>
      </w:pPr>
      <w:r>
        <w:rPr>
          <w:rStyle w:val="FootnoteReference"/>
        </w:rPr>
        <w:footnoteRef/>
      </w:r>
      <w:r>
        <w:t xml:space="preserve"> </w:t>
      </w:r>
      <w:r w:rsidRPr="003A7C59">
        <w:rPr>
          <w:i/>
        </w:rPr>
        <w:t>See Second Report and Order</w:t>
      </w:r>
      <w:r>
        <w:t xml:space="preserve">, 27 FCC Rcd at 4568-9, ¶ 69.   </w:t>
      </w:r>
    </w:p>
  </w:footnote>
  <w:footnote w:id="194">
    <w:p w:rsidR="008F7F62" w:rsidRDefault="008F7F62" w:rsidP="00AB10C4">
      <w:pPr>
        <w:pStyle w:val="FootnoteText"/>
      </w:pPr>
      <w:r>
        <w:rPr>
          <w:rStyle w:val="FootnoteReference"/>
        </w:rPr>
        <w:footnoteRef/>
      </w:r>
      <w:r>
        <w:t xml:space="preserve"> </w:t>
      </w:r>
      <w:r w:rsidRPr="00596C96">
        <w:rPr>
          <w:i/>
        </w:rPr>
        <w:t>Id</w:t>
      </w:r>
      <w:r>
        <w:t xml:space="preserve">. at 4565, ¶ 62.  Commercial radio stations are required to retain such material in the public inspection file.  </w:t>
      </w:r>
      <w:r w:rsidRPr="00970C85">
        <w:rPr>
          <w:i/>
        </w:rPr>
        <w:t>See</w:t>
      </w:r>
      <w:r>
        <w:t xml:space="preserve"> 47 C.F.R. § 73.3526(e)(9).</w:t>
      </w:r>
    </w:p>
  </w:footnote>
  <w:footnote w:id="195">
    <w:p w:rsidR="008F7F62" w:rsidRDefault="008F7F62" w:rsidP="00AB10C4">
      <w:pPr>
        <w:pStyle w:val="FootnoteText"/>
      </w:pPr>
      <w:r>
        <w:rPr>
          <w:rStyle w:val="FootnoteReference"/>
        </w:rPr>
        <w:footnoteRef/>
      </w:r>
      <w:r>
        <w:t xml:space="preserve"> In particular, the Commission</w:t>
      </w:r>
      <w:r w:rsidRPr="001C423B">
        <w:t xml:space="preserve"> </w:t>
      </w:r>
      <w:r>
        <w:t xml:space="preserve">stated its concern that requiring correspondence to be placed in the online public file might result in violations of the Children’s Online Privacy Protection Act (COPPA) which prohibits posting children’s personally identifiable information online.  The Commission stated that, because letters and emails from the public can account for a substantial amount of the content of a station’s public file, requiring stations to review these documents for compliance with COPPA before uploading them could pose a burden.  </w:t>
      </w:r>
      <w:r w:rsidRPr="004F0D9B">
        <w:rPr>
          <w:i/>
        </w:rPr>
        <w:t>See</w:t>
      </w:r>
      <w:r w:rsidRPr="001C423B">
        <w:rPr>
          <w:i/>
        </w:rPr>
        <w:t xml:space="preserve"> </w:t>
      </w:r>
      <w:r w:rsidRPr="003A7C59">
        <w:rPr>
          <w:i/>
        </w:rPr>
        <w:t>Second Report and Order</w:t>
      </w:r>
      <w:r>
        <w:t xml:space="preserve">, 27 FCC Rcd at 4567, ¶ 63.   </w:t>
      </w:r>
    </w:p>
  </w:footnote>
  <w:footnote w:id="196">
    <w:p w:rsidR="008F7F62" w:rsidRDefault="008F7F62" w:rsidP="00AB10C4">
      <w:pPr>
        <w:pStyle w:val="FootnoteText"/>
      </w:pPr>
      <w:r>
        <w:rPr>
          <w:rStyle w:val="FootnoteReference"/>
        </w:rPr>
        <w:footnoteRef/>
      </w:r>
      <w:r>
        <w:t xml:space="preserve"> </w:t>
      </w:r>
      <w:r w:rsidRPr="003A7C59">
        <w:rPr>
          <w:i/>
        </w:rPr>
        <w:t>See Second Report and Order</w:t>
      </w:r>
      <w:r>
        <w:t xml:space="preserve">, 27 FCC Rcd at 4565, ¶ 62.   </w:t>
      </w:r>
    </w:p>
  </w:footnote>
  <w:footnote w:id="197">
    <w:p w:rsidR="008F7F62" w:rsidRDefault="008F7F62" w:rsidP="00AB10C4">
      <w:pPr>
        <w:pStyle w:val="FootnoteText"/>
      </w:pPr>
      <w:r>
        <w:rPr>
          <w:rStyle w:val="FootnoteReference"/>
        </w:rPr>
        <w:footnoteRef/>
      </w:r>
      <w:r>
        <w:t xml:space="preserve"> </w:t>
      </w:r>
      <w:r w:rsidRPr="008E41F5">
        <w:rPr>
          <w:i/>
        </w:rPr>
        <w:t>Id</w:t>
      </w:r>
      <w:r>
        <w:t>. at 4567, ¶ 64.</w:t>
      </w:r>
    </w:p>
  </w:footnote>
  <w:footnote w:id="198">
    <w:p w:rsidR="008F7F62" w:rsidRDefault="008F7F62" w:rsidP="00AB10C4">
      <w:pPr>
        <w:pStyle w:val="FootnoteText"/>
      </w:pPr>
      <w:r>
        <w:rPr>
          <w:rStyle w:val="FootnoteReference"/>
        </w:rPr>
        <w:footnoteRef/>
      </w:r>
      <w:r>
        <w:t xml:space="preserve"> </w:t>
      </w:r>
      <w:r w:rsidRPr="008E41F5">
        <w:rPr>
          <w:i/>
        </w:rPr>
        <w:t>Id.</w:t>
      </w:r>
      <w:r>
        <w:t xml:space="preserve"> at 4568, ¶ 66.</w:t>
      </w:r>
    </w:p>
  </w:footnote>
  <w:footnote w:id="199">
    <w:p w:rsidR="008F7F62" w:rsidRDefault="008F7F62" w:rsidP="00AB10C4">
      <w:pPr>
        <w:pStyle w:val="FootnoteText"/>
      </w:pPr>
      <w:r>
        <w:rPr>
          <w:rStyle w:val="FootnoteReference"/>
        </w:rPr>
        <w:footnoteRef/>
      </w:r>
      <w:r>
        <w:t xml:space="preserve"> </w:t>
      </w:r>
      <w:r w:rsidRPr="00970C85">
        <w:rPr>
          <w:i/>
        </w:rPr>
        <w:t>See</w:t>
      </w:r>
      <w:r>
        <w:t xml:space="preserve"> 47 C.F.R. § 73.3527(e)(9).</w:t>
      </w:r>
    </w:p>
  </w:footnote>
  <w:footnote w:id="200">
    <w:p w:rsidR="008F7F62" w:rsidRDefault="008F7F62" w:rsidP="00AB10C4">
      <w:pPr>
        <w:pStyle w:val="FootnoteText"/>
      </w:pPr>
      <w:r>
        <w:rPr>
          <w:rStyle w:val="FootnoteReference"/>
        </w:rPr>
        <w:footnoteRef/>
      </w:r>
      <w:r>
        <w:t xml:space="preserve"> </w:t>
      </w:r>
      <w:r w:rsidRPr="008E41F5">
        <w:rPr>
          <w:i/>
        </w:rPr>
        <w:t>See</w:t>
      </w:r>
      <w:r>
        <w:t xml:space="preserve"> Comments of Native Public Media at 4.  This commenter also notes that NCE stations that receive grants from the Corporation for Public Broadcasting are required to protect the privacy rights of their donors.  </w:t>
      </w:r>
      <w:r w:rsidRPr="008E41F5">
        <w:rPr>
          <w:i/>
        </w:rPr>
        <w:t>Id.</w:t>
      </w:r>
      <w:r>
        <w:t xml:space="preserve"> (</w:t>
      </w:r>
      <w:r w:rsidRPr="008E41F5">
        <w:rPr>
          <w:i/>
        </w:rPr>
        <w:t>citing</w:t>
      </w:r>
      <w:r>
        <w:t xml:space="preserve"> 47 U.S.C. § 396(k)(12)).</w:t>
      </w:r>
    </w:p>
  </w:footnote>
  <w:footnote w:id="201">
    <w:p w:rsidR="008F7F62" w:rsidRDefault="008F7F62" w:rsidP="002B6917">
      <w:pPr>
        <w:pStyle w:val="FootnoteText"/>
      </w:pPr>
      <w:r>
        <w:rPr>
          <w:rStyle w:val="FootnoteReference"/>
        </w:rPr>
        <w:footnoteRef/>
      </w:r>
      <w:r>
        <w:t xml:space="preserve"> </w:t>
      </w:r>
      <w:r w:rsidRPr="003A7C59">
        <w:rPr>
          <w:i/>
        </w:rPr>
        <w:t>See Second Report and Order</w:t>
      </w:r>
      <w:r>
        <w:t xml:space="preserve">, 27 FCC Rcd at 4540, ¶ 11 and at 4546, ¶ 21.    </w:t>
      </w:r>
    </w:p>
  </w:footnote>
  <w:footnote w:id="202">
    <w:p w:rsidR="008F7F62" w:rsidRDefault="008F7F62" w:rsidP="00D5300B">
      <w:pPr>
        <w:pStyle w:val="FootnoteText"/>
      </w:pPr>
      <w:r>
        <w:rPr>
          <w:rStyle w:val="FootnoteReference"/>
        </w:rPr>
        <w:footnoteRef/>
      </w:r>
      <w:r>
        <w:t xml:space="preserve"> </w:t>
      </w:r>
      <w:r w:rsidRPr="00B56E79">
        <w:rPr>
          <w:i/>
        </w:rPr>
        <w:t>See</w:t>
      </w:r>
      <w:r>
        <w:t xml:space="preserve">, </w:t>
      </w:r>
      <w:r w:rsidRPr="00B56E79">
        <w:rPr>
          <w:i/>
        </w:rPr>
        <w:t>supra</w:t>
      </w:r>
      <w:r>
        <w:t>, ¶ 4 and note 18.</w:t>
      </w:r>
    </w:p>
  </w:footnote>
  <w:footnote w:id="203">
    <w:p w:rsidR="008F7F62" w:rsidRDefault="008F7F62" w:rsidP="00D5300B">
      <w:pPr>
        <w:pStyle w:val="FootnoteText"/>
      </w:pPr>
      <w:r>
        <w:rPr>
          <w:rStyle w:val="FootnoteReference"/>
        </w:rPr>
        <w:footnoteRef/>
      </w:r>
      <w:r>
        <w:t xml:space="preserve"> </w:t>
      </w:r>
      <w:r w:rsidRPr="00B56E79">
        <w:rPr>
          <w:i/>
        </w:rPr>
        <w:t>See XM-Sirius Merger Order</w:t>
      </w:r>
      <w:r>
        <w:t>, 23 FCC Rcd at 12426, ¶ 174 and note 551.</w:t>
      </w:r>
    </w:p>
  </w:footnote>
  <w:footnote w:id="204">
    <w:p w:rsidR="008F7F62" w:rsidRDefault="008F7F62" w:rsidP="00D5300B">
      <w:pPr>
        <w:pStyle w:val="FootnoteText"/>
      </w:pPr>
      <w:r>
        <w:rPr>
          <w:rStyle w:val="FootnoteReference"/>
        </w:rPr>
        <w:footnoteRef/>
      </w:r>
      <w:r>
        <w:t xml:space="preserve"> </w:t>
      </w:r>
      <w:r w:rsidRPr="00B56E79">
        <w:rPr>
          <w:i/>
        </w:rPr>
        <w:t>See</w:t>
      </w:r>
      <w:r>
        <w:t xml:space="preserve">, </w:t>
      </w:r>
      <w:r w:rsidRPr="00B56E79">
        <w:rPr>
          <w:i/>
        </w:rPr>
        <w:t>supra</w:t>
      </w:r>
      <w:r>
        <w:t>, ¶ 4 and note 18.</w:t>
      </w:r>
    </w:p>
  </w:footnote>
  <w:footnote w:id="205">
    <w:p w:rsidR="008F7F62" w:rsidRDefault="008F7F62" w:rsidP="00D5300B">
      <w:pPr>
        <w:pStyle w:val="FootnoteText"/>
      </w:pPr>
      <w:r>
        <w:rPr>
          <w:rStyle w:val="FootnoteReference"/>
        </w:rPr>
        <w:footnoteRef/>
      </w:r>
      <w:r>
        <w:t xml:space="preserve"> </w:t>
      </w:r>
      <w:r w:rsidRPr="00B56E79">
        <w:rPr>
          <w:i/>
        </w:rPr>
        <w:t>See XM-Sirius Merger Order</w:t>
      </w:r>
      <w:r>
        <w:t>, 23 FCC Rcd at 12413, ¶ 140.</w:t>
      </w:r>
    </w:p>
  </w:footnote>
  <w:footnote w:id="206">
    <w:p w:rsidR="008F7F62" w:rsidRDefault="008F7F62" w:rsidP="00D5300B">
      <w:pPr>
        <w:pStyle w:val="FootnoteText"/>
      </w:pPr>
      <w:r>
        <w:rPr>
          <w:rStyle w:val="FootnoteReference"/>
        </w:rPr>
        <w:footnoteRef/>
      </w:r>
      <w:r>
        <w:t xml:space="preserve"> </w:t>
      </w:r>
      <w:r w:rsidRPr="00B56E79">
        <w:rPr>
          <w:i/>
        </w:rPr>
        <w:t>Id</w:t>
      </w:r>
      <w:r>
        <w:t>. at 12415, ¶ 146.</w:t>
      </w:r>
    </w:p>
  </w:footnote>
  <w:footnote w:id="207">
    <w:p w:rsidR="008F7F62" w:rsidRDefault="008F7F62">
      <w:pPr>
        <w:pStyle w:val="FootnoteText"/>
      </w:pPr>
      <w:r>
        <w:rPr>
          <w:rStyle w:val="FootnoteReference"/>
        </w:rPr>
        <w:footnoteRef/>
      </w:r>
      <w:r>
        <w:t xml:space="preserve"> </w:t>
      </w:r>
      <w:r w:rsidRPr="007A50AB">
        <w:rPr>
          <w:i/>
        </w:rPr>
        <w:t>See</w:t>
      </w:r>
      <w:r>
        <w:t xml:space="preserve">, </w:t>
      </w:r>
      <w:r w:rsidRPr="007A50AB">
        <w:rPr>
          <w:i/>
        </w:rPr>
        <w:t>supra</w:t>
      </w:r>
      <w:r>
        <w:t>, ¶ 60.</w:t>
      </w:r>
    </w:p>
  </w:footnote>
  <w:footnote w:id="208">
    <w:p w:rsidR="008F7F62" w:rsidRDefault="008F7F62" w:rsidP="00AB10C4">
      <w:pPr>
        <w:pStyle w:val="FootnoteText"/>
      </w:pPr>
      <w:r w:rsidRPr="008A5BB2">
        <w:rPr>
          <w:rStyle w:val="FootnoteReference"/>
        </w:rPr>
        <w:footnoteRef/>
      </w:r>
      <w:r w:rsidRPr="008A5BB2">
        <w:t xml:space="preserve"> 47 C.F.R. §§ 1.1200 </w:t>
      </w:r>
      <w:r w:rsidRPr="008A5BB2">
        <w:rPr>
          <w:i/>
        </w:rPr>
        <w:t>et seq.</w:t>
      </w:r>
    </w:p>
  </w:footnote>
  <w:footnote w:id="209">
    <w:p w:rsidR="008F7F62" w:rsidRDefault="008F7F62" w:rsidP="00AB10C4">
      <w:pPr>
        <w:pStyle w:val="FootnoteText"/>
      </w:pPr>
      <w:r w:rsidRPr="008A5BB2">
        <w:rPr>
          <w:rStyle w:val="FootnoteReference"/>
        </w:rPr>
        <w:footnoteRef/>
      </w:r>
      <w:r w:rsidRPr="008A5BB2">
        <w:t xml:space="preserve"> </w:t>
      </w:r>
      <w:r w:rsidRPr="008A5BB2">
        <w:rPr>
          <w:i/>
        </w:rPr>
        <w:t xml:space="preserve">See </w:t>
      </w:r>
      <w:r w:rsidRPr="008A5BB2">
        <w:t>5 U.S.C. § 603.</w:t>
      </w:r>
    </w:p>
  </w:footnote>
  <w:footnote w:id="210">
    <w:p w:rsidR="008F7F62" w:rsidRDefault="008F7F62" w:rsidP="001C78D5">
      <w:pPr>
        <w:pStyle w:val="FootnoteText"/>
      </w:pPr>
      <w:r>
        <w:rPr>
          <w:rStyle w:val="FootnoteReference"/>
        </w:rPr>
        <w:footnoteRef/>
      </w:r>
      <w:r>
        <w:t xml:space="preserve"> </w:t>
      </w:r>
      <w:r>
        <w:rPr>
          <w:i/>
        </w:rPr>
        <w:t xml:space="preserve">See </w:t>
      </w:r>
      <w:r>
        <w:t xml:space="preserve">5 U.S.C. § 603.  The RFA, </w:t>
      </w:r>
      <w:r>
        <w:rPr>
          <w:i/>
        </w:rPr>
        <w:t>see</w:t>
      </w:r>
      <w:r>
        <w:t xml:space="preserve"> 5 U.S.C. §§ 601-612, has been amended by the Small Business Regulatory Enforcement Fairness Act of 1996 (“SBREFA”), Pub. L. No. 104-121, Title II, 110 Stat. 857 (1996).</w:t>
      </w:r>
    </w:p>
  </w:footnote>
  <w:footnote w:id="211">
    <w:p w:rsidR="008F7F62" w:rsidRDefault="008F7F62" w:rsidP="001C78D5">
      <w:pPr>
        <w:pStyle w:val="FootnoteText"/>
      </w:pPr>
      <w:r>
        <w:rPr>
          <w:rStyle w:val="FootnoteReference"/>
        </w:rPr>
        <w:footnoteRef/>
      </w:r>
      <w:r>
        <w:t xml:space="preserve"> </w:t>
      </w:r>
      <w:r>
        <w:rPr>
          <w:i/>
        </w:rPr>
        <w:t xml:space="preserve">See </w:t>
      </w:r>
      <w:r>
        <w:t>5 U.S.C. § 603(a).</w:t>
      </w:r>
    </w:p>
  </w:footnote>
  <w:footnote w:id="212">
    <w:p w:rsidR="008F7F62" w:rsidRDefault="008F7F62" w:rsidP="001C78D5">
      <w:pPr>
        <w:pStyle w:val="FootnoteText"/>
      </w:pPr>
      <w:r>
        <w:rPr>
          <w:rStyle w:val="FootnoteReference"/>
        </w:rPr>
        <w:footnoteRef/>
      </w:r>
      <w:r>
        <w:t xml:space="preserve"> </w:t>
      </w:r>
      <w:r>
        <w:rPr>
          <w:i/>
        </w:rPr>
        <w:t>See id</w:t>
      </w:r>
      <w:r>
        <w:t>.</w:t>
      </w:r>
    </w:p>
  </w:footnote>
  <w:footnote w:id="213">
    <w:p w:rsidR="008F7F62" w:rsidRDefault="008F7F62" w:rsidP="001C78D5">
      <w:pPr>
        <w:pStyle w:val="FootnoteText"/>
      </w:pPr>
      <w:r>
        <w:rPr>
          <w:rStyle w:val="FootnoteReference"/>
        </w:rPr>
        <w:footnoteRef/>
      </w:r>
      <w:r>
        <w:t xml:space="preserve"> </w:t>
      </w:r>
      <w:r w:rsidRPr="00453AD2">
        <w:rPr>
          <w:i/>
        </w:rPr>
        <w:t>Standardized and Enhanced Disclosure Requirements for Television Broadcast Licensee Public Interest Obligations</w:t>
      </w:r>
      <w:r>
        <w:t xml:space="preserve">, </w:t>
      </w:r>
      <w:r w:rsidRPr="00453AD2">
        <w:rPr>
          <w:i/>
        </w:rPr>
        <w:t>Second Report and Order</w:t>
      </w:r>
      <w:r>
        <w:t>, 27 FCC Rcd 4535 (2012) (“</w:t>
      </w:r>
      <w:r w:rsidRPr="000E0588">
        <w:rPr>
          <w:i/>
        </w:rPr>
        <w:t>Second Report and Order</w:t>
      </w:r>
      <w:r>
        <w:t>”).</w:t>
      </w:r>
    </w:p>
  </w:footnote>
  <w:footnote w:id="214">
    <w:p w:rsidR="008F7F62" w:rsidRDefault="008F7F62" w:rsidP="001C78D5">
      <w:pPr>
        <w:pStyle w:val="FootnoteText"/>
      </w:pPr>
      <w:r>
        <w:rPr>
          <w:rStyle w:val="FootnoteReference"/>
        </w:rPr>
        <w:footnoteRef/>
      </w:r>
      <w:r>
        <w:t xml:space="preserve"> </w:t>
      </w:r>
      <w:r w:rsidRPr="00453AD2">
        <w:rPr>
          <w:i/>
        </w:rPr>
        <w:t>Id</w:t>
      </w:r>
      <w:r>
        <w:t>. at 4536, ¶ 1.</w:t>
      </w:r>
    </w:p>
  </w:footnote>
  <w:footnote w:id="215">
    <w:p w:rsidR="008F7F62" w:rsidRDefault="008F7F62" w:rsidP="001C78D5">
      <w:pPr>
        <w:pStyle w:val="FootnoteText"/>
      </w:pPr>
      <w:r>
        <w:rPr>
          <w:rStyle w:val="FootnoteReference"/>
        </w:rPr>
        <w:footnoteRef/>
      </w:r>
      <w:r>
        <w:t xml:space="preserve"> </w:t>
      </w:r>
      <w:r w:rsidRPr="00453AD2">
        <w:rPr>
          <w:i/>
        </w:rPr>
        <w:t>Id</w:t>
      </w:r>
      <w:r>
        <w:t>. at 4586, ¶ 111.</w:t>
      </w:r>
    </w:p>
  </w:footnote>
  <w:footnote w:id="216">
    <w:p w:rsidR="008F7F62" w:rsidRDefault="008F7F62" w:rsidP="001C78D5">
      <w:pPr>
        <w:pStyle w:val="FootnoteText"/>
      </w:pPr>
      <w:r>
        <w:rPr>
          <w:rStyle w:val="FootnoteReference"/>
        </w:rPr>
        <w:footnoteRef/>
      </w:r>
      <w:r>
        <w:t xml:space="preserve"> The Commission exempted letters and emails from the public from the television online public file requirement, instead requiring that such material be maintained at the station in a correspondence file.  </w:t>
      </w:r>
      <w:r w:rsidRPr="005D2958">
        <w:rPr>
          <w:i/>
        </w:rPr>
        <w:t>See Second Report and Order</w:t>
      </w:r>
      <w:r>
        <w:t xml:space="preserve">, 27 FCC Rcd at 4565-66, ¶ 62.  The NPRM proposes to take the same approach with respect to radio stations’ correspondence files.  </w:t>
      </w:r>
    </w:p>
  </w:footnote>
  <w:footnote w:id="217">
    <w:p w:rsidR="008F7F62" w:rsidRDefault="008F7F62" w:rsidP="001C78D5">
      <w:pPr>
        <w:pStyle w:val="FootnoteText"/>
      </w:pPr>
      <w:r>
        <w:rPr>
          <w:rStyle w:val="FootnoteReference"/>
        </w:rPr>
        <w:footnoteRef/>
      </w:r>
      <w:r>
        <w:t xml:space="preserve"> 5 U.S.C. § 603(b)(3).</w:t>
      </w:r>
    </w:p>
  </w:footnote>
  <w:footnote w:id="218">
    <w:p w:rsidR="008F7F62" w:rsidRDefault="008F7F62" w:rsidP="001C78D5">
      <w:pPr>
        <w:pStyle w:val="FootnoteText"/>
      </w:pPr>
      <w:r>
        <w:rPr>
          <w:rStyle w:val="FootnoteReference"/>
        </w:rPr>
        <w:footnoteRef/>
      </w:r>
      <w:r>
        <w:t xml:space="preserve"> 5 U.S.C. § 601(6).</w:t>
      </w:r>
    </w:p>
  </w:footnote>
  <w:footnote w:id="219">
    <w:p w:rsidR="008F7F62" w:rsidRDefault="008F7F62" w:rsidP="001C78D5">
      <w:pPr>
        <w:pStyle w:val="FootnoteText"/>
      </w:pPr>
      <w:r>
        <w:rPr>
          <w:rStyle w:val="FootnoteReference"/>
        </w:rPr>
        <w:footnoteRef/>
      </w:r>
      <w:r>
        <w:t xml:space="preserve"> </w:t>
      </w:r>
      <w:r w:rsidRPr="00CD2A41">
        <w:t>5 U.S.C. § 601(3) (incorporating by reference the definition of “small-business concern” in 15 U.S.C. § 632).</w:t>
      </w:r>
      <w:r>
        <w:t xml:space="preserve"> </w:t>
      </w:r>
      <w:r w:rsidRPr="00CD2A41">
        <w:t>Pursuant to 5 U.S.C. § 601(3), the statutory definition of a small business applies “unless an agency, after</w:t>
      </w:r>
      <w:r>
        <w:t xml:space="preserve"> </w:t>
      </w:r>
      <w:r w:rsidRPr="00CD2A41">
        <w:t>consultation with the Office of Advocacy of the Small Business Administration and after opportunity for public</w:t>
      </w:r>
      <w:r>
        <w:t xml:space="preserve">  </w:t>
      </w:r>
      <w:r w:rsidRPr="00CD2A41">
        <w:t>comment, establishes one or more definitions of such term which are appropriate to the activities of the agency and</w:t>
      </w:r>
      <w:r>
        <w:t xml:space="preserve"> </w:t>
      </w:r>
      <w:r w:rsidRPr="00CD2A41">
        <w:t>publishes such definition(s) in the Federal Register.” 5 U.S.C. § 601(3).</w:t>
      </w:r>
    </w:p>
  </w:footnote>
  <w:footnote w:id="220">
    <w:p w:rsidR="008F7F62" w:rsidRDefault="008F7F62" w:rsidP="001C78D5">
      <w:pPr>
        <w:pStyle w:val="FootnoteText"/>
      </w:pPr>
      <w:r>
        <w:rPr>
          <w:rStyle w:val="FootnoteReference"/>
        </w:rPr>
        <w:footnoteRef/>
      </w:r>
      <w:r>
        <w:t xml:space="preserve"> 15 U.S.C. § 632.</w:t>
      </w:r>
    </w:p>
  </w:footnote>
  <w:footnote w:id="221">
    <w:p w:rsidR="008F7F62" w:rsidRPr="00C63321" w:rsidRDefault="008F7F62" w:rsidP="001C78D5">
      <w:pPr>
        <w:pStyle w:val="FootnoteText"/>
        <w:spacing w:line="240" w:lineRule="atLeast"/>
        <w:rPr>
          <w:i/>
        </w:rPr>
      </w:pPr>
      <w:r w:rsidRPr="009539DB">
        <w:rPr>
          <w:rStyle w:val="FootnoteReference"/>
        </w:rPr>
        <w:footnoteRef/>
      </w:r>
      <w:r w:rsidRPr="009539DB">
        <w:t xml:space="preserve"> 47 C.F.R. § 76.901(e).  The Commission determined that this size standard equates approximately to a size standard of $100 million or less in annual revenues.  </w:t>
      </w:r>
      <w:r w:rsidRPr="009539DB">
        <w:rPr>
          <w:i/>
        </w:rPr>
        <w:t xml:space="preserve">Implementation of Sections of the Cable </w:t>
      </w:r>
      <w:r w:rsidRPr="00601DB5">
        <w:rPr>
          <w:i/>
        </w:rPr>
        <w:t xml:space="preserve">Television Consumer Protection And Competition </w:t>
      </w:r>
      <w:r w:rsidRPr="009539DB">
        <w:rPr>
          <w:i/>
        </w:rPr>
        <w:t>Act</w:t>
      </w:r>
      <w:r>
        <w:rPr>
          <w:i/>
        </w:rPr>
        <w:t xml:space="preserve"> of 1992</w:t>
      </w:r>
      <w:r w:rsidRPr="009539DB">
        <w:rPr>
          <w:i/>
        </w:rPr>
        <w:t xml:space="preserve">: Rate Regulation, </w:t>
      </w:r>
      <w:r w:rsidRPr="00601DB5">
        <w:t>MM Docket No. 92-266, MM Docket No. 93-215</w:t>
      </w:r>
      <w:r w:rsidRPr="00601DB5">
        <w:rPr>
          <w:i/>
        </w:rPr>
        <w:t xml:space="preserve">, </w:t>
      </w:r>
      <w:r w:rsidRPr="009539DB">
        <w:t>Sixth Report and Order and Eleventh Order on Reconsideration, 10 FCC Rcd 7393, 7408</w:t>
      </w:r>
      <w:r>
        <w:t>, ¶ 28</w:t>
      </w:r>
      <w:r w:rsidRPr="009539DB">
        <w:t xml:space="preserve"> (1995).</w:t>
      </w:r>
    </w:p>
  </w:footnote>
  <w:footnote w:id="222">
    <w:p w:rsidR="008F7F62" w:rsidRPr="00601DB5" w:rsidRDefault="008F7F62" w:rsidP="001C78D5">
      <w:pPr>
        <w:pStyle w:val="FootnoteText"/>
      </w:pPr>
      <w:r w:rsidRPr="00601DB5">
        <w:rPr>
          <w:rStyle w:val="FootnoteReference"/>
        </w:rPr>
        <w:footnoteRef/>
      </w:r>
      <w:r w:rsidRPr="00601DB5">
        <w:t xml:space="preserve"> NCTA, Industry Data, Number of Cable Operat</w:t>
      </w:r>
      <w:r>
        <w:t>ors and Systems</w:t>
      </w:r>
      <w:r w:rsidRPr="00601DB5">
        <w:t xml:space="preserve">, </w:t>
      </w:r>
      <w:hyperlink r:id="rId2" w:history="1">
        <w:r w:rsidRPr="00601DB5">
          <w:rPr>
            <w:rStyle w:val="Hyperlink"/>
          </w:rPr>
          <w:t>http://www.ncta.com/Statistics.aspx</w:t>
        </w:r>
      </w:hyperlink>
      <w:r w:rsidRPr="00601DB5">
        <w:t xml:space="preserve"> (visited </w:t>
      </w:r>
      <w:r>
        <w:t>October 13</w:t>
      </w:r>
      <w:r w:rsidRPr="00601DB5">
        <w:t>, 201</w:t>
      </w:r>
      <w:r>
        <w:t>4</w:t>
      </w:r>
      <w:r w:rsidRPr="00601DB5">
        <w:t xml:space="preserve">).  Depending upon the number of homes and the size of the geographic area served, cable operators use one or more cable systems to provide video service.  </w:t>
      </w:r>
      <w:r w:rsidRPr="00601DB5">
        <w:rPr>
          <w:i/>
        </w:rPr>
        <w:t xml:space="preserve">See Annual Assessment of the Status of Competition in the Market for Delivery of Video Programming, </w:t>
      </w:r>
      <w:r w:rsidRPr="00601DB5">
        <w:t xml:space="preserve">MB Docket No. 12-203, Fifteenth Report, </w:t>
      </w:r>
      <w:r>
        <w:t xml:space="preserve">28 FCC Rcd 10496, 10505-6, </w:t>
      </w:r>
      <w:r w:rsidRPr="00601DB5">
        <w:t>¶ 24 (2013) (</w:t>
      </w:r>
      <w:r>
        <w:t>“</w:t>
      </w:r>
      <w:r w:rsidRPr="00601DB5">
        <w:rPr>
          <w:i/>
        </w:rPr>
        <w:t>15</w:t>
      </w:r>
      <w:r w:rsidRPr="00601DB5">
        <w:rPr>
          <w:i/>
          <w:vertAlign w:val="superscript"/>
        </w:rPr>
        <w:t>th</w:t>
      </w:r>
      <w:r w:rsidRPr="00601DB5">
        <w:rPr>
          <w:i/>
        </w:rPr>
        <w:t xml:space="preserve"> Annual Competition Report</w:t>
      </w:r>
      <w:r w:rsidRPr="00601DB5">
        <w:t>”</w:t>
      </w:r>
      <w:r w:rsidRPr="00601DB5">
        <w:rPr>
          <w:i/>
        </w:rPr>
        <w:t>)</w:t>
      </w:r>
      <w:r w:rsidRPr="00601DB5">
        <w:t>.</w:t>
      </w:r>
    </w:p>
  </w:footnote>
  <w:footnote w:id="223">
    <w:p w:rsidR="008F7F62" w:rsidRPr="000F7EED" w:rsidRDefault="008F7F62" w:rsidP="001C78D5">
      <w:pPr>
        <w:pStyle w:val="FootnoteText"/>
        <w:rPr>
          <w:b/>
        </w:rPr>
      </w:pPr>
      <w:r w:rsidRPr="009539DB">
        <w:rPr>
          <w:rStyle w:val="FootnoteReference"/>
        </w:rPr>
        <w:footnoteRef/>
      </w:r>
      <w:r w:rsidRPr="009539DB">
        <w:t xml:space="preserve"> </w:t>
      </w:r>
      <w:r w:rsidRPr="009539DB">
        <w:rPr>
          <w:i/>
        </w:rPr>
        <w:t>See</w:t>
      </w:r>
      <w:r w:rsidRPr="00DA0210">
        <w:rPr>
          <w:i/>
        </w:rPr>
        <w:t xml:space="preserve"> </w:t>
      </w:r>
      <w:r w:rsidRPr="00601DB5">
        <w:t xml:space="preserve">SNL Kagan, “Top Cable MSOs – 12/12 Q”; available at </w:t>
      </w:r>
      <w:hyperlink r:id="rId3" w:history="1">
        <w:r w:rsidRPr="00601DB5">
          <w:rPr>
            <w:rStyle w:val="Hyperlink"/>
          </w:rPr>
          <w:t>http://www.snl.com/InteractiveX/TopCableMSOs.aspx?period=2012Q4&amp;sortcol=subscribersbasic&amp;sortorder=desc</w:t>
        </w:r>
      </w:hyperlink>
      <w:r w:rsidRPr="00601DB5">
        <w:t>.</w:t>
      </w:r>
      <w:r w:rsidRPr="00601DB5">
        <w:rPr>
          <w:b/>
        </w:rPr>
        <w:t xml:space="preserve">  </w:t>
      </w:r>
    </w:p>
  </w:footnote>
  <w:footnote w:id="224">
    <w:p w:rsidR="008F7F62" w:rsidRDefault="008F7F62" w:rsidP="001C78D5">
      <w:pPr>
        <w:pStyle w:val="FootnoteText"/>
        <w:spacing w:line="240" w:lineRule="atLeast"/>
      </w:pPr>
      <w:r w:rsidRPr="009539DB">
        <w:rPr>
          <w:rStyle w:val="FootnoteReference"/>
        </w:rPr>
        <w:footnoteRef/>
      </w:r>
      <w:r w:rsidRPr="009539DB">
        <w:t xml:space="preserve"> 47 C.F.R. § 76.901(c).  </w:t>
      </w:r>
    </w:p>
  </w:footnote>
  <w:footnote w:id="225">
    <w:p w:rsidR="008F7F62" w:rsidRPr="00601DB5" w:rsidRDefault="008F7F62" w:rsidP="001C78D5">
      <w:pPr>
        <w:pStyle w:val="FootnoteText"/>
      </w:pPr>
      <w:r w:rsidRPr="00601DB5">
        <w:rPr>
          <w:rStyle w:val="FootnoteReference"/>
        </w:rPr>
        <w:footnoteRef/>
      </w:r>
      <w:r w:rsidRPr="00601DB5">
        <w:t xml:space="preserve"> The number of active, registered cable systems comes from the Commission’s Cable Operations and Licensing System (COALS) database on </w:t>
      </w:r>
      <w:r>
        <w:t>October 10, 2014.</w:t>
      </w:r>
      <w:r w:rsidRPr="00601DB5">
        <w:t xml:space="preserve">  A cable system is a physical system integrated to a principal headend.</w:t>
      </w:r>
    </w:p>
  </w:footnote>
  <w:footnote w:id="226">
    <w:p w:rsidR="008F7F62" w:rsidRDefault="008F7F62" w:rsidP="001C78D5">
      <w:pPr>
        <w:pStyle w:val="FootnoteText"/>
        <w:spacing w:line="240" w:lineRule="atLeast"/>
      </w:pPr>
      <w:r w:rsidRPr="009539DB">
        <w:rPr>
          <w:rStyle w:val="FootnoteReference"/>
        </w:rPr>
        <w:footnoteRef/>
      </w:r>
      <w:r w:rsidRPr="009539DB">
        <w:t xml:space="preserve"> 47 U.S.C. § 543(m)(2); </w:t>
      </w:r>
      <w:r w:rsidRPr="009539DB">
        <w:rPr>
          <w:i/>
        </w:rPr>
        <w:t>see</w:t>
      </w:r>
      <w:r w:rsidRPr="009539DB">
        <w:t xml:space="preserve"> 47 C.F.R. § 76.901(f) &amp; nn. 1-3.</w:t>
      </w:r>
    </w:p>
  </w:footnote>
  <w:footnote w:id="227">
    <w:p w:rsidR="008F7F62" w:rsidRPr="00601DB5" w:rsidRDefault="008F7F62" w:rsidP="001C78D5">
      <w:pPr>
        <w:pStyle w:val="FootnoteText"/>
      </w:pPr>
      <w:r w:rsidRPr="00601DB5">
        <w:rPr>
          <w:rStyle w:val="FootnoteReference"/>
        </w:rPr>
        <w:footnoteRef/>
      </w:r>
      <w:r w:rsidRPr="00601DB5">
        <w:t xml:space="preserve"> </w:t>
      </w:r>
      <w:r w:rsidRPr="00601DB5">
        <w:rPr>
          <w:i/>
        </w:rPr>
        <w:t>See</w:t>
      </w:r>
      <w:r w:rsidRPr="00601DB5">
        <w:t xml:space="preserve"> NCTA, Indus</w:t>
      </w:r>
      <w:r>
        <w:t>try Data, Cable’s Customer Base</w:t>
      </w:r>
      <w:r w:rsidRPr="00601DB5">
        <w:t xml:space="preserve">, </w:t>
      </w:r>
      <w:hyperlink r:id="rId4" w:history="1">
        <w:r w:rsidRPr="00601DB5">
          <w:rPr>
            <w:rStyle w:val="Hyperlink"/>
          </w:rPr>
          <w:t>http://www.ncta.com/industry-data</w:t>
        </w:r>
      </w:hyperlink>
      <w:r w:rsidRPr="00601DB5">
        <w:t xml:space="preserve"> (visited </w:t>
      </w:r>
      <w:r>
        <w:t>October 13, 2014</w:t>
      </w:r>
      <w:r w:rsidRPr="00601DB5">
        <w:t>).</w:t>
      </w:r>
    </w:p>
  </w:footnote>
  <w:footnote w:id="228">
    <w:p w:rsidR="008F7F62" w:rsidRDefault="008F7F62" w:rsidP="001C78D5">
      <w:pPr>
        <w:pStyle w:val="FootnoteText"/>
        <w:spacing w:line="240" w:lineRule="atLeast"/>
      </w:pPr>
      <w:r w:rsidRPr="009539DB">
        <w:rPr>
          <w:rStyle w:val="FootnoteReference"/>
        </w:rPr>
        <w:footnoteRef/>
      </w:r>
      <w:r w:rsidRPr="009539DB">
        <w:t xml:space="preserve"> 47 C.F.R. § 76.901(f); </w:t>
      </w:r>
      <w:r w:rsidRPr="009539DB">
        <w:rPr>
          <w:i/>
        </w:rPr>
        <w:t>see FCC Announces New Subscriber Count for the Definition of Small Cable Operator</w:t>
      </w:r>
      <w:r w:rsidRPr="009539DB">
        <w:t>, Public Notice, 16 FCC Rcd 2225 (Cable Services Bureau 2001).</w:t>
      </w:r>
    </w:p>
  </w:footnote>
  <w:footnote w:id="229">
    <w:p w:rsidR="008F7F62" w:rsidRPr="00252424" w:rsidRDefault="008F7F62" w:rsidP="001C78D5">
      <w:pPr>
        <w:pStyle w:val="FootnoteText"/>
        <w:tabs>
          <w:tab w:val="left" w:pos="0"/>
        </w:tabs>
        <w:suppressAutoHyphens/>
        <w:rPr>
          <w:b/>
        </w:rPr>
      </w:pPr>
      <w:r w:rsidRPr="009539DB">
        <w:rPr>
          <w:rStyle w:val="FootnoteReference"/>
        </w:rPr>
        <w:footnoteRef/>
      </w:r>
      <w:r w:rsidRPr="009539DB">
        <w:t xml:space="preserve"> </w:t>
      </w:r>
      <w:r w:rsidRPr="009539DB">
        <w:rPr>
          <w:i/>
        </w:rPr>
        <w:t>See</w:t>
      </w:r>
      <w:r w:rsidRPr="002710FE">
        <w:t xml:space="preserve"> </w:t>
      </w:r>
      <w:r w:rsidRPr="00601DB5">
        <w:t xml:space="preserve">NCTA, Industry Data, Top 25 Multichannel Video Service Customers (2012), </w:t>
      </w:r>
      <w:hyperlink r:id="rId5" w:history="1">
        <w:r w:rsidRPr="00601DB5">
          <w:rPr>
            <w:rStyle w:val="Hyperlink"/>
          </w:rPr>
          <w:t>http://www.ncta.com/industry-data</w:t>
        </w:r>
      </w:hyperlink>
      <w:r w:rsidRPr="00601DB5">
        <w:t xml:space="preserve"> (visited Aug. 30, 2013)</w:t>
      </w:r>
      <w:r w:rsidRPr="009539DB">
        <w:t>.</w:t>
      </w:r>
      <w:r>
        <w:t xml:space="preserve"> </w:t>
      </w:r>
    </w:p>
  </w:footnote>
  <w:footnote w:id="230">
    <w:p w:rsidR="008F7F62" w:rsidRPr="00601DB5" w:rsidRDefault="008F7F62" w:rsidP="001C78D5">
      <w:pPr>
        <w:pStyle w:val="FootnoteText"/>
        <w:spacing w:line="240" w:lineRule="atLeast"/>
      </w:pPr>
      <w:r w:rsidRPr="00601DB5">
        <w:rPr>
          <w:rStyle w:val="FootnoteReference"/>
        </w:rPr>
        <w:footnoteRef/>
      </w:r>
      <w:r w:rsidRPr="00601DB5">
        <w:t xml:space="preserve"> The Commission does receive such information on a case-by-case basis if a cable operator appeals a local franchise authority’s finding that the operator does not qualify as a small cable operator pursuant to § 76.901(f) of the Commission’s rules.  </w:t>
      </w:r>
      <w:r w:rsidRPr="00601DB5">
        <w:rPr>
          <w:i/>
        </w:rPr>
        <w:t>See</w:t>
      </w:r>
      <w:r w:rsidRPr="00601DB5">
        <w:t xml:space="preserve"> 47 C.F.R. § 76.901(f).</w:t>
      </w:r>
    </w:p>
  </w:footnote>
  <w:footnote w:id="231">
    <w:p w:rsidR="008F7F62" w:rsidRDefault="008F7F62" w:rsidP="001C78D5">
      <w:pPr>
        <w:pStyle w:val="FootnoteText"/>
      </w:pPr>
      <w:r w:rsidRPr="00177EC4">
        <w:rPr>
          <w:rStyle w:val="FootnoteReference"/>
        </w:rPr>
        <w:footnoteRef/>
      </w:r>
      <w:r w:rsidRPr="00177EC4">
        <w:t xml:space="preserve"> </w:t>
      </w:r>
      <w:r w:rsidRPr="00177EC4">
        <w:rPr>
          <w:i/>
        </w:rPr>
        <w:t>See</w:t>
      </w:r>
      <w:r w:rsidRPr="00177EC4">
        <w:t xml:space="preserve"> </w:t>
      </w:r>
      <w:r w:rsidRPr="00601DB5">
        <w:t xml:space="preserve">13 C.F.R. § 121.201, 2012 NAICS code 517110.  This category of Wired Telecommunications Carriers is defined as follows: “This industry comprises establishments primarily engaged in operating and/or providing access to transmission facilities and infrastructure that they own and/or lease for the transmission of voice, data, text, sound, and video using wired telecommunications networks.  Transmission facilities may be based on a single technology or a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  </w:t>
      </w:r>
      <w:r w:rsidRPr="00601DB5">
        <w:rPr>
          <w:i/>
          <w:u w:val="single"/>
        </w:rPr>
        <w:t>By exception, establishments providing satellite television distribution services using facilities and infrastructure that they operate are included in this industry.</w:t>
      </w:r>
      <w:r w:rsidRPr="00601DB5">
        <w:t>” (</w:t>
      </w:r>
      <w:r w:rsidRPr="00601DB5">
        <w:rPr>
          <w:i/>
          <w:u w:val="single"/>
        </w:rPr>
        <w:t>Emphasis</w:t>
      </w:r>
      <w:r w:rsidRPr="00601DB5">
        <w:t xml:space="preserve"> added to text relevant to satellite services.)</w:t>
      </w:r>
      <w:r w:rsidRPr="00601DB5">
        <w:rPr>
          <w:rStyle w:val="FootnoteReference"/>
        </w:rPr>
        <w:t xml:space="preserve"> </w:t>
      </w:r>
      <w:r w:rsidRPr="00601DB5">
        <w:t xml:space="preserve"> U.S. Census Bureau, 2012 NAICS Definitions, “</w:t>
      </w:r>
      <w:r w:rsidRPr="00601DB5">
        <w:rPr>
          <w:bCs/>
        </w:rPr>
        <w:t>517110 Wired Telecommunications Carriers</w:t>
      </w:r>
      <w:r>
        <w:rPr>
          <w:bCs/>
        </w:rPr>
        <w:t>,</w:t>
      </w:r>
      <w:r w:rsidRPr="00601DB5">
        <w:rPr>
          <w:bCs/>
        </w:rPr>
        <w:t xml:space="preserve">” at </w:t>
      </w:r>
      <w:hyperlink r:id="rId6" w:history="1">
        <w:r w:rsidRPr="00601DB5">
          <w:rPr>
            <w:rStyle w:val="Hyperlink"/>
          </w:rPr>
          <w:t>http://www.census.gov/cgi-bin/sssd/naics/naicsrch</w:t>
        </w:r>
      </w:hyperlink>
      <w:r>
        <w:rPr>
          <w:rStyle w:val="Hyperlink"/>
        </w:rPr>
        <w:t>.</w:t>
      </w:r>
    </w:p>
  </w:footnote>
  <w:footnote w:id="232">
    <w:p w:rsidR="008F7F62" w:rsidRDefault="008F7F62" w:rsidP="001C78D5">
      <w:pPr>
        <w:pStyle w:val="FootnoteText"/>
      </w:pPr>
      <w:r w:rsidRPr="00177EC4">
        <w:rPr>
          <w:rStyle w:val="FootnoteReference"/>
        </w:rPr>
        <w:footnoteRef/>
      </w:r>
      <w:r w:rsidRPr="00177EC4">
        <w:t xml:space="preserve"> 13 C.F.R. § 121.201</w:t>
      </w:r>
      <w:r>
        <w:t>;</w:t>
      </w:r>
      <w:r w:rsidRPr="00177EC4">
        <w:t xml:space="preserve"> </w:t>
      </w:r>
      <w:r>
        <w:t xml:space="preserve">2012 </w:t>
      </w:r>
      <w:r w:rsidRPr="00177EC4">
        <w:t>NAICS code 517110.</w:t>
      </w:r>
    </w:p>
  </w:footnote>
  <w:footnote w:id="233">
    <w:p w:rsidR="008F7F62" w:rsidRPr="00601DB5" w:rsidRDefault="008F7F62" w:rsidP="001C78D5">
      <w:pPr>
        <w:pStyle w:val="FootnoteText"/>
      </w:pPr>
      <w:r w:rsidRPr="00601DB5">
        <w:rPr>
          <w:rStyle w:val="FootnoteReference"/>
        </w:rPr>
        <w:footnoteRef/>
      </w:r>
      <w:r w:rsidRPr="00601DB5">
        <w:t xml:space="preserve"> U.S. Census Bureau, 2007 Economic Census.  </w:t>
      </w:r>
      <w:r w:rsidRPr="00601DB5">
        <w:rPr>
          <w:i/>
        </w:rPr>
        <w:t>See</w:t>
      </w:r>
      <w:r w:rsidRPr="00601DB5">
        <w:t xml:space="preserve"> U.S. Census Bureau, American FactFinder, “Information: Subject Series – Estab and Firm Size: Employment Size of Establishments for the United States: 2007 – 2007 Economic Census,” NAICS code 517110, Table </w:t>
      </w:r>
      <w:r>
        <w:t>EC0751SSSZ5; available at http://factfinder2.census.gov/faces/tableservices/jsf/pages/productview.xhtml?pid=ECN_2007_US_51SSSZ5&amp;prodType=table.</w:t>
      </w:r>
    </w:p>
  </w:footnote>
  <w:footnote w:id="234">
    <w:p w:rsidR="008F7F62" w:rsidRPr="00601DB5" w:rsidRDefault="008F7F62" w:rsidP="001C78D5">
      <w:pPr>
        <w:pStyle w:val="FootnoteText"/>
      </w:pPr>
      <w:r w:rsidRPr="00601DB5">
        <w:rPr>
          <w:rStyle w:val="FootnoteReference"/>
        </w:rPr>
        <w:footnoteRef/>
      </w:r>
      <w:r w:rsidRPr="00601DB5">
        <w:t xml:space="preserve"> </w:t>
      </w:r>
      <w:r w:rsidRPr="00601DB5">
        <w:rPr>
          <w:i/>
        </w:rPr>
        <w:t>Id</w:t>
      </w:r>
      <w:r w:rsidRPr="00601DB5">
        <w:t>.</w:t>
      </w:r>
    </w:p>
  </w:footnote>
  <w:footnote w:id="235">
    <w:p w:rsidR="008F7F62" w:rsidRDefault="008F7F62" w:rsidP="001C78D5">
      <w:pPr>
        <w:pStyle w:val="FootnoteText"/>
      </w:pPr>
      <w:r w:rsidRPr="00177EC4">
        <w:rPr>
          <w:rStyle w:val="FootnoteReference"/>
        </w:rPr>
        <w:footnoteRef/>
      </w:r>
      <w:r w:rsidRPr="00177EC4">
        <w:t xml:space="preserve"> </w:t>
      </w:r>
      <w:r w:rsidRPr="00177EC4">
        <w:rPr>
          <w:i/>
        </w:rPr>
        <w:t>See</w:t>
      </w:r>
      <w:r w:rsidRPr="00032C84">
        <w:rPr>
          <w:lang w:val="fr-FR"/>
        </w:rPr>
        <w:t xml:space="preserve"> </w:t>
      </w:r>
      <w:r w:rsidRPr="00D91131">
        <w:rPr>
          <w:lang w:val="fr-FR"/>
        </w:rPr>
        <w:t>13 C.F.R. § 121.201, NAICS code 517510 (2002)</w:t>
      </w:r>
      <w:r w:rsidRPr="00177EC4">
        <w:rPr>
          <w:color w:val="000000"/>
        </w:rPr>
        <w:t>.</w:t>
      </w:r>
    </w:p>
  </w:footnote>
  <w:footnote w:id="236">
    <w:p w:rsidR="008F7F62" w:rsidRDefault="008F7F62" w:rsidP="001C78D5">
      <w:pPr>
        <w:pStyle w:val="FootnoteText"/>
      </w:pPr>
      <w:r w:rsidRPr="00A24B76">
        <w:rPr>
          <w:rStyle w:val="FootnoteReference"/>
        </w:rPr>
        <w:footnoteRef/>
      </w:r>
      <w:r w:rsidRPr="00A24B76">
        <w:t xml:space="preserve"> S</w:t>
      </w:r>
      <w:r w:rsidRPr="00A24B76">
        <w:rPr>
          <w:i/>
        </w:rPr>
        <w:t>ee</w:t>
      </w:r>
      <w:r w:rsidRPr="00032C84">
        <w:t xml:space="preserve"> </w:t>
      </w:r>
      <w:r w:rsidRPr="00601DB5">
        <w:rPr>
          <w:i/>
        </w:rPr>
        <w:t>15</w:t>
      </w:r>
      <w:r w:rsidRPr="00601DB5">
        <w:rPr>
          <w:i/>
          <w:vertAlign w:val="superscript"/>
        </w:rPr>
        <w:t>th</w:t>
      </w:r>
      <w:r w:rsidRPr="00601DB5">
        <w:rPr>
          <w:i/>
        </w:rPr>
        <w:t xml:space="preserve"> Annual Competition Report</w:t>
      </w:r>
      <w:r w:rsidRPr="00601DB5">
        <w:t xml:space="preserve">, </w:t>
      </w:r>
      <w:r>
        <w:t xml:space="preserve">28 FCC Rcd </w:t>
      </w:r>
      <w:r w:rsidRPr="00601DB5">
        <w:t xml:space="preserve">at </w:t>
      </w:r>
      <w:r>
        <w:t xml:space="preserve">10507, </w:t>
      </w:r>
      <w:r w:rsidRPr="00601DB5">
        <w:t xml:space="preserve">¶ 27.  As of June 2012, DIRECTV is the largest DBS operator and the second largest MVPD in the United States, serving approximately 19.9 million subscribers.  DISH Network is the second largest DBS operator and the third largest MVPD, serving approximately 14.1 million subscribers.  </w:t>
      </w:r>
      <w:r w:rsidRPr="00601DB5">
        <w:rPr>
          <w:i/>
        </w:rPr>
        <w:t>Id</w:t>
      </w:r>
      <w:r w:rsidRPr="00601DB5">
        <w:t xml:space="preserve">. at </w:t>
      </w:r>
      <w:r>
        <w:t xml:space="preserve">10507, 10546, </w:t>
      </w:r>
      <w:r w:rsidRPr="00601DB5">
        <w:t>¶¶ 27, 110-11</w:t>
      </w:r>
      <w:r w:rsidRPr="00A24B76">
        <w:t xml:space="preserve">.  </w:t>
      </w:r>
    </w:p>
  </w:footnote>
  <w:footnote w:id="237">
    <w:p w:rsidR="008F7F62" w:rsidRDefault="008F7F62" w:rsidP="001C78D5">
      <w:pPr>
        <w:pStyle w:val="FootnoteText"/>
      </w:pPr>
      <w:r>
        <w:rPr>
          <w:rStyle w:val="FootnoteReference"/>
        </w:rPr>
        <w:footnoteRef/>
      </w:r>
      <w:r>
        <w:t xml:space="preserve"> 13 C.F.R. § 121.201, 2012 NAICS code 515112.</w:t>
      </w:r>
    </w:p>
  </w:footnote>
  <w:footnote w:id="238">
    <w:p w:rsidR="008F7F62" w:rsidRPr="004B33AA" w:rsidRDefault="008F7F62" w:rsidP="001C78D5">
      <w:pPr>
        <w:pStyle w:val="FootnoteText"/>
        <w:rPr>
          <w:b/>
        </w:rPr>
      </w:pPr>
      <w:r>
        <w:rPr>
          <w:rStyle w:val="FootnoteReference"/>
        </w:rPr>
        <w:footnoteRef/>
      </w:r>
      <w:r>
        <w:t xml:space="preserve"> U.S. Census Bureau, </w:t>
      </w:r>
      <w:r w:rsidRPr="004B33AA">
        <w:rPr>
          <w:i/>
        </w:rPr>
        <w:t>2012 NAICS Definitions: 515112 Radio Broadcasting</w:t>
      </w:r>
      <w:r>
        <w:t xml:space="preserve">, </w:t>
      </w:r>
      <w:hyperlink r:id="rId7" w:history="1">
        <w:r w:rsidRPr="0079387B">
          <w:rPr>
            <w:rStyle w:val="Hyperlink"/>
          </w:rPr>
          <w:t>http://www.census.gov/cgi-bin/sssd/naics/naicsrch?code=515112&amp;search=2012</w:t>
        </w:r>
      </w:hyperlink>
      <w:r>
        <w:t xml:space="preserve"> (last visited October 13, 2014). </w:t>
      </w:r>
    </w:p>
  </w:footnote>
  <w:footnote w:id="239">
    <w:p w:rsidR="008F7F62" w:rsidRPr="006D10AB" w:rsidRDefault="008F7F62" w:rsidP="001C78D5">
      <w:pPr>
        <w:pStyle w:val="FootnoteText"/>
        <w:rPr>
          <w:b/>
        </w:rPr>
      </w:pPr>
      <w:r>
        <w:rPr>
          <w:rStyle w:val="FootnoteReference"/>
        </w:rPr>
        <w:footnoteRef/>
      </w:r>
      <w:r>
        <w:t xml:space="preserve"> </w:t>
      </w:r>
      <w:r w:rsidRPr="006D10AB">
        <w:rPr>
          <w:i/>
          <w:iCs/>
        </w:rPr>
        <w:t xml:space="preserve">See </w:t>
      </w:r>
      <w:r>
        <w:rPr>
          <w:i/>
          <w:iCs/>
        </w:rPr>
        <w:t xml:space="preserve">Broadcast Station Totals as of June </w:t>
      </w:r>
      <w:r w:rsidRPr="00015AE6">
        <w:rPr>
          <w:i/>
          <w:iCs/>
        </w:rPr>
        <w:t>30, 2014</w:t>
      </w:r>
      <w:r>
        <w:rPr>
          <w:iCs/>
        </w:rPr>
        <w:t>, FCC News Release, July 9, 2014.</w:t>
      </w:r>
    </w:p>
  </w:footnote>
  <w:footnote w:id="240">
    <w:p w:rsidR="008F7F62" w:rsidRDefault="008F7F62" w:rsidP="001C78D5">
      <w:pPr>
        <w:pStyle w:val="FootnoteText"/>
      </w:pPr>
      <w:r>
        <w:rPr>
          <w:rStyle w:val="FootnoteReference"/>
        </w:rPr>
        <w:footnoteRef/>
      </w:r>
      <w:r>
        <w:t xml:space="preserve"> “[Business concerns] are affiliates of each other when one concern controls or has the power to control the other, or a third party or parties controls or has power to control both.”  13 C.F.R. § 121.103(a)(1).</w:t>
      </w:r>
    </w:p>
  </w:footnote>
  <w:footnote w:id="241">
    <w:p w:rsidR="008F7F62" w:rsidRDefault="008F7F62" w:rsidP="001C78D5">
      <w:pPr>
        <w:pStyle w:val="FootnoteText"/>
      </w:pPr>
      <w:r>
        <w:rPr>
          <w:rStyle w:val="FootnoteReference"/>
        </w:rPr>
        <w:footnoteRef/>
      </w:r>
      <w:r>
        <w:t xml:space="preserve"> </w:t>
      </w:r>
      <w:r w:rsidRPr="00A22F44">
        <w:rPr>
          <w:i/>
        </w:rPr>
        <w:t>See</w:t>
      </w:r>
      <w:r>
        <w:t xml:space="preserve"> </w:t>
      </w:r>
      <w:hyperlink r:id="rId8" w:history="1">
        <w:r w:rsidRPr="00FE3C14">
          <w:rPr>
            <w:rStyle w:val="Hyperlink"/>
          </w:rPr>
          <w:t>http://investor.siriusxm.com/releasedetail.cfm?ReleaseID=823023</w:t>
        </w:r>
      </w:hyperlink>
      <w:r>
        <w:t>.</w:t>
      </w:r>
    </w:p>
  </w:footnote>
  <w:footnote w:id="242">
    <w:p w:rsidR="008F7F62" w:rsidRDefault="008F7F62" w:rsidP="001C78D5">
      <w:pPr>
        <w:pStyle w:val="FootnoteText"/>
      </w:pPr>
      <w:r w:rsidRPr="00177EC4">
        <w:rPr>
          <w:rStyle w:val="FootnoteReference"/>
        </w:rPr>
        <w:footnoteRef/>
      </w:r>
      <w:r w:rsidRPr="00177EC4">
        <w:t xml:space="preserve"> 47 U.S.C. § 571(a)(3)-(4); </w:t>
      </w:r>
      <w:r w:rsidRPr="00177EC4">
        <w:rPr>
          <w:i/>
        </w:rPr>
        <w:t xml:space="preserve">see </w:t>
      </w:r>
      <w:r w:rsidRPr="00177EC4">
        <w:rPr>
          <w:i/>
          <w:iCs/>
        </w:rPr>
        <w:t>Implementation of Section 19 of the 1992 Cable Act and Annual Assessment of the Status of Competition in the Market for the Delivery of Video Programming</w:t>
      </w:r>
      <w:r w:rsidRPr="00177EC4">
        <w:t xml:space="preserve">, </w:t>
      </w:r>
      <w:r w:rsidRPr="00601DB5">
        <w:t>MB Docket No. 06-189,</w:t>
      </w:r>
      <w:r>
        <w:t xml:space="preserve"> </w:t>
      </w:r>
      <w:r w:rsidRPr="00177EC4">
        <w:t>Thirteenth Report, 24 FCC Rcd 542, 606, ¶ 135 (2009) (”</w:t>
      </w:r>
      <w:r w:rsidRPr="00177EC4">
        <w:rPr>
          <w:i/>
        </w:rPr>
        <w:t>13</w:t>
      </w:r>
      <w:r w:rsidRPr="00177EC4">
        <w:rPr>
          <w:i/>
          <w:vertAlign w:val="superscript"/>
        </w:rPr>
        <w:t>th</w:t>
      </w:r>
      <w:r w:rsidRPr="00177EC4">
        <w:rPr>
          <w:i/>
        </w:rPr>
        <w:t xml:space="preserve"> Annual </w:t>
      </w:r>
      <w:r>
        <w:rPr>
          <w:i/>
        </w:rPr>
        <w:t xml:space="preserve">Competition </w:t>
      </w:r>
      <w:r w:rsidRPr="00177EC4">
        <w:rPr>
          <w:i/>
        </w:rPr>
        <w:t>Report</w:t>
      </w:r>
      <w:r w:rsidRPr="00177EC4">
        <w:t>”).</w:t>
      </w:r>
    </w:p>
  </w:footnote>
  <w:footnote w:id="243">
    <w:p w:rsidR="008F7F62" w:rsidRDefault="008F7F62" w:rsidP="001C78D5">
      <w:pPr>
        <w:pStyle w:val="FootnoteText"/>
      </w:pPr>
      <w:r w:rsidRPr="00177EC4">
        <w:rPr>
          <w:rStyle w:val="FootnoteReference"/>
        </w:rPr>
        <w:footnoteRef/>
      </w:r>
      <w:r w:rsidRPr="00177EC4">
        <w:t xml:space="preserve"> </w:t>
      </w:r>
      <w:r w:rsidRPr="00177EC4">
        <w:rPr>
          <w:i/>
          <w:iCs/>
        </w:rPr>
        <w:t xml:space="preserve">See </w:t>
      </w:r>
      <w:r w:rsidRPr="00177EC4">
        <w:t>47 U.S.C. § 573.</w:t>
      </w:r>
    </w:p>
  </w:footnote>
  <w:footnote w:id="244">
    <w:p w:rsidR="008F7F62" w:rsidRDefault="008F7F62" w:rsidP="001C78D5">
      <w:pPr>
        <w:pStyle w:val="FootnoteText"/>
      </w:pPr>
      <w:r w:rsidRPr="00177EC4">
        <w:rPr>
          <w:rStyle w:val="FootnoteReference"/>
        </w:rPr>
        <w:footnoteRef/>
      </w:r>
      <w:r w:rsidRPr="002D6837">
        <w:rPr>
          <w:i/>
        </w:rPr>
        <w:t xml:space="preserve"> </w:t>
      </w:r>
      <w:r w:rsidRPr="00601DB5">
        <w:rPr>
          <w:i/>
        </w:rPr>
        <w:t>See</w:t>
      </w:r>
      <w:r w:rsidRPr="00601DB5">
        <w:t xml:space="preserve"> 13 C.F.R. § 121.201, 2012 NAICS code 517110.  This category of Wired Telecommunications Carriers is defined in part as follows: “This industry comprises establishments primarily engaged in operating and/or providing access to transmission facilities and infrastructure that they own and/or lease for the transmission of voice, data, text, sound, and video using wired telecommunications networks.  Transmission facilities may be based on a single technology or a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  U.S. Census Bureau, 2012 NAICS Definitions, “</w:t>
      </w:r>
      <w:r w:rsidRPr="00601DB5">
        <w:rPr>
          <w:bCs/>
        </w:rPr>
        <w:t>517110 Wired Telecommunications Carriers</w:t>
      </w:r>
      <w:r>
        <w:rPr>
          <w:bCs/>
        </w:rPr>
        <w:t>,</w:t>
      </w:r>
      <w:r w:rsidRPr="00601DB5">
        <w:rPr>
          <w:bCs/>
        </w:rPr>
        <w:t xml:space="preserve">” at </w:t>
      </w:r>
      <w:hyperlink r:id="rId9" w:history="1">
        <w:r w:rsidRPr="00601DB5">
          <w:rPr>
            <w:rStyle w:val="Hyperlink"/>
          </w:rPr>
          <w:t>http://www.census.gov/cgi-bin/sssd/naics/naicsrch</w:t>
        </w:r>
      </w:hyperlink>
      <w:r w:rsidRPr="00177EC4">
        <w:t>.</w:t>
      </w:r>
    </w:p>
  </w:footnote>
  <w:footnote w:id="245">
    <w:p w:rsidR="008F7F62" w:rsidRDefault="008F7F62" w:rsidP="001C78D5">
      <w:pPr>
        <w:pStyle w:val="FootnoteText"/>
      </w:pPr>
      <w:r w:rsidRPr="00177EC4">
        <w:rPr>
          <w:rStyle w:val="FootnoteReference"/>
        </w:rPr>
        <w:footnoteRef/>
      </w:r>
      <w:r w:rsidRPr="00177EC4">
        <w:t xml:space="preserve"> 13 C.F.R. § 121.201</w:t>
      </w:r>
      <w:r>
        <w:t>;</w:t>
      </w:r>
      <w:r w:rsidRPr="00177EC4">
        <w:t xml:space="preserve"> </w:t>
      </w:r>
      <w:r>
        <w:t xml:space="preserve">2012 </w:t>
      </w:r>
      <w:r w:rsidRPr="00177EC4">
        <w:t>NAICS code 517110.</w:t>
      </w:r>
    </w:p>
  </w:footnote>
  <w:footnote w:id="246">
    <w:p w:rsidR="008F7F62" w:rsidRPr="00601DB5" w:rsidRDefault="008F7F62" w:rsidP="001C78D5">
      <w:pPr>
        <w:pStyle w:val="FootnoteText"/>
      </w:pPr>
      <w:r w:rsidRPr="00601DB5">
        <w:rPr>
          <w:rStyle w:val="FootnoteReference"/>
        </w:rPr>
        <w:footnoteRef/>
      </w:r>
      <w:r w:rsidRPr="00601DB5">
        <w:t xml:space="preserve"> U.S. Census Bureau, 2007 Economic Census.  </w:t>
      </w:r>
      <w:r w:rsidRPr="00601DB5">
        <w:rPr>
          <w:i/>
        </w:rPr>
        <w:t>See</w:t>
      </w:r>
      <w:r w:rsidRPr="00601DB5">
        <w:t xml:space="preserve"> U.S. Census Bureau, American FactFinder, “Information: Subject Series – Estab and Firm Size: Employment Size of Establishments for the United States: 2007 – 2007 Economic Census,” NAICS code 517110, Table </w:t>
      </w:r>
      <w:r>
        <w:t>EC0751SSSZ5; available at http://factfinder2.census.gov/faces/tableservices/jsf/pages/productview.xhtml?pid=ECN_2007_US_51SSSZ5&amp;prodType=table.</w:t>
      </w:r>
    </w:p>
  </w:footnote>
  <w:footnote w:id="247">
    <w:p w:rsidR="008F7F62" w:rsidRPr="00601DB5" w:rsidRDefault="008F7F62" w:rsidP="001C78D5">
      <w:pPr>
        <w:pStyle w:val="FootnoteText"/>
      </w:pPr>
      <w:r w:rsidRPr="00601DB5">
        <w:rPr>
          <w:rStyle w:val="FootnoteReference"/>
        </w:rPr>
        <w:footnoteRef/>
      </w:r>
      <w:r w:rsidRPr="00601DB5">
        <w:t xml:space="preserve"> </w:t>
      </w:r>
      <w:r w:rsidRPr="00601DB5">
        <w:rPr>
          <w:i/>
        </w:rPr>
        <w:t>Id</w:t>
      </w:r>
      <w:r w:rsidRPr="00601DB5">
        <w:t>.</w:t>
      </w:r>
    </w:p>
  </w:footnote>
  <w:footnote w:id="248">
    <w:p w:rsidR="008F7F62" w:rsidRDefault="008F7F62" w:rsidP="001C78D5">
      <w:pPr>
        <w:pStyle w:val="FootnoteText"/>
      </w:pPr>
      <w:r>
        <w:rPr>
          <w:rStyle w:val="FootnoteReference"/>
        </w:rPr>
        <w:footnoteRef/>
      </w:r>
      <w:r>
        <w:t xml:space="preserve"> 5 U.S.C. § 603(c).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AC0" w:rsidRDefault="000F5A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F62" w:rsidRDefault="008F7F62">
    <w:pPr>
      <w:pStyle w:val="Header"/>
      <w:rPr>
        <w:b w:val="0"/>
      </w:rPr>
    </w:pPr>
    <w:r>
      <w:tab/>
      <w:t>Federal Communications Commission</w:t>
    </w:r>
    <w:r>
      <w:tab/>
      <w:t>FCC 14</w:t>
    </w:r>
    <w:r w:rsidRPr="0012375C">
      <w:t>-209</w:t>
    </w:r>
    <w:r>
      <w:t xml:space="preserve"> </w:t>
    </w:r>
  </w:p>
  <w:p w:rsidR="008F7F62" w:rsidRDefault="008F7F62">
    <w:pPr>
      <w:pStyle w:val="Header"/>
    </w:pPr>
    <w:r>
      <w:rPr>
        <w:noProof/>
      </w:rPr>
      <mc:AlternateContent>
        <mc:Choice Requires="wps">
          <w:drawing>
            <wp:anchor distT="0" distB="0" distL="114300" distR="114300" simplePos="0" relativeHeight="251658240" behindDoc="0" locked="0" layoutInCell="0" allowOverlap="1" wp14:anchorId="694F44AA" wp14:editId="210A0FD7">
              <wp:simplePos x="0" y="0"/>
              <wp:positionH relativeFrom="column">
                <wp:posOffset>0</wp:posOffset>
              </wp:positionH>
              <wp:positionV relativeFrom="paragraph">
                <wp:posOffset>22225</wp:posOffset>
              </wp:positionV>
              <wp:extent cx="594360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rkk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DIuuSQSAgAA&#10;KQQAAA4AAAAAAAAAAAAAAAAALgIAAGRycy9lMm9Eb2MueG1sUEsBAi0AFAAGAAgAAAAhAO4pKK7Y&#10;AAAABAEAAA8AAAAAAAAAAAAAAAAAbAQAAGRycy9kb3ducmV2LnhtbFBLBQYAAAAABAAEAPMAAABx&#10;BQAAAAA=&#10;" o:allowincell="f" strokeweight="1.5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F62" w:rsidRDefault="008F7F62">
    <w:pPr>
      <w:pStyle w:val="Header"/>
      <w:rPr>
        <w:b w:val="0"/>
      </w:rPr>
    </w:pPr>
    <w:r>
      <w:tab/>
      <w:t>Federal Communications Commission</w:t>
    </w:r>
    <w:r>
      <w:tab/>
      <w:t>FCC 14</w:t>
    </w:r>
    <w:r w:rsidRPr="0012375C">
      <w:t>-209</w:t>
    </w:r>
    <w:r>
      <w:t xml:space="preserve"> </w:t>
    </w:r>
  </w:p>
  <w:p w:rsidR="008F7F62" w:rsidRDefault="008F7F62">
    <w:pPr>
      <w:pStyle w:val="Header"/>
    </w:pPr>
    <w:r>
      <w:rPr>
        <w:noProof/>
      </w:rPr>
      <mc:AlternateContent>
        <mc:Choice Requires="wps">
          <w:drawing>
            <wp:anchor distT="0" distB="0" distL="114300" distR="114300" simplePos="0" relativeHeight="251657216" behindDoc="0" locked="0" layoutInCell="0" allowOverlap="1" wp14:anchorId="1A0E7C08" wp14:editId="38B8F8FA">
              <wp:simplePos x="0" y="0"/>
              <wp:positionH relativeFrom="column">
                <wp:posOffset>0</wp:posOffset>
              </wp:positionH>
              <wp:positionV relativeFrom="paragraph">
                <wp:posOffset>22225</wp:posOffset>
              </wp:positionV>
              <wp:extent cx="59436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FB047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CDCE0BC0"/>
    <w:lvl w:ilvl="0">
      <w:start w:val="1"/>
      <w:numFmt w:val="decimal"/>
      <w:lvlText w:val="%1."/>
      <w:lvlJc w:val="left"/>
      <w:pPr>
        <w:tabs>
          <w:tab w:val="num" w:pos="1800"/>
        </w:tabs>
        <w:ind w:left="1800" w:hanging="360"/>
      </w:pPr>
    </w:lvl>
  </w:abstractNum>
  <w:abstractNum w:abstractNumId="2">
    <w:nsid w:val="FFFFFF7D"/>
    <w:multiLevelType w:val="singleLevel"/>
    <w:tmpl w:val="DEB8C4BE"/>
    <w:lvl w:ilvl="0">
      <w:start w:val="1"/>
      <w:numFmt w:val="decimal"/>
      <w:lvlText w:val="%1."/>
      <w:lvlJc w:val="left"/>
      <w:pPr>
        <w:tabs>
          <w:tab w:val="num" w:pos="1440"/>
        </w:tabs>
        <w:ind w:left="1440" w:hanging="360"/>
      </w:pPr>
    </w:lvl>
  </w:abstractNum>
  <w:abstractNum w:abstractNumId="3">
    <w:nsid w:val="025A783C"/>
    <w:multiLevelType w:val="singleLevel"/>
    <w:tmpl w:val="A52053E0"/>
    <w:lvl w:ilvl="0">
      <w:start w:val="1"/>
      <w:numFmt w:val="decimal"/>
      <w:lvlText w:val="%1."/>
      <w:lvlJc w:val="left"/>
      <w:pPr>
        <w:tabs>
          <w:tab w:val="num" w:pos="1080"/>
        </w:tabs>
        <w:ind w:left="0" w:firstLine="720"/>
      </w:pPr>
      <w:rPr>
        <w:b w:val="0"/>
        <w:i w:val="0"/>
      </w:rPr>
    </w:lvl>
  </w:abstractNum>
  <w:abstractNum w:abstractNumId="4">
    <w:nsid w:val="05357658"/>
    <w:multiLevelType w:val="hybridMultilevel"/>
    <w:tmpl w:val="A59E262C"/>
    <w:lvl w:ilvl="0" w:tplc="E3CA479E">
      <w:start w:val="1"/>
      <w:numFmt w:val="bullet"/>
      <w:lvlText w:val=""/>
      <w:lvlJc w:val="left"/>
      <w:pPr>
        <w:tabs>
          <w:tab w:val="num" w:pos="720"/>
        </w:tabs>
        <w:ind w:left="720" w:hanging="360"/>
      </w:pPr>
      <w:rPr>
        <w:rFonts w:ascii="Wingdings" w:hAnsi="Wingdings" w:hint="default"/>
      </w:rPr>
    </w:lvl>
    <w:lvl w:ilvl="1" w:tplc="04A22146">
      <w:start w:val="1"/>
      <w:numFmt w:val="decimal"/>
      <w:lvlText w:val="(%2)"/>
      <w:lvlJc w:val="left"/>
      <w:pPr>
        <w:tabs>
          <w:tab w:val="num" w:pos="1440"/>
        </w:tabs>
        <w:ind w:left="1440" w:hanging="360"/>
      </w:pPr>
      <w:rPr>
        <w:rFonts w:cs="Times New Roman" w:hint="default"/>
      </w:rPr>
    </w:lvl>
    <w:lvl w:ilvl="2" w:tplc="D152CA6A">
      <w:start w:val="1"/>
      <w:numFmt w:val="lowerRoman"/>
      <w:lvlText w:val="%3."/>
      <w:lvlJc w:val="right"/>
      <w:pPr>
        <w:tabs>
          <w:tab w:val="num" w:pos="2160"/>
        </w:tabs>
        <w:ind w:left="2160" w:hanging="180"/>
      </w:pPr>
      <w:rPr>
        <w:rFonts w:cs="Times New Roman"/>
      </w:rPr>
    </w:lvl>
    <w:lvl w:ilvl="3" w:tplc="E1E6D600" w:tentative="1">
      <w:start w:val="1"/>
      <w:numFmt w:val="decimal"/>
      <w:lvlText w:val="%4."/>
      <w:lvlJc w:val="left"/>
      <w:pPr>
        <w:tabs>
          <w:tab w:val="num" w:pos="2880"/>
        </w:tabs>
        <w:ind w:left="2880" w:hanging="360"/>
      </w:pPr>
      <w:rPr>
        <w:rFonts w:cs="Times New Roman"/>
      </w:rPr>
    </w:lvl>
    <w:lvl w:ilvl="4" w:tplc="627EE7E4" w:tentative="1">
      <w:start w:val="1"/>
      <w:numFmt w:val="lowerLetter"/>
      <w:lvlText w:val="%5."/>
      <w:lvlJc w:val="left"/>
      <w:pPr>
        <w:tabs>
          <w:tab w:val="num" w:pos="3600"/>
        </w:tabs>
        <w:ind w:left="3600" w:hanging="360"/>
      </w:pPr>
      <w:rPr>
        <w:rFonts w:cs="Times New Roman"/>
      </w:rPr>
    </w:lvl>
    <w:lvl w:ilvl="5" w:tplc="B246D2D0" w:tentative="1">
      <w:start w:val="1"/>
      <w:numFmt w:val="lowerRoman"/>
      <w:lvlText w:val="%6."/>
      <w:lvlJc w:val="right"/>
      <w:pPr>
        <w:tabs>
          <w:tab w:val="num" w:pos="4320"/>
        </w:tabs>
        <w:ind w:left="4320" w:hanging="180"/>
      </w:pPr>
      <w:rPr>
        <w:rFonts w:cs="Times New Roman"/>
      </w:rPr>
    </w:lvl>
    <w:lvl w:ilvl="6" w:tplc="36966924" w:tentative="1">
      <w:start w:val="1"/>
      <w:numFmt w:val="decimal"/>
      <w:lvlText w:val="%7."/>
      <w:lvlJc w:val="left"/>
      <w:pPr>
        <w:tabs>
          <w:tab w:val="num" w:pos="5040"/>
        </w:tabs>
        <w:ind w:left="5040" w:hanging="360"/>
      </w:pPr>
      <w:rPr>
        <w:rFonts w:cs="Times New Roman"/>
      </w:rPr>
    </w:lvl>
    <w:lvl w:ilvl="7" w:tplc="E5EACB1A" w:tentative="1">
      <w:start w:val="1"/>
      <w:numFmt w:val="lowerLetter"/>
      <w:lvlText w:val="%8."/>
      <w:lvlJc w:val="left"/>
      <w:pPr>
        <w:tabs>
          <w:tab w:val="num" w:pos="5760"/>
        </w:tabs>
        <w:ind w:left="5760" w:hanging="360"/>
      </w:pPr>
      <w:rPr>
        <w:rFonts w:cs="Times New Roman"/>
      </w:rPr>
    </w:lvl>
    <w:lvl w:ilvl="8" w:tplc="2C227314" w:tentative="1">
      <w:start w:val="1"/>
      <w:numFmt w:val="lowerRoman"/>
      <w:lvlText w:val="%9."/>
      <w:lvlJc w:val="right"/>
      <w:pPr>
        <w:tabs>
          <w:tab w:val="num" w:pos="6480"/>
        </w:tabs>
        <w:ind w:left="6480" w:hanging="180"/>
      </w:pPr>
      <w:rPr>
        <w:rFonts w:cs="Times New Roman"/>
      </w:rPr>
    </w:lvl>
  </w:abstractNum>
  <w:abstractNum w:abstractNumId="5">
    <w:nsid w:val="084B453C"/>
    <w:multiLevelType w:val="singleLevel"/>
    <w:tmpl w:val="40A8E97A"/>
    <w:lvl w:ilvl="0">
      <w:start w:val="1"/>
      <w:numFmt w:val="decimal"/>
      <w:lvlText w:val="%1."/>
      <w:lvlJc w:val="left"/>
      <w:pPr>
        <w:tabs>
          <w:tab w:val="num" w:pos="1080"/>
        </w:tabs>
        <w:ind w:left="0" w:firstLine="720"/>
      </w:pPr>
    </w:lvl>
  </w:abstractNum>
  <w:abstractNum w:abstractNumId="6">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7">
    <w:nsid w:val="0CE14327"/>
    <w:multiLevelType w:val="singleLevel"/>
    <w:tmpl w:val="D5EC6572"/>
    <w:lvl w:ilvl="0">
      <w:start w:val="1"/>
      <w:numFmt w:val="upperRoman"/>
      <w:lvlText w:val="%1."/>
      <w:lvlJc w:val="left"/>
      <w:pPr>
        <w:tabs>
          <w:tab w:val="num" w:pos="720"/>
        </w:tabs>
        <w:ind w:left="720" w:hanging="720"/>
      </w:pPr>
      <w:rPr>
        <w:rFonts w:ascii="Times New Roman" w:hAnsi="Times New Roman" w:hint="default"/>
        <w:b/>
        <w:i w:val="0"/>
        <w:sz w:val="24"/>
      </w:rPr>
    </w:lvl>
  </w:abstractNum>
  <w:abstractNum w:abstractNumId="8">
    <w:nsid w:val="167E2138"/>
    <w:multiLevelType w:val="singleLevel"/>
    <w:tmpl w:val="BAF497CA"/>
    <w:lvl w:ilvl="0">
      <w:start w:val="1"/>
      <w:numFmt w:val="lowerLetter"/>
      <w:lvlText w:val="%1."/>
      <w:lvlJc w:val="left"/>
      <w:pPr>
        <w:tabs>
          <w:tab w:val="num" w:pos="720"/>
        </w:tabs>
        <w:ind w:left="720" w:hanging="720"/>
      </w:pPr>
      <w:rPr>
        <w:rFonts w:ascii="Times New Roman" w:hAnsi="Times New Roman" w:hint="default"/>
        <w:b/>
        <w:i w:val="0"/>
        <w:sz w:val="24"/>
      </w:rPr>
    </w:lvl>
  </w:abstractNum>
  <w:abstractNum w:abstractNumId="9">
    <w:nsid w:val="17554E7B"/>
    <w:multiLevelType w:val="singleLevel"/>
    <w:tmpl w:val="E5301E52"/>
    <w:lvl w:ilvl="0">
      <w:start w:val="1"/>
      <w:numFmt w:val="lowerLetter"/>
      <w:lvlText w:val="%1)"/>
      <w:lvlJc w:val="left"/>
      <w:pPr>
        <w:tabs>
          <w:tab w:val="num" w:pos="720"/>
        </w:tabs>
        <w:ind w:left="720" w:hanging="720"/>
      </w:pPr>
      <w:rPr>
        <w:rFonts w:ascii="Times New Roman" w:hAnsi="Times New Roman" w:hint="default"/>
        <w:b/>
        <w:i w:val="0"/>
        <w:sz w:val="24"/>
      </w:rPr>
    </w:lvl>
  </w:abstractNum>
  <w:abstractNum w:abstractNumId="10">
    <w:nsid w:val="1AA72553"/>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2">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14">
    <w:nsid w:val="248246F3"/>
    <w:multiLevelType w:val="singleLevel"/>
    <w:tmpl w:val="B1F45678"/>
    <w:lvl w:ilvl="0">
      <w:start w:val="1"/>
      <w:numFmt w:val="decimal"/>
      <w:lvlText w:val="%1."/>
      <w:lvlJc w:val="left"/>
      <w:pPr>
        <w:tabs>
          <w:tab w:val="num" w:pos="1080"/>
        </w:tabs>
        <w:ind w:left="0" w:firstLine="720"/>
      </w:pPr>
    </w:lvl>
  </w:abstractNum>
  <w:abstractNum w:abstractNumId="1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6">
    <w:nsid w:val="2A9009E5"/>
    <w:multiLevelType w:val="multilevel"/>
    <w:tmpl w:val="37E49B74"/>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7">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8">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9">
    <w:nsid w:val="2DD21C44"/>
    <w:multiLevelType w:val="singleLevel"/>
    <w:tmpl w:val="BC80095A"/>
    <w:lvl w:ilvl="0">
      <w:start w:val="1"/>
      <w:numFmt w:val="upperLetter"/>
      <w:lvlText w:val="%1."/>
      <w:lvlJc w:val="left"/>
      <w:pPr>
        <w:tabs>
          <w:tab w:val="num" w:pos="720"/>
        </w:tabs>
        <w:ind w:left="720" w:hanging="720"/>
      </w:pPr>
      <w:rPr>
        <w:rFonts w:ascii="Times New Roman" w:hAnsi="Times New Roman" w:hint="default"/>
        <w:b/>
        <w:i w:val="0"/>
        <w:sz w:val="24"/>
      </w:rPr>
    </w:lvl>
  </w:abstractNum>
  <w:abstractNum w:abstractNumId="20">
    <w:nsid w:val="305E3024"/>
    <w:multiLevelType w:val="singleLevel"/>
    <w:tmpl w:val="EA9E5D9A"/>
    <w:lvl w:ilvl="0">
      <w:start w:val="2"/>
      <w:numFmt w:val="decimal"/>
      <w:lvlText w:val="%1."/>
      <w:lvlJc w:val="left"/>
      <w:pPr>
        <w:tabs>
          <w:tab w:val="num" w:pos="1080"/>
        </w:tabs>
        <w:ind w:left="0" w:firstLine="720"/>
      </w:pPr>
    </w:lvl>
  </w:abstractNum>
  <w:abstractNum w:abstractNumId="21">
    <w:nsid w:val="31AD0280"/>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nsid w:val="31E25FD5"/>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nsid w:val="345E437F"/>
    <w:multiLevelType w:val="singleLevel"/>
    <w:tmpl w:val="50EE1B60"/>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nsid w:val="38333CB5"/>
    <w:multiLevelType w:val="hybridMultilevel"/>
    <w:tmpl w:val="7B9A5D02"/>
    <w:lvl w:ilvl="0" w:tplc="90B86F14">
      <w:start w:val="1"/>
      <w:numFmt w:val="bullet"/>
      <w:lvlText w:val=""/>
      <w:lvlJc w:val="left"/>
      <w:pPr>
        <w:tabs>
          <w:tab w:val="num" w:pos="720"/>
        </w:tabs>
        <w:ind w:left="720" w:hanging="360"/>
      </w:pPr>
      <w:rPr>
        <w:rFonts w:ascii="Wingdings" w:hAnsi="Wingdings" w:hint="default"/>
      </w:rPr>
    </w:lvl>
    <w:lvl w:ilvl="1" w:tplc="F3742A76" w:tentative="1">
      <w:start w:val="1"/>
      <w:numFmt w:val="bullet"/>
      <w:lvlText w:val="o"/>
      <w:lvlJc w:val="left"/>
      <w:pPr>
        <w:tabs>
          <w:tab w:val="num" w:pos="1440"/>
        </w:tabs>
        <w:ind w:left="1440" w:hanging="360"/>
      </w:pPr>
      <w:rPr>
        <w:rFonts w:ascii="Courier New" w:hAnsi="Courier New" w:hint="default"/>
      </w:rPr>
    </w:lvl>
    <w:lvl w:ilvl="2" w:tplc="5CE42494" w:tentative="1">
      <w:start w:val="1"/>
      <w:numFmt w:val="bullet"/>
      <w:lvlText w:val=""/>
      <w:lvlJc w:val="left"/>
      <w:pPr>
        <w:tabs>
          <w:tab w:val="num" w:pos="2160"/>
        </w:tabs>
        <w:ind w:left="2160" w:hanging="360"/>
      </w:pPr>
      <w:rPr>
        <w:rFonts w:ascii="Wingdings" w:hAnsi="Wingdings" w:hint="default"/>
      </w:rPr>
    </w:lvl>
    <w:lvl w:ilvl="3" w:tplc="9086FA08" w:tentative="1">
      <w:start w:val="1"/>
      <w:numFmt w:val="bullet"/>
      <w:lvlText w:val=""/>
      <w:lvlJc w:val="left"/>
      <w:pPr>
        <w:tabs>
          <w:tab w:val="num" w:pos="2880"/>
        </w:tabs>
        <w:ind w:left="2880" w:hanging="360"/>
      </w:pPr>
      <w:rPr>
        <w:rFonts w:ascii="Symbol" w:hAnsi="Symbol" w:hint="default"/>
      </w:rPr>
    </w:lvl>
    <w:lvl w:ilvl="4" w:tplc="AC748F0E" w:tentative="1">
      <w:start w:val="1"/>
      <w:numFmt w:val="bullet"/>
      <w:lvlText w:val="o"/>
      <w:lvlJc w:val="left"/>
      <w:pPr>
        <w:tabs>
          <w:tab w:val="num" w:pos="3600"/>
        </w:tabs>
        <w:ind w:left="3600" w:hanging="360"/>
      </w:pPr>
      <w:rPr>
        <w:rFonts w:ascii="Courier New" w:hAnsi="Courier New" w:hint="default"/>
      </w:rPr>
    </w:lvl>
    <w:lvl w:ilvl="5" w:tplc="75C47A80" w:tentative="1">
      <w:start w:val="1"/>
      <w:numFmt w:val="bullet"/>
      <w:lvlText w:val=""/>
      <w:lvlJc w:val="left"/>
      <w:pPr>
        <w:tabs>
          <w:tab w:val="num" w:pos="4320"/>
        </w:tabs>
        <w:ind w:left="4320" w:hanging="360"/>
      </w:pPr>
      <w:rPr>
        <w:rFonts w:ascii="Wingdings" w:hAnsi="Wingdings" w:hint="default"/>
      </w:rPr>
    </w:lvl>
    <w:lvl w:ilvl="6" w:tplc="26D29ECA" w:tentative="1">
      <w:start w:val="1"/>
      <w:numFmt w:val="bullet"/>
      <w:lvlText w:val=""/>
      <w:lvlJc w:val="left"/>
      <w:pPr>
        <w:tabs>
          <w:tab w:val="num" w:pos="5040"/>
        </w:tabs>
        <w:ind w:left="5040" w:hanging="360"/>
      </w:pPr>
      <w:rPr>
        <w:rFonts w:ascii="Symbol" w:hAnsi="Symbol" w:hint="default"/>
      </w:rPr>
    </w:lvl>
    <w:lvl w:ilvl="7" w:tplc="55E216BA" w:tentative="1">
      <w:start w:val="1"/>
      <w:numFmt w:val="bullet"/>
      <w:lvlText w:val="o"/>
      <w:lvlJc w:val="left"/>
      <w:pPr>
        <w:tabs>
          <w:tab w:val="num" w:pos="5760"/>
        </w:tabs>
        <w:ind w:left="5760" w:hanging="360"/>
      </w:pPr>
      <w:rPr>
        <w:rFonts w:ascii="Courier New" w:hAnsi="Courier New" w:hint="default"/>
      </w:rPr>
    </w:lvl>
    <w:lvl w:ilvl="8" w:tplc="57246424" w:tentative="1">
      <w:start w:val="1"/>
      <w:numFmt w:val="bullet"/>
      <w:lvlText w:val=""/>
      <w:lvlJc w:val="left"/>
      <w:pPr>
        <w:tabs>
          <w:tab w:val="num" w:pos="6480"/>
        </w:tabs>
        <w:ind w:left="6480" w:hanging="360"/>
      </w:pPr>
      <w:rPr>
        <w:rFonts w:ascii="Wingdings" w:hAnsi="Wingdings" w:hint="default"/>
      </w:rPr>
    </w:lvl>
  </w:abstractNum>
  <w:abstractNum w:abstractNumId="25">
    <w:nsid w:val="3A5D2F3A"/>
    <w:multiLevelType w:val="singleLevel"/>
    <w:tmpl w:val="EF60BA58"/>
    <w:lvl w:ilvl="0">
      <w:start w:val="1"/>
      <w:numFmt w:val="decimal"/>
      <w:lvlText w:val="%1."/>
      <w:lvlJc w:val="left"/>
      <w:pPr>
        <w:tabs>
          <w:tab w:val="num" w:pos="1140"/>
        </w:tabs>
        <w:ind w:left="1140" w:hanging="420"/>
      </w:pPr>
      <w:rPr>
        <w:rFonts w:hint="default"/>
      </w:rPr>
    </w:lvl>
  </w:abstractNum>
  <w:abstractNum w:abstractNumId="26">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7">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nsid w:val="3E7C4DA9"/>
    <w:multiLevelType w:val="singleLevel"/>
    <w:tmpl w:val="C1705922"/>
    <w:lvl w:ilvl="0">
      <w:start w:val="1"/>
      <w:numFmt w:val="decimal"/>
      <w:lvlText w:val="(%1)"/>
      <w:lvlJc w:val="left"/>
      <w:pPr>
        <w:tabs>
          <w:tab w:val="num" w:pos="720"/>
        </w:tabs>
        <w:ind w:left="720" w:hanging="720"/>
      </w:pPr>
      <w:rPr>
        <w:rFonts w:ascii="Times New Roman" w:hAnsi="Times New Roman" w:hint="default"/>
        <w:b/>
        <w:i w:val="0"/>
        <w:sz w:val="24"/>
      </w:rPr>
    </w:lvl>
  </w:abstractNum>
  <w:abstractNum w:abstractNumId="29">
    <w:nsid w:val="42DA69FD"/>
    <w:multiLevelType w:val="hybridMultilevel"/>
    <w:tmpl w:val="B2A4ADB4"/>
    <w:lvl w:ilvl="0" w:tplc="83361F06">
      <w:start w:val="2"/>
      <w:numFmt w:val="lowerLetter"/>
      <w:lvlText w:val="(%1)"/>
      <w:lvlJc w:val="left"/>
      <w:pPr>
        <w:tabs>
          <w:tab w:val="num" w:pos="750"/>
        </w:tabs>
        <w:ind w:left="750" w:hanging="390"/>
      </w:pPr>
      <w:rPr>
        <w:rFonts w:hint="default"/>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nsid w:val="43D27EFD"/>
    <w:multiLevelType w:val="singleLevel"/>
    <w:tmpl w:val="42701C86"/>
    <w:lvl w:ilvl="0">
      <w:start w:val="1"/>
      <w:numFmt w:val="decimal"/>
      <w:lvlText w:val="%1."/>
      <w:lvlJc w:val="left"/>
      <w:pPr>
        <w:tabs>
          <w:tab w:val="num" w:pos="1440"/>
        </w:tabs>
        <w:ind w:left="1440" w:hanging="720"/>
      </w:pPr>
    </w:lvl>
  </w:abstractNum>
  <w:abstractNum w:abstractNumId="31">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2">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33">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4">
    <w:nsid w:val="501A31E2"/>
    <w:multiLevelType w:val="singleLevel"/>
    <w:tmpl w:val="63E837A8"/>
    <w:lvl w:ilvl="0">
      <w:start w:val="1"/>
      <w:numFmt w:val="decimal"/>
      <w:lvlText w:val="%1."/>
      <w:lvlJc w:val="left"/>
      <w:pPr>
        <w:tabs>
          <w:tab w:val="num" w:pos="720"/>
        </w:tabs>
        <w:ind w:left="720" w:hanging="720"/>
      </w:pPr>
      <w:rPr>
        <w:rFonts w:ascii="Times New Roman" w:hAnsi="Times New Roman" w:hint="default"/>
        <w:b/>
        <w:i w:val="0"/>
        <w:sz w:val="24"/>
      </w:rPr>
    </w:lvl>
  </w:abstractNum>
  <w:abstractNum w:abstractNumId="35">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6">
    <w:nsid w:val="541F6B38"/>
    <w:multiLevelType w:val="multilevel"/>
    <w:tmpl w:val="D892E404"/>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37">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38">
    <w:nsid w:val="58046CF7"/>
    <w:multiLevelType w:val="hybridMultilevel"/>
    <w:tmpl w:val="7D52528E"/>
    <w:name w:val="WW8Num32"/>
    <w:lvl w:ilvl="0" w:tplc="24E84326">
      <w:start w:val="1"/>
      <w:numFmt w:val="decimal"/>
      <w:lvlText w:val="%1."/>
      <w:lvlJc w:val="left"/>
      <w:pPr>
        <w:tabs>
          <w:tab w:val="num" w:pos="1080"/>
        </w:tabs>
        <w:ind w:left="1080" w:hanging="360"/>
      </w:pPr>
      <w:rPr>
        <w:rFonts w:hint="default"/>
      </w:rPr>
    </w:lvl>
    <w:lvl w:ilvl="1" w:tplc="90C0B032">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nsid w:val="59BA0F8A"/>
    <w:multiLevelType w:val="singleLevel"/>
    <w:tmpl w:val="5E322D42"/>
    <w:lvl w:ilvl="0">
      <w:start w:val="1"/>
      <w:numFmt w:val="bullet"/>
      <w:lvlText w:val=""/>
      <w:lvlJc w:val="left"/>
      <w:pPr>
        <w:tabs>
          <w:tab w:val="num" w:pos="2520"/>
        </w:tabs>
        <w:ind w:left="2520" w:hanging="360"/>
      </w:pPr>
      <w:rPr>
        <w:rFonts w:ascii="Symbol" w:hAnsi="Symbol" w:hint="default"/>
      </w:rPr>
    </w:lvl>
  </w:abstractNum>
  <w:abstractNum w:abstractNumId="40">
    <w:nsid w:val="5D2B06DD"/>
    <w:multiLevelType w:val="multilevel"/>
    <w:tmpl w:val="5636CE50"/>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41">
    <w:nsid w:val="5FE516AC"/>
    <w:multiLevelType w:val="hybridMultilevel"/>
    <w:tmpl w:val="AE569500"/>
    <w:lvl w:ilvl="0" w:tplc="C4C65CB8">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FFF125B"/>
    <w:multiLevelType w:val="singleLevel"/>
    <w:tmpl w:val="B1F45678"/>
    <w:lvl w:ilvl="0">
      <w:start w:val="1"/>
      <w:numFmt w:val="decimal"/>
      <w:lvlText w:val="%1."/>
      <w:lvlJc w:val="left"/>
      <w:pPr>
        <w:tabs>
          <w:tab w:val="num" w:pos="1080"/>
        </w:tabs>
        <w:ind w:left="0" w:firstLine="720"/>
      </w:pPr>
    </w:lvl>
  </w:abstractNum>
  <w:abstractNum w:abstractNumId="43">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44">
    <w:nsid w:val="62A47DDF"/>
    <w:multiLevelType w:val="multilevel"/>
    <w:tmpl w:val="9D8A217A"/>
    <w:lvl w:ilvl="0">
      <w:start w:val="1"/>
      <w:numFmt w:val="upperRoman"/>
      <w:lvlText w:val="%1."/>
      <w:lvlJc w:val="left"/>
      <w:pPr>
        <w:tabs>
          <w:tab w:val="num" w:pos="720"/>
        </w:tabs>
        <w:ind w:left="720" w:hanging="720"/>
      </w:pPr>
    </w:lvl>
    <w:lvl w:ilvl="1">
      <w:start w:val="1"/>
      <w:numFmt w:val="upperLetter"/>
      <w:lvlText w:val="%2."/>
      <w:lvlJc w:val="left"/>
      <w:pPr>
        <w:tabs>
          <w:tab w:val="num" w:pos="1080"/>
        </w:tabs>
        <w:ind w:left="720" w:firstLine="0"/>
      </w:pPr>
      <w:rPr>
        <w:rFonts w:ascii="Times New Roman" w:hAnsi="Times New Roman" w:hint="default"/>
        <w:b/>
        <w:i w:val="0"/>
        <w:caps w:val="0"/>
        <w:strike w:val="0"/>
        <w:dstrike w:val="0"/>
        <w:outline w:val="0"/>
        <w:shadow w:val="0"/>
        <w:emboss w:val="0"/>
        <w:imprint w:val="0"/>
        <w:vanish w:val="0"/>
        <w:sz w:val="24"/>
        <w:vertAlign w:val="baseline"/>
      </w:rPr>
    </w:lvl>
    <w:lvl w:ilvl="2">
      <w:start w:val="1"/>
      <w:numFmt w:val="decimal"/>
      <w:lvlText w:val="%3."/>
      <w:lvlJc w:val="left"/>
      <w:pPr>
        <w:tabs>
          <w:tab w:val="num" w:pos="2160"/>
        </w:tabs>
        <w:ind w:left="2160" w:hanging="720"/>
      </w:pPr>
      <w:rPr>
        <w:b/>
        <w:i w:val="0"/>
      </w:rPr>
    </w:lvl>
    <w:lvl w:ilvl="3">
      <w:start w:val="1"/>
      <w:numFmt w:val="lowerLetter"/>
      <w:lvlText w:val="%4."/>
      <w:lvlJc w:val="left"/>
      <w:pPr>
        <w:tabs>
          <w:tab w:val="num" w:pos="2520"/>
        </w:tabs>
        <w:ind w:left="2160" w:firstLine="0"/>
      </w:pPr>
    </w:lvl>
    <w:lvl w:ilvl="4">
      <w:start w:val="1"/>
      <w:numFmt w:val="lowerRoman"/>
      <w:lvlText w:val="(%5)"/>
      <w:lvlJc w:val="left"/>
      <w:pPr>
        <w:tabs>
          <w:tab w:val="num" w:pos="360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5">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6">
    <w:nsid w:val="66E65EE5"/>
    <w:multiLevelType w:val="multilevel"/>
    <w:tmpl w:val="1E32DC30"/>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
    <w:nsid w:val="703621C9"/>
    <w:multiLevelType w:val="singleLevel"/>
    <w:tmpl w:val="373411A8"/>
    <w:lvl w:ilvl="0">
      <w:start w:val="1"/>
      <w:numFmt w:val="decimal"/>
      <w:lvlText w:val="%1."/>
      <w:lvlJc w:val="left"/>
      <w:pPr>
        <w:tabs>
          <w:tab w:val="num" w:pos="1080"/>
        </w:tabs>
        <w:ind w:left="0" w:firstLine="720"/>
      </w:pPr>
    </w:lvl>
  </w:abstractNum>
  <w:abstractNum w:abstractNumId="48">
    <w:nsid w:val="76E57613"/>
    <w:multiLevelType w:val="singleLevel"/>
    <w:tmpl w:val="7F1CD632"/>
    <w:lvl w:ilvl="0">
      <w:start w:val="1"/>
      <w:numFmt w:val="lowerRoman"/>
      <w:lvlText w:val="%1)"/>
      <w:lvlJc w:val="left"/>
      <w:pPr>
        <w:tabs>
          <w:tab w:val="num" w:pos="720"/>
        </w:tabs>
        <w:ind w:left="720" w:hanging="720"/>
      </w:pPr>
      <w:rPr>
        <w:rFonts w:ascii="Times New Roman" w:hAnsi="Times New Roman" w:hint="default"/>
        <w:b/>
        <w:i w:val="0"/>
        <w:sz w:val="24"/>
      </w:rPr>
    </w:lvl>
  </w:abstractNum>
  <w:abstractNum w:abstractNumId="49">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50">
    <w:nsid w:val="7F0406EE"/>
    <w:multiLevelType w:val="hybridMultilevel"/>
    <w:tmpl w:val="749E4CE6"/>
    <w:lvl w:ilvl="0" w:tplc="FA66DC0C">
      <w:start w:val="1"/>
      <w:numFmt w:val="bullet"/>
      <w:lvlText w:val=""/>
      <w:lvlJc w:val="left"/>
      <w:pPr>
        <w:tabs>
          <w:tab w:val="num" w:pos="1440"/>
        </w:tabs>
        <w:ind w:left="1440" w:hanging="360"/>
      </w:pPr>
      <w:rPr>
        <w:rFonts w:ascii="Wingdings" w:hAnsi="Wingdings" w:hint="default"/>
      </w:rPr>
    </w:lvl>
    <w:lvl w:ilvl="1" w:tplc="549A26A0">
      <w:start w:val="1"/>
      <w:numFmt w:val="decimal"/>
      <w:lvlText w:val="(%2)"/>
      <w:lvlJc w:val="left"/>
      <w:pPr>
        <w:tabs>
          <w:tab w:val="num" w:pos="2160"/>
        </w:tabs>
        <w:ind w:left="2160" w:hanging="360"/>
      </w:pPr>
      <w:rPr>
        <w:rFonts w:cs="Times New Roman" w:hint="default"/>
      </w:rPr>
    </w:lvl>
    <w:lvl w:ilvl="2" w:tplc="A66CEE72">
      <w:start w:val="1"/>
      <w:numFmt w:val="lowerRoman"/>
      <w:lvlText w:val="%3."/>
      <w:lvlJc w:val="right"/>
      <w:pPr>
        <w:tabs>
          <w:tab w:val="num" w:pos="2880"/>
        </w:tabs>
        <w:ind w:left="2880" w:hanging="180"/>
      </w:pPr>
      <w:rPr>
        <w:rFonts w:cs="Times New Roman"/>
      </w:rPr>
    </w:lvl>
    <w:lvl w:ilvl="3" w:tplc="A03E0876">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51">
    <w:nsid w:val="7F856F29"/>
    <w:multiLevelType w:val="singleLevel"/>
    <w:tmpl w:val="75C44216"/>
    <w:lvl w:ilvl="0">
      <w:start w:val="1"/>
      <w:numFmt w:val="decimal"/>
      <w:lvlText w:val="%1."/>
      <w:lvlJc w:val="left"/>
      <w:pPr>
        <w:tabs>
          <w:tab w:val="num" w:pos="360"/>
        </w:tabs>
        <w:ind w:left="360" w:hanging="360"/>
      </w:pPr>
      <w:rPr>
        <w:b w:val="0"/>
        <w:i w:val="0"/>
      </w:rPr>
    </w:lvl>
  </w:abstractNum>
  <w:num w:numId="1">
    <w:abstractNumId w:val="45"/>
  </w:num>
  <w:num w:numId="2">
    <w:abstractNumId w:val="49"/>
  </w:num>
  <w:num w:numId="3">
    <w:abstractNumId w:val="12"/>
  </w:num>
  <w:num w:numId="4">
    <w:abstractNumId w:val="36"/>
  </w:num>
  <w:num w:numId="5">
    <w:abstractNumId w:val="16"/>
  </w:num>
  <w:num w:numId="6">
    <w:abstractNumId w:val="40"/>
  </w:num>
  <w:num w:numId="7">
    <w:abstractNumId w:val="31"/>
  </w:num>
  <w:num w:numId="8">
    <w:abstractNumId w:val="17"/>
  </w:num>
  <w:num w:numId="9">
    <w:abstractNumId w:val="39"/>
  </w:num>
  <w:num w:numId="10">
    <w:abstractNumId w:val="26"/>
  </w:num>
  <w:num w:numId="11">
    <w:abstractNumId w:val="23"/>
  </w:num>
  <w:num w:numId="12">
    <w:abstractNumId w:val="18"/>
  </w:num>
  <w:num w:numId="13">
    <w:abstractNumId w:val="27"/>
  </w:num>
  <w:num w:numId="14">
    <w:abstractNumId w:val="37"/>
  </w:num>
  <w:num w:numId="15">
    <w:abstractNumId w:val="10"/>
  </w:num>
  <w:num w:numId="16">
    <w:abstractNumId w:val="11"/>
  </w:num>
  <w:num w:numId="17">
    <w:abstractNumId w:val="21"/>
  </w:num>
  <w:num w:numId="18">
    <w:abstractNumId w:val="6"/>
  </w:num>
  <w:num w:numId="19">
    <w:abstractNumId w:val="22"/>
  </w:num>
  <w:num w:numId="20">
    <w:abstractNumId w:val="32"/>
  </w:num>
  <w:num w:numId="21">
    <w:abstractNumId w:val="35"/>
  </w:num>
  <w:num w:numId="22">
    <w:abstractNumId w:val="27"/>
  </w:num>
  <w:num w:numId="23">
    <w:abstractNumId w:val="27"/>
    <w:lvlOverride w:ilvl="0">
      <w:startOverride w:val="1"/>
    </w:lvlOverride>
  </w:num>
  <w:num w:numId="24">
    <w:abstractNumId w:val="43"/>
  </w:num>
  <w:num w:numId="25">
    <w:abstractNumId w:val="15"/>
  </w:num>
  <w:num w:numId="26">
    <w:abstractNumId w:val="4"/>
  </w:num>
  <w:num w:numId="27">
    <w:abstractNumId w:val="50"/>
  </w:num>
  <w:num w:numId="28">
    <w:abstractNumId w:val="24"/>
  </w:num>
  <w:num w:numId="29">
    <w:abstractNumId w:val="27"/>
  </w:num>
  <w:num w:numId="30">
    <w:abstractNumId w:val="27"/>
  </w:num>
  <w:num w:numId="31">
    <w:abstractNumId w:val="0"/>
  </w:num>
  <w:num w:numId="32">
    <w:abstractNumId w:val="27"/>
  </w:num>
  <w:num w:numId="33">
    <w:abstractNumId w:val="27"/>
  </w:num>
  <w:num w:numId="34">
    <w:abstractNumId w:val="27"/>
  </w:num>
  <w:num w:numId="35">
    <w:abstractNumId w:val="13"/>
  </w:num>
  <w:num w:numId="36">
    <w:abstractNumId w:val="33"/>
  </w:num>
  <w:num w:numId="37">
    <w:abstractNumId w:val="14"/>
  </w:num>
  <w:num w:numId="38">
    <w:abstractNumId w:val="5"/>
  </w:num>
  <w:num w:numId="39">
    <w:abstractNumId w:val="46"/>
  </w:num>
  <w:num w:numId="40">
    <w:abstractNumId w:val="42"/>
  </w:num>
  <w:num w:numId="41">
    <w:abstractNumId w:val="47"/>
  </w:num>
  <w:num w:numId="42">
    <w:abstractNumId w:val="20"/>
  </w:num>
  <w:num w:numId="43">
    <w:abstractNumId w:val="25"/>
  </w:num>
  <w:num w:numId="44">
    <w:abstractNumId w:val="30"/>
  </w:num>
  <w:num w:numId="45">
    <w:abstractNumId w:val="2"/>
  </w:num>
  <w:num w:numId="46">
    <w:abstractNumId w:val="1"/>
  </w:num>
  <w:num w:numId="47">
    <w:abstractNumId w:val="7"/>
  </w:num>
  <w:num w:numId="48">
    <w:abstractNumId w:val="19"/>
  </w:num>
  <w:num w:numId="49">
    <w:abstractNumId w:val="34"/>
  </w:num>
  <w:num w:numId="50">
    <w:abstractNumId w:val="8"/>
  </w:num>
  <w:num w:numId="51">
    <w:abstractNumId w:val="28"/>
  </w:num>
  <w:num w:numId="52">
    <w:abstractNumId w:val="9"/>
  </w:num>
  <w:num w:numId="53">
    <w:abstractNumId w:val="48"/>
  </w:num>
  <w:num w:numId="54">
    <w:abstractNumId w:val="3"/>
  </w:num>
  <w:num w:numId="55">
    <w:abstractNumId w:val="44"/>
  </w:num>
  <w:num w:numId="56">
    <w:abstractNumId w:val="51"/>
  </w:num>
  <w:num w:numId="57">
    <w:abstractNumId w:val="43"/>
  </w:num>
  <w:num w:numId="58">
    <w:abstractNumId w:val="43"/>
  </w:num>
  <w:num w:numId="59">
    <w:abstractNumId w:val="43"/>
  </w:num>
  <w:num w:numId="60">
    <w:abstractNumId w:val="43"/>
  </w:num>
  <w:num w:numId="61">
    <w:abstractNumId w:val="43"/>
  </w:num>
  <w:num w:numId="62">
    <w:abstractNumId w:val="43"/>
  </w:num>
  <w:num w:numId="63">
    <w:abstractNumId w:val="43"/>
  </w:num>
  <w:num w:numId="64">
    <w:abstractNumId w:val="43"/>
  </w:num>
  <w:num w:numId="65">
    <w:abstractNumId w:val="43"/>
  </w:num>
  <w:num w:numId="66">
    <w:abstractNumId w:val="43"/>
  </w:num>
  <w:num w:numId="67">
    <w:abstractNumId w:val="43"/>
  </w:num>
  <w:num w:numId="68">
    <w:abstractNumId w:val="43"/>
  </w:num>
  <w:num w:numId="69">
    <w:abstractNumId w:val="43"/>
  </w:num>
  <w:num w:numId="70">
    <w:abstractNumId w:val="43"/>
  </w:num>
  <w:num w:numId="71">
    <w:abstractNumId w:val="43"/>
  </w:num>
  <w:num w:numId="72">
    <w:abstractNumId w:val="43"/>
  </w:num>
  <w:num w:numId="73">
    <w:abstractNumId w:val="43"/>
  </w:num>
  <w:num w:numId="74">
    <w:abstractNumId w:val="43"/>
  </w:num>
  <w:num w:numId="75">
    <w:abstractNumId w:val="43"/>
  </w:num>
  <w:num w:numId="76">
    <w:abstractNumId w:val="43"/>
  </w:num>
  <w:num w:numId="77">
    <w:abstractNumId w:val="43"/>
  </w:num>
  <w:num w:numId="78">
    <w:abstractNumId w:val="43"/>
  </w:num>
  <w:num w:numId="79">
    <w:abstractNumId w:val="43"/>
  </w:num>
  <w:num w:numId="80">
    <w:abstractNumId w:val="43"/>
  </w:num>
  <w:num w:numId="81">
    <w:abstractNumId w:val="43"/>
  </w:num>
  <w:num w:numId="82">
    <w:abstractNumId w:val="43"/>
  </w:num>
  <w:num w:numId="83">
    <w:abstractNumId w:val="43"/>
  </w:num>
  <w:num w:numId="84">
    <w:abstractNumId w:val="43"/>
  </w:num>
  <w:num w:numId="85">
    <w:abstractNumId w:val="43"/>
  </w:num>
  <w:num w:numId="86">
    <w:abstractNumId w:val="43"/>
  </w:num>
  <w:num w:numId="87">
    <w:abstractNumId w:val="43"/>
  </w:num>
  <w:num w:numId="88">
    <w:abstractNumId w:val="43"/>
  </w:num>
  <w:num w:numId="89">
    <w:abstractNumId w:val="43"/>
  </w:num>
  <w:num w:numId="90">
    <w:abstractNumId w:val="43"/>
  </w:num>
  <w:num w:numId="91">
    <w:abstractNumId w:val="43"/>
  </w:num>
  <w:num w:numId="92">
    <w:abstractNumId w:val="43"/>
  </w:num>
  <w:num w:numId="93">
    <w:abstractNumId w:val="43"/>
  </w:num>
  <w:num w:numId="94">
    <w:abstractNumId w:val="43"/>
  </w:num>
  <w:num w:numId="95">
    <w:abstractNumId w:val="43"/>
  </w:num>
  <w:num w:numId="96">
    <w:abstractNumId w:val="43"/>
  </w:num>
  <w:num w:numId="97">
    <w:abstractNumId w:val="43"/>
  </w:num>
  <w:num w:numId="98">
    <w:abstractNumId w:val="43"/>
  </w:num>
  <w:num w:numId="99">
    <w:abstractNumId w:val="43"/>
  </w:num>
  <w:num w:numId="100">
    <w:abstractNumId w:val="38"/>
  </w:num>
  <w:num w:numId="101">
    <w:abstractNumId w:val="29"/>
  </w:num>
  <w:num w:numId="102">
    <w:abstractNumId w:val="41"/>
  </w:num>
  <w:num w:numId="103">
    <w:abstractNumId w:val="43"/>
    <w:lvlOverride w:ilvl="0">
      <w:startOverride w:val="1"/>
    </w:lvlOverride>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2"/>
  <w:removePersonalInformation/>
  <w:removeDateAndTime/>
  <w:attachedTemplate r:id="rId1"/>
  <w:linkStyles/>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6E7"/>
    <w:rsid w:val="00000AB9"/>
    <w:rsid w:val="00001297"/>
    <w:rsid w:val="00001807"/>
    <w:rsid w:val="000027EA"/>
    <w:rsid w:val="00003C7D"/>
    <w:rsid w:val="000062AC"/>
    <w:rsid w:val="00012788"/>
    <w:rsid w:val="00012B62"/>
    <w:rsid w:val="00021359"/>
    <w:rsid w:val="00025969"/>
    <w:rsid w:val="00032D76"/>
    <w:rsid w:val="00032E50"/>
    <w:rsid w:val="00034EAE"/>
    <w:rsid w:val="000369B8"/>
    <w:rsid w:val="00040468"/>
    <w:rsid w:val="00055018"/>
    <w:rsid w:val="00056ED3"/>
    <w:rsid w:val="00056FFF"/>
    <w:rsid w:val="00057FCD"/>
    <w:rsid w:val="0006459F"/>
    <w:rsid w:val="000653D9"/>
    <w:rsid w:val="0006742E"/>
    <w:rsid w:val="0007090C"/>
    <w:rsid w:val="0007375E"/>
    <w:rsid w:val="00074973"/>
    <w:rsid w:val="00076317"/>
    <w:rsid w:val="000830DC"/>
    <w:rsid w:val="000856A5"/>
    <w:rsid w:val="0009216D"/>
    <w:rsid w:val="00092F2E"/>
    <w:rsid w:val="00093792"/>
    <w:rsid w:val="00093ECD"/>
    <w:rsid w:val="000953E0"/>
    <w:rsid w:val="00096AFE"/>
    <w:rsid w:val="00096F76"/>
    <w:rsid w:val="000A1E83"/>
    <w:rsid w:val="000A5758"/>
    <w:rsid w:val="000A6828"/>
    <w:rsid w:val="000B194F"/>
    <w:rsid w:val="000B1AC0"/>
    <w:rsid w:val="000B263D"/>
    <w:rsid w:val="000B2C9F"/>
    <w:rsid w:val="000B2CA9"/>
    <w:rsid w:val="000B5FD3"/>
    <w:rsid w:val="000B6183"/>
    <w:rsid w:val="000C17B4"/>
    <w:rsid w:val="000C21FC"/>
    <w:rsid w:val="000C428D"/>
    <w:rsid w:val="000C5352"/>
    <w:rsid w:val="000C5A3F"/>
    <w:rsid w:val="000C7003"/>
    <w:rsid w:val="000D0A7D"/>
    <w:rsid w:val="000D6CBD"/>
    <w:rsid w:val="000D711A"/>
    <w:rsid w:val="000E0588"/>
    <w:rsid w:val="000E3A12"/>
    <w:rsid w:val="000E59BA"/>
    <w:rsid w:val="000E63E6"/>
    <w:rsid w:val="000E7024"/>
    <w:rsid w:val="000E714C"/>
    <w:rsid w:val="000F194F"/>
    <w:rsid w:val="000F2179"/>
    <w:rsid w:val="000F2474"/>
    <w:rsid w:val="000F4B8B"/>
    <w:rsid w:val="000F5AC0"/>
    <w:rsid w:val="000F7EB8"/>
    <w:rsid w:val="00101ECB"/>
    <w:rsid w:val="00110F76"/>
    <w:rsid w:val="00112653"/>
    <w:rsid w:val="001167C7"/>
    <w:rsid w:val="001204BA"/>
    <w:rsid w:val="001217C2"/>
    <w:rsid w:val="0012375C"/>
    <w:rsid w:val="00125381"/>
    <w:rsid w:val="00125860"/>
    <w:rsid w:val="00130340"/>
    <w:rsid w:val="00131162"/>
    <w:rsid w:val="00131D99"/>
    <w:rsid w:val="00132342"/>
    <w:rsid w:val="00135C5B"/>
    <w:rsid w:val="00137110"/>
    <w:rsid w:val="00140126"/>
    <w:rsid w:val="00141087"/>
    <w:rsid w:val="00144498"/>
    <w:rsid w:val="001447B4"/>
    <w:rsid w:val="0014591F"/>
    <w:rsid w:val="00146A4D"/>
    <w:rsid w:val="00156302"/>
    <w:rsid w:val="001571D1"/>
    <w:rsid w:val="0015723C"/>
    <w:rsid w:val="001577B1"/>
    <w:rsid w:val="00162DDF"/>
    <w:rsid w:val="001636EF"/>
    <w:rsid w:val="00166090"/>
    <w:rsid w:val="00167224"/>
    <w:rsid w:val="00172A00"/>
    <w:rsid w:val="00173190"/>
    <w:rsid w:val="001740DF"/>
    <w:rsid w:val="00176E24"/>
    <w:rsid w:val="00180824"/>
    <w:rsid w:val="001810FF"/>
    <w:rsid w:val="001825B4"/>
    <w:rsid w:val="00182D74"/>
    <w:rsid w:val="001832E2"/>
    <w:rsid w:val="001849E2"/>
    <w:rsid w:val="00185785"/>
    <w:rsid w:val="00185EED"/>
    <w:rsid w:val="00190740"/>
    <w:rsid w:val="00191BBA"/>
    <w:rsid w:val="00191DCC"/>
    <w:rsid w:val="001926DF"/>
    <w:rsid w:val="00192A23"/>
    <w:rsid w:val="00197729"/>
    <w:rsid w:val="001A08E3"/>
    <w:rsid w:val="001A49D2"/>
    <w:rsid w:val="001B107D"/>
    <w:rsid w:val="001B4545"/>
    <w:rsid w:val="001B503C"/>
    <w:rsid w:val="001C0D4F"/>
    <w:rsid w:val="001C0DFB"/>
    <w:rsid w:val="001C1057"/>
    <w:rsid w:val="001C1503"/>
    <w:rsid w:val="001C249D"/>
    <w:rsid w:val="001C423B"/>
    <w:rsid w:val="001C5A6D"/>
    <w:rsid w:val="001C5ED4"/>
    <w:rsid w:val="001C78D5"/>
    <w:rsid w:val="001C7FCA"/>
    <w:rsid w:val="001D2E66"/>
    <w:rsid w:val="001D3D20"/>
    <w:rsid w:val="001D41E7"/>
    <w:rsid w:val="001D5C93"/>
    <w:rsid w:val="001E0BA5"/>
    <w:rsid w:val="001E59CB"/>
    <w:rsid w:val="001E7F4C"/>
    <w:rsid w:val="001F16D2"/>
    <w:rsid w:val="001F7AE0"/>
    <w:rsid w:val="001F7FD1"/>
    <w:rsid w:val="00204BCC"/>
    <w:rsid w:val="00205F3F"/>
    <w:rsid w:val="0020689C"/>
    <w:rsid w:val="002070E9"/>
    <w:rsid w:val="00210C18"/>
    <w:rsid w:val="0021124D"/>
    <w:rsid w:val="002176B5"/>
    <w:rsid w:val="00221885"/>
    <w:rsid w:val="00222749"/>
    <w:rsid w:val="00222E05"/>
    <w:rsid w:val="00226653"/>
    <w:rsid w:val="00230A38"/>
    <w:rsid w:val="00230E2C"/>
    <w:rsid w:val="002436F1"/>
    <w:rsid w:val="00243791"/>
    <w:rsid w:val="002439C3"/>
    <w:rsid w:val="002454A8"/>
    <w:rsid w:val="00247BA6"/>
    <w:rsid w:val="00247FA3"/>
    <w:rsid w:val="00254A80"/>
    <w:rsid w:val="00261F71"/>
    <w:rsid w:val="002624E9"/>
    <w:rsid w:val="00267343"/>
    <w:rsid w:val="00270760"/>
    <w:rsid w:val="00270CFA"/>
    <w:rsid w:val="00276478"/>
    <w:rsid w:val="00276A79"/>
    <w:rsid w:val="00281268"/>
    <w:rsid w:val="00281E08"/>
    <w:rsid w:val="002822E7"/>
    <w:rsid w:val="002845FE"/>
    <w:rsid w:val="00286637"/>
    <w:rsid w:val="00290829"/>
    <w:rsid w:val="00291219"/>
    <w:rsid w:val="002913ED"/>
    <w:rsid w:val="002925ED"/>
    <w:rsid w:val="0029521B"/>
    <w:rsid w:val="0029523E"/>
    <w:rsid w:val="002A3AAE"/>
    <w:rsid w:val="002A4461"/>
    <w:rsid w:val="002B03A5"/>
    <w:rsid w:val="002B4E98"/>
    <w:rsid w:val="002B590B"/>
    <w:rsid w:val="002B6335"/>
    <w:rsid w:val="002B6917"/>
    <w:rsid w:val="002B6EAF"/>
    <w:rsid w:val="002B7DEE"/>
    <w:rsid w:val="002C3B0B"/>
    <w:rsid w:val="002C44BE"/>
    <w:rsid w:val="002C5DF7"/>
    <w:rsid w:val="002C5F36"/>
    <w:rsid w:val="002C73A4"/>
    <w:rsid w:val="002C7463"/>
    <w:rsid w:val="002D175B"/>
    <w:rsid w:val="002D3DBD"/>
    <w:rsid w:val="002D653D"/>
    <w:rsid w:val="002D7A4D"/>
    <w:rsid w:val="002D7D67"/>
    <w:rsid w:val="002E1FBB"/>
    <w:rsid w:val="002E5313"/>
    <w:rsid w:val="002E5A66"/>
    <w:rsid w:val="002E6B3E"/>
    <w:rsid w:val="002F0498"/>
    <w:rsid w:val="002F1C64"/>
    <w:rsid w:val="002F6E44"/>
    <w:rsid w:val="002F77A9"/>
    <w:rsid w:val="002F7D72"/>
    <w:rsid w:val="003033ED"/>
    <w:rsid w:val="00303EB8"/>
    <w:rsid w:val="00304C90"/>
    <w:rsid w:val="00305FB6"/>
    <w:rsid w:val="00307A08"/>
    <w:rsid w:val="00307F6A"/>
    <w:rsid w:val="003100E5"/>
    <w:rsid w:val="0031044C"/>
    <w:rsid w:val="003104F0"/>
    <w:rsid w:val="003132DA"/>
    <w:rsid w:val="00316455"/>
    <w:rsid w:val="00317EBF"/>
    <w:rsid w:val="003249E0"/>
    <w:rsid w:val="00327DE8"/>
    <w:rsid w:val="003301ED"/>
    <w:rsid w:val="00330435"/>
    <w:rsid w:val="003304D3"/>
    <w:rsid w:val="00330511"/>
    <w:rsid w:val="00331F1D"/>
    <w:rsid w:val="00332638"/>
    <w:rsid w:val="003329D7"/>
    <w:rsid w:val="00335488"/>
    <w:rsid w:val="003377E0"/>
    <w:rsid w:val="00337EE1"/>
    <w:rsid w:val="00342822"/>
    <w:rsid w:val="00344493"/>
    <w:rsid w:val="00346C0D"/>
    <w:rsid w:val="00347A81"/>
    <w:rsid w:val="003637F2"/>
    <w:rsid w:val="00363BAB"/>
    <w:rsid w:val="00365D21"/>
    <w:rsid w:val="00371870"/>
    <w:rsid w:val="0037367B"/>
    <w:rsid w:val="00377A0E"/>
    <w:rsid w:val="00381742"/>
    <w:rsid w:val="003827CE"/>
    <w:rsid w:val="00383CCB"/>
    <w:rsid w:val="00383DF6"/>
    <w:rsid w:val="00385236"/>
    <w:rsid w:val="00385F3B"/>
    <w:rsid w:val="003917DF"/>
    <w:rsid w:val="00391E43"/>
    <w:rsid w:val="00393597"/>
    <w:rsid w:val="00394B68"/>
    <w:rsid w:val="00394CF7"/>
    <w:rsid w:val="00396BFF"/>
    <w:rsid w:val="003A202D"/>
    <w:rsid w:val="003A2097"/>
    <w:rsid w:val="003A4A20"/>
    <w:rsid w:val="003A4D70"/>
    <w:rsid w:val="003A4DD3"/>
    <w:rsid w:val="003A59A0"/>
    <w:rsid w:val="003A66D6"/>
    <w:rsid w:val="003A7C59"/>
    <w:rsid w:val="003B1A47"/>
    <w:rsid w:val="003B1AA6"/>
    <w:rsid w:val="003B203C"/>
    <w:rsid w:val="003B2D22"/>
    <w:rsid w:val="003B3774"/>
    <w:rsid w:val="003B46D4"/>
    <w:rsid w:val="003C0A17"/>
    <w:rsid w:val="003C494C"/>
    <w:rsid w:val="003C7D04"/>
    <w:rsid w:val="003D24AB"/>
    <w:rsid w:val="003D4FF7"/>
    <w:rsid w:val="003D5A69"/>
    <w:rsid w:val="003D5C92"/>
    <w:rsid w:val="003D6834"/>
    <w:rsid w:val="003E3704"/>
    <w:rsid w:val="003E393C"/>
    <w:rsid w:val="003E4472"/>
    <w:rsid w:val="003E4551"/>
    <w:rsid w:val="003E4B15"/>
    <w:rsid w:val="003E4DC8"/>
    <w:rsid w:val="003E65F3"/>
    <w:rsid w:val="003F07EB"/>
    <w:rsid w:val="003F127F"/>
    <w:rsid w:val="003F1579"/>
    <w:rsid w:val="003F15BD"/>
    <w:rsid w:val="003F2BA3"/>
    <w:rsid w:val="003F3514"/>
    <w:rsid w:val="003F44E6"/>
    <w:rsid w:val="003F608A"/>
    <w:rsid w:val="00403B5E"/>
    <w:rsid w:val="0040473A"/>
    <w:rsid w:val="00407CA8"/>
    <w:rsid w:val="004111A7"/>
    <w:rsid w:val="004157D2"/>
    <w:rsid w:val="00424826"/>
    <w:rsid w:val="00425279"/>
    <w:rsid w:val="00425F5A"/>
    <w:rsid w:val="004279CE"/>
    <w:rsid w:val="00430FEB"/>
    <w:rsid w:val="0043283B"/>
    <w:rsid w:val="00436172"/>
    <w:rsid w:val="0044094C"/>
    <w:rsid w:val="00443B66"/>
    <w:rsid w:val="00447AD4"/>
    <w:rsid w:val="004518E2"/>
    <w:rsid w:val="00451E02"/>
    <w:rsid w:val="00452E21"/>
    <w:rsid w:val="00453AD2"/>
    <w:rsid w:val="00453E40"/>
    <w:rsid w:val="004568B1"/>
    <w:rsid w:val="00460DCA"/>
    <w:rsid w:val="00462244"/>
    <w:rsid w:val="0046361B"/>
    <w:rsid w:val="00465D2E"/>
    <w:rsid w:val="00467376"/>
    <w:rsid w:val="00471B6B"/>
    <w:rsid w:val="004720D4"/>
    <w:rsid w:val="004728E1"/>
    <w:rsid w:val="004771D6"/>
    <w:rsid w:val="004815F0"/>
    <w:rsid w:val="00482C83"/>
    <w:rsid w:val="00485DBF"/>
    <w:rsid w:val="00487CC6"/>
    <w:rsid w:val="0049031B"/>
    <w:rsid w:val="004922BA"/>
    <w:rsid w:val="004959AA"/>
    <w:rsid w:val="00495FC6"/>
    <w:rsid w:val="004A3252"/>
    <w:rsid w:val="004A5EAE"/>
    <w:rsid w:val="004B1428"/>
    <w:rsid w:val="004B19F5"/>
    <w:rsid w:val="004B3A2A"/>
    <w:rsid w:val="004B6BFA"/>
    <w:rsid w:val="004B765C"/>
    <w:rsid w:val="004C14A0"/>
    <w:rsid w:val="004C23EA"/>
    <w:rsid w:val="004C2FCA"/>
    <w:rsid w:val="004C7EA2"/>
    <w:rsid w:val="004D1E61"/>
    <w:rsid w:val="004D2FAB"/>
    <w:rsid w:val="004D4843"/>
    <w:rsid w:val="004D6081"/>
    <w:rsid w:val="004D74FD"/>
    <w:rsid w:val="004E0A89"/>
    <w:rsid w:val="004E5FF9"/>
    <w:rsid w:val="004E6A59"/>
    <w:rsid w:val="004E7C3A"/>
    <w:rsid w:val="004F0D9B"/>
    <w:rsid w:val="004F6EC2"/>
    <w:rsid w:val="00503FE4"/>
    <w:rsid w:val="005069F3"/>
    <w:rsid w:val="00507B17"/>
    <w:rsid w:val="005124A1"/>
    <w:rsid w:val="00515595"/>
    <w:rsid w:val="005208F6"/>
    <w:rsid w:val="00521584"/>
    <w:rsid w:val="00530543"/>
    <w:rsid w:val="00530A7E"/>
    <w:rsid w:val="00531B41"/>
    <w:rsid w:val="005331D0"/>
    <w:rsid w:val="00535F88"/>
    <w:rsid w:val="0053701D"/>
    <w:rsid w:val="00537CF5"/>
    <w:rsid w:val="00544471"/>
    <w:rsid w:val="00544AB4"/>
    <w:rsid w:val="00544D5F"/>
    <w:rsid w:val="005458FD"/>
    <w:rsid w:val="005473D9"/>
    <w:rsid w:val="00550AB4"/>
    <w:rsid w:val="00551389"/>
    <w:rsid w:val="00553F8E"/>
    <w:rsid w:val="00555172"/>
    <w:rsid w:val="00555F26"/>
    <w:rsid w:val="00556A72"/>
    <w:rsid w:val="00556B3A"/>
    <w:rsid w:val="00556C12"/>
    <w:rsid w:val="005579DA"/>
    <w:rsid w:val="00557B74"/>
    <w:rsid w:val="00560C46"/>
    <w:rsid w:val="00561EA6"/>
    <w:rsid w:val="00562C19"/>
    <w:rsid w:val="005660CA"/>
    <w:rsid w:val="00570B2E"/>
    <w:rsid w:val="00571E2B"/>
    <w:rsid w:val="0057327A"/>
    <w:rsid w:val="00573459"/>
    <w:rsid w:val="005736D9"/>
    <w:rsid w:val="005748AC"/>
    <w:rsid w:val="00574D26"/>
    <w:rsid w:val="005753E0"/>
    <w:rsid w:val="005769E7"/>
    <w:rsid w:val="00582C71"/>
    <w:rsid w:val="00584697"/>
    <w:rsid w:val="00584AE1"/>
    <w:rsid w:val="0058586D"/>
    <w:rsid w:val="005869D6"/>
    <w:rsid w:val="0059274D"/>
    <w:rsid w:val="00596C96"/>
    <w:rsid w:val="00597255"/>
    <w:rsid w:val="005A0272"/>
    <w:rsid w:val="005A0558"/>
    <w:rsid w:val="005B41AE"/>
    <w:rsid w:val="005B4C42"/>
    <w:rsid w:val="005B5062"/>
    <w:rsid w:val="005B5220"/>
    <w:rsid w:val="005B782E"/>
    <w:rsid w:val="005C0E0B"/>
    <w:rsid w:val="005C153D"/>
    <w:rsid w:val="005C788D"/>
    <w:rsid w:val="005D12F4"/>
    <w:rsid w:val="005D2958"/>
    <w:rsid w:val="005D33F3"/>
    <w:rsid w:val="005D39E6"/>
    <w:rsid w:val="005D7990"/>
    <w:rsid w:val="005D7EE7"/>
    <w:rsid w:val="005E1AD4"/>
    <w:rsid w:val="005E77BE"/>
    <w:rsid w:val="005F1342"/>
    <w:rsid w:val="005F69C1"/>
    <w:rsid w:val="005F7312"/>
    <w:rsid w:val="006002B6"/>
    <w:rsid w:val="006019A4"/>
    <w:rsid w:val="00605F48"/>
    <w:rsid w:val="006067E6"/>
    <w:rsid w:val="00606919"/>
    <w:rsid w:val="006111C5"/>
    <w:rsid w:val="00612CE4"/>
    <w:rsid w:val="0061414E"/>
    <w:rsid w:val="00617492"/>
    <w:rsid w:val="00617B27"/>
    <w:rsid w:val="006209B3"/>
    <w:rsid w:val="00620B45"/>
    <w:rsid w:val="00623470"/>
    <w:rsid w:val="00631D00"/>
    <w:rsid w:val="00633424"/>
    <w:rsid w:val="00634467"/>
    <w:rsid w:val="00634EE7"/>
    <w:rsid w:val="006379F4"/>
    <w:rsid w:val="00647C22"/>
    <w:rsid w:val="006525AC"/>
    <w:rsid w:val="00652EA8"/>
    <w:rsid w:val="00653851"/>
    <w:rsid w:val="006541C9"/>
    <w:rsid w:val="00657921"/>
    <w:rsid w:val="006601FC"/>
    <w:rsid w:val="00660418"/>
    <w:rsid w:val="00660663"/>
    <w:rsid w:val="00662349"/>
    <w:rsid w:val="00664F53"/>
    <w:rsid w:val="00666C9E"/>
    <w:rsid w:val="006676EB"/>
    <w:rsid w:val="00670A2E"/>
    <w:rsid w:val="006718ED"/>
    <w:rsid w:val="00672953"/>
    <w:rsid w:val="00677394"/>
    <w:rsid w:val="00680411"/>
    <w:rsid w:val="006810B8"/>
    <w:rsid w:val="0068121B"/>
    <w:rsid w:val="0068242D"/>
    <w:rsid w:val="00684F8E"/>
    <w:rsid w:val="00686D35"/>
    <w:rsid w:val="0069796D"/>
    <w:rsid w:val="006A0D61"/>
    <w:rsid w:val="006A2207"/>
    <w:rsid w:val="006A292E"/>
    <w:rsid w:val="006A3C94"/>
    <w:rsid w:val="006A43B1"/>
    <w:rsid w:val="006A5C39"/>
    <w:rsid w:val="006A72CB"/>
    <w:rsid w:val="006A7732"/>
    <w:rsid w:val="006B05D7"/>
    <w:rsid w:val="006B2350"/>
    <w:rsid w:val="006B3693"/>
    <w:rsid w:val="006B44EF"/>
    <w:rsid w:val="006B6C03"/>
    <w:rsid w:val="006C06A0"/>
    <w:rsid w:val="006C249F"/>
    <w:rsid w:val="006C64A3"/>
    <w:rsid w:val="006D1439"/>
    <w:rsid w:val="006D3AEE"/>
    <w:rsid w:val="006D4E3F"/>
    <w:rsid w:val="006D6FF3"/>
    <w:rsid w:val="006E0C70"/>
    <w:rsid w:val="006E2297"/>
    <w:rsid w:val="006E2B81"/>
    <w:rsid w:val="006E4671"/>
    <w:rsid w:val="006F06DE"/>
    <w:rsid w:val="006F0C31"/>
    <w:rsid w:val="006F2CAD"/>
    <w:rsid w:val="006F526C"/>
    <w:rsid w:val="007009AA"/>
    <w:rsid w:val="00700C47"/>
    <w:rsid w:val="007037F3"/>
    <w:rsid w:val="007110E1"/>
    <w:rsid w:val="00711D60"/>
    <w:rsid w:val="0071229E"/>
    <w:rsid w:val="00712A67"/>
    <w:rsid w:val="007152CE"/>
    <w:rsid w:val="0071723A"/>
    <w:rsid w:val="00722EBF"/>
    <w:rsid w:val="0072432A"/>
    <w:rsid w:val="007244FA"/>
    <w:rsid w:val="007269CD"/>
    <w:rsid w:val="00726E7C"/>
    <w:rsid w:val="007311E8"/>
    <w:rsid w:val="007318AD"/>
    <w:rsid w:val="007323E8"/>
    <w:rsid w:val="00732520"/>
    <w:rsid w:val="00732DBC"/>
    <w:rsid w:val="00733A50"/>
    <w:rsid w:val="00741E2D"/>
    <w:rsid w:val="0074523E"/>
    <w:rsid w:val="0075347D"/>
    <w:rsid w:val="007547E2"/>
    <w:rsid w:val="00761A4A"/>
    <w:rsid w:val="00762D44"/>
    <w:rsid w:val="00765FB0"/>
    <w:rsid w:val="00766CCE"/>
    <w:rsid w:val="0077098B"/>
    <w:rsid w:val="00773A65"/>
    <w:rsid w:val="00776AC2"/>
    <w:rsid w:val="007775CE"/>
    <w:rsid w:val="00783660"/>
    <w:rsid w:val="0078402C"/>
    <w:rsid w:val="00784077"/>
    <w:rsid w:val="00785423"/>
    <w:rsid w:val="00786FEA"/>
    <w:rsid w:val="00787CC2"/>
    <w:rsid w:val="007903D3"/>
    <w:rsid w:val="0079187C"/>
    <w:rsid w:val="00791D5B"/>
    <w:rsid w:val="00791E10"/>
    <w:rsid w:val="0079302F"/>
    <w:rsid w:val="00795F04"/>
    <w:rsid w:val="007975A2"/>
    <w:rsid w:val="007A2863"/>
    <w:rsid w:val="007A50AB"/>
    <w:rsid w:val="007A62DA"/>
    <w:rsid w:val="007A6E3D"/>
    <w:rsid w:val="007B05E1"/>
    <w:rsid w:val="007B142E"/>
    <w:rsid w:val="007B30C1"/>
    <w:rsid w:val="007B37F6"/>
    <w:rsid w:val="007B3EC1"/>
    <w:rsid w:val="007B3FC9"/>
    <w:rsid w:val="007B78C2"/>
    <w:rsid w:val="007B7CDE"/>
    <w:rsid w:val="007C0A6A"/>
    <w:rsid w:val="007C23D7"/>
    <w:rsid w:val="007C6B18"/>
    <w:rsid w:val="007C6B3C"/>
    <w:rsid w:val="007C7291"/>
    <w:rsid w:val="007D35DD"/>
    <w:rsid w:val="007D7102"/>
    <w:rsid w:val="007D7883"/>
    <w:rsid w:val="007E05EE"/>
    <w:rsid w:val="007E370F"/>
    <w:rsid w:val="007F00A6"/>
    <w:rsid w:val="007F3401"/>
    <w:rsid w:val="007F660E"/>
    <w:rsid w:val="007F6643"/>
    <w:rsid w:val="007F79B4"/>
    <w:rsid w:val="00800F24"/>
    <w:rsid w:val="008025CA"/>
    <w:rsid w:val="0080378E"/>
    <w:rsid w:val="008039D2"/>
    <w:rsid w:val="00804726"/>
    <w:rsid w:val="008063B5"/>
    <w:rsid w:val="0080659A"/>
    <w:rsid w:val="0080686E"/>
    <w:rsid w:val="00807763"/>
    <w:rsid w:val="0081128F"/>
    <w:rsid w:val="008161A5"/>
    <w:rsid w:val="00816F92"/>
    <w:rsid w:val="00817E8F"/>
    <w:rsid w:val="00817EA4"/>
    <w:rsid w:val="00823DB6"/>
    <w:rsid w:val="00823FB9"/>
    <w:rsid w:val="0082404A"/>
    <w:rsid w:val="00825CC6"/>
    <w:rsid w:val="00827057"/>
    <w:rsid w:val="0083153C"/>
    <w:rsid w:val="00831F9A"/>
    <w:rsid w:val="00832C98"/>
    <w:rsid w:val="008340AB"/>
    <w:rsid w:val="008370B6"/>
    <w:rsid w:val="00840747"/>
    <w:rsid w:val="008415EB"/>
    <w:rsid w:val="0084173F"/>
    <w:rsid w:val="00842452"/>
    <w:rsid w:val="0084264A"/>
    <w:rsid w:val="00843557"/>
    <w:rsid w:val="00843F7F"/>
    <w:rsid w:val="00851DFB"/>
    <w:rsid w:val="0085444E"/>
    <w:rsid w:val="008577C9"/>
    <w:rsid w:val="0086203A"/>
    <w:rsid w:val="008649D2"/>
    <w:rsid w:val="00866DD1"/>
    <w:rsid w:val="00867078"/>
    <w:rsid w:val="008718ED"/>
    <w:rsid w:val="008755C3"/>
    <w:rsid w:val="008769FB"/>
    <w:rsid w:val="00877966"/>
    <w:rsid w:val="00891AED"/>
    <w:rsid w:val="008925C1"/>
    <w:rsid w:val="00892A07"/>
    <w:rsid w:val="008949FB"/>
    <w:rsid w:val="00895739"/>
    <w:rsid w:val="0089773E"/>
    <w:rsid w:val="00897951"/>
    <w:rsid w:val="008A04F4"/>
    <w:rsid w:val="008A176B"/>
    <w:rsid w:val="008A772C"/>
    <w:rsid w:val="008B1B4A"/>
    <w:rsid w:val="008B6522"/>
    <w:rsid w:val="008C17A1"/>
    <w:rsid w:val="008C5398"/>
    <w:rsid w:val="008C591A"/>
    <w:rsid w:val="008D128D"/>
    <w:rsid w:val="008D3236"/>
    <w:rsid w:val="008D3DDF"/>
    <w:rsid w:val="008D54D0"/>
    <w:rsid w:val="008D5D52"/>
    <w:rsid w:val="008E034C"/>
    <w:rsid w:val="008E28DB"/>
    <w:rsid w:val="008E41F5"/>
    <w:rsid w:val="008E4371"/>
    <w:rsid w:val="008E57EF"/>
    <w:rsid w:val="008E607A"/>
    <w:rsid w:val="008E6A12"/>
    <w:rsid w:val="008F1250"/>
    <w:rsid w:val="008F21EB"/>
    <w:rsid w:val="008F6B5C"/>
    <w:rsid w:val="008F6C36"/>
    <w:rsid w:val="008F79FD"/>
    <w:rsid w:val="008F7F62"/>
    <w:rsid w:val="00902D65"/>
    <w:rsid w:val="00904D8A"/>
    <w:rsid w:val="00904EA0"/>
    <w:rsid w:val="00907240"/>
    <w:rsid w:val="00911445"/>
    <w:rsid w:val="00911C41"/>
    <w:rsid w:val="00912835"/>
    <w:rsid w:val="009133FF"/>
    <w:rsid w:val="0091379F"/>
    <w:rsid w:val="00915754"/>
    <w:rsid w:val="00915931"/>
    <w:rsid w:val="00915BBC"/>
    <w:rsid w:val="009172DC"/>
    <w:rsid w:val="009240B4"/>
    <w:rsid w:val="009245C2"/>
    <w:rsid w:val="00926DD1"/>
    <w:rsid w:val="00927252"/>
    <w:rsid w:val="009326E7"/>
    <w:rsid w:val="00933A86"/>
    <w:rsid w:val="00934C2A"/>
    <w:rsid w:val="00941B7C"/>
    <w:rsid w:val="0094704B"/>
    <w:rsid w:val="0094795A"/>
    <w:rsid w:val="00950213"/>
    <w:rsid w:val="00952114"/>
    <w:rsid w:val="0095406E"/>
    <w:rsid w:val="009575CE"/>
    <w:rsid w:val="00957F64"/>
    <w:rsid w:val="009618A5"/>
    <w:rsid w:val="009626DF"/>
    <w:rsid w:val="00963D7C"/>
    <w:rsid w:val="00965574"/>
    <w:rsid w:val="00966AD5"/>
    <w:rsid w:val="00966D2F"/>
    <w:rsid w:val="00970318"/>
    <w:rsid w:val="009705F7"/>
    <w:rsid w:val="00970665"/>
    <w:rsid w:val="00970C85"/>
    <w:rsid w:val="00973B00"/>
    <w:rsid w:val="009741CD"/>
    <w:rsid w:val="00974D33"/>
    <w:rsid w:val="009764D6"/>
    <w:rsid w:val="00976591"/>
    <w:rsid w:val="009770AA"/>
    <w:rsid w:val="00982F8F"/>
    <w:rsid w:val="00983DCB"/>
    <w:rsid w:val="00984196"/>
    <w:rsid w:val="009869FD"/>
    <w:rsid w:val="009901C0"/>
    <w:rsid w:val="009901CF"/>
    <w:rsid w:val="00991E42"/>
    <w:rsid w:val="00996273"/>
    <w:rsid w:val="00997648"/>
    <w:rsid w:val="009A0244"/>
    <w:rsid w:val="009B0107"/>
    <w:rsid w:val="009B331D"/>
    <w:rsid w:val="009B3F03"/>
    <w:rsid w:val="009C0CC1"/>
    <w:rsid w:val="009C21D4"/>
    <w:rsid w:val="009C242B"/>
    <w:rsid w:val="009C7C2B"/>
    <w:rsid w:val="009D0CF0"/>
    <w:rsid w:val="009D4E73"/>
    <w:rsid w:val="009D7370"/>
    <w:rsid w:val="009D7B29"/>
    <w:rsid w:val="009E1A7C"/>
    <w:rsid w:val="009E2E32"/>
    <w:rsid w:val="009E52AC"/>
    <w:rsid w:val="009E6B78"/>
    <w:rsid w:val="009F4DE8"/>
    <w:rsid w:val="009F7804"/>
    <w:rsid w:val="00A00A13"/>
    <w:rsid w:val="00A01543"/>
    <w:rsid w:val="00A03006"/>
    <w:rsid w:val="00A03B82"/>
    <w:rsid w:val="00A04EC6"/>
    <w:rsid w:val="00A052FC"/>
    <w:rsid w:val="00A06FB7"/>
    <w:rsid w:val="00A10D45"/>
    <w:rsid w:val="00A11B02"/>
    <w:rsid w:val="00A129B9"/>
    <w:rsid w:val="00A13C54"/>
    <w:rsid w:val="00A24CDA"/>
    <w:rsid w:val="00A24D3D"/>
    <w:rsid w:val="00A25193"/>
    <w:rsid w:val="00A27EA9"/>
    <w:rsid w:val="00A304CC"/>
    <w:rsid w:val="00A31B9C"/>
    <w:rsid w:val="00A31E29"/>
    <w:rsid w:val="00A35E07"/>
    <w:rsid w:val="00A41FBA"/>
    <w:rsid w:val="00A4298C"/>
    <w:rsid w:val="00A440EF"/>
    <w:rsid w:val="00A5110C"/>
    <w:rsid w:val="00A516AC"/>
    <w:rsid w:val="00A53B8C"/>
    <w:rsid w:val="00A54293"/>
    <w:rsid w:val="00A563C3"/>
    <w:rsid w:val="00A565E7"/>
    <w:rsid w:val="00A5661A"/>
    <w:rsid w:val="00A56D99"/>
    <w:rsid w:val="00A60888"/>
    <w:rsid w:val="00A65E25"/>
    <w:rsid w:val="00A66902"/>
    <w:rsid w:val="00A70A5E"/>
    <w:rsid w:val="00A71830"/>
    <w:rsid w:val="00A73481"/>
    <w:rsid w:val="00A740E3"/>
    <w:rsid w:val="00A75225"/>
    <w:rsid w:val="00A76283"/>
    <w:rsid w:val="00A7736E"/>
    <w:rsid w:val="00A77EBE"/>
    <w:rsid w:val="00A80318"/>
    <w:rsid w:val="00A804AD"/>
    <w:rsid w:val="00A83422"/>
    <w:rsid w:val="00A8541F"/>
    <w:rsid w:val="00A85EF8"/>
    <w:rsid w:val="00A86029"/>
    <w:rsid w:val="00A90D2A"/>
    <w:rsid w:val="00A93F63"/>
    <w:rsid w:val="00A94606"/>
    <w:rsid w:val="00AA06E2"/>
    <w:rsid w:val="00AA13AF"/>
    <w:rsid w:val="00AA1D75"/>
    <w:rsid w:val="00AA3CFC"/>
    <w:rsid w:val="00AA4D26"/>
    <w:rsid w:val="00AA6FE7"/>
    <w:rsid w:val="00AB0600"/>
    <w:rsid w:val="00AB0B17"/>
    <w:rsid w:val="00AB10C4"/>
    <w:rsid w:val="00AB3D71"/>
    <w:rsid w:val="00AB41A0"/>
    <w:rsid w:val="00AB5EC7"/>
    <w:rsid w:val="00AB7FB2"/>
    <w:rsid w:val="00AC1297"/>
    <w:rsid w:val="00AC2C1A"/>
    <w:rsid w:val="00AC41DF"/>
    <w:rsid w:val="00AD3DBD"/>
    <w:rsid w:val="00AD5DEE"/>
    <w:rsid w:val="00AE0DAA"/>
    <w:rsid w:val="00AE16C0"/>
    <w:rsid w:val="00AE20E5"/>
    <w:rsid w:val="00AE3480"/>
    <w:rsid w:val="00AE4F42"/>
    <w:rsid w:val="00AE54D3"/>
    <w:rsid w:val="00AE65AA"/>
    <w:rsid w:val="00AE6ACE"/>
    <w:rsid w:val="00AF21BF"/>
    <w:rsid w:val="00AF446B"/>
    <w:rsid w:val="00AF60D9"/>
    <w:rsid w:val="00B05778"/>
    <w:rsid w:val="00B06E48"/>
    <w:rsid w:val="00B077CF"/>
    <w:rsid w:val="00B0795B"/>
    <w:rsid w:val="00B10A65"/>
    <w:rsid w:val="00B10AE5"/>
    <w:rsid w:val="00B1153D"/>
    <w:rsid w:val="00B13C3E"/>
    <w:rsid w:val="00B15CDE"/>
    <w:rsid w:val="00B15E8A"/>
    <w:rsid w:val="00B16B38"/>
    <w:rsid w:val="00B17620"/>
    <w:rsid w:val="00B22397"/>
    <w:rsid w:val="00B236FA"/>
    <w:rsid w:val="00B24021"/>
    <w:rsid w:val="00B31508"/>
    <w:rsid w:val="00B33E3F"/>
    <w:rsid w:val="00B3604E"/>
    <w:rsid w:val="00B36E7A"/>
    <w:rsid w:val="00B41301"/>
    <w:rsid w:val="00B4276C"/>
    <w:rsid w:val="00B47ECF"/>
    <w:rsid w:val="00B51686"/>
    <w:rsid w:val="00B51A0F"/>
    <w:rsid w:val="00B5715C"/>
    <w:rsid w:val="00B57C0F"/>
    <w:rsid w:val="00B60124"/>
    <w:rsid w:val="00B6249F"/>
    <w:rsid w:val="00B62516"/>
    <w:rsid w:val="00B63934"/>
    <w:rsid w:val="00B640FA"/>
    <w:rsid w:val="00B64579"/>
    <w:rsid w:val="00B64ACF"/>
    <w:rsid w:val="00B65F7D"/>
    <w:rsid w:val="00B67690"/>
    <w:rsid w:val="00B70FF0"/>
    <w:rsid w:val="00B72422"/>
    <w:rsid w:val="00B776C2"/>
    <w:rsid w:val="00B80CCD"/>
    <w:rsid w:val="00B8156C"/>
    <w:rsid w:val="00B81B5C"/>
    <w:rsid w:val="00B82843"/>
    <w:rsid w:val="00B86FB4"/>
    <w:rsid w:val="00B906CE"/>
    <w:rsid w:val="00B909C3"/>
    <w:rsid w:val="00B93CEC"/>
    <w:rsid w:val="00B942DF"/>
    <w:rsid w:val="00B9443A"/>
    <w:rsid w:val="00B94F9C"/>
    <w:rsid w:val="00B9596F"/>
    <w:rsid w:val="00B95AD9"/>
    <w:rsid w:val="00B96427"/>
    <w:rsid w:val="00BA064F"/>
    <w:rsid w:val="00BA0A7E"/>
    <w:rsid w:val="00BA160B"/>
    <w:rsid w:val="00BA19FB"/>
    <w:rsid w:val="00BA77B4"/>
    <w:rsid w:val="00BA78C3"/>
    <w:rsid w:val="00BB1AB4"/>
    <w:rsid w:val="00BB1F6D"/>
    <w:rsid w:val="00BB429E"/>
    <w:rsid w:val="00BB5499"/>
    <w:rsid w:val="00BC1DB3"/>
    <w:rsid w:val="00BC351A"/>
    <w:rsid w:val="00BC51F7"/>
    <w:rsid w:val="00BC537C"/>
    <w:rsid w:val="00BC5D7F"/>
    <w:rsid w:val="00BC76A1"/>
    <w:rsid w:val="00BD1229"/>
    <w:rsid w:val="00BD4416"/>
    <w:rsid w:val="00BD4832"/>
    <w:rsid w:val="00BD5720"/>
    <w:rsid w:val="00BD75BD"/>
    <w:rsid w:val="00BE1676"/>
    <w:rsid w:val="00BE3499"/>
    <w:rsid w:val="00BF0154"/>
    <w:rsid w:val="00BF107C"/>
    <w:rsid w:val="00BF4753"/>
    <w:rsid w:val="00BF528C"/>
    <w:rsid w:val="00BF5EA1"/>
    <w:rsid w:val="00C03238"/>
    <w:rsid w:val="00C03AA5"/>
    <w:rsid w:val="00C0561C"/>
    <w:rsid w:val="00C07059"/>
    <w:rsid w:val="00C07ACF"/>
    <w:rsid w:val="00C10924"/>
    <w:rsid w:val="00C123FC"/>
    <w:rsid w:val="00C14B09"/>
    <w:rsid w:val="00C155EB"/>
    <w:rsid w:val="00C15690"/>
    <w:rsid w:val="00C16E4D"/>
    <w:rsid w:val="00C2329A"/>
    <w:rsid w:val="00C277F1"/>
    <w:rsid w:val="00C353D3"/>
    <w:rsid w:val="00C42323"/>
    <w:rsid w:val="00C432E1"/>
    <w:rsid w:val="00C4621C"/>
    <w:rsid w:val="00C51605"/>
    <w:rsid w:val="00C53176"/>
    <w:rsid w:val="00C5394D"/>
    <w:rsid w:val="00C55EF0"/>
    <w:rsid w:val="00C570EA"/>
    <w:rsid w:val="00C57FF0"/>
    <w:rsid w:val="00C63134"/>
    <w:rsid w:val="00C635B1"/>
    <w:rsid w:val="00C667EA"/>
    <w:rsid w:val="00C67D9F"/>
    <w:rsid w:val="00C723C9"/>
    <w:rsid w:val="00C735A3"/>
    <w:rsid w:val="00C774D7"/>
    <w:rsid w:val="00C77B19"/>
    <w:rsid w:val="00C8447F"/>
    <w:rsid w:val="00C8583C"/>
    <w:rsid w:val="00C86001"/>
    <w:rsid w:val="00C86395"/>
    <w:rsid w:val="00C9089F"/>
    <w:rsid w:val="00C91E71"/>
    <w:rsid w:val="00C948AC"/>
    <w:rsid w:val="00C97D5E"/>
    <w:rsid w:val="00CA0948"/>
    <w:rsid w:val="00CA0FE9"/>
    <w:rsid w:val="00CA5550"/>
    <w:rsid w:val="00CA6814"/>
    <w:rsid w:val="00CA6F6B"/>
    <w:rsid w:val="00CA76D1"/>
    <w:rsid w:val="00CC0071"/>
    <w:rsid w:val="00CC3191"/>
    <w:rsid w:val="00CC57B8"/>
    <w:rsid w:val="00CC7237"/>
    <w:rsid w:val="00CD1DB1"/>
    <w:rsid w:val="00CD28F1"/>
    <w:rsid w:val="00CD2BD8"/>
    <w:rsid w:val="00CE29AE"/>
    <w:rsid w:val="00CE3D47"/>
    <w:rsid w:val="00CE616C"/>
    <w:rsid w:val="00CF25A4"/>
    <w:rsid w:val="00CF2860"/>
    <w:rsid w:val="00CF28B9"/>
    <w:rsid w:val="00CF2C36"/>
    <w:rsid w:val="00CF360A"/>
    <w:rsid w:val="00D00A86"/>
    <w:rsid w:val="00D01480"/>
    <w:rsid w:val="00D0203E"/>
    <w:rsid w:val="00D03486"/>
    <w:rsid w:val="00D03A8A"/>
    <w:rsid w:val="00D04324"/>
    <w:rsid w:val="00D04624"/>
    <w:rsid w:val="00D0573C"/>
    <w:rsid w:val="00D0781C"/>
    <w:rsid w:val="00D107D2"/>
    <w:rsid w:val="00D11953"/>
    <w:rsid w:val="00D1440F"/>
    <w:rsid w:val="00D14C7C"/>
    <w:rsid w:val="00D14D95"/>
    <w:rsid w:val="00D152B9"/>
    <w:rsid w:val="00D20FF9"/>
    <w:rsid w:val="00D217E9"/>
    <w:rsid w:val="00D22FDD"/>
    <w:rsid w:val="00D23634"/>
    <w:rsid w:val="00D2456E"/>
    <w:rsid w:val="00D25391"/>
    <w:rsid w:val="00D3076A"/>
    <w:rsid w:val="00D3302E"/>
    <w:rsid w:val="00D34660"/>
    <w:rsid w:val="00D3491C"/>
    <w:rsid w:val="00D40A9D"/>
    <w:rsid w:val="00D43768"/>
    <w:rsid w:val="00D448C7"/>
    <w:rsid w:val="00D44ADE"/>
    <w:rsid w:val="00D44CBF"/>
    <w:rsid w:val="00D44DF0"/>
    <w:rsid w:val="00D5300B"/>
    <w:rsid w:val="00D5342D"/>
    <w:rsid w:val="00D53DFE"/>
    <w:rsid w:val="00D62BCB"/>
    <w:rsid w:val="00D62BD9"/>
    <w:rsid w:val="00D63D75"/>
    <w:rsid w:val="00D645D1"/>
    <w:rsid w:val="00D66526"/>
    <w:rsid w:val="00D6686A"/>
    <w:rsid w:val="00D726EA"/>
    <w:rsid w:val="00D72E90"/>
    <w:rsid w:val="00D7560D"/>
    <w:rsid w:val="00D75AB5"/>
    <w:rsid w:val="00D77374"/>
    <w:rsid w:val="00D81093"/>
    <w:rsid w:val="00D834BC"/>
    <w:rsid w:val="00D85224"/>
    <w:rsid w:val="00D86822"/>
    <w:rsid w:val="00D86D67"/>
    <w:rsid w:val="00D910CF"/>
    <w:rsid w:val="00D912F3"/>
    <w:rsid w:val="00D93933"/>
    <w:rsid w:val="00D948E0"/>
    <w:rsid w:val="00D94CDD"/>
    <w:rsid w:val="00D97040"/>
    <w:rsid w:val="00D970D3"/>
    <w:rsid w:val="00DA04FE"/>
    <w:rsid w:val="00DA07C6"/>
    <w:rsid w:val="00DA3FA8"/>
    <w:rsid w:val="00DA639C"/>
    <w:rsid w:val="00DA7542"/>
    <w:rsid w:val="00DB4950"/>
    <w:rsid w:val="00DB503C"/>
    <w:rsid w:val="00DB5703"/>
    <w:rsid w:val="00DB63AB"/>
    <w:rsid w:val="00DC1C8F"/>
    <w:rsid w:val="00DC28A9"/>
    <w:rsid w:val="00DC29CA"/>
    <w:rsid w:val="00DC2EFF"/>
    <w:rsid w:val="00DC61DB"/>
    <w:rsid w:val="00DC6C3B"/>
    <w:rsid w:val="00DD1490"/>
    <w:rsid w:val="00DD14AF"/>
    <w:rsid w:val="00DD5107"/>
    <w:rsid w:val="00DD51EE"/>
    <w:rsid w:val="00DD7F6C"/>
    <w:rsid w:val="00DE0CEB"/>
    <w:rsid w:val="00DF43A5"/>
    <w:rsid w:val="00DF4C87"/>
    <w:rsid w:val="00DF5ABF"/>
    <w:rsid w:val="00DF7EF9"/>
    <w:rsid w:val="00E00107"/>
    <w:rsid w:val="00E02161"/>
    <w:rsid w:val="00E0595F"/>
    <w:rsid w:val="00E07F63"/>
    <w:rsid w:val="00E114A7"/>
    <w:rsid w:val="00E11964"/>
    <w:rsid w:val="00E12D42"/>
    <w:rsid w:val="00E14809"/>
    <w:rsid w:val="00E1657E"/>
    <w:rsid w:val="00E17670"/>
    <w:rsid w:val="00E208C5"/>
    <w:rsid w:val="00E227B4"/>
    <w:rsid w:val="00E22CD9"/>
    <w:rsid w:val="00E30F48"/>
    <w:rsid w:val="00E321E2"/>
    <w:rsid w:val="00E335DC"/>
    <w:rsid w:val="00E335EE"/>
    <w:rsid w:val="00E3414F"/>
    <w:rsid w:val="00E40878"/>
    <w:rsid w:val="00E40F2D"/>
    <w:rsid w:val="00E411C2"/>
    <w:rsid w:val="00E41237"/>
    <w:rsid w:val="00E4152F"/>
    <w:rsid w:val="00E42825"/>
    <w:rsid w:val="00E4371C"/>
    <w:rsid w:val="00E46887"/>
    <w:rsid w:val="00E47AAB"/>
    <w:rsid w:val="00E5590B"/>
    <w:rsid w:val="00E565C7"/>
    <w:rsid w:val="00E60171"/>
    <w:rsid w:val="00E653E8"/>
    <w:rsid w:val="00E75DAD"/>
    <w:rsid w:val="00E77480"/>
    <w:rsid w:val="00E802BA"/>
    <w:rsid w:val="00E80DFD"/>
    <w:rsid w:val="00E81CBD"/>
    <w:rsid w:val="00E83289"/>
    <w:rsid w:val="00E84475"/>
    <w:rsid w:val="00E847A5"/>
    <w:rsid w:val="00E85A34"/>
    <w:rsid w:val="00E86A5B"/>
    <w:rsid w:val="00E86B43"/>
    <w:rsid w:val="00E9187C"/>
    <w:rsid w:val="00E95A2E"/>
    <w:rsid w:val="00E97609"/>
    <w:rsid w:val="00EA0FAD"/>
    <w:rsid w:val="00EA5598"/>
    <w:rsid w:val="00EA6073"/>
    <w:rsid w:val="00EB4E1C"/>
    <w:rsid w:val="00EB6857"/>
    <w:rsid w:val="00EC07B6"/>
    <w:rsid w:val="00EC0F8E"/>
    <w:rsid w:val="00EC525F"/>
    <w:rsid w:val="00ED2DBB"/>
    <w:rsid w:val="00ED3928"/>
    <w:rsid w:val="00ED42B9"/>
    <w:rsid w:val="00ED5BB8"/>
    <w:rsid w:val="00EE1583"/>
    <w:rsid w:val="00EE213E"/>
    <w:rsid w:val="00EE3DF1"/>
    <w:rsid w:val="00EE5DAF"/>
    <w:rsid w:val="00EE731C"/>
    <w:rsid w:val="00EF00B3"/>
    <w:rsid w:val="00EF4F83"/>
    <w:rsid w:val="00EF632E"/>
    <w:rsid w:val="00EF7372"/>
    <w:rsid w:val="00EF7EF6"/>
    <w:rsid w:val="00F00477"/>
    <w:rsid w:val="00F11766"/>
    <w:rsid w:val="00F13D2D"/>
    <w:rsid w:val="00F178DC"/>
    <w:rsid w:val="00F22C5E"/>
    <w:rsid w:val="00F238D3"/>
    <w:rsid w:val="00F25D4C"/>
    <w:rsid w:val="00F30AB9"/>
    <w:rsid w:val="00F323B5"/>
    <w:rsid w:val="00F33560"/>
    <w:rsid w:val="00F33F24"/>
    <w:rsid w:val="00F34EDE"/>
    <w:rsid w:val="00F36770"/>
    <w:rsid w:val="00F449E4"/>
    <w:rsid w:val="00F4530B"/>
    <w:rsid w:val="00F465A2"/>
    <w:rsid w:val="00F5073B"/>
    <w:rsid w:val="00F537B3"/>
    <w:rsid w:val="00F555A7"/>
    <w:rsid w:val="00F56BDE"/>
    <w:rsid w:val="00F61C5D"/>
    <w:rsid w:val="00F62A1D"/>
    <w:rsid w:val="00F634C4"/>
    <w:rsid w:val="00F6420C"/>
    <w:rsid w:val="00F65A65"/>
    <w:rsid w:val="00F65EEC"/>
    <w:rsid w:val="00F6606A"/>
    <w:rsid w:val="00F70675"/>
    <w:rsid w:val="00F7198D"/>
    <w:rsid w:val="00F71CF2"/>
    <w:rsid w:val="00F71D7C"/>
    <w:rsid w:val="00F73031"/>
    <w:rsid w:val="00F748C2"/>
    <w:rsid w:val="00F75243"/>
    <w:rsid w:val="00F752FE"/>
    <w:rsid w:val="00F816B0"/>
    <w:rsid w:val="00F82D99"/>
    <w:rsid w:val="00F83CA2"/>
    <w:rsid w:val="00F84955"/>
    <w:rsid w:val="00F8641B"/>
    <w:rsid w:val="00F87C58"/>
    <w:rsid w:val="00FA0A1F"/>
    <w:rsid w:val="00FA3135"/>
    <w:rsid w:val="00FA452A"/>
    <w:rsid w:val="00FA7DFF"/>
    <w:rsid w:val="00FB15A4"/>
    <w:rsid w:val="00FB2133"/>
    <w:rsid w:val="00FB58C3"/>
    <w:rsid w:val="00FB6EF1"/>
    <w:rsid w:val="00FB7662"/>
    <w:rsid w:val="00FC0695"/>
    <w:rsid w:val="00FC3591"/>
    <w:rsid w:val="00FD0233"/>
    <w:rsid w:val="00FD1F7E"/>
    <w:rsid w:val="00FD26F0"/>
    <w:rsid w:val="00FD3391"/>
    <w:rsid w:val="00FD34C9"/>
    <w:rsid w:val="00FD38C4"/>
    <w:rsid w:val="00FD6936"/>
    <w:rsid w:val="00FD7799"/>
    <w:rsid w:val="00FD7E9B"/>
    <w:rsid w:val="00FE2741"/>
    <w:rsid w:val="00FE621A"/>
    <w:rsid w:val="00FF404E"/>
    <w:rsid w:val="00FF420C"/>
    <w:rsid w:val="00FF42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semiHidden="0" w:uiPriority="35" w:unhideWhenUsed="0"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FF3"/>
    <w:pPr>
      <w:widowControl w:val="0"/>
    </w:pPr>
    <w:rPr>
      <w:snapToGrid w:val="0"/>
      <w:kern w:val="28"/>
      <w:sz w:val="22"/>
    </w:rPr>
  </w:style>
  <w:style w:type="paragraph" w:styleId="Heading1">
    <w:name w:val="heading 1"/>
    <w:basedOn w:val="Normal"/>
    <w:next w:val="ParaNum"/>
    <w:qFormat/>
    <w:rsid w:val="006D6FF3"/>
    <w:pPr>
      <w:keepNext/>
      <w:numPr>
        <w:numId w:val="25"/>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6D6FF3"/>
    <w:pPr>
      <w:keepNext/>
      <w:numPr>
        <w:ilvl w:val="1"/>
        <w:numId w:val="25"/>
      </w:numPr>
      <w:spacing w:after="120"/>
      <w:outlineLvl w:val="1"/>
    </w:pPr>
    <w:rPr>
      <w:b/>
    </w:rPr>
  </w:style>
  <w:style w:type="paragraph" w:styleId="Heading3">
    <w:name w:val="heading 3"/>
    <w:basedOn w:val="Normal"/>
    <w:next w:val="ParaNum"/>
    <w:qFormat/>
    <w:rsid w:val="006D6FF3"/>
    <w:pPr>
      <w:keepNext/>
      <w:numPr>
        <w:ilvl w:val="2"/>
        <w:numId w:val="25"/>
      </w:numPr>
      <w:tabs>
        <w:tab w:val="left" w:pos="2160"/>
      </w:tabs>
      <w:spacing w:after="120"/>
      <w:outlineLvl w:val="2"/>
    </w:pPr>
    <w:rPr>
      <w:b/>
    </w:rPr>
  </w:style>
  <w:style w:type="paragraph" w:styleId="Heading4">
    <w:name w:val="heading 4"/>
    <w:basedOn w:val="Normal"/>
    <w:next w:val="ParaNum"/>
    <w:qFormat/>
    <w:rsid w:val="006D6FF3"/>
    <w:pPr>
      <w:keepNext/>
      <w:numPr>
        <w:ilvl w:val="3"/>
        <w:numId w:val="25"/>
      </w:numPr>
      <w:tabs>
        <w:tab w:val="left" w:pos="2880"/>
      </w:tabs>
      <w:spacing w:after="120"/>
      <w:outlineLvl w:val="3"/>
    </w:pPr>
    <w:rPr>
      <w:b/>
    </w:rPr>
  </w:style>
  <w:style w:type="paragraph" w:styleId="Heading5">
    <w:name w:val="heading 5"/>
    <w:basedOn w:val="Normal"/>
    <w:next w:val="ParaNum"/>
    <w:qFormat/>
    <w:rsid w:val="006D6FF3"/>
    <w:pPr>
      <w:keepNext/>
      <w:numPr>
        <w:ilvl w:val="4"/>
        <w:numId w:val="25"/>
      </w:numPr>
      <w:tabs>
        <w:tab w:val="left" w:pos="3600"/>
      </w:tabs>
      <w:suppressAutoHyphens/>
      <w:spacing w:after="120"/>
      <w:outlineLvl w:val="4"/>
    </w:pPr>
    <w:rPr>
      <w:b/>
    </w:rPr>
  </w:style>
  <w:style w:type="paragraph" w:styleId="Heading6">
    <w:name w:val="heading 6"/>
    <w:aliases w:val="h6"/>
    <w:basedOn w:val="Normal"/>
    <w:next w:val="ParaNum"/>
    <w:qFormat/>
    <w:rsid w:val="006D6FF3"/>
    <w:pPr>
      <w:numPr>
        <w:ilvl w:val="5"/>
        <w:numId w:val="25"/>
      </w:numPr>
      <w:tabs>
        <w:tab w:val="left" w:pos="4320"/>
      </w:tabs>
      <w:spacing w:after="120"/>
      <w:outlineLvl w:val="5"/>
    </w:pPr>
    <w:rPr>
      <w:b/>
    </w:rPr>
  </w:style>
  <w:style w:type="paragraph" w:styleId="Heading7">
    <w:name w:val="heading 7"/>
    <w:basedOn w:val="Normal"/>
    <w:next w:val="ParaNum"/>
    <w:qFormat/>
    <w:rsid w:val="006D6FF3"/>
    <w:pPr>
      <w:numPr>
        <w:ilvl w:val="6"/>
        <w:numId w:val="25"/>
      </w:numPr>
      <w:tabs>
        <w:tab w:val="left" w:pos="5040"/>
      </w:tabs>
      <w:spacing w:after="120"/>
      <w:ind w:left="5040" w:hanging="720"/>
      <w:outlineLvl w:val="6"/>
    </w:pPr>
    <w:rPr>
      <w:b/>
    </w:rPr>
  </w:style>
  <w:style w:type="paragraph" w:styleId="Heading8">
    <w:name w:val="heading 8"/>
    <w:basedOn w:val="Normal"/>
    <w:next w:val="ParaNum"/>
    <w:qFormat/>
    <w:rsid w:val="006D6FF3"/>
    <w:pPr>
      <w:numPr>
        <w:ilvl w:val="7"/>
        <w:numId w:val="25"/>
      </w:numPr>
      <w:tabs>
        <w:tab w:val="clear" w:pos="5400"/>
        <w:tab w:val="left" w:pos="5760"/>
      </w:tabs>
      <w:spacing w:after="120"/>
      <w:ind w:left="5760" w:hanging="720"/>
      <w:outlineLvl w:val="7"/>
    </w:pPr>
    <w:rPr>
      <w:b/>
    </w:rPr>
  </w:style>
  <w:style w:type="paragraph" w:styleId="Heading9">
    <w:name w:val="heading 9"/>
    <w:basedOn w:val="Normal"/>
    <w:next w:val="ParaNum"/>
    <w:qFormat/>
    <w:rsid w:val="006D6FF3"/>
    <w:pPr>
      <w:numPr>
        <w:ilvl w:val="8"/>
        <w:numId w:val="25"/>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6D6FF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D6FF3"/>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1"/>
    <w:rsid w:val="006D6FF3"/>
    <w:pPr>
      <w:numPr>
        <w:numId w:val="24"/>
      </w:numPr>
      <w:tabs>
        <w:tab w:val="clear" w:pos="1080"/>
        <w:tab w:val="num" w:pos="1440"/>
      </w:tabs>
      <w:spacing w:after="120"/>
    </w:pPr>
  </w:style>
  <w:style w:type="paragraph" w:styleId="FootnoteText">
    <w:name w:val="footnote text"/>
    <w:aliases w:val="Footnote Text Char1,Footnote Text Char Char,Footnote Text Char2 Char Char,Footnote Text Char Char1 Char Char,Footnote Text Char2 Char Char Char Char,Footnote Text Char1 Char Char Char Char Char,Footnote Text Char1 Char Char,fn,f,FOOTNOTE"/>
    <w:link w:val="FootnoteTextChar"/>
    <w:rsid w:val="006D6FF3"/>
    <w:pPr>
      <w:spacing w:after="120"/>
    </w:pPr>
  </w:style>
  <w:style w:type="paragraph" w:customStyle="1" w:styleId="Bullet">
    <w:name w:val="Bullet"/>
    <w:basedOn w:val="Normal"/>
    <w:rsid w:val="006D6FF3"/>
    <w:pPr>
      <w:tabs>
        <w:tab w:val="left" w:pos="2160"/>
      </w:tabs>
      <w:spacing w:after="220"/>
      <w:ind w:left="2160" w:hanging="720"/>
    </w:pPr>
  </w:style>
  <w:style w:type="paragraph" w:styleId="BlockText">
    <w:name w:val="Block Text"/>
    <w:basedOn w:val="Normal"/>
    <w:rsid w:val="006D6FF3"/>
    <w:pPr>
      <w:spacing w:after="240"/>
      <w:ind w:left="1440" w:right="1440"/>
    </w:pPr>
  </w:style>
  <w:style w:type="paragraph" w:customStyle="1" w:styleId="TableFormat">
    <w:name w:val="TableFormat"/>
    <w:basedOn w:val="Bullet"/>
    <w:rsid w:val="006D6FF3"/>
    <w:pPr>
      <w:tabs>
        <w:tab w:val="clear" w:pos="2160"/>
        <w:tab w:val="left" w:pos="5040"/>
      </w:tabs>
      <w:ind w:left="5040" w:hanging="3600"/>
    </w:pPr>
  </w:style>
  <w:style w:type="character" w:styleId="FootnoteReference">
    <w:name w:val="footnote reference"/>
    <w:aliases w:val="Appel note de bas de p,Style 12,(NECG) Footnote Reference,Style 124,o,fr,Style 3,Style 13,FR,Style 17,Style 6,Footnote Reference/"/>
    <w:rsid w:val="006D6FF3"/>
    <w:rPr>
      <w:rFonts w:ascii="Times New Roman" w:hAnsi="Times New Roman"/>
      <w:dstrike w:val="0"/>
      <w:color w:val="auto"/>
      <w:sz w:val="20"/>
      <w:vertAlign w:val="superscript"/>
    </w:rPr>
  </w:style>
  <w:style w:type="paragraph" w:styleId="Header">
    <w:name w:val="header"/>
    <w:basedOn w:val="Normal"/>
    <w:autoRedefine/>
    <w:rsid w:val="006D6FF3"/>
    <w:pPr>
      <w:tabs>
        <w:tab w:val="center" w:pos="4680"/>
        <w:tab w:val="right" w:pos="9360"/>
      </w:tabs>
    </w:pPr>
    <w:rPr>
      <w:b/>
    </w:rPr>
  </w:style>
  <w:style w:type="paragraph" w:styleId="Footer">
    <w:name w:val="footer"/>
    <w:basedOn w:val="Normal"/>
    <w:link w:val="FooterChar"/>
    <w:rsid w:val="006D6FF3"/>
    <w:pPr>
      <w:tabs>
        <w:tab w:val="center" w:pos="4320"/>
        <w:tab w:val="right" w:pos="8640"/>
      </w:tabs>
    </w:pPr>
  </w:style>
  <w:style w:type="paragraph" w:styleId="TOC2">
    <w:name w:val="toc 2"/>
    <w:basedOn w:val="Normal"/>
    <w:next w:val="Normal"/>
    <w:rsid w:val="006D6FF3"/>
    <w:pPr>
      <w:tabs>
        <w:tab w:val="left" w:pos="720"/>
        <w:tab w:val="right" w:leader="dot" w:pos="9360"/>
      </w:tabs>
      <w:suppressAutoHyphens/>
      <w:ind w:left="720" w:right="720" w:hanging="360"/>
    </w:pPr>
    <w:rPr>
      <w:noProof/>
    </w:r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rsid w:val="006D6FF3"/>
    <w:pPr>
      <w:tabs>
        <w:tab w:val="left" w:pos="360"/>
        <w:tab w:val="right" w:leader="dot" w:pos="9360"/>
      </w:tabs>
      <w:suppressAutoHyphens/>
      <w:ind w:left="360" w:right="720" w:hanging="360"/>
    </w:pPr>
    <w:rPr>
      <w:caps/>
      <w:noProof/>
    </w:rPr>
  </w:style>
  <w:style w:type="paragraph" w:styleId="TOC3">
    <w:name w:val="toc 3"/>
    <w:basedOn w:val="Normal"/>
    <w:next w:val="Normal"/>
    <w:rsid w:val="006D6FF3"/>
    <w:pPr>
      <w:tabs>
        <w:tab w:val="left" w:pos="1080"/>
        <w:tab w:val="right" w:leader="dot" w:pos="9360"/>
      </w:tabs>
      <w:suppressAutoHyphens/>
      <w:ind w:left="1080" w:right="720" w:hanging="360"/>
    </w:pPr>
    <w:rPr>
      <w:noProof/>
    </w:rPr>
  </w:style>
  <w:style w:type="paragraph" w:styleId="TOC4">
    <w:name w:val="toc 4"/>
    <w:basedOn w:val="Normal"/>
    <w:next w:val="Normal"/>
    <w:autoRedefine/>
    <w:rsid w:val="006D6FF3"/>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6D6FF3"/>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6D6FF3"/>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6D6FF3"/>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6D6FF3"/>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6D6FF3"/>
    <w:pPr>
      <w:tabs>
        <w:tab w:val="left" w:pos="3240"/>
        <w:tab w:val="right" w:leader="dot" w:pos="9360"/>
      </w:tabs>
      <w:suppressAutoHyphens/>
      <w:ind w:left="3240" w:hanging="360"/>
    </w:pPr>
    <w:rPr>
      <w:noProof/>
    </w:rPr>
  </w:style>
  <w:style w:type="character" w:styleId="PageNumber">
    <w:name w:val="page number"/>
    <w:basedOn w:val="DefaultParagraphFont"/>
    <w:rsid w:val="006D6FF3"/>
  </w:style>
  <w:style w:type="paragraph" w:styleId="Title">
    <w:name w:val="Title"/>
    <w:basedOn w:val="Normal"/>
    <w:qFormat/>
    <w:pPr>
      <w:jc w:val="center"/>
    </w:pPr>
    <w:rPr>
      <w:b/>
    </w:rPr>
  </w:style>
  <w:style w:type="character" w:customStyle="1" w:styleId="FootnoteTextChar">
    <w:name w:val="Footnote Text Char"/>
    <w:aliases w:val="Footnote Text Char1 Char,Footnote Text Char Char Char,Footnote Text Char2 Char Char Char,Footnote Text Char Char1 Char Char Char,Footnote Text Char2 Char Char Char Char Char,Footnote Text Char1 Char Char Char Char Char Char,fn Char"/>
    <w:link w:val="FootnoteText"/>
    <w:rsid w:val="000E63E6"/>
  </w:style>
  <w:style w:type="character" w:styleId="Hyperlink">
    <w:name w:val="Hyperlink"/>
    <w:rsid w:val="006D6FF3"/>
    <w:rPr>
      <w:color w:val="0000FF"/>
      <w:u w:val="single"/>
    </w:rPr>
  </w:style>
  <w:style w:type="character" w:customStyle="1" w:styleId="Heading2Char">
    <w:name w:val="Heading 2 Char"/>
    <w:link w:val="Heading2"/>
    <w:rsid w:val="00096F76"/>
    <w:rPr>
      <w:b/>
      <w:snapToGrid w:val="0"/>
      <w:kern w:val="28"/>
      <w:sz w:val="22"/>
    </w:rPr>
  </w:style>
  <w:style w:type="character" w:customStyle="1" w:styleId="ParaNumChar1">
    <w:name w:val="ParaNum Char1"/>
    <w:link w:val="ParaNum"/>
    <w:locked/>
    <w:rsid w:val="00096F76"/>
    <w:rPr>
      <w:snapToGrid w:val="0"/>
      <w:kern w:val="28"/>
      <w:sz w:val="22"/>
    </w:rPr>
  </w:style>
  <w:style w:type="paragraph" w:styleId="BalloonText">
    <w:name w:val="Balloon Text"/>
    <w:basedOn w:val="Normal"/>
    <w:link w:val="BalloonTextChar"/>
    <w:uiPriority w:val="99"/>
    <w:semiHidden/>
    <w:unhideWhenUsed/>
    <w:rsid w:val="00927252"/>
    <w:rPr>
      <w:rFonts w:ascii="Tahoma" w:hAnsi="Tahoma" w:cs="Tahoma"/>
      <w:sz w:val="16"/>
      <w:szCs w:val="16"/>
    </w:rPr>
  </w:style>
  <w:style w:type="character" w:customStyle="1" w:styleId="BalloonTextChar">
    <w:name w:val="Balloon Text Char"/>
    <w:link w:val="BalloonText"/>
    <w:uiPriority w:val="99"/>
    <w:semiHidden/>
    <w:rsid w:val="00927252"/>
    <w:rPr>
      <w:rFonts w:ascii="Tahoma" w:hAnsi="Tahoma" w:cs="Tahoma"/>
      <w:sz w:val="16"/>
      <w:szCs w:val="16"/>
    </w:rPr>
  </w:style>
  <w:style w:type="character" w:styleId="CommentReference">
    <w:name w:val="annotation reference"/>
    <w:basedOn w:val="DefaultParagraphFont"/>
    <w:uiPriority w:val="99"/>
    <w:semiHidden/>
    <w:unhideWhenUsed/>
    <w:rsid w:val="0007090C"/>
    <w:rPr>
      <w:sz w:val="18"/>
      <w:szCs w:val="18"/>
    </w:rPr>
  </w:style>
  <w:style w:type="paragraph" w:styleId="CommentText">
    <w:name w:val="annotation text"/>
    <w:basedOn w:val="Normal"/>
    <w:link w:val="CommentTextChar"/>
    <w:uiPriority w:val="99"/>
    <w:semiHidden/>
    <w:unhideWhenUsed/>
    <w:rsid w:val="0007090C"/>
    <w:rPr>
      <w:sz w:val="24"/>
      <w:szCs w:val="24"/>
    </w:rPr>
  </w:style>
  <w:style w:type="character" w:customStyle="1" w:styleId="CommentTextChar">
    <w:name w:val="Comment Text Char"/>
    <w:basedOn w:val="DefaultParagraphFont"/>
    <w:link w:val="CommentText"/>
    <w:uiPriority w:val="99"/>
    <w:semiHidden/>
    <w:rsid w:val="0007090C"/>
    <w:rPr>
      <w:sz w:val="24"/>
      <w:szCs w:val="24"/>
    </w:rPr>
  </w:style>
  <w:style w:type="paragraph" w:styleId="CommentSubject">
    <w:name w:val="annotation subject"/>
    <w:basedOn w:val="CommentText"/>
    <w:next w:val="CommentText"/>
    <w:link w:val="CommentSubjectChar"/>
    <w:uiPriority w:val="99"/>
    <w:semiHidden/>
    <w:unhideWhenUsed/>
    <w:rsid w:val="0007090C"/>
    <w:rPr>
      <w:b/>
      <w:bCs/>
      <w:sz w:val="20"/>
      <w:szCs w:val="20"/>
    </w:rPr>
  </w:style>
  <w:style w:type="character" w:customStyle="1" w:styleId="CommentSubjectChar">
    <w:name w:val="Comment Subject Char"/>
    <w:basedOn w:val="CommentTextChar"/>
    <w:link w:val="CommentSubject"/>
    <w:uiPriority w:val="99"/>
    <w:semiHidden/>
    <w:rsid w:val="0007090C"/>
    <w:rPr>
      <w:b/>
      <w:bCs/>
      <w:sz w:val="24"/>
      <w:szCs w:val="24"/>
    </w:rPr>
  </w:style>
  <w:style w:type="paragraph" w:styleId="EndnoteText">
    <w:name w:val="endnote text"/>
    <w:basedOn w:val="Normal"/>
    <w:link w:val="EndnoteTextChar"/>
    <w:semiHidden/>
    <w:rsid w:val="006D6FF3"/>
    <w:rPr>
      <w:sz w:val="20"/>
    </w:rPr>
  </w:style>
  <w:style w:type="character" w:customStyle="1" w:styleId="EndnoteTextChar">
    <w:name w:val="Endnote Text Char"/>
    <w:basedOn w:val="DefaultParagraphFont"/>
    <w:link w:val="EndnoteText"/>
    <w:semiHidden/>
    <w:rsid w:val="0072432A"/>
    <w:rPr>
      <w:snapToGrid w:val="0"/>
      <w:kern w:val="28"/>
    </w:rPr>
  </w:style>
  <w:style w:type="character" w:styleId="EndnoteReference">
    <w:name w:val="endnote reference"/>
    <w:semiHidden/>
    <w:rsid w:val="006D6FF3"/>
    <w:rPr>
      <w:vertAlign w:val="superscript"/>
    </w:rPr>
  </w:style>
  <w:style w:type="paragraph" w:styleId="TOAHeading">
    <w:name w:val="toa heading"/>
    <w:basedOn w:val="Normal"/>
    <w:next w:val="Normal"/>
    <w:semiHidden/>
    <w:rsid w:val="006D6FF3"/>
    <w:pPr>
      <w:tabs>
        <w:tab w:val="right" w:pos="9360"/>
      </w:tabs>
      <w:suppressAutoHyphens/>
    </w:pPr>
  </w:style>
  <w:style w:type="character" w:customStyle="1" w:styleId="EquationCaption">
    <w:name w:val="_Equation Caption"/>
    <w:rsid w:val="006D6FF3"/>
  </w:style>
  <w:style w:type="paragraph" w:customStyle="1" w:styleId="Paratitle">
    <w:name w:val="Para title"/>
    <w:basedOn w:val="Normal"/>
    <w:rsid w:val="006D6FF3"/>
    <w:pPr>
      <w:tabs>
        <w:tab w:val="center" w:pos="9270"/>
      </w:tabs>
      <w:spacing w:after="240"/>
    </w:pPr>
    <w:rPr>
      <w:spacing w:val="-2"/>
    </w:rPr>
  </w:style>
  <w:style w:type="paragraph" w:customStyle="1" w:styleId="TOCTitle">
    <w:name w:val="TOC Title"/>
    <w:basedOn w:val="Normal"/>
    <w:rsid w:val="006D6FF3"/>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6D6FF3"/>
    <w:pPr>
      <w:jc w:val="center"/>
    </w:pPr>
    <w:rPr>
      <w:rFonts w:ascii="Times New Roman Bold" w:hAnsi="Times New Roman Bold"/>
      <w:b/>
      <w:bCs/>
      <w:caps/>
      <w:szCs w:val="22"/>
    </w:rPr>
  </w:style>
  <w:style w:type="paragraph" w:styleId="TOCHeading">
    <w:name w:val="TOC Heading"/>
    <w:basedOn w:val="Heading1"/>
    <w:next w:val="Normal"/>
    <w:uiPriority w:val="39"/>
    <w:semiHidden/>
    <w:unhideWhenUsed/>
    <w:qFormat/>
    <w:rsid w:val="00E83289"/>
    <w:pPr>
      <w:keepLines/>
      <w:widowControl/>
      <w:numPr>
        <w:numId w:val="0"/>
      </w:numPr>
      <w:tabs>
        <w:tab w:val="left" w:pos="720"/>
      </w:tabs>
      <w:suppressAutoHyphens w:val="0"/>
      <w:spacing w:before="480" w:after="0" w:line="276" w:lineRule="auto"/>
      <w:outlineLvl w:val="9"/>
    </w:pPr>
    <w:rPr>
      <w:rFonts w:asciiTheme="majorHAnsi" w:eastAsiaTheme="majorEastAsia" w:hAnsiTheme="majorHAnsi" w:cstheme="majorBidi"/>
      <w:bCs/>
      <w:caps w:val="0"/>
      <w:snapToGrid/>
      <w:color w:val="365F91" w:themeColor="accent1" w:themeShade="BF"/>
      <w:kern w:val="0"/>
      <w:sz w:val="28"/>
      <w:szCs w:val="28"/>
      <w:lang w:eastAsia="ja-JP"/>
    </w:rPr>
  </w:style>
  <w:style w:type="paragraph" w:styleId="ListParagraph">
    <w:name w:val="List Paragraph"/>
    <w:basedOn w:val="Normal"/>
    <w:uiPriority w:val="34"/>
    <w:qFormat/>
    <w:rsid w:val="006D4E3F"/>
    <w:pPr>
      <w:widowControl/>
      <w:ind w:left="720"/>
      <w:contextualSpacing/>
    </w:pPr>
    <w:rPr>
      <w:snapToGrid/>
      <w:kern w:val="0"/>
    </w:rPr>
  </w:style>
  <w:style w:type="character" w:customStyle="1" w:styleId="FooterChar">
    <w:name w:val="Footer Char"/>
    <w:basedOn w:val="DefaultParagraphFont"/>
    <w:link w:val="Footer"/>
    <w:rsid w:val="008F7F62"/>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semiHidden="0" w:uiPriority="35" w:unhideWhenUsed="0"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FF3"/>
    <w:pPr>
      <w:widowControl w:val="0"/>
    </w:pPr>
    <w:rPr>
      <w:snapToGrid w:val="0"/>
      <w:kern w:val="28"/>
      <w:sz w:val="22"/>
    </w:rPr>
  </w:style>
  <w:style w:type="paragraph" w:styleId="Heading1">
    <w:name w:val="heading 1"/>
    <w:basedOn w:val="Normal"/>
    <w:next w:val="ParaNum"/>
    <w:qFormat/>
    <w:rsid w:val="006D6FF3"/>
    <w:pPr>
      <w:keepNext/>
      <w:numPr>
        <w:numId w:val="25"/>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6D6FF3"/>
    <w:pPr>
      <w:keepNext/>
      <w:numPr>
        <w:ilvl w:val="1"/>
        <w:numId w:val="25"/>
      </w:numPr>
      <w:spacing w:after="120"/>
      <w:outlineLvl w:val="1"/>
    </w:pPr>
    <w:rPr>
      <w:b/>
    </w:rPr>
  </w:style>
  <w:style w:type="paragraph" w:styleId="Heading3">
    <w:name w:val="heading 3"/>
    <w:basedOn w:val="Normal"/>
    <w:next w:val="ParaNum"/>
    <w:qFormat/>
    <w:rsid w:val="006D6FF3"/>
    <w:pPr>
      <w:keepNext/>
      <w:numPr>
        <w:ilvl w:val="2"/>
        <w:numId w:val="25"/>
      </w:numPr>
      <w:tabs>
        <w:tab w:val="left" w:pos="2160"/>
      </w:tabs>
      <w:spacing w:after="120"/>
      <w:outlineLvl w:val="2"/>
    </w:pPr>
    <w:rPr>
      <w:b/>
    </w:rPr>
  </w:style>
  <w:style w:type="paragraph" w:styleId="Heading4">
    <w:name w:val="heading 4"/>
    <w:basedOn w:val="Normal"/>
    <w:next w:val="ParaNum"/>
    <w:qFormat/>
    <w:rsid w:val="006D6FF3"/>
    <w:pPr>
      <w:keepNext/>
      <w:numPr>
        <w:ilvl w:val="3"/>
        <w:numId w:val="25"/>
      </w:numPr>
      <w:tabs>
        <w:tab w:val="left" w:pos="2880"/>
      </w:tabs>
      <w:spacing w:after="120"/>
      <w:outlineLvl w:val="3"/>
    </w:pPr>
    <w:rPr>
      <w:b/>
    </w:rPr>
  </w:style>
  <w:style w:type="paragraph" w:styleId="Heading5">
    <w:name w:val="heading 5"/>
    <w:basedOn w:val="Normal"/>
    <w:next w:val="ParaNum"/>
    <w:qFormat/>
    <w:rsid w:val="006D6FF3"/>
    <w:pPr>
      <w:keepNext/>
      <w:numPr>
        <w:ilvl w:val="4"/>
        <w:numId w:val="25"/>
      </w:numPr>
      <w:tabs>
        <w:tab w:val="left" w:pos="3600"/>
      </w:tabs>
      <w:suppressAutoHyphens/>
      <w:spacing w:after="120"/>
      <w:outlineLvl w:val="4"/>
    </w:pPr>
    <w:rPr>
      <w:b/>
    </w:rPr>
  </w:style>
  <w:style w:type="paragraph" w:styleId="Heading6">
    <w:name w:val="heading 6"/>
    <w:aliases w:val="h6"/>
    <w:basedOn w:val="Normal"/>
    <w:next w:val="ParaNum"/>
    <w:qFormat/>
    <w:rsid w:val="006D6FF3"/>
    <w:pPr>
      <w:numPr>
        <w:ilvl w:val="5"/>
        <w:numId w:val="25"/>
      </w:numPr>
      <w:tabs>
        <w:tab w:val="left" w:pos="4320"/>
      </w:tabs>
      <w:spacing w:after="120"/>
      <w:outlineLvl w:val="5"/>
    </w:pPr>
    <w:rPr>
      <w:b/>
    </w:rPr>
  </w:style>
  <w:style w:type="paragraph" w:styleId="Heading7">
    <w:name w:val="heading 7"/>
    <w:basedOn w:val="Normal"/>
    <w:next w:val="ParaNum"/>
    <w:qFormat/>
    <w:rsid w:val="006D6FF3"/>
    <w:pPr>
      <w:numPr>
        <w:ilvl w:val="6"/>
        <w:numId w:val="25"/>
      </w:numPr>
      <w:tabs>
        <w:tab w:val="left" w:pos="5040"/>
      </w:tabs>
      <w:spacing w:after="120"/>
      <w:ind w:left="5040" w:hanging="720"/>
      <w:outlineLvl w:val="6"/>
    </w:pPr>
    <w:rPr>
      <w:b/>
    </w:rPr>
  </w:style>
  <w:style w:type="paragraph" w:styleId="Heading8">
    <w:name w:val="heading 8"/>
    <w:basedOn w:val="Normal"/>
    <w:next w:val="ParaNum"/>
    <w:qFormat/>
    <w:rsid w:val="006D6FF3"/>
    <w:pPr>
      <w:numPr>
        <w:ilvl w:val="7"/>
        <w:numId w:val="25"/>
      </w:numPr>
      <w:tabs>
        <w:tab w:val="clear" w:pos="5400"/>
        <w:tab w:val="left" w:pos="5760"/>
      </w:tabs>
      <w:spacing w:after="120"/>
      <w:ind w:left="5760" w:hanging="720"/>
      <w:outlineLvl w:val="7"/>
    </w:pPr>
    <w:rPr>
      <w:b/>
    </w:rPr>
  </w:style>
  <w:style w:type="paragraph" w:styleId="Heading9">
    <w:name w:val="heading 9"/>
    <w:basedOn w:val="Normal"/>
    <w:next w:val="ParaNum"/>
    <w:qFormat/>
    <w:rsid w:val="006D6FF3"/>
    <w:pPr>
      <w:numPr>
        <w:ilvl w:val="8"/>
        <w:numId w:val="25"/>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6D6FF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D6FF3"/>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1"/>
    <w:rsid w:val="006D6FF3"/>
    <w:pPr>
      <w:numPr>
        <w:numId w:val="24"/>
      </w:numPr>
      <w:tabs>
        <w:tab w:val="clear" w:pos="1080"/>
        <w:tab w:val="num" w:pos="1440"/>
      </w:tabs>
      <w:spacing w:after="120"/>
    </w:pPr>
  </w:style>
  <w:style w:type="paragraph" w:styleId="FootnoteText">
    <w:name w:val="footnote text"/>
    <w:aliases w:val="Footnote Text Char1,Footnote Text Char Char,Footnote Text Char2 Char Char,Footnote Text Char Char1 Char Char,Footnote Text Char2 Char Char Char Char,Footnote Text Char1 Char Char Char Char Char,Footnote Text Char1 Char Char,fn,f,FOOTNOTE"/>
    <w:link w:val="FootnoteTextChar"/>
    <w:rsid w:val="006D6FF3"/>
    <w:pPr>
      <w:spacing w:after="120"/>
    </w:pPr>
  </w:style>
  <w:style w:type="paragraph" w:customStyle="1" w:styleId="Bullet">
    <w:name w:val="Bullet"/>
    <w:basedOn w:val="Normal"/>
    <w:rsid w:val="006D6FF3"/>
    <w:pPr>
      <w:tabs>
        <w:tab w:val="left" w:pos="2160"/>
      </w:tabs>
      <w:spacing w:after="220"/>
      <w:ind w:left="2160" w:hanging="720"/>
    </w:pPr>
  </w:style>
  <w:style w:type="paragraph" w:styleId="BlockText">
    <w:name w:val="Block Text"/>
    <w:basedOn w:val="Normal"/>
    <w:rsid w:val="006D6FF3"/>
    <w:pPr>
      <w:spacing w:after="240"/>
      <w:ind w:left="1440" w:right="1440"/>
    </w:pPr>
  </w:style>
  <w:style w:type="paragraph" w:customStyle="1" w:styleId="TableFormat">
    <w:name w:val="TableFormat"/>
    <w:basedOn w:val="Bullet"/>
    <w:rsid w:val="006D6FF3"/>
    <w:pPr>
      <w:tabs>
        <w:tab w:val="clear" w:pos="2160"/>
        <w:tab w:val="left" w:pos="5040"/>
      </w:tabs>
      <w:ind w:left="5040" w:hanging="3600"/>
    </w:pPr>
  </w:style>
  <w:style w:type="character" w:styleId="FootnoteReference">
    <w:name w:val="footnote reference"/>
    <w:aliases w:val="Appel note de bas de p,Style 12,(NECG) Footnote Reference,Style 124,o,fr,Style 3,Style 13,FR,Style 17,Style 6,Footnote Reference/"/>
    <w:rsid w:val="006D6FF3"/>
    <w:rPr>
      <w:rFonts w:ascii="Times New Roman" w:hAnsi="Times New Roman"/>
      <w:dstrike w:val="0"/>
      <w:color w:val="auto"/>
      <w:sz w:val="20"/>
      <w:vertAlign w:val="superscript"/>
    </w:rPr>
  </w:style>
  <w:style w:type="paragraph" w:styleId="Header">
    <w:name w:val="header"/>
    <w:basedOn w:val="Normal"/>
    <w:autoRedefine/>
    <w:rsid w:val="006D6FF3"/>
    <w:pPr>
      <w:tabs>
        <w:tab w:val="center" w:pos="4680"/>
        <w:tab w:val="right" w:pos="9360"/>
      </w:tabs>
    </w:pPr>
    <w:rPr>
      <w:b/>
    </w:rPr>
  </w:style>
  <w:style w:type="paragraph" w:styleId="Footer">
    <w:name w:val="footer"/>
    <w:basedOn w:val="Normal"/>
    <w:link w:val="FooterChar"/>
    <w:rsid w:val="006D6FF3"/>
    <w:pPr>
      <w:tabs>
        <w:tab w:val="center" w:pos="4320"/>
        <w:tab w:val="right" w:pos="8640"/>
      </w:tabs>
    </w:pPr>
  </w:style>
  <w:style w:type="paragraph" w:styleId="TOC2">
    <w:name w:val="toc 2"/>
    <w:basedOn w:val="Normal"/>
    <w:next w:val="Normal"/>
    <w:rsid w:val="006D6FF3"/>
    <w:pPr>
      <w:tabs>
        <w:tab w:val="left" w:pos="720"/>
        <w:tab w:val="right" w:leader="dot" w:pos="9360"/>
      </w:tabs>
      <w:suppressAutoHyphens/>
      <w:ind w:left="720" w:right="720" w:hanging="360"/>
    </w:pPr>
    <w:rPr>
      <w:noProof/>
    </w:r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rsid w:val="006D6FF3"/>
    <w:pPr>
      <w:tabs>
        <w:tab w:val="left" w:pos="360"/>
        <w:tab w:val="right" w:leader="dot" w:pos="9360"/>
      </w:tabs>
      <w:suppressAutoHyphens/>
      <w:ind w:left="360" w:right="720" w:hanging="360"/>
    </w:pPr>
    <w:rPr>
      <w:caps/>
      <w:noProof/>
    </w:rPr>
  </w:style>
  <w:style w:type="paragraph" w:styleId="TOC3">
    <w:name w:val="toc 3"/>
    <w:basedOn w:val="Normal"/>
    <w:next w:val="Normal"/>
    <w:rsid w:val="006D6FF3"/>
    <w:pPr>
      <w:tabs>
        <w:tab w:val="left" w:pos="1080"/>
        <w:tab w:val="right" w:leader="dot" w:pos="9360"/>
      </w:tabs>
      <w:suppressAutoHyphens/>
      <w:ind w:left="1080" w:right="720" w:hanging="360"/>
    </w:pPr>
    <w:rPr>
      <w:noProof/>
    </w:rPr>
  </w:style>
  <w:style w:type="paragraph" w:styleId="TOC4">
    <w:name w:val="toc 4"/>
    <w:basedOn w:val="Normal"/>
    <w:next w:val="Normal"/>
    <w:autoRedefine/>
    <w:rsid w:val="006D6FF3"/>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6D6FF3"/>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6D6FF3"/>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6D6FF3"/>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6D6FF3"/>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6D6FF3"/>
    <w:pPr>
      <w:tabs>
        <w:tab w:val="left" w:pos="3240"/>
        <w:tab w:val="right" w:leader="dot" w:pos="9360"/>
      </w:tabs>
      <w:suppressAutoHyphens/>
      <w:ind w:left="3240" w:hanging="360"/>
    </w:pPr>
    <w:rPr>
      <w:noProof/>
    </w:rPr>
  </w:style>
  <w:style w:type="character" w:styleId="PageNumber">
    <w:name w:val="page number"/>
    <w:basedOn w:val="DefaultParagraphFont"/>
    <w:rsid w:val="006D6FF3"/>
  </w:style>
  <w:style w:type="paragraph" w:styleId="Title">
    <w:name w:val="Title"/>
    <w:basedOn w:val="Normal"/>
    <w:qFormat/>
    <w:pPr>
      <w:jc w:val="center"/>
    </w:pPr>
    <w:rPr>
      <w:b/>
    </w:rPr>
  </w:style>
  <w:style w:type="character" w:customStyle="1" w:styleId="FootnoteTextChar">
    <w:name w:val="Footnote Text Char"/>
    <w:aliases w:val="Footnote Text Char1 Char,Footnote Text Char Char Char,Footnote Text Char2 Char Char Char,Footnote Text Char Char1 Char Char Char,Footnote Text Char2 Char Char Char Char Char,Footnote Text Char1 Char Char Char Char Char Char,fn Char"/>
    <w:link w:val="FootnoteText"/>
    <w:rsid w:val="000E63E6"/>
  </w:style>
  <w:style w:type="character" w:styleId="Hyperlink">
    <w:name w:val="Hyperlink"/>
    <w:rsid w:val="006D6FF3"/>
    <w:rPr>
      <w:color w:val="0000FF"/>
      <w:u w:val="single"/>
    </w:rPr>
  </w:style>
  <w:style w:type="character" w:customStyle="1" w:styleId="Heading2Char">
    <w:name w:val="Heading 2 Char"/>
    <w:link w:val="Heading2"/>
    <w:rsid w:val="00096F76"/>
    <w:rPr>
      <w:b/>
      <w:snapToGrid w:val="0"/>
      <w:kern w:val="28"/>
      <w:sz w:val="22"/>
    </w:rPr>
  </w:style>
  <w:style w:type="character" w:customStyle="1" w:styleId="ParaNumChar1">
    <w:name w:val="ParaNum Char1"/>
    <w:link w:val="ParaNum"/>
    <w:locked/>
    <w:rsid w:val="00096F76"/>
    <w:rPr>
      <w:snapToGrid w:val="0"/>
      <w:kern w:val="28"/>
      <w:sz w:val="22"/>
    </w:rPr>
  </w:style>
  <w:style w:type="paragraph" w:styleId="BalloonText">
    <w:name w:val="Balloon Text"/>
    <w:basedOn w:val="Normal"/>
    <w:link w:val="BalloonTextChar"/>
    <w:uiPriority w:val="99"/>
    <w:semiHidden/>
    <w:unhideWhenUsed/>
    <w:rsid w:val="00927252"/>
    <w:rPr>
      <w:rFonts w:ascii="Tahoma" w:hAnsi="Tahoma" w:cs="Tahoma"/>
      <w:sz w:val="16"/>
      <w:szCs w:val="16"/>
    </w:rPr>
  </w:style>
  <w:style w:type="character" w:customStyle="1" w:styleId="BalloonTextChar">
    <w:name w:val="Balloon Text Char"/>
    <w:link w:val="BalloonText"/>
    <w:uiPriority w:val="99"/>
    <w:semiHidden/>
    <w:rsid w:val="00927252"/>
    <w:rPr>
      <w:rFonts w:ascii="Tahoma" w:hAnsi="Tahoma" w:cs="Tahoma"/>
      <w:sz w:val="16"/>
      <w:szCs w:val="16"/>
    </w:rPr>
  </w:style>
  <w:style w:type="character" w:styleId="CommentReference">
    <w:name w:val="annotation reference"/>
    <w:basedOn w:val="DefaultParagraphFont"/>
    <w:uiPriority w:val="99"/>
    <w:semiHidden/>
    <w:unhideWhenUsed/>
    <w:rsid w:val="0007090C"/>
    <w:rPr>
      <w:sz w:val="18"/>
      <w:szCs w:val="18"/>
    </w:rPr>
  </w:style>
  <w:style w:type="paragraph" w:styleId="CommentText">
    <w:name w:val="annotation text"/>
    <w:basedOn w:val="Normal"/>
    <w:link w:val="CommentTextChar"/>
    <w:uiPriority w:val="99"/>
    <w:semiHidden/>
    <w:unhideWhenUsed/>
    <w:rsid w:val="0007090C"/>
    <w:rPr>
      <w:sz w:val="24"/>
      <w:szCs w:val="24"/>
    </w:rPr>
  </w:style>
  <w:style w:type="character" w:customStyle="1" w:styleId="CommentTextChar">
    <w:name w:val="Comment Text Char"/>
    <w:basedOn w:val="DefaultParagraphFont"/>
    <w:link w:val="CommentText"/>
    <w:uiPriority w:val="99"/>
    <w:semiHidden/>
    <w:rsid w:val="0007090C"/>
    <w:rPr>
      <w:sz w:val="24"/>
      <w:szCs w:val="24"/>
    </w:rPr>
  </w:style>
  <w:style w:type="paragraph" w:styleId="CommentSubject">
    <w:name w:val="annotation subject"/>
    <w:basedOn w:val="CommentText"/>
    <w:next w:val="CommentText"/>
    <w:link w:val="CommentSubjectChar"/>
    <w:uiPriority w:val="99"/>
    <w:semiHidden/>
    <w:unhideWhenUsed/>
    <w:rsid w:val="0007090C"/>
    <w:rPr>
      <w:b/>
      <w:bCs/>
      <w:sz w:val="20"/>
      <w:szCs w:val="20"/>
    </w:rPr>
  </w:style>
  <w:style w:type="character" w:customStyle="1" w:styleId="CommentSubjectChar">
    <w:name w:val="Comment Subject Char"/>
    <w:basedOn w:val="CommentTextChar"/>
    <w:link w:val="CommentSubject"/>
    <w:uiPriority w:val="99"/>
    <w:semiHidden/>
    <w:rsid w:val="0007090C"/>
    <w:rPr>
      <w:b/>
      <w:bCs/>
      <w:sz w:val="24"/>
      <w:szCs w:val="24"/>
    </w:rPr>
  </w:style>
  <w:style w:type="paragraph" w:styleId="EndnoteText">
    <w:name w:val="endnote text"/>
    <w:basedOn w:val="Normal"/>
    <w:link w:val="EndnoteTextChar"/>
    <w:semiHidden/>
    <w:rsid w:val="006D6FF3"/>
    <w:rPr>
      <w:sz w:val="20"/>
    </w:rPr>
  </w:style>
  <w:style w:type="character" w:customStyle="1" w:styleId="EndnoteTextChar">
    <w:name w:val="Endnote Text Char"/>
    <w:basedOn w:val="DefaultParagraphFont"/>
    <w:link w:val="EndnoteText"/>
    <w:semiHidden/>
    <w:rsid w:val="0072432A"/>
    <w:rPr>
      <w:snapToGrid w:val="0"/>
      <w:kern w:val="28"/>
    </w:rPr>
  </w:style>
  <w:style w:type="character" w:styleId="EndnoteReference">
    <w:name w:val="endnote reference"/>
    <w:semiHidden/>
    <w:rsid w:val="006D6FF3"/>
    <w:rPr>
      <w:vertAlign w:val="superscript"/>
    </w:rPr>
  </w:style>
  <w:style w:type="paragraph" w:styleId="TOAHeading">
    <w:name w:val="toa heading"/>
    <w:basedOn w:val="Normal"/>
    <w:next w:val="Normal"/>
    <w:semiHidden/>
    <w:rsid w:val="006D6FF3"/>
    <w:pPr>
      <w:tabs>
        <w:tab w:val="right" w:pos="9360"/>
      </w:tabs>
      <w:suppressAutoHyphens/>
    </w:pPr>
  </w:style>
  <w:style w:type="character" w:customStyle="1" w:styleId="EquationCaption">
    <w:name w:val="_Equation Caption"/>
    <w:rsid w:val="006D6FF3"/>
  </w:style>
  <w:style w:type="paragraph" w:customStyle="1" w:styleId="Paratitle">
    <w:name w:val="Para title"/>
    <w:basedOn w:val="Normal"/>
    <w:rsid w:val="006D6FF3"/>
    <w:pPr>
      <w:tabs>
        <w:tab w:val="center" w:pos="9270"/>
      </w:tabs>
      <w:spacing w:after="240"/>
    </w:pPr>
    <w:rPr>
      <w:spacing w:val="-2"/>
    </w:rPr>
  </w:style>
  <w:style w:type="paragraph" w:customStyle="1" w:styleId="TOCTitle">
    <w:name w:val="TOC Title"/>
    <w:basedOn w:val="Normal"/>
    <w:rsid w:val="006D6FF3"/>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6D6FF3"/>
    <w:pPr>
      <w:jc w:val="center"/>
    </w:pPr>
    <w:rPr>
      <w:rFonts w:ascii="Times New Roman Bold" w:hAnsi="Times New Roman Bold"/>
      <w:b/>
      <w:bCs/>
      <w:caps/>
      <w:szCs w:val="22"/>
    </w:rPr>
  </w:style>
  <w:style w:type="paragraph" w:styleId="TOCHeading">
    <w:name w:val="TOC Heading"/>
    <w:basedOn w:val="Heading1"/>
    <w:next w:val="Normal"/>
    <w:uiPriority w:val="39"/>
    <w:semiHidden/>
    <w:unhideWhenUsed/>
    <w:qFormat/>
    <w:rsid w:val="00E83289"/>
    <w:pPr>
      <w:keepLines/>
      <w:widowControl/>
      <w:numPr>
        <w:numId w:val="0"/>
      </w:numPr>
      <w:tabs>
        <w:tab w:val="left" w:pos="720"/>
      </w:tabs>
      <w:suppressAutoHyphens w:val="0"/>
      <w:spacing w:before="480" w:after="0" w:line="276" w:lineRule="auto"/>
      <w:outlineLvl w:val="9"/>
    </w:pPr>
    <w:rPr>
      <w:rFonts w:asciiTheme="majorHAnsi" w:eastAsiaTheme="majorEastAsia" w:hAnsiTheme="majorHAnsi" w:cstheme="majorBidi"/>
      <w:bCs/>
      <w:caps w:val="0"/>
      <w:snapToGrid/>
      <w:color w:val="365F91" w:themeColor="accent1" w:themeShade="BF"/>
      <w:kern w:val="0"/>
      <w:sz w:val="28"/>
      <w:szCs w:val="28"/>
      <w:lang w:eastAsia="ja-JP"/>
    </w:rPr>
  </w:style>
  <w:style w:type="paragraph" w:styleId="ListParagraph">
    <w:name w:val="List Paragraph"/>
    <w:basedOn w:val="Normal"/>
    <w:uiPriority w:val="34"/>
    <w:qFormat/>
    <w:rsid w:val="006D4E3F"/>
    <w:pPr>
      <w:widowControl/>
      <w:ind w:left="720"/>
      <w:contextualSpacing/>
    </w:pPr>
    <w:rPr>
      <w:snapToGrid/>
      <w:kern w:val="0"/>
    </w:rPr>
  </w:style>
  <w:style w:type="character" w:customStyle="1" w:styleId="FooterChar">
    <w:name w:val="Footer Char"/>
    <w:basedOn w:val="DefaultParagraphFont"/>
    <w:link w:val="Footer"/>
    <w:rsid w:val="008F7F62"/>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979586">
      <w:bodyDiv w:val="1"/>
      <w:marLeft w:val="30"/>
      <w:marRight w:val="30"/>
      <w:marTop w:val="30"/>
      <w:marBottom w:val="30"/>
      <w:divBdr>
        <w:top w:val="none" w:sz="0" w:space="0" w:color="auto"/>
        <w:left w:val="none" w:sz="0" w:space="0" w:color="auto"/>
        <w:bottom w:val="none" w:sz="0" w:space="0" w:color="auto"/>
        <w:right w:val="none" w:sz="0" w:space="0" w:color="auto"/>
      </w:divBdr>
      <w:divsChild>
        <w:div w:id="1541473387">
          <w:marLeft w:val="0"/>
          <w:marRight w:val="0"/>
          <w:marTop w:val="0"/>
          <w:marBottom w:val="0"/>
          <w:divBdr>
            <w:top w:val="none" w:sz="0" w:space="0" w:color="auto"/>
            <w:left w:val="none" w:sz="0" w:space="0" w:color="auto"/>
            <w:bottom w:val="none" w:sz="0" w:space="0" w:color="auto"/>
            <w:right w:val="none" w:sz="0" w:space="0" w:color="auto"/>
          </w:divBdr>
          <w:divsChild>
            <w:div w:id="1836602326">
              <w:marLeft w:val="45"/>
              <w:marRight w:val="45"/>
              <w:marTop w:val="45"/>
              <w:marBottom w:val="45"/>
              <w:divBdr>
                <w:top w:val="none" w:sz="0" w:space="0" w:color="auto"/>
                <w:left w:val="none" w:sz="0" w:space="0" w:color="auto"/>
                <w:bottom w:val="none" w:sz="0" w:space="0" w:color="auto"/>
                <w:right w:val="none" w:sz="0" w:space="0" w:color="auto"/>
              </w:divBdr>
              <w:divsChild>
                <w:div w:id="147202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536361">
      <w:bodyDiv w:val="1"/>
      <w:marLeft w:val="30"/>
      <w:marRight w:val="30"/>
      <w:marTop w:val="30"/>
      <w:marBottom w:val="30"/>
      <w:divBdr>
        <w:top w:val="none" w:sz="0" w:space="0" w:color="auto"/>
        <w:left w:val="none" w:sz="0" w:space="0" w:color="auto"/>
        <w:bottom w:val="none" w:sz="0" w:space="0" w:color="auto"/>
        <w:right w:val="none" w:sz="0" w:space="0" w:color="auto"/>
      </w:divBdr>
      <w:divsChild>
        <w:div w:id="819804572">
          <w:marLeft w:val="0"/>
          <w:marRight w:val="0"/>
          <w:marTop w:val="0"/>
          <w:marBottom w:val="0"/>
          <w:divBdr>
            <w:top w:val="none" w:sz="0" w:space="0" w:color="auto"/>
            <w:left w:val="none" w:sz="0" w:space="0" w:color="auto"/>
            <w:bottom w:val="none" w:sz="0" w:space="0" w:color="auto"/>
            <w:right w:val="none" w:sz="0" w:space="0" w:color="auto"/>
          </w:divBdr>
          <w:divsChild>
            <w:div w:id="1525707145">
              <w:marLeft w:val="45"/>
              <w:marRight w:val="45"/>
              <w:marTop w:val="45"/>
              <w:marBottom w:val="45"/>
              <w:divBdr>
                <w:top w:val="none" w:sz="0" w:space="0" w:color="auto"/>
                <w:left w:val="none" w:sz="0" w:space="0" w:color="auto"/>
                <w:bottom w:val="none" w:sz="0" w:space="0" w:color="auto"/>
                <w:right w:val="none" w:sz="0" w:space="0" w:color="auto"/>
              </w:divBdr>
              <w:divsChild>
                <w:div w:id="3193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9179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cc504@fcc.gov" TargetMode="External"/><Relationship Id="rId13" Type="http://schemas.openxmlformats.org/officeDocument/2006/relationships/footer" Target="footer2.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im.Matthews@fcc.gov"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8" Type="http://schemas.openxmlformats.org/officeDocument/2006/relationships/hyperlink" Target="http://investor.siriusxm.com/releasedetail.cfm?ReleaseID=823023" TargetMode="External"/><Relationship Id="rId3" Type="http://schemas.openxmlformats.org/officeDocument/2006/relationships/hyperlink" Target="http://www.snl.com/InteractiveX/TopCableMSOs.aspx?period=2012Q4&amp;sortcol=subscribersbasic&amp;sortorder=desc" TargetMode="External"/><Relationship Id="rId7" Type="http://schemas.openxmlformats.org/officeDocument/2006/relationships/hyperlink" Target="http://www.census.gov/cgi-bin/sssd/naics/naicsrch?code=515112&amp;search=2012" TargetMode="External"/><Relationship Id="rId2" Type="http://schemas.openxmlformats.org/officeDocument/2006/relationships/hyperlink" Target="http://www.ncta.com/Statistics.aspx" TargetMode="External"/><Relationship Id="rId1" Type="http://schemas.openxmlformats.org/officeDocument/2006/relationships/hyperlink" Target="http://www.fcc.gov/infoneedsreport" TargetMode="External"/><Relationship Id="rId6" Type="http://schemas.openxmlformats.org/officeDocument/2006/relationships/hyperlink" Target="http://www.census.gov/cgi-bin/sssd/naics/naicsrch" TargetMode="External"/><Relationship Id="rId5" Type="http://schemas.openxmlformats.org/officeDocument/2006/relationships/hyperlink" Target="http://www.ncta.com/industry-data" TargetMode="External"/><Relationship Id="rId4" Type="http://schemas.openxmlformats.org/officeDocument/2006/relationships/hyperlink" Target="http://www.ncta.com/industry-data" TargetMode="External"/><Relationship Id="rId9" Type="http://schemas.openxmlformats.org/officeDocument/2006/relationships/hyperlink" Target="http://www.census.gov/cgi-bin/sssd/naics/naicsrc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2</Pages>
  <Words>23314</Words>
  <Characters>125099</Characters>
  <Application>Microsoft Office Word</Application>
  <DocSecurity>0</DocSecurity>
  <Lines>1748</Lines>
  <Paragraphs>369</Paragraphs>
  <ScaleCrop>false</ScaleCrop>
  <HeadingPairs>
    <vt:vector size="2" baseType="variant">
      <vt:variant>
        <vt:lpstr>Title</vt:lpstr>
      </vt:variant>
      <vt:variant>
        <vt:i4>1</vt:i4>
      </vt:variant>
    </vt:vector>
  </HeadingPairs>
  <TitlesOfParts>
    <vt:vector size="1" baseType="lpstr">
      <vt:lpstr>Before the</vt:lpstr>
    </vt:vector>
  </TitlesOfParts>
  <Manager/>
  <Company/>
  <LinksUpToDate>false</LinksUpToDate>
  <CharactersWithSpaces>149121</CharactersWithSpaces>
  <SharedDoc>false</SharedDoc>
  <HyperlinkBase> </HyperlinkBase>
  <HLinks>
    <vt:vector size="132" baseType="variant">
      <vt:variant>
        <vt:i4>108</vt:i4>
      </vt:variant>
      <vt:variant>
        <vt:i4>124</vt:i4>
      </vt:variant>
      <vt:variant>
        <vt:i4>0</vt:i4>
      </vt:variant>
      <vt:variant>
        <vt:i4>5</vt:i4>
      </vt:variant>
      <vt:variant>
        <vt:lpwstr>mailto:Kim.Matthews@fcc.gov</vt:lpwstr>
      </vt:variant>
      <vt:variant>
        <vt:lpwstr/>
      </vt:variant>
      <vt:variant>
        <vt:i4>3473482</vt:i4>
      </vt:variant>
      <vt:variant>
        <vt:i4>121</vt:i4>
      </vt:variant>
      <vt:variant>
        <vt:i4>0</vt:i4>
      </vt:variant>
      <vt:variant>
        <vt:i4>5</vt:i4>
      </vt:variant>
      <vt:variant>
        <vt:lpwstr>mailto:fcc504@fcc.gov</vt:lpwstr>
      </vt:variant>
      <vt:variant>
        <vt:lpwstr/>
      </vt:variant>
      <vt:variant>
        <vt:i4>1572926</vt:i4>
      </vt:variant>
      <vt:variant>
        <vt:i4>114</vt:i4>
      </vt:variant>
      <vt:variant>
        <vt:i4>0</vt:i4>
      </vt:variant>
      <vt:variant>
        <vt:i4>5</vt:i4>
      </vt:variant>
      <vt:variant>
        <vt:lpwstr/>
      </vt:variant>
      <vt:variant>
        <vt:lpwstr>_Toc398112454</vt:lpwstr>
      </vt:variant>
      <vt:variant>
        <vt:i4>1572926</vt:i4>
      </vt:variant>
      <vt:variant>
        <vt:i4>108</vt:i4>
      </vt:variant>
      <vt:variant>
        <vt:i4>0</vt:i4>
      </vt:variant>
      <vt:variant>
        <vt:i4>5</vt:i4>
      </vt:variant>
      <vt:variant>
        <vt:lpwstr/>
      </vt:variant>
      <vt:variant>
        <vt:lpwstr>_Toc398112453</vt:lpwstr>
      </vt:variant>
      <vt:variant>
        <vt:i4>1572926</vt:i4>
      </vt:variant>
      <vt:variant>
        <vt:i4>102</vt:i4>
      </vt:variant>
      <vt:variant>
        <vt:i4>0</vt:i4>
      </vt:variant>
      <vt:variant>
        <vt:i4>5</vt:i4>
      </vt:variant>
      <vt:variant>
        <vt:lpwstr/>
      </vt:variant>
      <vt:variant>
        <vt:lpwstr>_Toc398112452</vt:lpwstr>
      </vt:variant>
      <vt:variant>
        <vt:i4>1572926</vt:i4>
      </vt:variant>
      <vt:variant>
        <vt:i4>96</vt:i4>
      </vt:variant>
      <vt:variant>
        <vt:i4>0</vt:i4>
      </vt:variant>
      <vt:variant>
        <vt:i4>5</vt:i4>
      </vt:variant>
      <vt:variant>
        <vt:lpwstr/>
      </vt:variant>
      <vt:variant>
        <vt:lpwstr>_Toc398112451</vt:lpwstr>
      </vt:variant>
      <vt:variant>
        <vt:i4>1572926</vt:i4>
      </vt:variant>
      <vt:variant>
        <vt:i4>90</vt:i4>
      </vt:variant>
      <vt:variant>
        <vt:i4>0</vt:i4>
      </vt:variant>
      <vt:variant>
        <vt:i4>5</vt:i4>
      </vt:variant>
      <vt:variant>
        <vt:lpwstr/>
      </vt:variant>
      <vt:variant>
        <vt:lpwstr>_Toc398112450</vt:lpwstr>
      </vt:variant>
      <vt:variant>
        <vt:i4>1638462</vt:i4>
      </vt:variant>
      <vt:variant>
        <vt:i4>84</vt:i4>
      </vt:variant>
      <vt:variant>
        <vt:i4>0</vt:i4>
      </vt:variant>
      <vt:variant>
        <vt:i4>5</vt:i4>
      </vt:variant>
      <vt:variant>
        <vt:lpwstr/>
      </vt:variant>
      <vt:variant>
        <vt:lpwstr>_Toc398112449</vt:lpwstr>
      </vt:variant>
      <vt:variant>
        <vt:i4>1638462</vt:i4>
      </vt:variant>
      <vt:variant>
        <vt:i4>78</vt:i4>
      </vt:variant>
      <vt:variant>
        <vt:i4>0</vt:i4>
      </vt:variant>
      <vt:variant>
        <vt:i4>5</vt:i4>
      </vt:variant>
      <vt:variant>
        <vt:lpwstr/>
      </vt:variant>
      <vt:variant>
        <vt:lpwstr>_Toc398112448</vt:lpwstr>
      </vt:variant>
      <vt:variant>
        <vt:i4>1638462</vt:i4>
      </vt:variant>
      <vt:variant>
        <vt:i4>72</vt:i4>
      </vt:variant>
      <vt:variant>
        <vt:i4>0</vt:i4>
      </vt:variant>
      <vt:variant>
        <vt:i4>5</vt:i4>
      </vt:variant>
      <vt:variant>
        <vt:lpwstr/>
      </vt:variant>
      <vt:variant>
        <vt:lpwstr>_Toc398112447</vt:lpwstr>
      </vt:variant>
      <vt:variant>
        <vt:i4>1638462</vt:i4>
      </vt:variant>
      <vt:variant>
        <vt:i4>66</vt:i4>
      </vt:variant>
      <vt:variant>
        <vt:i4>0</vt:i4>
      </vt:variant>
      <vt:variant>
        <vt:i4>5</vt:i4>
      </vt:variant>
      <vt:variant>
        <vt:lpwstr/>
      </vt:variant>
      <vt:variant>
        <vt:lpwstr>_Toc398112446</vt:lpwstr>
      </vt:variant>
      <vt:variant>
        <vt:i4>1638462</vt:i4>
      </vt:variant>
      <vt:variant>
        <vt:i4>60</vt:i4>
      </vt:variant>
      <vt:variant>
        <vt:i4>0</vt:i4>
      </vt:variant>
      <vt:variant>
        <vt:i4>5</vt:i4>
      </vt:variant>
      <vt:variant>
        <vt:lpwstr/>
      </vt:variant>
      <vt:variant>
        <vt:lpwstr>_Toc398112445</vt:lpwstr>
      </vt:variant>
      <vt:variant>
        <vt:i4>1638462</vt:i4>
      </vt:variant>
      <vt:variant>
        <vt:i4>54</vt:i4>
      </vt:variant>
      <vt:variant>
        <vt:i4>0</vt:i4>
      </vt:variant>
      <vt:variant>
        <vt:i4>5</vt:i4>
      </vt:variant>
      <vt:variant>
        <vt:lpwstr/>
      </vt:variant>
      <vt:variant>
        <vt:lpwstr>_Toc398112444</vt:lpwstr>
      </vt:variant>
      <vt:variant>
        <vt:i4>1638462</vt:i4>
      </vt:variant>
      <vt:variant>
        <vt:i4>48</vt:i4>
      </vt:variant>
      <vt:variant>
        <vt:i4>0</vt:i4>
      </vt:variant>
      <vt:variant>
        <vt:i4>5</vt:i4>
      </vt:variant>
      <vt:variant>
        <vt:lpwstr/>
      </vt:variant>
      <vt:variant>
        <vt:lpwstr>_Toc398112443</vt:lpwstr>
      </vt:variant>
      <vt:variant>
        <vt:i4>1638462</vt:i4>
      </vt:variant>
      <vt:variant>
        <vt:i4>42</vt:i4>
      </vt:variant>
      <vt:variant>
        <vt:i4>0</vt:i4>
      </vt:variant>
      <vt:variant>
        <vt:i4>5</vt:i4>
      </vt:variant>
      <vt:variant>
        <vt:lpwstr/>
      </vt:variant>
      <vt:variant>
        <vt:lpwstr>_Toc398112442</vt:lpwstr>
      </vt:variant>
      <vt:variant>
        <vt:i4>1638462</vt:i4>
      </vt:variant>
      <vt:variant>
        <vt:i4>36</vt:i4>
      </vt:variant>
      <vt:variant>
        <vt:i4>0</vt:i4>
      </vt:variant>
      <vt:variant>
        <vt:i4>5</vt:i4>
      </vt:variant>
      <vt:variant>
        <vt:lpwstr/>
      </vt:variant>
      <vt:variant>
        <vt:lpwstr>_Toc398112441</vt:lpwstr>
      </vt:variant>
      <vt:variant>
        <vt:i4>1638462</vt:i4>
      </vt:variant>
      <vt:variant>
        <vt:i4>30</vt:i4>
      </vt:variant>
      <vt:variant>
        <vt:i4>0</vt:i4>
      </vt:variant>
      <vt:variant>
        <vt:i4>5</vt:i4>
      </vt:variant>
      <vt:variant>
        <vt:lpwstr/>
      </vt:variant>
      <vt:variant>
        <vt:lpwstr>_Toc398112440</vt:lpwstr>
      </vt:variant>
      <vt:variant>
        <vt:i4>1966142</vt:i4>
      </vt:variant>
      <vt:variant>
        <vt:i4>24</vt:i4>
      </vt:variant>
      <vt:variant>
        <vt:i4>0</vt:i4>
      </vt:variant>
      <vt:variant>
        <vt:i4>5</vt:i4>
      </vt:variant>
      <vt:variant>
        <vt:lpwstr/>
      </vt:variant>
      <vt:variant>
        <vt:lpwstr>_Toc398112439</vt:lpwstr>
      </vt:variant>
      <vt:variant>
        <vt:i4>1966142</vt:i4>
      </vt:variant>
      <vt:variant>
        <vt:i4>18</vt:i4>
      </vt:variant>
      <vt:variant>
        <vt:i4>0</vt:i4>
      </vt:variant>
      <vt:variant>
        <vt:i4>5</vt:i4>
      </vt:variant>
      <vt:variant>
        <vt:lpwstr/>
      </vt:variant>
      <vt:variant>
        <vt:lpwstr>_Toc398112438</vt:lpwstr>
      </vt:variant>
      <vt:variant>
        <vt:i4>1966142</vt:i4>
      </vt:variant>
      <vt:variant>
        <vt:i4>12</vt:i4>
      </vt:variant>
      <vt:variant>
        <vt:i4>0</vt:i4>
      </vt:variant>
      <vt:variant>
        <vt:i4>5</vt:i4>
      </vt:variant>
      <vt:variant>
        <vt:lpwstr/>
      </vt:variant>
      <vt:variant>
        <vt:lpwstr>_Toc398112437</vt:lpwstr>
      </vt:variant>
      <vt:variant>
        <vt:i4>1966142</vt:i4>
      </vt:variant>
      <vt:variant>
        <vt:i4>6</vt:i4>
      </vt:variant>
      <vt:variant>
        <vt:i4>0</vt:i4>
      </vt:variant>
      <vt:variant>
        <vt:i4>5</vt:i4>
      </vt:variant>
      <vt:variant>
        <vt:lpwstr/>
      </vt:variant>
      <vt:variant>
        <vt:lpwstr>_Toc398112436</vt:lpwstr>
      </vt:variant>
      <vt:variant>
        <vt:i4>3538989</vt:i4>
      </vt:variant>
      <vt:variant>
        <vt:i4>0</vt:i4>
      </vt:variant>
      <vt:variant>
        <vt:i4>0</vt:i4>
      </vt:variant>
      <vt:variant>
        <vt:i4>5</vt:i4>
      </vt:variant>
      <vt:variant>
        <vt:lpwstr>http://www.fcc.gov/infoneedsreport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2014-12-17T23:01:00Z</cp:lastPrinted>
  <dcterms:created xsi:type="dcterms:W3CDTF">2014-12-18T20:43:00Z</dcterms:created>
  <dcterms:modified xsi:type="dcterms:W3CDTF">2014-12-18T20:43:00Z</dcterms:modified>
  <cp:category> </cp:category>
  <cp:contentStatus> </cp:contentStatus>
</cp:coreProperties>
</file>