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1B" w:rsidRPr="00252493" w:rsidRDefault="00C1521B" w:rsidP="00F847A3">
      <w:pPr>
        <w:spacing w:after="240"/>
        <w:jc w:val="center"/>
        <w:rPr>
          <w:b/>
        </w:rPr>
      </w:pPr>
      <w:bookmarkStart w:id="0" w:name="_GoBack"/>
      <w:bookmarkEnd w:id="0"/>
      <w:r w:rsidRPr="00252493">
        <w:rPr>
          <w:b/>
        </w:rPr>
        <w:t>STATEMENT OF</w:t>
      </w:r>
      <w:r w:rsidR="00F847A3" w:rsidRPr="00252493">
        <w:rPr>
          <w:b/>
        </w:rPr>
        <w:br/>
      </w:r>
      <w:r w:rsidR="00220DAF" w:rsidRPr="00252493">
        <w:rPr>
          <w:b/>
        </w:rPr>
        <w:t>COMMISSIONER AJIT PAI</w:t>
      </w:r>
    </w:p>
    <w:p w:rsidR="00220DAF" w:rsidRPr="00220B65" w:rsidRDefault="00150BBF" w:rsidP="00F847A3">
      <w:pPr>
        <w:ind w:left="720" w:hanging="720"/>
        <w:rPr>
          <w:b/>
        </w:rPr>
      </w:pPr>
      <w:r w:rsidRPr="00220B65">
        <w:rPr>
          <w:b/>
          <w:i/>
        </w:rPr>
        <w:t>Re:</w:t>
      </w:r>
      <w:r w:rsidRPr="00220B65">
        <w:rPr>
          <w:b/>
          <w:i/>
        </w:rPr>
        <w:tab/>
        <w:t>Commission Policies and Procedures Under Section 310(b)(4) of the Communications Act, Foreign Investment in Broadcast License</w:t>
      </w:r>
      <w:r w:rsidR="00DC10BD" w:rsidRPr="00220B65">
        <w:rPr>
          <w:b/>
          <w:i/>
        </w:rPr>
        <w:t>e</w:t>
      </w:r>
      <w:r w:rsidRPr="00220B65">
        <w:rPr>
          <w:b/>
          <w:i/>
        </w:rPr>
        <w:t>s</w:t>
      </w:r>
      <w:r w:rsidR="00DC10BD" w:rsidRPr="00220B65">
        <w:rPr>
          <w:b/>
        </w:rPr>
        <w:t>, MB Docket No. 13-50</w:t>
      </w:r>
    </w:p>
    <w:p w:rsidR="00D905C2" w:rsidRPr="00252493" w:rsidRDefault="00D905C2" w:rsidP="00F847A3">
      <w:pPr>
        <w:ind w:left="720" w:hanging="720"/>
      </w:pPr>
    </w:p>
    <w:p w:rsidR="00C1521B" w:rsidRPr="00252493" w:rsidRDefault="00DC10BD" w:rsidP="00F847A3">
      <w:pPr>
        <w:ind w:firstLine="720"/>
      </w:pPr>
      <w:r w:rsidRPr="00252493">
        <w:t>Over a year ago, I called upon the Commission to modernize its approach to foreign investment i</w:t>
      </w:r>
      <w:r w:rsidR="00416325" w:rsidRPr="00252493">
        <w:t>n broadcasting</w:t>
      </w:r>
      <w:r w:rsidR="00BF2DDF" w:rsidRPr="00252493">
        <w:t>.</w:t>
      </w:r>
      <w:r w:rsidR="008E00E5" w:rsidRPr="00252493">
        <w:rPr>
          <w:rStyle w:val="FootnoteReference"/>
        </w:rPr>
        <w:footnoteReference w:id="1"/>
      </w:r>
      <w:r w:rsidR="00416325" w:rsidRPr="00252493">
        <w:t xml:space="preserve"> </w:t>
      </w:r>
      <w:r w:rsidR="00BF2DDF" w:rsidRPr="00252493">
        <w:t xml:space="preserve"> T</w:t>
      </w:r>
      <w:r w:rsidR="00416325" w:rsidRPr="00252493">
        <w:t>oday</w:t>
      </w:r>
      <w:r w:rsidR="00BF2DDF" w:rsidRPr="00252493">
        <w:t xml:space="preserve">, we do </w:t>
      </w:r>
      <w:r w:rsidR="00416325" w:rsidRPr="00252493">
        <w:t xml:space="preserve">just that.  </w:t>
      </w:r>
      <w:r w:rsidR="001B74D8" w:rsidRPr="00252493">
        <w:t xml:space="preserve">At long last, we revise our interpretation of Section 310(b)(4) of the Communications Act to </w:t>
      </w:r>
      <w:r w:rsidR="00F847A3" w:rsidRPr="00252493">
        <w:t>eliminat</w:t>
      </w:r>
      <w:r w:rsidR="001B74D8" w:rsidRPr="00252493">
        <w:t>e</w:t>
      </w:r>
      <w:r w:rsidR="00F847A3" w:rsidRPr="00252493">
        <w:t xml:space="preserve"> </w:t>
      </w:r>
      <w:r w:rsidR="001B74D8" w:rsidRPr="00252493">
        <w:t xml:space="preserve">the </w:t>
      </w:r>
      <w:r w:rsidR="008B6B10" w:rsidRPr="00252493">
        <w:t xml:space="preserve">obsolete </w:t>
      </w:r>
      <w:r w:rsidR="00416325" w:rsidRPr="00252493">
        <w:rPr>
          <w:i/>
        </w:rPr>
        <w:t>de facto</w:t>
      </w:r>
      <w:r w:rsidR="00416325" w:rsidRPr="00252493">
        <w:t xml:space="preserve"> ban on foreign investment of more than 25 percent in U.S. broadcast holding companies</w:t>
      </w:r>
      <w:r w:rsidR="001B74D8" w:rsidRPr="00252493">
        <w:t>.</w:t>
      </w:r>
      <w:r w:rsidR="00416325" w:rsidRPr="00252493">
        <w:t xml:space="preserve"> </w:t>
      </w:r>
      <w:r w:rsidR="001B74D8" w:rsidRPr="00252493">
        <w:t xml:space="preserve"> </w:t>
      </w:r>
      <w:r w:rsidR="00416325" w:rsidRPr="00252493">
        <w:t xml:space="preserve">I am optimistic that </w:t>
      </w:r>
      <w:r w:rsidR="001B74D8" w:rsidRPr="00252493">
        <w:t xml:space="preserve">this </w:t>
      </w:r>
      <w:r w:rsidR="00BF2DDF" w:rsidRPr="00252493">
        <w:t xml:space="preserve">Declaratory Ruling </w:t>
      </w:r>
      <w:r w:rsidR="00416325" w:rsidRPr="00252493">
        <w:t xml:space="preserve">will </w:t>
      </w:r>
      <w:r w:rsidR="001B74D8" w:rsidRPr="00252493">
        <w:t>invigorate American</w:t>
      </w:r>
      <w:r w:rsidR="00416325" w:rsidRPr="00252493">
        <w:t xml:space="preserve"> broadcast</w:t>
      </w:r>
      <w:r w:rsidR="001B74D8" w:rsidRPr="00252493">
        <w:t>ing</w:t>
      </w:r>
      <w:r w:rsidR="00416325" w:rsidRPr="00252493">
        <w:t xml:space="preserve">, </w:t>
      </w:r>
      <w:r w:rsidR="001B74D8" w:rsidRPr="00252493">
        <w:t xml:space="preserve">increase </w:t>
      </w:r>
      <w:r w:rsidR="00416325" w:rsidRPr="00252493">
        <w:t>minority ownership</w:t>
      </w:r>
      <w:r w:rsidR="00F847A3" w:rsidRPr="00252493">
        <w:t>,</w:t>
      </w:r>
      <w:r w:rsidR="00416325" w:rsidRPr="00252493">
        <w:t xml:space="preserve"> and expand opportunities ab</w:t>
      </w:r>
      <w:r w:rsidR="00F847A3" w:rsidRPr="00252493">
        <w:t>road for U.S. media companies.</w:t>
      </w:r>
    </w:p>
    <w:p w:rsidR="00FB4BB4" w:rsidRPr="00252493" w:rsidRDefault="00220DAF" w:rsidP="00F847A3">
      <w:pPr>
        <w:ind w:firstLine="720"/>
      </w:pPr>
      <w:r w:rsidRPr="00252493">
        <w:t xml:space="preserve">As </w:t>
      </w:r>
      <w:r w:rsidR="00416325" w:rsidRPr="00252493">
        <w:t>the Declaratory Ruling</w:t>
      </w:r>
      <w:r w:rsidRPr="00252493">
        <w:t xml:space="preserve"> </w:t>
      </w:r>
      <w:r w:rsidR="001B74D8" w:rsidRPr="00252493">
        <w:t>points out</w:t>
      </w:r>
      <w:r w:rsidRPr="00252493">
        <w:t xml:space="preserve">, there has been a sharp disparity </w:t>
      </w:r>
      <w:r w:rsidR="00150BBF" w:rsidRPr="00252493">
        <w:t xml:space="preserve">in </w:t>
      </w:r>
      <w:r w:rsidRPr="00252493">
        <w:t>the Commission</w:t>
      </w:r>
      <w:r w:rsidR="00150BBF" w:rsidRPr="00252493">
        <w:t xml:space="preserve">’s treatment of </w:t>
      </w:r>
      <w:r w:rsidR="00826CD5" w:rsidRPr="00252493">
        <w:t>foreign investment in the common carrier and broadcast contexts.</w:t>
      </w:r>
      <w:r w:rsidR="00826CD5" w:rsidRPr="00252493">
        <w:rPr>
          <w:rStyle w:val="FootnoteReference"/>
        </w:rPr>
        <w:footnoteReference w:id="2"/>
      </w:r>
      <w:r w:rsidR="00E930C6" w:rsidRPr="00252493">
        <w:t xml:space="preserve">  </w:t>
      </w:r>
      <w:r w:rsidR="001261A4" w:rsidRPr="00252493">
        <w:t>On one hand</w:t>
      </w:r>
      <w:r w:rsidR="00882674" w:rsidRPr="00252493">
        <w:t xml:space="preserve">, </w:t>
      </w:r>
      <w:r w:rsidR="001B74D8" w:rsidRPr="00252493">
        <w:t>in recent years</w:t>
      </w:r>
      <w:r w:rsidR="00E930C6" w:rsidRPr="00252493">
        <w:t>,</w:t>
      </w:r>
      <w:r w:rsidR="00826CD5" w:rsidRPr="00252493">
        <w:t xml:space="preserve"> </w:t>
      </w:r>
      <w:r w:rsidR="00150BBF" w:rsidRPr="00252493">
        <w:t xml:space="preserve">the Commission has </w:t>
      </w:r>
      <w:r w:rsidR="00FB4BB4" w:rsidRPr="00252493">
        <w:t>approved</w:t>
      </w:r>
      <w:r w:rsidR="00150BBF" w:rsidRPr="00252493">
        <w:t xml:space="preserve"> forei</w:t>
      </w:r>
      <w:r w:rsidR="00882674" w:rsidRPr="00252493">
        <w:t>gn investment</w:t>
      </w:r>
      <w:r w:rsidR="00FA6F3B" w:rsidRPr="00252493">
        <w:t xml:space="preserve"> </w:t>
      </w:r>
      <w:r w:rsidR="00416325" w:rsidRPr="00252493">
        <w:t xml:space="preserve">in </w:t>
      </w:r>
      <w:r w:rsidR="003C5C2D" w:rsidRPr="00252493">
        <w:t>U.S. telecommunications</w:t>
      </w:r>
      <w:r w:rsidR="00FA6F3B" w:rsidRPr="00252493">
        <w:t xml:space="preserve"> carriers</w:t>
      </w:r>
      <w:r w:rsidR="00882674" w:rsidRPr="00252493">
        <w:t xml:space="preserve"> </w:t>
      </w:r>
      <w:r w:rsidR="00FA6F3B" w:rsidRPr="00252493">
        <w:t xml:space="preserve">exceeding </w:t>
      </w:r>
      <w:r w:rsidR="00882674" w:rsidRPr="00252493">
        <w:t>the 2</w:t>
      </w:r>
      <w:r w:rsidR="00673E8F" w:rsidRPr="00252493">
        <w:t>5 percent benchmark</w:t>
      </w:r>
      <w:r w:rsidR="00416325" w:rsidRPr="00252493">
        <w:t xml:space="preserve"> </w:t>
      </w:r>
      <w:r w:rsidR="00995E55" w:rsidRPr="00252493">
        <w:t>approximately 150 times.</w:t>
      </w:r>
      <w:r w:rsidR="00FB4BB4" w:rsidRPr="00252493">
        <w:t xml:space="preserve">  The Commission </w:t>
      </w:r>
      <w:r w:rsidR="00F847A3" w:rsidRPr="00252493">
        <w:t xml:space="preserve">has repeatedly </w:t>
      </w:r>
      <w:r w:rsidR="00FB4BB4" w:rsidRPr="00252493">
        <w:t>recognized</w:t>
      </w:r>
      <w:r w:rsidR="00673E8F" w:rsidRPr="00252493">
        <w:t xml:space="preserve"> </w:t>
      </w:r>
      <w:r w:rsidR="00882674" w:rsidRPr="00252493">
        <w:t>that “foreign investment has been . . . an important source of financing for U.S. telecommunications companies, fostering technical innovation, economic growth and job creation.”</w:t>
      </w:r>
      <w:r w:rsidR="00882674" w:rsidRPr="00252493">
        <w:rPr>
          <w:rStyle w:val="FootnoteReference"/>
        </w:rPr>
        <w:footnoteReference w:id="3"/>
      </w:r>
      <w:r w:rsidR="00673E8F" w:rsidRPr="00252493">
        <w:t xml:space="preserve">  </w:t>
      </w:r>
      <w:r w:rsidR="00FB4BB4" w:rsidRPr="00252493">
        <w:t xml:space="preserve">Indeed, foreign investment has been critical to </w:t>
      </w:r>
      <w:r w:rsidR="00995E55" w:rsidRPr="00252493">
        <w:t>creating</w:t>
      </w:r>
      <w:r w:rsidR="00FB4BB4" w:rsidRPr="00252493">
        <w:t xml:space="preserve"> the robust competition we see in today’s wireless marketplace.</w:t>
      </w:r>
    </w:p>
    <w:p w:rsidR="007A70A9" w:rsidRPr="00252493" w:rsidRDefault="001261A4" w:rsidP="00F847A3">
      <w:pPr>
        <w:ind w:firstLine="720"/>
      </w:pPr>
      <w:r w:rsidRPr="00252493">
        <w:t xml:space="preserve">On the other hand, </w:t>
      </w:r>
      <w:r w:rsidR="00673E8F" w:rsidRPr="00252493">
        <w:t xml:space="preserve">while a foreign company </w:t>
      </w:r>
      <w:r w:rsidR="00FB4BB4" w:rsidRPr="00252493">
        <w:t>can</w:t>
      </w:r>
      <w:r w:rsidR="00673E8F" w:rsidRPr="00252493">
        <w:t xml:space="preserve"> indirectly </w:t>
      </w:r>
      <w:r w:rsidR="00FA6F3B" w:rsidRPr="00252493">
        <w:t>hold</w:t>
      </w:r>
      <w:r w:rsidR="00673E8F" w:rsidRPr="00252493">
        <w:t xml:space="preserve"> m</w:t>
      </w:r>
      <w:r w:rsidR="00FA6F3B" w:rsidRPr="00252493">
        <w:t>or</w:t>
      </w:r>
      <w:r w:rsidR="00FB4BB4" w:rsidRPr="00252493">
        <w:t xml:space="preserve">e than a 25 percent stake in a nationwide </w:t>
      </w:r>
      <w:r w:rsidR="00FA6F3B" w:rsidRPr="00252493">
        <w:t xml:space="preserve">wireless carrier, cable </w:t>
      </w:r>
      <w:r w:rsidR="00FB4BB4" w:rsidRPr="00252493">
        <w:t>operator,</w:t>
      </w:r>
      <w:r w:rsidR="00FA6F3B" w:rsidRPr="00252493">
        <w:t xml:space="preserve"> </w:t>
      </w:r>
      <w:r w:rsidR="00FB4BB4" w:rsidRPr="00252493">
        <w:t xml:space="preserve">or </w:t>
      </w:r>
      <w:r w:rsidR="00FA6F3B" w:rsidRPr="00252493">
        <w:t>Internet service provider</w:t>
      </w:r>
      <w:r w:rsidR="00673E8F" w:rsidRPr="00252493">
        <w:t xml:space="preserve">, </w:t>
      </w:r>
      <w:r w:rsidR="00FB4BB4" w:rsidRPr="00252493">
        <w:t>it has been all but impossible for a foreign entity to own more than 25 percent of a U.S. broadcast holding company.  The end result</w:t>
      </w:r>
      <w:r w:rsidR="0080553E" w:rsidRPr="00252493">
        <w:t xml:space="preserve">? </w:t>
      </w:r>
      <w:r w:rsidR="00F847A3" w:rsidRPr="00252493">
        <w:t xml:space="preserve"> </w:t>
      </w:r>
      <w:r w:rsidR="0080553E" w:rsidRPr="00252493">
        <w:t xml:space="preserve">A </w:t>
      </w:r>
      <w:r w:rsidR="00FB4BB4" w:rsidRPr="00252493">
        <w:t>British company has (at least for the time being) a 45 percent stake in our nation’s</w:t>
      </w:r>
      <w:r w:rsidR="0080553E" w:rsidRPr="00252493">
        <w:t xml:space="preserve"> largest wireless carrier, but that same</w:t>
      </w:r>
      <w:r w:rsidR="00FB4BB4" w:rsidRPr="00252493">
        <w:t xml:space="preserve"> British company </w:t>
      </w:r>
      <w:r w:rsidR="00E76711" w:rsidRPr="00252493">
        <w:t>is not allowed to hold a</w:t>
      </w:r>
      <w:r w:rsidR="00FB4BB4" w:rsidRPr="00252493">
        <w:t xml:space="preserve"> 45 percent stake in a single AM radio station in rural </w:t>
      </w:r>
      <w:r w:rsidR="00F847A3" w:rsidRPr="00252493">
        <w:t>Kansas.</w:t>
      </w:r>
    </w:p>
    <w:p w:rsidR="0080553E" w:rsidRPr="00252493" w:rsidRDefault="00182442" w:rsidP="00F847A3">
      <w:pPr>
        <w:ind w:firstLine="720"/>
      </w:pPr>
      <w:r w:rsidRPr="00252493">
        <w:t xml:space="preserve">This disparity </w:t>
      </w:r>
      <w:r w:rsidR="0080553E" w:rsidRPr="00252493">
        <w:t>does not make any sense to me,</w:t>
      </w:r>
      <w:r w:rsidR="00ED77F2" w:rsidRPr="00252493">
        <w:rPr>
          <w:rStyle w:val="FootnoteReference"/>
        </w:rPr>
        <w:footnoteReference w:id="4"/>
      </w:r>
      <w:r w:rsidR="0080553E" w:rsidRPr="00252493">
        <w:t xml:space="preserve"> and it harms our nation’s broadcasting industry.</w:t>
      </w:r>
      <w:r w:rsidR="00ED77F2" w:rsidRPr="00252493">
        <w:t xml:space="preserve">  </w:t>
      </w:r>
      <w:r w:rsidR="00995E55" w:rsidRPr="00252493">
        <w:t>Foreign</w:t>
      </w:r>
      <w:r w:rsidR="00ED77F2" w:rsidRPr="00252493">
        <w:t xml:space="preserve"> investment c</w:t>
      </w:r>
      <w:r w:rsidR="0080553E" w:rsidRPr="00252493">
        <w:t>an be an “</w:t>
      </w:r>
      <w:r w:rsidR="00ED77F2" w:rsidRPr="00252493">
        <w:t>important source of financing</w:t>
      </w:r>
      <w:r w:rsidR="0080553E" w:rsidRPr="00252493">
        <w:t xml:space="preserve"> . . . innovation, economic growth and job creation</w:t>
      </w:r>
      <w:r w:rsidR="00ED77F2" w:rsidRPr="00252493">
        <w:t xml:space="preserve">” for </w:t>
      </w:r>
      <w:r w:rsidR="0080553E" w:rsidRPr="00252493">
        <w:t>broadcasters, just as it has been for telecommunications carriers.  I am therefore pleased that today’s Declaratory Ruling takes a much-needed step towards leveling the regulatory playing field.  As in the common</w:t>
      </w:r>
      <w:r w:rsidR="00291764" w:rsidRPr="00252493">
        <w:t>-</w:t>
      </w:r>
      <w:r w:rsidR="0080553E" w:rsidRPr="00252493">
        <w:t xml:space="preserve">carrier context, the Commission will </w:t>
      </w:r>
      <w:r w:rsidR="00C90791" w:rsidRPr="00252493">
        <w:t xml:space="preserve">now </w:t>
      </w:r>
      <w:r w:rsidR="0080553E" w:rsidRPr="00252493">
        <w:t xml:space="preserve">engage in a case-by-case review of proposed foreign investment in broadcast holding companies </w:t>
      </w:r>
      <w:r w:rsidR="00E76711" w:rsidRPr="00252493">
        <w:t xml:space="preserve">that exceeds </w:t>
      </w:r>
      <w:r w:rsidRPr="00252493">
        <w:t xml:space="preserve">a </w:t>
      </w:r>
      <w:r w:rsidR="00E76711" w:rsidRPr="00252493">
        <w:t>25</w:t>
      </w:r>
      <w:r w:rsidR="0080553E" w:rsidRPr="00252493">
        <w:t xml:space="preserve"> percent</w:t>
      </w:r>
      <w:r w:rsidRPr="00252493">
        <w:t xml:space="preserve"> stake</w:t>
      </w:r>
      <w:r w:rsidR="0080553E" w:rsidRPr="00252493">
        <w:t xml:space="preserve">.  This </w:t>
      </w:r>
      <w:r w:rsidR="00995E55" w:rsidRPr="00252493">
        <w:t xml:space="preserve">approach </w:t>
      </w:r>
      <w:r w:rsidR="0080553E" w:rsidRPr="00252493">
        <w:t xml:space="preserve">will </w:t>
      </w:r>
      <w:r w:rsidRPr="00252493">
        <w:t xml:space="preserve">give </w:t>
      </w:r>
      <w:r w:rsidR="00E76711" w:rsidRPr="00252493">
        <w:t xml:space="preserve">broadcasters </w:t>
      </w:r>
      <w:r w:rsidRPr="00252493">
        <w:t xml:space="preserve">more </w:t>
      </w:r>
      <w:r w:rsidR="00E76711" w:rsidRPr="00252493">
        <w:t xml:space="preserve">options for </w:t>
      </w:r>
      <w:r w:rsidRPr="00252493">
        <w:t xml:space="preserve">accessing </w:t>
      </w:r>
      <w:r w:rsidR="00E76711" w:rsidRPr="00252493">
        <w:t xml:space="preserve">capital while still allowing the Commission to </w:t>
      </w:r>
      <w:r w:rsidR="00F847A3" w:rsidRPr="00252493">
        <w:t>safeguard national security.</w:t>
      </w:r>
    </w:p>
    <w:p w:rsidR="00C90791" w:rsidRPr="00252493" w:rsidRDefault="00E76711" w:rsidP="00F847A3">
      <w:pPr>
        <w:ind w:firstLine="720"/>
      </w:pPr>
      <w:r w:rsidRPr="00252493">
        <w:t>Aside from boosting the broadcast industry, t</w:t>
      </w:r>
      <w:r w:rsidR="00FA6F3B" w:rsidRPr="00252493">
        <w:t xml:space="preserve">oday’s ruling is </w:t>
      </w:r>
      <w:r w:rsidRPr="00252493">
        <w:t>good news</w:t>
      </w:r>
      <w:r w:rsidR="00FA6F3B" w:rsidRPr="00252493">
        <w:t xml:space="preserve"> for </w:t>
      </w:r>
      <w:r w:rsidR="00182442" w:rsidRPr="00252493">
        <w:t>another</w:t>
      </w:r>
      <w:r w:rsidR="00FA6F3B" w:rsidRPr="00252493">
        <w:t xml:space="preserve">, equally important reason.  </w:t>
      </w:r>
      <w:r w:rsidRPr="00252493">
        <w:t xml:space="preserve">It will </w:t>
      </w:r>
      <w:r w:rsidR="005206AC" w:rsidRPr="00252493">
        <w:t xml:space="preserve">increase </w:t>
      </w:r>
      <w:r w:rsidRPr="00252493">
        <w:t>minority ownership of broadcast outlets.  Since joining the Commission, I have heard the same message over and over again when it comes to ownership diversity</w:t>
      </w:r>
      <w:r w:rsidR="00182442" w:rsidRPr="00252493">
        <w:t>:</w:t>
      </w:r>
      <w:r w:rsidRPr="00252493">
        <w:t xml:space="preserve">  </w:t>
      </w:r>
      <w:r w:rsidRPr="00252493">
        <w:lastRenderedPageBreak/>
        <w:t xml:space="preserve">The </w:t>
      </w:r>
      <w:r w:rsidR="005206AC" w:rsidRPr="00252493">
        <w:t xml:space="preserve">biggest obstacle </w:t>
      </w:r>
      <w:r w:rsidRPr="00252493">
        <w:t xml:space="preserve">to minority ownership in the broadcast industry is </w:t>
      </w:r>
      <w:r w:rsidR="001359B5" w:rsidRPr="00252493">
        <w:t xml:space="preserve">the </w:t>
      </w:r>
      <w:r w:rsidRPr="00252493">
        <w:t xml:space="preserve">lack of access to capital.  </w:t>
      </w:r>
      <w:r w:rsidR="001359B5" w:rsidRPr="00252493">
        <w:t xml:space="preserve">That is why the Minority Media and Telecommunications Council </w:t>
      </w:r>
      <w:r w:rsidR="00E220A0" w:rsidRPr="00252493">
        <w:t xml:space="preserve">and </w:t>
      </w:r>
      <w:r w:rsidR="001359B5" w:rsidRPr="00252493">
        <w:t xml:space="preserve">30 other national minority and civil rights organizations have told us that permitting additional foreign investment in the broadcasting industry would be “one of the most significant steps the Commission could take” “[t]o reverse the </w:t>
      </w:r>
      <w:r w:rsidR="006D4FB5" w:rsidRPr="00252493">
        <w:t>decline</w:t>
      </w:r>
      <w:r w:rsidR="001359B5" w:rsidRPr="00252493">
        <w:t xml:space="preserve"> in minority broadcast ownership.”</w:t>
      </w:r>
      <w:r w:rsidR="001B7293" w:rsidRPr="00252493">
        <w:rPr>
          <w:rStyle w:val="FootnoteReference"/>
        </w:rPr>
        <w:footnoteReference w:id="5"/>
      </w:r>
      <w:r w:rsidR="001359B5" w:rsidRPr="00252493">
        <w:t xml:space="preserve">  </w:t>
      </w:r>
      <w:r w:rsidR="00C90791" w:rsidRPr="00252493">
        <w:t>With an expanded ability</w:t>
      </w:r>
      <w:r w:rsidR="001359B5" w:rsidRPr="00252493">
        <w:t xml:space="preserve"> to access capital from </w:t>
      </w:r>
      <w:r w:rsidR="00E220A0" w:rsidRPr="00252493">
        <w:t>abroad</w:t>
      </w:r>
      <w:r w:rsidR="001359B5" w:rsidRPr="00252493">
        <w:t xml:space="preserve">, </w:t>
      </w:r>
      <w:r w:rsidR="00C90791" w:rsidRPr="00252493">
        <w:t>minority entrepreneurs will have</w:t>
      </w:r>
      <w:r w:rsidR="001359B5" w:rsidRPr="00252493">
        <w:t xml:space="preserve"> a </w:t>
      </w:r>
      <w:r w:rsidR="005206AC" w:rsidRPr="00252493">
        <w:t xml:space="preserve">better </w:t>
      </w:r>
      <w:r w:rsidR="001359B5" w:rsidRPr="00252493">
        <w:t>chance of being able to enter into the broadcast industry or expand existing businesses.</w:t>
      </w:r>
      <w:r w:rsidR="00C90791" w:rsidRPr="00252493">
        <w:t xml:space="preserve">  Indeed, </w:t>
      </w:r>
      <w:r w:rsidR="00995E55" w:rsidRPr="00252493">
        <w:t>this item</w:t>
      </w:r>
      <w:r w:rsidR="00C90791" w:rsidRPr="00252493">
        <w:t xml:space="preserve"> demonstrates how </w:t>
      </w:r>
      <w:r w:rsidR="001B7293" w:rsidRPr="00252493">
        <w:t xml:space="preserve">regulation can serve as a barrier to minority ownership and how </w:t>
      </w:r>
      <w:r w:rsidR="00DD70C6" w:rsidRPr="00252493">
        <w:t xml:space="preserve">modernizing our rules </w:t>
      </w:r>
      <w:r w:rsidR="00C90791" w:rsidRPr="00252493">
        <w:t xml:space="preserve">can </w:t>
      </w:r>
      <w:r w:rsidR="00DD70C6" w:rsidRPr="00252493">
        <w:t xml:space="preserve">promote </w:t>
      </w:r>
      <w:r w:rsidR="00C90791" w:rsidRPr="00252493">
        <w:t>diversity.</w:t>
      </w:r>
    </w:p>
    <w:p w:rsidR="001359B5" w:rsidRPr="00252493" w:rsidRDefault="000114E1" w:rsidP="00F847A3">
      <w:pPr>
        <w:ind w:firstLine="720"/>
      </w:pPr>
      <w:r w:rsidRPr="00252493">
        <w:t>T</w:t>
      </w:r>
      <w:r w:rsidR="00C90791" w:rsidRPr="00252493">
        <w:t>oday</w:t>
      </w:r>
      <w:r w:rsidRPr="00252493">
        <w:t>’s decision also</w:t>
      </w:r>
      <w:r w:rsidR="00C90791" w:rsidRPr="00252493">
        <w:t xml:space="preserve"> </w:t>
      </w:r>
      <w:r w:rsidR="001D7451" w:rsidRPr="00252493">
        <w:t>should</w:t>
      </w:r>
      <w:r w:rsidR="00C90791" w:rsidRPr="00252493">
        <w:t xml:space="preserve"> help expand investment opportunities abroad for U.S. media companies.</w:t>
      </w:r>
      <w:r w:rsidR="001D7451" w:rsidRPr="00252493">
        <w:t xml:space="preserve">  Some countries only permit foreign ownership in their broadcast market</w:t>
      </w:r>
      <w:r w:rsidRPr="00252493">
        <w:t>s</w:t>
      </w:r>
      <w:r w:rsidR="001D7451" w:rsidRPr="00252493">
        <w:t xml:space="preserve"> by investors whose home nation provides reciprocity.  Therefore, by liberalizing </w:t>
      </w:r>
      <w:r w:rsidR="00C90791" w:rsidRPr="00252493">
        <w:t>our</w:t>
      </w:r>
      <w:r w:rsidR="00995E55" w:rsidRPr="00252493">
        <w:t xml:space="preserve"> </w:t>
      </w:r>
      <w:r w:rsidR="00C90791" w:rsidRPr="00252493">
        <w:t xml:space="preserve">approach to foreign investment in the </w:t>
      </w:r>
      <w:r w:rsidR="001D7451" w:rsidRPr="00252493">
        <w:t>U.S.</w:t>
      </w:r>
      <w:r w:rsidR="00C90791" w:rsidRPr="00252493">
        <w:t xml:space="preserve"> </w:t>
      </w:r>
      <w:r w:rsidR="001D7451" w:rsidRPr="00252493">
        <w:t>broadcast industry</w:t>
      </w:r>
      <w:r w:rsidR="00C90791" w:rsidRPr="00252493">
        <w:t>,</w:t>
      </w:r>
      <w:r w:rsidR="001D7451" w:rsidRPr="00252493">
        <w:t xml:space="preserve"> our </w:t>
      </w:r>
      <w:r w:rsidR="00995E55" w:rsidRPr="00252493">
        <w:t xml:space="preserve">own </w:t>
      </w:r>
      <w:r w:rsidR="001D7451" w:rsidRPr="00252493">
        <w:t xml:space="preserve">companies should have </w:t>
      </w:r>
      <w:r w:rsidR="00995E55" w:rsidRPr="00252493">
        <w:t>greater opportunit</w:t>
      </w:r>
      <w:r w:rsidRPr="00252493">
        <w:t>ies</w:t>
      </w:r>
      <w:r w:rsidR="00995E55" w:rsidRPr="00252493">
        <w:t xml:space="preserve"> to participate in</w:t>
      </w:r>
      <w:r w:rsidR="001D7451" w:rsidRPr="00252493">
        <w:t xml:space="preserve"> those nations’ media markets.  </w:t>
      </w:r>
      <w:r w:rsidRPr="00252493">
        <w:t xml:space="preserve">And </w:t>
      </w:r>
      <w:r w:rsidR="001D7451" w:rsidRPr="00252493">
        <w:t xml:space="preserve">I hope that our </w:t>
      </w:r>
      <w:r w:rsidRPr="00252493">
        <w:t xml:space="preserve">efforts </w:t>
      </w:r>
      <w:r w:rsidR="001D7451" w:rsidRPr="00252493">
        <w:t xml:space="preserve">will encourage </w:t>
      </w:r>
      <w:r w:rsidRPr="00252493">
        <w:t xml:space="preserve">countries that currently impose more stringent restrictions on foreign investment </w:t>
      </w:r>
      <w:r w:rsidR="001D7451" w:rsidRPr="00252493">
        <w:t>to relax their own rule</w:t>
      </w:r>
      <w:r w:rsidR="00F847A3" w:rsidRPr="00252493">
        <w:t>s.</w:t>
      </w:r>
    </w:p>
    <w:p w:rsidR="00763392" w:rsidRPr="00252493" w:rsidRDefault="00CE4E9B" w:rsidP="00F847A3">
      <w:pPr>
        <w:ind w:firstLine="720"/>
      </w:pPr>
      <w:r w:rsidRPr="00252493">
        <w:t xml:space="preserve">Finally, </w:t>
      </w:r>
      <w:r w:rsidR="00C4015D" w:rsidRPr="00252493">
        <w:t xml:space="preserve">given </w:t>
      </w:r>
      <w:r w:rsidR="00995E55" w:rsidRPr="00252493">
        <w:t>our new Chairman’s well-known</w:t>
      </w:r>
      <w:r w:rsidR="00C4015D" w:rsidRPr="00252493">
        <w:t xml:space="preserve"> interest in history, I thought that it would be fitting to conclude this morning with a quote from one of my favorite historical figures</w:t>
      </w:r>
      <w:r w:rsidR="000114E1" w:rsidRPr="00252493">
        <w:t>,</w:t>
      </w:r>
      <w:r w:rsidR="00C4015D" w:rsidRPr="00252493">
        <w:t xml:space="preserve"> Winston Churchill:  “[T]his is not the end.  It is not even the beginning of the end.  But it is, perhaps, the end of the beginning.”</w:t>
      </w:r>
      <w:r w:rsidR="00527123" w:rsidRPr="00252493">
        <w:t xml:space="preserve">  </w:t>
      </w:r>
      <w:r w:rsidR="000114E1" w:rsidRPr="00252493">
        <w:t>Put simply</w:t>
      </w:r>
      <w:r w:rsidR="00527123" w:rsidRPr="00252493">
        <w:t xml:space="preserve">, </w:t>
      </w:r>
      <w:r w:rsidR="000114E1" w:rsidRPr="00252493">
        <w:t xml:space="preserve">this Declaratory Ruling does not finish </w:t>
      </w:r>
      <w:r w:rsidR="00527123" w:rsidRPr="00252493">
        <w:t>t</w:t>
      </w:r>
      <w:r w:rsidR="00C4015D" w:rsidRPr="00252493">
        <w:t xml:space="preserve">he Commission’s work on this topic.  </w:t>
      </w:r>
      <w:r w:rsidR="001B7293" w:rsidRPr="00252493">
        <w:t>Today,</w:t>
      </w:r>
      <w:r w:rsidR="00995E55" w:rsidRPr="00252493">
        <w:t xml:space="preserve"> we have just taken the relatively easy step of </w:t>
      </w:r>
      <w:r w:rsidR="000114E1" w:rsidRPr="00252493">
        <w:t xml:space="preserve">updating our </w:t>
      </w:r>
      <w:r w:rsidR="002153B1" w:rsidRPr="00252493">
        <w:t xml:space="preserve">general policies </w:t>
      </w:r>
      <w:r w:rsidR="000114E1" w:rsidRPr="00252493">
        <w:t>to fit the times</w:t>
      </w:r>
      <w:r w:rsidR="00C4015D" w:rsidRPr="00252493">
        <w:t xml:space="preserve">.  </w:t>
      </w:r>
      <w:r w:rsidR="00527123" w:rsidRPr="00252493">
        <w:t>Now, the harder work begin</w:t>
      </w:r>
      <w:r w:rsidR="000114E1" w:rsidRPr="00252493">
        <w:t>s</w:t>
      </w:r>
      <w:r w:rsidR="00527123" w:rsidRPr="00252493">
        <w:t xml:space="preserve">.  </w:t>
      </w:r>
      <w:r w:rsidR="00AA405D" w:rsidRPr="00252493">
        <w:t xml:space="preserve">We will have to develop additional procedures for applicants </w:t>
      </w:r>
      <w:r w:rsidR="002153B1" w:rsidRPr="00252493">
        <w:t>seeking to take advantage of this Declaratory Ruling</w:t>
      </w:r>
      <w:r w:rsidR="00AA405D" w:rsidRPr="00252493">
        <w:t xml:space="preserve">.  </w:t>
      </w:r>
      <w:r w:rsidR="00527123" w:rsidRPr="00252493">
        <w:t xml:space="preserve">We will need to process the applications we receive.  </w:t>
      </w:r>
      <w:r w:rsidR="00AA405D" w:rsidRPr="00252493">
        <w:t xml:space="preserve">And we </w:t>
      </w:r>
      <w:r w:rsidR="00527123" w:rsidRPr="00252493">
        <w:t xml:space="preserve">will </w:t>
      </w:r>
      <w:r w:rsidR="008B012D" w:rsidRPr="00252493">
        <w:t xml:space="preserve">have to </w:t>
      </w:r>
      <w:r w:rsidR="00527123" w:rsidRPr="00252493">
        <w:t>formulat</w:t>
      </w:r>
      <w:r w:rsidR="008B012D" w:rsidRPr="00252493">
        <w:t>e</w:t>
      </w:r>
      <w:r w:rsidR="00527123" w:rsidRPr="00252493">
        <w:t xml:space="preserve"> more specific </w:t>
      </w:r>
      <w:r w:rsidR="001B7293" w:rsidRPr="00252493">
        <w:t xml:space="preserve">substantive </w:t>
      </w:r>
      <w:r w:rsidR="00527123" w:rsidRPr="00252493">
        <w:t xml:space="preserve">standards </w:t>
      </w:r>
      <w:r w:rsidR="00AA405D" w:rsidRPr="00252493">
        <w:t>for analyzing those applications</w:t>
      </w:r>
      <w:r w:rsidR="00995E55" w:rsidRPr="00252493">
        <w:t>.</w:t>
      </w:r>
      <w:r w:rsidR="00527123" w:rsidRPr="00252493">
        <w:t xml:space="preserve">  As we go about these tasks, </w:t>
      </w:r>
      <w:r w:rsidR="00995E55" w:rsidRPr="00252493">
        <w:t>I hope</w:t>
      </w:r>
      <w:r w:rsidR="00527123" w:rsidRPr="00252493">
        <w:t xml:space="preserve"> that we will move </w:t>
      </w:r>
      <w:r w:rsidR="00AA173C" w:rsidRPr="00252493">
        <w:t xml:space="preserve">promptly </w:t>
      </w:r>
      <w:r w:rsidR="001B7293" w:rsidRPr="00252493">
        <w:t xml:space="preserve">and </w:t>
      </w:r>
      <w:r w:rsidR="00FA06A3" w:rsidRPr="00252493">
        <w:t xml:space="preserve">stay focused on </w:t>
      </w:r>
      <w:r w:rsidR="00EF34F6" w:rsidRPr="00252493">
        <w:t xml:space="preserve">the important objective of </w:t>
      </w:r>
      <w:r w:rsidR="00527123" w:rsidRPr="00252493">
        <w:t>maximiz</w:t>
      </w:r>
      <w:r w:rsidR="00FA06A3" w:rsidRPr="00252493">
        <w:t>ing</w:t>
      </w:r>
      <w:r w:rsidR="00527123" w:rsidRPr="00252493">
        <w:t xml:space="preserve"> investment in the broadcast industry</w:t>
      </w:r>
      <w:r w:rsidR="00F847A3" w:rsidRPr="00252493">
        <w:t>.</w:t>
      </w:r>
    </w:p>
    <w:sectPr w:rsidR="00763392" w:rsidRPr="002524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FC" w:rsidRDefault="00343FFC" w:rsidP="00150BBF">
      <w:pPr>
        <w:spacing w:after="0"/>
      </w:pPr>
      <w:r>
        <w:separator/>
      </w:r>
    </w:p>
  </w:endnote>
  <w:endnote w:type="continuationSeparator" w:id="0">
    <w:p w:rsidR="00343FFC" w:rsidRDefault="00343FFC" w:rsidP="00150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DE" w:rsidRDefault="00FA6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DE" w:rsidRDefault="00FA6D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DE" w:rsidRDefault="00FA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FC" w:rsidRDefault="00343FFC" w:rsidP="00150BBF">
      <w:pPr>
        <w:spacing w:after="0"/>
      </w:pPr>
      <w:r>
        <w:separator/>
      </w:r>
    </w:p>
  </w:footnote>
  <w:footnote w:type="continuationSeparator" w:id="0">
    <w:p w:rsidR="00343FFC" w:rsidRDefault="00343FFC" w:rsidP="00150BBF">
      <w:pPr>
        <w:spacing w:after="0"/>
      </w:pPr>
      <w:r>
        <w:continuationSeparator/>
      </w:r>
    </w:p>
  </w:footnote>
  <w:footnote w:id="1">
    <w:p w:rsidR="008E00E5" w:rsidRPr="00252493" w:rsidRDefault="008E00E5" w:rsidP="007E155C">
      <w:pPr>
        <w:pStyle w:val="FootnoteText"/>
        <w:spacing w:after="120"/>
        <w:rPr>
          <w:b/>
        </w:rPr>
      </w:pPr>
      <w:r w:rsidRPr="00D54657">
        <w:rPr>
          <w:rStyle w:val="FootnoteReference"/>
        </w:rPr>
        <w:footnoteRef/>
      </w:r>
      <w:r w:rsidRPr="00D54657">
        <w:t xml:space="preserve"> </w:t>
      </w:r>
      <w:r w:rsidR="008012C0" w:rsidRPr="00252493">
        <w:rPr>
          <w:i/>
        </w:rPr>
        <w:t>See</w:t>
      </w:r>
      <w:r w:rsidR="008012C0" w:rsidRPr="00252493">
        <w:t xml:space="preserve"> Remarks of Commissioner Ajit Pai before the NA</w:t>
      </w:r>
      <w:r w:rsidR="00291764" w:rsidRPr="00252493">
        <w:t>B Radio Show (Sept. 19, 2012) (NAB Radio Show Speech</w:t>
      </w:r>
      <w:r w:rsidR="008012C0" w:rsidRPr="00252493">
        <w:t xml:space="preserve">), </w:t>
      </w:r>
      <w:r w:rsidR="008012C0" w:rsidRPr="00252493">
        <w:rPr>
          <w:i/>
        </w:rPr>
        <w:t>available at</w:t>
      </w:r>
      <w:r w:rsidR="008012C0" w:rsidRPr="00252493">
        <w:t xml:space="preserve"> http://go.usa.gov/Tj2G</w:t>
      </w:r>
      <w:r w:rsidR="00291764" w:rsidRPr="00252493">
        <w:t>.</w:t>
      </w:r>
    </w:p>
  </w:footnote>
  <w:footnote w:id="2">
    <w:p w:rsidR="00826CD5" w:rsidRPr="00252493" w:rsidRDefault="00826CD5" w:rsidP="007E155C">
      <w:pPr>
        <w:pStyle w:val="FootnoteText"/>
        <w:spacing w:after="120"/>
      </w:pPr>
      <w:r w:rsidRPr="00252493">
        <w:rPr>
          <w:rStyle w:val="FootnoteReference"/>
        </w:rPr>
        <w:footnoteRef/>
      </w:r>
      <w:r w:rsidRPr="00252493">
        <w:t xml:space="preserve"> </w:t>
      </w:r>
      <w:r w:rsidR="008E00E5" w:rsidRPr="00252493">
        <w:t>Declaratory Ruling at para. 6.</w:t>
      </w:r>
    </w:p>
  </w:footnote>
  <w:footnote w:id="3">
    <w:p w:rsidR="00882674" w:rsidRPr="00252493" w:rsidRDefault="00882674" w:rsidP="00291764">
      <w:pPr>
        <w:pStyle w:val="FootnoteText"/>
        <w:spacing w:after="120"/>
      </w:pPr>
      <w:r w:rsidRPr="00252493">
        <w:rPr>
          <w:rStyle w:val="FootnoteReference"/>
        </w:rPr>
        <w:footnoteRef/>
      </w:r>
      <w:r w:rsidRPr="00252493">
        <w:t xml:space="preserve"> </w:t>
      </w:r>
      <w:r w:rsidRPr="00252493">
        <w:rPr>
          <w:i/>
        </w:rPr>
        <w:t>See</w:t>
      </w:r>
      <w:r w:rsidRPr="00252493">
        <w:t xml:space="preserve"> </w:t>
      </w:r>
      <w:r w:rsidR="00F847A3" w:rsidRPr="00252493">
        <w:rPr>
          <w:i/>
        </w:rPr>
        <w:t>Review of Foreign Ownership Policies for Common Carrier and Aeronautical Radio Licensees under Section 310(b)(4) of the Communications Act of 1934, as Amended</w:t>
      </w:r>
      <w:r w:rsidR="00F847A3" w:rsidRPr="00252493">
        <w:t>, IB Docket No. 11-133, Second Report and Order, 28 FCC Rcd 5741, 5744, para. 3 (2013)</w:t>
      </w:r>
      <w:r w:rsidR="00291764" w:rsidRPr="00252493">
        <w:t xml:space="preserve"> (</w:t>
      </w:r>
      <w:r w:rsidR="00291764" w:rsidRPr="00252493">
        <w:rPr>
          <w:i/>
        </w:rPr>
        <w:t>Second Report and Order</w:t>
      </w:r>
      <w:r w:rsidR="00291764" w:rsidRPr="00252493">
        <w:t>)</w:t>
      </w:r>
      <w:r w:rsidR="00F847A3" w:rsidRPr="00252493">
        <w:t xml:space="preserve">; </w:t>
      </w:r>
      <w:r w:rsidRPr="00252493">
        <w:rPr>
          <w:i/>
        </w:rPr>
        <w:t>Review of Foreign Ownership Policies for Common Carrier and Aeronautical Radio Licensees under Section 310(b)(4) of the Communications Act of 1934, as Amended</w:t>
      </w:r>
      <w:r w:rsidRPr="00252493">
        <w:t xml:space="preserve">, </w:t>
      </w:r>
      <w:r w:rsidR="00F847A3" w:rsidRPr="00252493">
        <w:t>IB Docket No. 11-133, Notice of Proposed Rulemaking, 26 FCC Rcd 11703, 11705, para. 2 (2011)</w:t>
      </w:r>
      <w:r w:rsidRPr="00252493">
        <w:t>.</w:t>
      </w:r>
    </w:p>
  </w:footnote>
  <w:footnote w:id="4">
    <w:p w:rsidR="00ED77F2" w:rsidRPr="00252493" w:rsidRDefault="00ED77F2" w:rsidP="007E155C">
      <w:pPr>
        <w:pStyle w:val="FootnoteText"/>
        <w:spacing w:after="120"/>
      </w:pPr>
      <w:r w:rsidRPr="00252493">
        <w:rPr>
          <w:rStyle w:val="FootnoteReference"/>
        </w:rPr>
        <w:footnoteRef/>
      </w:r>
      <w:r w:rsidRPr="00252493">
        <w:t xml:space="preserve"> </w:t>
      </w:r>
      <w:r w:rsidRPr="00252493">
        <w:rPr>
          <w:i/>
        </w:rPr>
        <w:t>See</w:t>
      </w:r>
      <w:r w:rsidRPr="00252493">
        <w:t xml:space="preserve"> </w:t>
      </w:r>
      <w:r w:rsidR="008012C0" w:rsidRPr="00252493">
        <w:t>NAB Radio Show Speech at 6</w:t>
      </w:r>
      <w:r w:rsidRPr="00252493">
        <w:t xml:space="preserve">; </w:t>
      </w:r>
      <w:r w:rsidRPr="00252493">
        <w:rPr>
          <w:i/>
        </w:rPr>
        <w:t>Second Report and Order</w:t>
      </w:r>
      <w:r w:rsidRPr="00252493">
        <w:t xml:space="preserve">, </w:t>
      </w:r>
      <w:r w:rsidR="00291764" w:rsidRPr="00252493">
        <w:t>28 FCC Rcd at 5840 (</w:t>
      </w:r>
      <w:r w:rsidRPr="00252493">
        <w:t>Statement of Commi</w:t>
      </w:r>
      <w:r w:rsidR="00291764" w:rsidRPr="00252493">
        <w:t>ssioner Ajit Pai)</w:t>
      </w:r>
      <w:r w:rsidRPr="00252493">
        <w:t>.</w:t>
      </w:r>
    </w:p>
  </w:footnote>
  <w:footnote w:id="5">
    <w:p w:rsidR="001B7293" w:rsidRPr="00252493" w:rsidRDefault="001B7293" w:rsidP="00B8238D">
      <w:pPr>
        <w:rPr>
          <w:sz w:val="20"/>
          <w:szCs w:val="20"/>
        </w:rPr>
      </w:pPr>
      <w:r w:rsidRPr="00252493">
        <w:rPr>
          <w:rStyle w:val="FootnoteReference"/>
          <w:sz w:val="20"/>
          <w:szCs w:val="20"/>
        </w:rPr>
        <w:footnoteRef/>
      </w:r>
      <w:r w:rsidRPr="00252493">
        <w:rPr>
          <w:sz w:val="20"/>
          <w:szCs w:val="20"/>
        </w:rPr>
        <w:t xml:space="preserve"> </w:t>
      </w:r>
      <w:r w:rsidR="006D4FB5" w:rsidRPr="00252493">
        <w:rPr>
          <w:sz w:val="20"/>
          <w:szCs w:val="20"/>
        </w:rPr>
        <w:t xml:space="preserve">Letter from the Minority Media and Telecommunications Council, </w:t>
      </w:r>
      <w:r w:rsidR="006D4FB5" w:rsidRPr="00252493">
        <w:rPr>
          <w:i/>
          <w:sz w:val="20"/>
          <w:szCs w:val="20"/>
        </w:rPr>
        <w:t>et al</w:t>
      </w:r>
      <w:r w:rsidR="006D4FB5" w:rsidRPr="00252493">
        <w:rPr>
          <w:sz w:val="20"/>
          <w:szCs w:val="20"/>
        </w:rPr>
        <w:t xml:space="preserve">. to Hon. Julius Genachowski, Chairman, FCC, </w:t>
      </w:r>
      <w:r w:rsidR="006D4FB5" w:rsidRPr="00252493">
        <w:rPr>
          <w:i/>
          <w:sz w:val="20"/>
          <w:szCs w:val="20"/>
        </w:rPr>
        <w:t>et al</w:t>
      </w:r>
      <w:r w:rsidR="006D4FB5" w:rsidRPr="00252493">
        <w:rPr>
          <w:sz w:val="20"/>
          <w:szCs w:val="20"/>
        </w:rPr>
        <w:t xml:space="preserve">., MB Docket No. 13-50 (filed </w:t>
      </w:r>
      <w:r w:rsidR="00B8238D" w:rsidRPr="00252493">
        <w:rPr>
          <w:sz w:val="20"/>
          <w:szCs w:val="20"/>
        </w:rPr>
        <w:t>Apr.</w:t>
      </w:r>
      <w:r w:rsidR="006D4FB5" w:rsidRPr="00252493">
        <w:rPr>
          <w:sz w:val="20"/>
          <w:szCs w:val="20"/>
        </w:rPr>
        <w:t xml:space="preserve"> 15, 2013)</w:t>
      </w:r>
      <w:r w:rsidR="00B8238D" w:rsidRPr="00252493">
        <w:rPr>
          <w:sz w:val="20"/>
          <w:szCs w:val="20"/>
        </w:rPr>
        <w:t xml:space="preserve">, </w:t>
      </w:r>
      <w:r w:rsidR="00B8238D" w:rsidRPr="00252493">
        <w:rPr>
          <w:i/>
          <w:sz w:val="20"/>
          <w:szCs w:val="20"/>
        </w:rPr>
        <w:t>available at</w:t>
      </w:r>
      <w:r w:rsidR="00B8238D" w:rsidRPr="00252493">
        <w:rPr>
          <w:sz w:val="20"/>
          <w:szCs w:val="20"/>
        </w:rPr>
        <w:t xml:space="preserve"> </w:t>
      </w:r>
      <w:hyperlink r:id="rId1" w:history="1">
        <w:r w:rsidR="00B8238D" w:rsidRPr="00252493">
          <w:rPr>
            <w:rStyle w:val="Hyperlink"/>
            <w:sz w:val="20"/>
            <w:szCs w:val="20"/>
          </w:rPr>
          <w:t>http://apps.fcc.gov/ecfs/document/view;jsessionid=5ZQTRnSXJkRtrZss32PgPGL3gGHf8yjL0v8GfWg27YbcGGvMZg3R!638063854!-817071755?id=7022281769</w:t>
        </w:r>
      </w:hyperlink>
      <w:r w:rsidR="006D4FB5" w:rsidRPr="00252493">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DE" w:rsidRDefault="00FA6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DE" w:rsidRDefault="00FA6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DE" w:rsidRDefault="00FA6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1B"/>
    <w:rsid w:val="00000E92"/>
    <w:rsid w:val="000114E1"/>
    <w:rsid w:val="000961CE"/>
    <w:rsid w:val="000D0396"/>
    <w:rsid w:val="001261A4"/>
    <w:rsid w:val="001359B5"/>
    <w:rsid w:val="00150BBF"/>
    <w:rsid w:val="00182442"/>
    <w:rsid w:val="00194C79"/>
    <w:rsid w:val="001A32E6"/>
    <w:rsid w:val="001B7293"/>
    <w:rsid w:val="001B74D8"/>
    <w:rsid w:val="001D7451"/>
    <w:rsid w:val="002153B1"/>
    <w:rsid w:val="00220B65"/>
    <w:rsid w:val="00220DAF"/>
    <w:rsid w:val="00252493"/>
    <w:rsid w:val="00291764"/>
    <w:rsid w:val="002A10D0"/>
    <w:rsid w:val="002C28A1"/>
    <w:rsid w:val="00343FFC"/>
    <w:rsid w:val="00360A78"/>
    <w:rsid w:val="003C5C2D"/>
    <w:rsid w:val="00410096"/>
    <w:rsid w:val="00416325"/>
    <w:rsid w:val="004B1E7D"/>
    <w:rsid w:val="005206AC"/>
    <w:rsid w:val="00527123"/>
    <w:rsid w:val="00673E8F"/>
    <w:rsid w:val="0068419C"/>
    <w:rsid w:val="006D4FB5"/>
    <w:rsid w:val="00742522"/>
    <w:rsid w:val="00763392"/>
    <w:rsid w:val="007A70A9"/>
    <w:rsid w:val="007D37F8"/>
    <w:rsid w:val="007E155C"/>
    <w:rsid w:val="008012C0"/>
    <w:rsid w:val="0080553E"/>
    <w:rsid w:val="0081608C"/>
    <w:rsid w:val="00826CD5"/>
    <w:rsid w:val="00836380"/>
    <w:rsid w:val="00865F5C"/>
    <w:rsid w:val="00882674"/>
    <w:rsid w:val="008B012D"/>
    <w:rsid w:val="008B6B10"/>
    <w:rsid w:val="008C3F20"/>
    <w:rsid w:val="008E00E5"/>
    <w:rsid w:val="008E7138"/>
    <w:rsid w:val="00995E55"/>
    <w:rsid w:val="009F388C"/>
    <w:rsid w:val="00AA173C"/>
    <w:rsid w:val="00AA405D"/>
    <w:rsid w:val="00AC51C4"/>
    <w:rsid w:val="00B03722"/>
    <w:rsid w:val="00B8238D"/>
    <w:rsid w:val="00BF2DDF"/>
    <w:rsid w:val="00C1521B"/>
    <w:rsid w:val="00C16207"/>
    <w:rsid w:val="00C4015D"/>
    <w:rsid w:val="00C604C3"/>
    <w:rsid w:val="00C90791"/>
    <w:rsid w:val="00CC2EFF"/>
    <w:rsid w:val="00CC3E89"/>
    <w:rsid w:val="00CE4E9B"/>
    <w:rsid w:val="00D45256"/>
    <w:rsid w:val="00D54657"/>
    <w:rsid w:val="00D63500"/>
    <w:rsid w:val="00D905C2"/>
    <w:rsid w:val="00DC10BD"/>
    <w:rsid w:val="00DD70C6"/>
    <w:rsid w:val="00E220A0"/>
    <w:rsid w:val="00E76711"/>
    <w:rsid w:val="00E930C6"/>
    <w:rsid w:val="00ED77F2"/>
    <w:rsid w:val="00EF34F6"/>
    <w:rsid w:val="00F40271"/>
    <w:rsid w:val="00F847A3"/>
    <w:rsid w:val="00FA06A3"/>
    <w:rsid w:val="00FA6DDE"/>
    <w:rsid w:val="00FA6F3B"/>
    <w:rsid w:val="00FB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0BBF"/>
    <w:pPr>
      <w:spacing w:after="0"/>
    </w:pPr>
    <w:rPr>
      <w:sz w:val="20"/>
      <w:szCs w:val="20"/>
    </w:rPr>
  </w:style>
  <w:style w:type="character" w:customStyle="1" w:styleId="FootnoteTextChar">
    <w:name w:val="Footnote Text Char"/>
    <w:basedOn w:val="DefaultParagraphFont"/>
    <w:link w:val="FootnoteText"/>
    <w:uiPriority w:val="99"/>
    <w:semiHidden/>
    <w:rsid w:val="00150BBF"/>
    <w:rPr>
      <w:sz w:val="20"/>
      <w:szCs w:val="20"/>
    </w:rPr>
  </w:style>
  <w:style w:type="character" w:styleId="FootnoteReference">
    <w:name w:val="footnote reference"/>
    <w:basedOn w:val="DefaultParagraphFont"/>
    <w:uiPriority w:val="99"/>
    <w:semiHidden/>
    <w:unhideWhenUsed/>
    <w:rsid w:val="00150BBF"/>
    <w:rPr>
      <w:vertAlign w:val="superscript"/>
    </w:rPr>
  </w:style>
  <w:style w:type="character" w:styleId="Hyperlink">
    <w:name w:val="Hyperlink"/>
    <w:basedOn w:val="DefaultParagraphFont"/>
    <w:uiPriority w:val="99"/>
    <w:unhideWhenUsed/>
    <w:rsid w:val="00ED77F2"/>
    <w:rPr>
      <w:color w:val="0000FF" w:themeColor="hyperlink"/>
      <w:u w:val="single"/>
    </w:rPr>
  </w:style>
  <w:style w:type="character" w:styleId="CommentReference">
    <w:name w:val="annotation reference"/>
    <w:basedOn w:val="DefaultParagraphFont"/>
    <w:uiPriority w:val="99"/>
    <w:semiHidden/>
    <w:unhideWhenUsed/>
    <w:rsid w:val="001B74D8"/>
    <w:rPr>
      <w:sz w:val="16"/>
      <w:szCs w:val="16"/>
    </w:rPr>
  </w:style>
  <w:style w:type="paragraph" w:styleId="CommentText">
    <w:name w:val="annotation text"/>
    <w:basedOn w:val="Normal"/>
    <w:link w:val="CommentTextChar"/>
    <w:uiPriority w:val="99"/>
    <w:semiHidden/>
    <w:unhideWhenUsed/>
    <w:rsid w:val="001B74D8"/>
    <w:rPr>
      <w:sz w:val="20"/>
      <w:szCs w:val="20"/>
    </w:rPr>
  </w:style>
  <w:style w:type="character" w:customStyle="1" w:styleId="CommentTextChar">
    <w:name w:val="Comment Text Char"/>
    <w:basedOn w:val="DefaultParagraphFont"/>
    <w:link w:val="CommentText"/>
    <w:uiPriority w:val="99"/>
    <w:semiHidden/>
    <w:rsid w:val="001B74D8"/>
    <w:rPr>
      <w:sz w:val="20"/>
      <w:szCs w:val="20"/>
    </w:rPr>
  </w:style>
  <w:style w:type="paragraph" w:styleId="CommentSubject">
    <w:name w:val="annotation subject"/>
    <w:basedOn w:val="CommentText"/>
    <w:next w:val="CommentText"/>
    <w:link w:val="CommentSubjectChar"/>
    <w:uiPriority w:val="99"/>
    <w:semiHidden/>
    <w:unhideWhenUsed/>
    <w:rsid w:val="001B74D8"/>
    <w:rPr>
      <w:b/>
      <w:bCs/>
    </w:rPr>
  </w:style>
  <w:style w:type="character" w:customStyle="1" w:styleId="CommentSubjectChar">
    <w:name w:val="Comment Subject Char"/>
    <w:basedOn w:val="CommentTextChar"/>
    <w:link w:val="CommentSubject"/>
    <w:uiPriority w:val="99"/>
    <w:semiHidden/>
    <w:rsid w:val="001B74D8"/>
    <w:rPr>
      <w:b/>
      <w:bCs/>
      <w:sz w:val="20"/>
      <w:szCs w:val="20"/>
    </w:rPr>
  </w:style>
  <w:style w:type="paragraph" w:styleId="BalloonText">
    <w:name w:val="Balloon Text"/>
    <w:basedOn w:val="Normal"/>
    <w:link w:val="BalloonTextChar"/>
    <w:uiPriority w:val="99"/>
    <w:semiHidden/>
    <w:unhideWhenUsed/>
    <w:rsid w:val="001B74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D8"/>
    <w:rPr>
      <w:rFonts w:ascii="Tahoma" w:hAnsi="Tahoma" w:cs="Tahoma"/>
      <w:sz w:val="16"/>
      <w:szCs w:val="16"/>
    </w:rPr>
  </w:style>
  <w:style w:type="paragraph" w:styleId="ListParagraph">
    <w:name w:val="List Paragraph"/>
    <w:basedOn w:val="Normal"/>
    <w:uiPriority w:val="34"/>
    <w:qFormat/>
    <w:rsid w:val="00182442"/>
    <w:pPr>
      <w:ind w:left="720"/>
      <w:contextualSpacing/>
    </w:pPr>
  </w:style>
  <w:style w:type="character" w:styleId="FollowedHyperlink">
    <w:name w:val="FollowedHyperlink"/>
    <w:basedOn w:val="DefaultParagraphFont"/>
    <w:uiPriority w:val="99"/>
    <w:semiHidden/>
    <w:unhideWhenUsed/>
    <w:rsid w:val="00B8238D"/>
    <w:rPr>
      <w:color w:val="800080" w:themeColor="followedHyperlink"/>
      <w:u w:val="single"/>
    </w:rPr>
  </w:style>
  <w:style w:type="paragraph" w:styleId="Header">
    <w:name w:val="header"/>
    <w:basedOn w:val="Normal"/>
    <w:link w:val="HeaderChar"/>
    <w:uiPriority w:val="99"/>
    <w:unhideWhenUsed/>
    <w:rsid w:val="00FA6DDE"/>
    <w:pPr>
      <w:tabs>
        <w:tab w:val="center" w:pos="4680"/>
        <w:tab w:val="right" w:pos="9360"/>
      </w:tabs>
      <w:spacing w:after="0"/>
    </w:pPr>
  </w:style>
  <w:style w:type="character" w:customStyle="1" w:styleId="HeaderChar">
    <w:name w:val="Header Char"/>
    <w:basedOn w:val="DefaultParagraphFont"/>
    <w:link w:val="Header"/>
    <w:uiPriority w:val="99"/>
    <w:rsid w:val="00FA6DDE"/>
  </w:style>
  <w:style w:type="paragraph" w:styleId="Footer">
    <w:name w:val="footer"/>
    <w:basedOn w:val="Normal"/>
    <w:link w:val="FooterChar"/>
    <w:uiPriority w:val="99"/>
    <w:unhideWhenUsed/>
    <w:rsid w:val="00FA6DDE"/>
    <w:pPr>
      <w:tabs>
        <w:tab w:val="center" w:pos="4680"/>
        <w:tab w:val="right" w:pos="9360"/>
      </w:tabs>
      <w:spacing w:after="0"/>
    </w:pPr>
  </w:style>
  <w:style w:type="character" w:customStyle="1" w:styleId="FooterChar">
    <w:name w:val="Footer Char"/>
    <w:basedOn w:val="DefaultParagraphFont"/>
    <w:link w:val="Footer"/>
    <w:uiPriority w:val="99"/>
    <w:rsid w:val="00FA6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0BBF"/>
    <w:pPr>
      <w:spacing w:after="0"/>
    </w:pPr>
    <w:rPr>
      <w:sz w:val="20"/>
      <w:szCs w:val="20"/>
    </w:rPr>
  </w:style>
  <w:style w:type="character" w:customStyle="1" w:styleId="FootnoteTextChar">
    <w:name w:val="Footnote Text Char"/>
    <w:basedOn w:val="DefaultParagraphFont"/>
    <w:link w:val="FootnoteText"/>
    <w:uiPriority w:val="99"/>
    <w:semiHidden/>
    <w:rsid w:val="00150BBF"/>
    <w:rPr>
      <w:sz w:val="20"/>
      <w:szCs w:val="20"/>
    </w:rPr>
  </w:style>
  <w:style w:type="character" w:styleId="FootnoteReference">
    <w:name w:val="footnote reference"/>
    <w:basedOn w:val="DefaultParagraphFont"/>
    <w:uiPriority w:val="99"/>
    <w:semiHidden/>
    <w:unhideWhenUsed/>
    <w:rsid w:val="00150BBF"/>
    <w:rPr>
      <w:vertAlign w:val="superscript"/>
    </w:rPr>
  </w:style>
  <w:style w:type="character" w:styleId="Hyperlink">
    <w:name w:val="Hyperlink"/>
    <w:basedOn w:val="DefaultParagraphFont"/>
    <w:uiPriority w:val="99"/>
    <w:unhideWhenUsed/>
    <w:rsid w:val="00ED77F2"/>
    <w:rPr>
      <w:color w:val="0000FF" w:themeColor="hyperlink"/>
      <w:u w:val="single"/>
    </w:rPr>
  </w:style>
  <w:style w:type="character" w:styleId="CommentReference">
    <w:name w:val="annotation reference"/>
    <w:basedOn w:val="DefaultParagraphFont"/>
    <w:uiPriority w:val="99"/>
    <w:semiHidden/>
    <w:unhideWhenUsed/>
    <w:rsid w:val="001B74D8"/>
    <w:rPr>
      <w:sz w:val="16"/>
      <w:szCs w:val="16"/>
    </w:rPr>
  </w:style>
  <w:style w:type="paragraph" w:styleId="CommentText">
    <w:name w:val="annotation text"/>
    <w:basedOn w:val="Normal"/>
    <w:link w:val="CommentTextChar"/>
    <w:uiPriority w:val="99"/>
    <w:semiHidden/>
    <w:unhideWhenUsed/>
    <w:rsid w:val="001B74D8"/>
    <w:rPr>
      <w:sz w:val="20"/>
      <w:szCs w:val="20"/>
    </w:rPr>
  </w:style>
  <w:style w:type="character" w:customStyle="1" w:styleId="CommentTextChar">
    <w:name w:val="Comment Text Char"/>
    <w:basedOn w:val="DefaultParagraphFont"/>
    <w:link w:val="CommentText"/>
    <w:uiPriority w:val="99"/>
    <w:semiHidden/>
    <w:rsid w:val="001B74D8"/>
    <w:rPr>
      <w:sz w:val="20"/>
      <w:szCs w:val="20"/>
    </w:rPr>
  </w:style>
  <w:style w:type="paragraph" w:styleId="CommentSubject">
    <w:name w:val="annotation subject"/>
    <w:basedOn w:val="CommentText"/>
    <w:next w:val="CommentText"/>
    <w:link w:val="CommentSubjectChar"/>
    <w:uiPriority w:val="99"/>
    <w:semiHidden/>
    <w:unhideWhenUsed/>
    <w:rsid w:val="001B74D8"/>
    <w:rPr>
      <w:b/>
      <w:bCs/>
    </w:rPr>
  </w:style>
  <w:style w:type="character" w:customStyle="1" w:styleId="CommentSubjectChar">
    <w:name w:val="Comment Subject Char"/>
    <w:basedOn w:val="CommentTextChar"/>
    <w:link w:val="CommentSubject"/>
    <w:uiPriority w:val="99"/>
    <w:semiHidden/>
    <w:rsid w:val="001B74D8"/>
    <w:rPr>
      <w:b/>
      <w:bCs/>
      <w:sz w:val="20"/>
      <w:szCs w:val="20"/>
    </w:rPr>
  </w:style>
  <w:style w:type="paragraph" w:styleId="BalloonText">
    <w:name w:val="Balloon Text"/>
    <w:basedOn w:val="Normal"/>
    <w:link w:val="BalloonTextChar"/>
    <w:uiPriority w:val="99"/>
    <w:semiHidden/>
    <w:unhideWhenUsed/>
    <w:rsid w:val="001B74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D8"/>
    <w:rPr>
      <w:rFonts w:ascii="Tahoma" w:hAnsi="Tahoma" w:cs="Tahoma"/>
      <w:sz w:val="16"/>
      <w:szCs w:val="16"/>
    </w:rPr>
  </w:style>
  <w:style w:type="paragraph" w:styleId="ListParagraph">
    <w:name w:val="List Paragraph"/>
    <w:basedOn w:val="Normal"/>
    <w:uiPriority w:val="34"/>
    <w:qFormat/>
    <w:rsid w:val="00182442"/>
    <w:pPr>
      <w:ind w:left="720"/>
      <w:contextualSpacing/>
    </w:pPr>
  </w:style>
  <w:style w:type="character" w:styleId="FollowedHyperlink">
    <w:name w:val="FollowedHyperlink"/>
    <w:basedOn w:val="DefaultParagraphFont"/>
    <w:uiPriority w:val="99"/>
    <w:semiHidden/>
    <w:unhideWhenUsed/>
    <w:rsid w:val="00B8238D"/>
    <w:rPr>
      <w:color w:val="800080" w:themeColor="followedHyperlink"/>
      <w:u w:val="single"/>
    </w:rPr>
  </w:style>
  <w:style w:type="paragraph" w:styleId="Header">
    <w:name w:val="header"/>
    <w:basedOn w:val="Normal"/>
    <w:link w:val="HeaderChar"/>
    <w:uiPriority w:val="99"/>
    <w:unhideWhenUsed/>
    <w:rsid w:val="00FA6DDE"/>
    <w:pPr>
      <w:tabs>
        <w:tab w:val="center" w:pos="4680"/>
        <w:tab w:val="right" w:pos="9360"/>
      </w:tabs>
      <w:spacing w:after="0"/>
    </w:pPr>
  </w:style>
  <w:style w:type="character" w:customStyle="1" w:styleId="HeaderChar">
    <w:name w:val="Header Char"/>
    <w:basedOn w:val="DefaultParagraphFont"/>
    <w:link w:val="Header"/>
    <w:uiPriority w:val="99"/>
    <w:rsid w:val="00FA6DDE"/>
  </w:style>
  <w:style w:type="paragraph" w:styleId="Footer">
    <w:name w:val="footer"/>
    <w:basedOn w:val="Normal"/>
    <w:link w:val="FooterChar"/>
    <w:uiPriority w:val="99"/>
    <w:unhideWhenUsed/>
    <w:rsid w:val="00FA6DDE"/>
    <w:pPr>
      <w:tabs>
        <w:tab w:val="center" w:pos="4680"/>
        <w:tab w:val="right" w:pos="9360"/>
      </w:tabs>
      <w:spacing w:after="0"/>
    </w:pPr>
  </w:style>
  <w:style w:type="character" w:customStyle="1" w:styleId="FooterChar">
    <w:name w:val="Footer Char"/>
    <w:basedOn w:val="DefaultParagraphFont"/>
    <w:link w:val="Footer"/>
    <w:uiPriority w:val="99"/>
    <w:rsid w:val="00FA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1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jsessionid=5ZQTRnSXJkRtrZss32PgPGL3gGHf8yjL0v8GfWg27YbcGGvMZg3R!638063854!-817071755?id=7022281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4444</Characters>
  <Application>Microsoft Office Word</Application>
  <DocSecurity>0</DocSecurity>
  <Lines>59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2013-11-14T21:43:00Z</dcterms:created>
  <dcterms:modified xsi:type="dcterms:W3CDTF">2013-11-14T21:43:00Z</dcterms:modified>
  <cp:category> </cp:category>
  <cp:contentStatus> </cp:contentStatus>
</cp:coreProperties>
</file>