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712A" w14:textId="77777777" w:rsidR="00C86BC3" w:rsidRPr="008601F3" w:rsidRDefault="00C86BC3" w:rsidP="00C86BC3">
      <w:pPr>
        <w:spacing w:after="240"/>
        <w:jc w:val="center"/>
        <w:rPr>
          <w:b/>
          <w:sz w:val="22"/>
          <w:szCs w:val="22"/>
        </w:rPr>
      </w:pPr>
      <w:bookmarkStart w:id="0" w:name="_GoBack"/>
      <w:bookmarkEnd w:id="0"/>
      <w:r w:rsidRPr="008601F3">
        <w:rPr>
          <w:b/>
          <w:sz w:val="22"/>
          <w:szCs w:val="22"/>
        </w:rPr>
        <w:t>STATEMENT OF</w:t>
      </w:r>
      <w:r w:rsidRPr="008601F3">
        <w:rPr>
          <w:b/>
          <w:sz w:val="22"/>
          <w:szCs w:val="22"/>
        </w:rPr>
        <w:br/>
        <w:t>COMMISSIONER AJIT PAI</w:t>
      </w:r>
    </w:p>
    <w:p w14:paraId="5FA838D7" w14:textId="5EA9096F" w:rsidR="00C86BC3" w:rsidRPr="0093040E" w:rsidRDefault="00972AAB" w:rsidP="00972AAB">
      <w:pPr>
        <w:spacing w:after="240"/>
        <w:rPr>
          <w:i/>
          <w:sz w:val="22"/>
          <w:szCs w:val="22"/>
        </w:rPr>
      </w:pPr>
      <w:r>
        <w:rPr>
          <w:b/>
          <w:i/>
          <w:sz w:val="22"/>
          <w:szCs w:val="22"/>
        </w:rPr>
        <w:t xml:space="preserve">Re:  </w:t>
      </w:r>
      <w:r w:rsidR="00CF53D4" w:rsidRPr="00FE5F9D">
        <w:rPr>
          <w:b/>
          <w:i/>
          <w:sz w:val="22"/>
          <w:szCs w:val="22"/>
        </w:rPr>
        <w:t>Comprehensive Review of Licensing and Operating Rules for Satellite Services</w:t>
      </w:r>
      <w:r w:rsidR="00C86BC3" w:rsidRPr="00FE5F9D">
        <w:rPr>
          <w:b/>
          <w:sz w:val="22"/>
          <w:szCs w:val="22"/>
        </w:rPr>
        <w:t xml:space="preserve">, </w:t>
      </w:r>
      <w:r w:rsidR="00CF53D4" w:rsidRPr="00972AAB">
        <w:rPr>
          <w:b/>
          <w:i/>
          <w:sz w:val="22"/>
          <w:szCs w:val="22"/>
        </w:rPr>
        <w:t>IB Docket No. 12-267</w:t>
      </w:r>
    </w:p>
    <w:p w14:paraId="53996F1D" w14:textId="7C3A55A0" w:rsidR="00E96BA2" w:rsidRPr="008601F3" w:rsidRDefault="00C262AA" w:rsidP="00C86BC3">
      <w:pPr>
        <w:spacing w:after="120"/>
        <w:ind w:firstLine="720"/>
        <w:rPr>
          <w:sz w:val="22"/>
          <w:szCs w:val="22"/>
        </w:rPr>
      </w:pPr>
      <w:r w:rsidRPr="008601F3">
        <w:rPr>
          <w:sz w:val="22"/>
          <w:szCs w:val="22"/>
        </w:rPr>
        <w:t>T</w:t>
      </w:r>
      <w:r w:rsidR="00CA4E14" w:rsidRPr="008601F3">
        <w:rPr>
          <w:sz w:val="22"/>
          <w:szCs w:val="22"/>
        </w:rPr>
        <w:t xml:space="preserve">he longest journey begins with a single step, </w:t>
      </w:r>
      <w:r w:rsidRPr="008601F3">
        <w:rPr>
          <w:sz w:val="22"/>
          <w:szCs w:val="22"/>
        </w:rPr>
        <w:t xml:space="preserve">but </w:t>
      </w:r>
      <w:r w:rsidR="00CA4E14" w:rsidRPr="008601F3">
        <w:rPr>
          <w:sz w:val="22"/>
          <w:szCs w:val="22"/>
        </w:rPr>
        <w:t xml:space="preserve">one step is never enough.  Take today’s proceeding.  It began more than a decade ago, when the staff of the International Bureau </w:t>
      </w:r>
      <w:r w:rsidRPr="008601F3">
        <w:rPr>
          <w:sz w:val="22"/>
          <w:szCs w:val="22"/>
        </w:rPr>
        <w:t xml:space="preserve">first </w:t>
      </w:r>
      <w:r w:rsidR="00CA4E14" w:rsidRPr="008601F3">
        <w:rPr>
          <w:sz w:val="22"/>
          <w:szCs w:val="22"/>
        </w:rPr>
        <w:t>identified the need to streamline and revise our satellite rules as part of our biennial regulatory review process</w:t>
      </w:r>
      <w:r w:rsidR="000231F0" w:rsidRPr="008601F3">
        <w:rPr>
          <w:sz w:val="22"/>
          <w:szCs w:val="22"/>
        </w:rPr>
        <w:t>.</w:t>
      </w:r>
      <w:r w:rsidR="000231F0" w:rsidRPr="008601F3">
        <w:rPr>
          <w:rStyle w:val="FootnoteReference"/>
          <w:sz w:val="22"/>
          <w:szCs w:val="22"/>
        </w:rPr>
        <w:footnoteReference w:id="1"/>
      </w:r>
      <w:r w:rsidR="005F181E" w:rsidRPr="008601F3">
        <w:rPr>
          <w:sz w:val="22"/>
          <w:szCs w:val="22"/>
        </w:rPr>
        <w:t xml:space="preserve"> </w:t>
      </w:r>
      <w:r w:rsidR="000231F0" w:rsidRPr="008601F3">
        <w:rPr>
          <w:sz w:val="22"/>
          <w:szCs w:val="22"/>
        </w:rPr>
        <w:t xml:space="preserve"> After </w:t>
      </w:r>
      <w:r w:rsidRPr="008601F3">
        <w:rPr>
          <w:sz w:val="22"/>
          <w:szCs w:val="22"/>
        </w:rPr>
        <w:t xml:space="preserve">years of </w:t>
      </w:r>
      <w:r w:rsidR="000231F0" w:rsidRPr="008601F3">
        <w:rPr>
          <w:sz w:val="22"/>
          <w:szCs w:val="22"/>
        </w:rPr>
        <w:t>fits and starts, including s</w:t>
      </w:r>
      <w:r w:rsidR="005F181E" w:rsidRPr="008601F3">
        <w:rPr>
          <w:sz w:val="22"/>
          <w:szCs w:val="22"/>
        </w:rPr>
        <w:t>taff</w:t>
      </w:r>
      <w:r w:rsidR="000231F0" w:rsidRPr="008601F3">
        <w:rPr>
          <w:sz w:val="22"/>
          <w:szCs w:val="22"/>
        </w:rPr>
        <w:t>’s</w:t>
      </w:r>
      <w:r w:rsidR="005F181E" w:rsidRPr="008601F3">
        <w:rPr>
          <w:sz w:val="22"/>
          <w:szCs w:val="22"/>
        </w:rPr>
        <w:t xml:space="preserve"> reiterat</w:t>
      </w:r>
      <w:r w:rsidR="000231F0" w:rsidRPr="008601F3">
        <w:rPr>
          <w:sz w:val="22"/>
          <w:szCs w:val="22"/>
        </w:rPr>
        <w:t>ion of</w:t>
      </w:r>
      <w:r w:rsidR="005F181E" w:rsidRPr="008601F3">
        <w:rPr>
          <w:sz w:val="22"/>
          <w:szCs w:val="22"/>
        </w:rPr>
        <w:t xml:space="preserve"> the need for reform in 2005 and 2007</w:t>
      </w:r>
      <w:r w:rsidR="00E54C65" w:rsidRPr="008601F3">
        <w:rPr>
          <w:sz w:val="22"/>
          <w:szCs w:val="22"/>
        </w:rPr>
        <w:t>,</w:t>
      </w:r>
      <w:r w:rsidR="005F181E" w:rsidRPr="008601F3">
        <w:rPr>
          <w:rStyle w:val="FootnoteReference"/>
          <w:sz w:val="22"/>
          <w:szCs w:val="22"/>
        </w:rPr>
        <w:footnoteReference w:id="2"/>
      </w:r>
      <w:r w:rsidR="00E54C65" w:rsidRPr="008601F3">
        <w:rPr>
          <w:sz w:val="22"/>
          <w:szCs w:val="22"/>
        </w:rPr>
        <w:t xml:space="preserve"> t</w:t>
      </w:r>
      <w:r w:rsidR="000231F0" w:rsidRPr="008601F3">
        <w:rPr>
          <w:sz w:val="22"/>
          <w:szCs w:val="22"/>
        </w:rPr>
        <w:t xml:space="preserve">he Commission finally heeded those calls </w:t>
      </w:r>
      <w:r w:rsidR="005F181E" w:rsidRPr="008601F3">
        <w:rPr>
          <w:sz w:val="22"/>
          <w:szCs w:val="22"/>
        </w:rPr>
        <w:t>last September</w:t>
      </w:r>
      <w:r w:rsidR="000231F0" w:rsidRPr="008601F3">
        <w:rPr>
          <w:sz w:val="22"/>
          <w:szCs w:val="22"/>
        </w:rPr>
        <w:t xml:space="preserve">, when it </w:t>
      </w:r>
      <w:r w:rsidR="00CD20E8" w:rsidRPr="008601F3">
        <w:rPr>
          <w:sz w:val="22"/>
          <w:szCs w:val="22"/>
        </w:rPr>
        <w:t>commenced th</w:t>
      </w:r>
      <w:r w:rsidR="0035547D" w:rsidRPr="008601F3">
        <w:rPr>
          <w:sz w:val="22"/>
          <w:szCs w:val="22"/>
        </w:rPr>
        <w:t>is</w:t>
      </w:r>
      <w:r w:rsidR="00CD20E8" w:rsidRPr="008601F3">
        <w:rPr>
          <w:sz w:val="22"/>
          <w:szCs w:val="22"/>
        </w:rPr>
        <w:t xml:space="preserve"> r</w:t>
      </w:r>
      <w:r w:rsidR="005F181E" w:rsidRPr="008601F3">
        <w:rPr>
          <w:sz w:val="22"/>
          <w:szCs w:val="22"/>
        </w:rPr>
        <w:t>ulemaking</w:t>
      </w:r>
      <w:r w:rsidR="00CD20E8" w:rsidRPr="008601F3">
        <w:rPr>
          <w:sz w:val="22"/>
          <w:szCs w:val="22"/>
        </w:rPr>
        <w:t xml:space="preserve"> process</w:t>
      </w:r>
      <w:r w:rsidR="005F181E" w:rsidRPr="008601F3">
        <w:rPr>
          <w:sz w:val="22"/>
          <w:szCs w:val="22"/>
        </w:rPr>
        <w:t>.</w:t>
      </w:r>
      <w:r w:rsidR="005F181E" w:rsidRPr="008601F3">
        <w:rPr>
          <w:rStyle w:val="FootnoteReference"/>
          <w:sz w:val="22"/>
          <w:szCs w:val="22"/>
        </w:rPr>
        <w:footnoteReference w:id="3"/>
      </w:r>
    </w:p>
    <w:p w14:paraId="404891AA" w14:textId="16838F1E" w:rsidR="005F181E" w:rsidRPr="008601F3" w:rsidRDefault="005F181E" w:rsidP="00C86BC3">
      <w:pPr>
        <w:spacing w:after="120"/>
        <w:ind w:firstLine="720"/>
        <w:rPr>
          <w:sz w:val="22"/>
          <w:szCs w:val="22"/>
        </w:rPr>
      </w:pPr>
      <w:r w:rsidRPr="008601F3">
        <w:rPr>
          <w:sz w:val="22"/>
          <w:szCs w:val="22"/>
        </w:rPr>
        <w:t>Today</w:t>
      </w:r>
      <w:r w:rsidR="00583500" w:rsidRPr="008601F3">
        <w:rPr>
          <w:sz w:val="22"/>
          <w:szCs w:val="22"/>
        </w:rPr>
        <w:t xml:space="preserve">, just </w:t>
      </w:r>
      <w:r w:rsidR="00A76456">
        <w:rPr>
          <w:sz w:val="22"/>
          <w:szCs w:val="22"/>
        </w:rPr>
        <w:t>11</w:t>
      </w:r>
      <w:r w:rsidR="00A76456" w:rsidRPr="008601F3">
        <w:rPr>
          <w:sz w:val="22"/>
          <w:szCs w:val="22"/>
        </w:rPr>
        <w:t xml:space="preserve"> </w:t>
      </w:r>
      <w:r w:rsidR="00583500" w:rsidRPr="008601F3">
        <w:rPr>
          <w:sz w:val="22"/>
          <w:szCs w:val="22"/>
        </w:rPr>
        <w:t>months later,</w:t>
      </w:r>
      <w:r w:rsidRPr="008601F3">
        <w:rPr>
          <w:sz w:val="22"/>
          <w:szCs w:val="22"/>
        </w:rPr>
        <w:t xml:space="preserve"> we act on that Notice </w:t>
      </w:r>
      <w:r w:rsidR="00583500" w:rsidRPr="008601F3">
        <w:rPr>
          <w:sz w:val="22"/>
          <w:szCs w:val="22"/>
        </w:rPr>
        <w:t>of Proposed Rulemaking</w:t>
      </w:r>
      <w:r w:rsidRPr="008601F3">
        <w:rPr>
          <w:sz w:val="22"/>
          <w:szCs w:val="22"/>
        </w:rPr>
        <w:t>.  Th</w:t>
      </w:r>
      <w:r w:rsidR="00E54C65" w:rsidRPr="008601F3">
        <w:rPr>
          <w:sz w:val="22"/>
          <w:szCs w:val="22"/>
        </w:rPr>
        <w:t xml:space="preserve">e </w:t>
      </w:r>
      <w:r w:rsidR="00583500" w:rsidRPr="008601F3">
        <w:rPr>
          <w:sz w:val="22"/>
          <w:szCs w:val="22"/>
        </w:rPr>
        <w:t xml:space="preserve">sheer breadth </w:t>
      </w:r>
      <w:r w:rsidR="00E54C65" w:rsidRPr="008601F3">
        <w:rPr>
          <w:sz w:val="22"/>
          <w:szCs w:val="22"/>
        </w:rPr>
        <w:t xml:space="preserve">of our satellite rules suggests what a striking </w:t>
      </w:r>
      <w:r w:rsidRPr="008601F3">
        <w:rPr>
          <w:sz w:val="22"/>
          <w:szCs w:val="22"/>
        </w:rPr>
        <w:t>accomplishment</w:t>
      </w:r>
      <w:r w:rsidR="00E54C65" w:rsidRPr="008601F3">
        <w:rPr>
          <w:sz w:val="22"/>
          <w:szCs w:val="22"/>
        </w:rPr>
        <w:t xml:space="preserve"> this is</w:t>
      </w:r>
      <w:r w:rsidRPr="008601F3">
        <w:rPr>
          <w:sz w:val="22"/>
          <w:szCs w:val="22"/>
        </w:rPr>
        <w:t>.  Part 2</w:t>
      </w:r>
      <w:r w:rsidR="00E07682" w:rsidRPr="008601F3">
        <w:rPr>
          <w:sz w:val="22"/>
          <w:szCs w:val="22"/>
        </w:rPr>
        <w:t>5, which covers satellite communications</w:t>
      </w:r>
      <w:r w:rsidR="00583500" w:rsidRPr="008601F3">
        <w:rPr>
          <w:sz w:val="22"/>
          <w:szCs w:val="22"/>
        </w:rPr>
        <w:t>,</w:t>
      </w:r>
      <w:r w:rsidR="00E07682" w:rsidRPr="008601F3">
        <w:rPr>
          <w:sz w:val="22"/>
          <w:szCs w:val="22"/>
        </w:rPr>
        <w:t xml:space="preserve"> has</w:t>
      </w:r>
      <w:r w:rsidR="00D3121F" w:rsidRPr="008601F3">
        <w:rPr>
          <w:sz w:val="22"/>
          <w:szCs w:val="22"/>
        </w:rPr>
        <w:t xml:space="preserve"> 114 rules spanning</w:t>
      </w:r>
      <w:r w:rsidR="00E07682" w:rsidRPr="008601F3">
        <w:rPr>
          <w:sz w:val="22"/>
          <w:szCs w:val="22"/>
        </w:rPr>
        <w:t xml:space="preserve"> 7 subparts and 157 pages.  With today’s order, we amend </w:t>
      </w:r>
      <w:r w:rsidR="00805CEF" w:rsidRPr="008601F3">
        <w:rPr>
          <w:sz w:val="22"/>
          <w:szCs w:val="22"/>
        </w:rPr>
        <w:t xml:space="preserve">the majority </w:t>
      </w:r>
      <w:r w:rsidR="00E07682" w:rsidRPr="008601F3">
        <w:rPr>
          <w:sz w:val="22"/>
          <w:szCs w:val="22"/>
        </w:rPr>
        <w:t xml:space="preserve">of those rules, </w:t>
      </w:r>
      <w:r w:rsidR="00E54C65" w:rsidRPr="008601F3">
        <w:rPr>
          <w:sz w:val="22"/>
          <w:szCs w:val="22"/>
        </w:rPr>
        <w:t xml:space="preserve">eliminating some, </w:t>
      </w:r>
      <w:r w:rsidR="00E07682" w:rsidRPr="008601F3">
        <w:rPr>
          <w:sz w:val="22"/>
          <w:szCs w:val="22"/>
        </w:rPr>
        <w:t xml:space="preserve">clarifying others, and consolidating a few more.  </w:t>
      </w:r>
      <w:r w:rsidR="003724D0" w:rsidRPr="008601F3">
        <w:rPr>
          <w:sz w:val="22"/>
          <w:szCs w:val="22"/>
        </w:rPr>
        <w:t xml:space="preserve">The end result is a modernized </w:t>
      </w:r>
      <w:r w:rsidR="00A76456">
        <w:rPr>
          <w:sz w:val="22"/>
          <w:szCs w:val="22"/>
        </w:rPr>
        <w:t xml:space="preserve">framework </w:t>
      </w:r>
      <w:r w:rsidR="003724D0" w:rsidRPr="008601F3">
        <w:rPr>
          <w:sz w:val="22"/>
          <w:szCs w:val="22"/>
        </w:rPr>
        <w:t xml:space="preserve">that better reflects today’s technology and marketplace.  </w:t>
      </w:r>
      <w:r w:rsidR="00E07682" w:rsidRPr="008601F3">
        <w:rPr>
          <w:sz w:val="22"/>
          <w:szCs w:val="22"/>
        </w:rPr>
        <w:t xml:space="preserve">That’s yeoman’s work, and </w:t>
      </w:r>
      <w:r w:rsidRPr="008601F3">
        <w:rPr>
          <w:sz w:val="22"/>
          <w:szCs w:val="22"/>
        </w:rPr>
        <w:t>the staff of the International Bureau</w:t>
      </w:r>
      <w:r w:rsidR="00E54C65" w:rsidRPr="008601F3">
        <w:rPr>
          <w:sz w:val="22"/>
          <w:szCs w:val="22"/>
        </w:rPr>
        <w:t>,</w:t>
      </w:r>
      <w:r w:rsidRPr="008601F3">
        <w:rPr>
          <w:sz w:val="22"/>
          <w:szCs w:val="22"/>
        </w:rPr>
        <w:t xml:space="preserve"> as well as their colleagues throughout the Commission that aided in the task</w:t>
      </w:r>
      <w:r w:rsidR="00E54C65" w:rsidRPr="008601F3">
        <w:rPr>
          <w:sz w:val="22"/>
          <w:szCs w:val="22"/>
        </w:rPr>
        <w:t>,</w:t>
      </w:r>
      <w:r w:rsidRPr="008601F3">
        <w:rPr>
          <w:sz w:val="22"/>
          <w:szCs w:val="22"/>
        </w:rPr>
        <w:t xml:space="preserve"> should be proud.</w:t>
      </w:r>
    </w:p>
    <w:p w14:paraId="3B08F057" w14:textId="7B43389E" w:rsidR="00CF53D4" w:rsidRPr="008601F3" w:rsidRDefault="00E96BA2" w:rsidP="00C86BC3">
      <w:pPr>
        <w:spacing w:after="120"/>
        <w:ind w:firstLine="720"/>
        <w:rPr>
          <w:sz w:val="22"/>
          <w:szCs w:val="22"/>
        </w:rPr>
      </w:pPr>
      <w:r w:rsidRPr="008601F3">
        <w:rPr>
          <w:sz w:val="22"/>
          <w:szCs w:val="22"/>
        </w:rPr>
        <w:t xml:space="preserve">But </w:t>
      </w:r>
      <w:r w:rsidR="00E54C65" w:rsidRPr="008601F3">
        <w:rPr>
          <w:sz w:val="22"/>
          <w:szCs w:val="22"/>
        </w:rPr>
        <w:t xml:space="preserve">our labors don’t end with </w:t>
      </w:r>
      <w:r w:rsidRPr="008601F3">
        <w:rPr>
          <w:sz w:val="22"/>
          <w:szCs w:val="22"/>
        </w:rPr>
        <w:t xml:space="preserve">today’s order.  </w:t>
      </w:r>
      <w:r w:rsidR="00CF53D4" w:rsidRPr="008601F3">
        <w:rPr>
          <w:sz w:val="22"/>
          <w:szCs w:val="22"/>
        </w:rPr>
        <w:t xml:space="preserve">Last September, I </w:t>
      </w:r>
      <w:r w:rsidRPr="008601F3">
        <w:rPr>
          <w:sz w:val="22"/>
          <w:szCs w:val="22"/>
        </w:rPr>
        <w:t>called on satellite communications providers and other stakeholders to tell us “not only about the modifications proposed in [the] Notice but also about larger-scale reforms to our satellite licensing and operating rules.”</w:t>
      </w:r>
      <w:r w:rsidRPr="008601F3">
        <w:rPr>
          <w:rStyle w:val="FootnoteReference"/>
          <w:sz w:val="22"/>
          <w:szCs w:val="22"/>
        </w:rPr>
        <w:footnoteReference w:id="4"/>
      </w:r>
      <w:r w:rsidRPr="008601F3">
        <w:rPr>
          <w:sz w:val="22"/>
          <w:szCs w:val="22"/>
        </w:rPr>
        <w:t xml:space="preserve">  </w:t>
      </w:r>
      <w:r w:rsidR="0026747A">
        <w:rPr>
          <w:sz w:val="22"/>
          <w:szCs w:val="22"/>
        </w:rPr>
        <w:t>T</w:t>
      </w:r>
      <w:r w:rsidR="00E07682" w:rsidRPr="008601F3">
        <w:rPr>
          <w:sz w:val="22"/>
          <w:szCs w:val="22"/>
        </w:rPr>
        <w:t xml:space="preserve">hey </w:t>
      </w:r>
      <w:r w:rsidR="0026747A">
        <w:rPr>
          <w:sz w:val="22"/>
          <w:szCs w:val="22"/>
        </w:rPr>
        <w:t>obliged</w:t>
      </w:r>
      <w:r w:rsidR="00E07682" w:rsidRPr="008601F3">
        <w:rPr>
          <w:sz w:val="22"/>
          <w:szCs w:val="22"/>
        </w:rPr>
        <w:t xml:space="preserve">—I gave up counting the number of </w:t>
      </w:r>
      <w:r w:rsidR="00FD3B44" w:rsidRPr="008601F3">
        <w:rPr>
          <w:sz w:val="22"/>
          <w:szCs w:val="22"/>
        </w:rPr>
        <w:t xml:space="preserve">proposals </w:t>
      </w:r>
      <w:r w:rsidR="00E07682" w:rsidRPr="008601F3">
        <w:rPr>
          <w:sz w:val="22"/>
          <w:szCs w:val="22"/>
        </w:rPr>
        <w:t xml:space="preserve">proffered once it hit </w:t>
      </w:r>
      <w:r w:rsidR="00E54C65" w:rsidRPr="008601F3">
        <w:rPr>
          <w:sz w:val="22"/>
          <w:szCs w:val="22"/>
        </w:rPr>
        <w:t>50</w:t>
      </w:r>
      <w:r w:rsidR="0026747A">
        <w:rPr>
          <w:sz w:val="22"/>
          <w:szCs w:val="22"/>
        </w:rPr>
        <w:t xml:space="preserve">.  And today, </w:t>
      </w:r>
      <w:r w:rsidR="00E07682" w:rsidRPr="008601F3">
        <w:rPr>
          <w:sz w:val="22"/>
          <w:szCs w:val="22"/>
        </w:rPr>
        <w:t>we</w:t>
      </w:r>
      <w:r w:rsidR="0026747A">
        <w:rPr>
          <w:sz w:val="22"/>
          <w:szCs w:val="22"/>
        </w:rPr>
        <w:t xml:space="preserve"> follow suit</w:t>
      </w:r>
      <w:r w:rsidR="00E07682" w:rsidRPr="008601F3">
        <w:rPr>
          <w:sz w:val="22"/>
          <w:szCs w:val="22"/>
        </w:rPr>
        <w:t>.  Indeed, we commit to moving</w:t>
      </w:r>
      <w:r w:rsidR="000C4441" w:rsidRPr="008601F3">
        <w:rPr>
          <w:sz w:val="22"/>
          <w:szCs w:val="22"/>
        </w:rPr>
        <w:t xml:space="preserve"> forward with a Further Notice </w:t>
      </w:r>
      <w:r w:rsidR="00E07682" w:rsidRPr="008601F3">
        <w:rPr>
          <w:sz w:val="22"/>
          <w:szCs w:val="22"/>
        </w:rPr>
        <w:t xml:space="preserve">to explore more </w:t>
      </w:r>
      <w:r w:rsidR="0035547D" w:rsidRPr="008601F3">
        <w:rPr>
          <w:sz w:val="22"/>
          <w:szCs w:val="22"/>
        </w:rPr>
        <w:t xml:space="preserve">far-reaching </w:t>
      </w:r>
      <w:r w:rsidR="00E07682" w:rsidRPr="008601F3">
        <w:rPr>
          <w:sz w:val="22"/>
          <w:szCs w:val="22"/>
        </w:rPr>
        <w:t>changes to our rules</w:t>
      </w:r>
      <w:r w:rsidR="007E3551" w:rsidRPr="008601F3">
        <w:rPr>
          <w:sz w:val="22"/>
          <w:szCs w:val="22"/>
        </w:rPr>
        <w:t>, such as</w:t>
      </w:r>
      <w:r w:rsidR="00E07682" w:rsidRPr="008601F3">
        <w:rPr>
          <w:sz w:val="22"/>
          <w:szCs w:val="22"/>
        </w:rPr>
        <w:t xml:space="preserve"> EchoStar’s recommendation to expand the scope of our rain-fade rules</w:t>
      </w:r>
      <w:r w:rsidR="00E07682" w:rsidRPr="008601F3">
        <w:rPr>
          <w:rStyle w:val="FootnoteReference"/>
          <w:sz w:val="22"/>
          <w:szCs w:val="22"/>
        </w:rPr>
        <w:footnoteReference w:id="5"/>
      </w:r>
      <w:r w:rsidR="00E07682" w:rsidRPr="008601F3">
        <w:rPr>
          <w:sz w:val="22"/>
          <w:szCs w:val="22"/>
        </w:rPr>
        <w:t xml:space="preserve"> </w:t>
      </w:r>
      <w:r w:rsidR="000C4441" w:rsidRPr="008601F3">
        <w:rPr>
          <w:sz w:val="22"/>
          <w:szCs w:val="22"/>
        </w:rPr>
        <w:t xml:space="preserve">and </w:t>
      </w:r>
      <w:r w:rsidR="00E07682" w:rsidRPr="008601F3">
        <w:rPr>
          <w:sz w:val="22"/>
          <w:szCs w:val="22"/>
        </w:rPr>
        <w:t>SIA’</w:t>
      </w:r>
      <w:r w:rsidR="00FC06EF" w:rsidRPr="008601F3">
        <w:rPr>
          <w:sz w:val="22"/>
          <w:szCs w:val="22"/>
        </w:rPr>
        <w:t xml:space="preserve">s </w:t>
      </w:r>
      <w:r w:rsidR="00C262AA" w:rsidRPr="008601F3">
        <w:rPr>
          <w:sz w:val="22"/>
          <w:szCs w:val="22"/>
        </w:rPr>
        <w:t xml:space="preserve">suggestion </w:t>
      </w:r>
      <w:r w:rsidR="00FC06EF" w:rsidRPr="008601F3">
        <w:rPr>
          <w:sz w:val="22"/>
          <w:szCs w:val="22"/>
        </w:rPr>
        <w:t>to target our coordination requirements to those satellites actual</w:t>
      </w:r>
      <w:r w:rsidR="000C4441" w:rsidRPr="008601F3">
        <w:rPr>
          <w:sz w:val="22"/>
          <w:szCs w:val="22"/>
        </w:rPr>
        <w:t>ly affected by an earth station.</w:t>
      </w:r>
      <w:r w:rsidR="00FC06EF" w:rsidRPr="008601F3">
        <w:rPr>
          <w:rStyle w:val="FootnoteReference"/>
          <w:sz w:val="22"/>
          <w:szCs w:val="22"/>
        </w:rPr>
        <w:footnoteReference w:id="6"/>
      </w:r>
      <w:r w:rsidR="000C4441" w:rsidRPr="008601F3">
        <w:rPr>
          <w:sz w:val="22"/>
          <w:szCs w:val="22"/>
        </w:rPr>
        <w:t xml:space="preserve">  </w:t>
      </w:r>
      <w:r w:rsidR="007E3551" w:rsidRPr="008601F3">
        <w:rPr>
          <w:sz w:val="22"/>
          <w:szCs w:val="22"/>
        </w:rPr>
        <w:t xml:space="preserve">And I hope the Further Notice will </w:t>
      </w:r>
      <w:r w:rsidR="00DA6ACA" w:rsidRPr="008601F3">
        <w:rPr>
          <w:sz w:val="22"/>
          <w:szCs w:val="22"/>
        </w:rPr>
        <w:t>consider</w:t>
      </w:r>
      <w:r w:rsidR="007E3551" w:rsidRPr="008601F3">
        <w:rPr>
          <w:sz w:val="22"/>
          <w:szCs w:val="22"/>
        </w:rPr>
        <w:t xml:space="preserve"> other forward-looking proposals, such as ORBCOMM’s recommendation to let the Federal Aviation Administration determine whether certain cargo-tracking devices can be safely operated aboard civil aircraft</w:t>
      </w:r>
      <w:r w:rsidR="007E3551" w:rsidRPr="008601F3">
        <w:rPr>
          <w:rStyle w:val="FootnoteReference"/>
          <w:sz w:val="22"/>
          <w:szCs w:val="22"/>
        </w:rPr>
        <w:footnoteReference w:id="7"/>
      </w:r>
      <w:r w:rsidR="007E3551" w:rsidRPr="008601F3">
        <w:rPr>
          <w:sz w:val="22"/>
          <w:szCs w:val="22"/>
        </w:rPr>
        <w:t xml:space="preserve"> </w:t>
      </w:r>
      <w:r w:rsidR="004A2CC7" w:rsidRPr="008601F3">
        <w:rPr>
          <w:sz w:val="22"/>
          <w:szCs w:val="22"/>
        </w:rPr>
        <w:t xml:space="preserve">and Boeing’s recommendation to reduce the burden </w:t>
      </w:r>
      <w:r w:rsidR="004A2CC7" w:rsidRPr="008601F3">
        <w:rPr>
          <w:sz w:val="22"/>
          <w:szCs w:val="22"/>
        </w:rPr>
        <w:lastRenderedPageBreak/>
        <w:t>of our milestone review process.</w:t>
      </w:r>
      <w:r w:rsidR="004A2CC7" w:rsidRPr="008601F3">
        <w:rPr>
          <w:rStyle w:val="FootnoteReference"/>
          <w:sz w:val="22"/>
          <w:szCs w:val="22"/>
        </w:rPr>
        <w:footnoteReference w:id="8"/>
      </w:r>
      <w:r w:rsidR="004A2CC7" w:rsidRPr="008601F3">
        <w:rPr>
          <w:sz w:val="22"/>
          <w:szCs w:val="22"/>
        </w:rPr>
        <w:t xml:space="preserve"> </w:t>
      </w:r>
      <w:r w:rsidR="007E3551" w:rsidRPr="008601F3">
        <w:rPr>
          <w:sz w:val="22"/>
          <w:szCs w:val="22"/>
        </w:rPr>
        <w:t xml:space="preserve"> </w:t>
      </w:r>
      <w:r w:rsidR="008601F3">
        <w:rPr>
          <w:sz w:val="22"/>
          <w:szCs w:val="22"/>
        </w:rPr>
        <w:t>We should commence that rulemaking in the near term, move forward</w:t>
      </w:r>
      <w:r w:rsidR="00C262AA" w:rsidRPr="008601F3">
        <w:rPr>
          <w:sz w:val="22"/>
          <w:szCs w:val="22"/>
        </w:rPr>
        <w:t xml:space="preserve"> with similar speed</w:t>
      </w:r>
      <w:r w:rsidR="008601F3">
        <w:rPr>
          <w:sz w:val="22"/>
          <w:szCs w:val="22"/>
        </w:rPr>
        <w:t>,</w:t>
      </w:r>
      <w:r w:rsidR="00C262AA" w:rsidRPr="008601F3">
        <w:rPr>
          <w:sz w:val="22"/>
          <w:szCs w:val="22"/>
        </w:rPr>
        <w:t xml:space="preserve"> </w:t>
      </w:r>
      <w:r w:rsidR="000C4441" w:rsidRPr="008601F3">
        <w:rPr>
          <w:sz w:val="22"/>
          <w:szCs w:val="22"/>
        </w:rPr>
        <w:t xml:space="preserve">and continue </w:t>
      </w:r>
      <w:r w:rsidR="00C262AA" w:rsidRPr="008601F3">
        <w:rPr>
          <w:sz w:val="22"/>
          <w:szCs w:val="22"/>
        </w:rPr>
        <w:t xml:space="preserve">our efforts </w:t>
      </w:r>
      <w:r w:rsidR="000C4441" w:rsidRPr="008601F3">
        <w:rPr>
          <w:sz w:val="22"/>
          <w:szCs w:val="22"/>
        </w:rPr>
        <w:t xml:space="preserve">to make the </w:t>
      </w:r>
      <w:r w:rsidR="000C4441" w:rsidRPr="008601F3">
        <w:rPr>
          <w:rFonts w:eastAsiaTheme="minorHAnsi"/>
          <w:color w:val="010101"/>
          <w:sz w:val="22"/>
          <w:szCs w:val="22"/>
        </w:rPr>
        <w:t>United States the most desirable country in the world for licensing and operating satellites.</w:t>
      </w:r>
    </w:p>
    <w:sectPr w:rsidR="00CF53D4" w:rsidRPr="008601F3" w:rsidSect="00CE26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6FD2" w14:textId="77777777" w:rsidR="009B7A1E" w:rsidRDefault="009B7A1E" w:rsidP="00C86BC3">
      <w:r>
        <w:separator/>
      </w:r>
    </w:p>
  </w:endnote>
  <w:endnote w:type="continuationSeparator" w:id="0">
    <w:p w14:paraId="55592EF8" w14:textId="77777777" w:rsidR="009B7A1E" w:rsidRDefault="009B7A1E" w:rsidP="00C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D954" w14:textId="77777777" w:rsidR="004C3B01" w:rsidRDefault="004C3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DEB9" w14:textId="77777777" w:rsidR="0026747A" w:rsidRDefault="0026747A">
    <w:pPr>
      <w:pStyle w:val="Footer"/>
      <w:jc w:val="center"/>
    </w:pPr>
  </w:p>
  <w:p w14:paraId="59902770" w14:textId="77777777" w:rsidR="0026747A" w:rsidRDefault="00267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A3BE" w14:textId="77777777" w:rsidR="004C3B01" w:rsidRDefault="004C3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21C0" w14:textId="77777777" w:rsidR="009B7A1E" w:rsidRDefault="009B7A1E" w:rsidP="00C86BC3">
      <w:r>
        <w:separator/>
      </w:r>
    </w:p>
  </w:footnote>
  <w:footnote w:type="continuationSeparator" w:id="0">
    <w:p w14:paraId="4AD5534B" w14:textId="77777777" w:rsidR="009B7A1E" w:rsidRDefault="009B7A1E" w:rsidP="00C86BC3">
      <w:r>
        <w:continuationSeparator/>
      </w:r>
    </w:p>
  </w:footnote>
  <w:footnote w:id="1">
    <w:p w14:paraId="5066192F" w14:textId="78F9ED71" w:rsidR="0026747A" w:rsidRDefault="0026747A" w:rsidP="00D3121F">
      <w:pPr>
        <w:pStyle w:val="FootnoteText"/>
        <w:spacing w:after="120"/>
      </w:pPr>
      <w:r>
        <w:rPr>
          <w:rStyle w:val="FootnoteReference"/>
        </w:rPr>
        <w:footnoteRef/>
      </w:r>
      <w:r>
        <w:t xml:space="preserve"> Federal Communications Commission, Biennial Regulatory Review 2000 Updated Staff Report at paras. 76–77 (Jan. 17, 2000), </w:t>
      </w:r>
      <w:r>
        <w:rPr>
          <w:i/>
        </w:rPr>
        <w:t>available at</w:t>
      </w:r>
      <w:r>
        <w:t xml:space="preserve"> </w:t>
      </w:r>
      <w:r w:rsidRPr="002572D4">
        <w:t>http://go.usa.gov/jvpQ</w:t>
      </w:r>
      <w:r>
        <w:t xml:space="preserve">.  The Commission promptly followed up on this recommendation, but did not comprehensively revise its rules.  </w:t>
      </w:r>
      <w:r w:rsidRPr="00450167">
        <w:rPr>
          <w:i/>
        </w:rPr>
        <w:t>See</w:t>
      </w:r>
      <w:r w:rsidRPr="00CA4E14">
        <w:rPr>
          <w:i/>
        </w:rPr>
        <w:t xml:space="preserve"> 2000 Biennial Regulatory Review — Streamlining and Other Revisio</w:t>
      </w:r>
      <w:r>
        <w:rPr>
          <w:i/>
        </w:rPr>
        <w:t>ns of Part 25 of the Commission’</w:t>
      </w:r>
      <w:r w:rsidRPr="00CA4E14">
        <w:rPr>
          <w:i/>
        </w:rPr>
        <w:t>s Rules Governing the Licensing of, and Spectrum Usage by, Satellite Network Earth Stations and Space Stations</w:t>
      </w:r>
      <w:r w:rsidRPr="00CA4E14">
        <w:t>, IB Docket No. 00-248, Notice of Proposed Rulemaking, 15 FCC Rcd 25128 (2000).</w:t>
      </w:r>
    </w:p>
  </w:footnote>
  <w:footnote w:id="2">
    <w:p w14:paraId="0E0E2A1B" w14:textId="77777777" w:rsidR="0026747A" w:rsidRDefault="0026747A" w:rsidP="000C4441">
      <w:pPr>
        <w:pStyle w:val="FootnoteText"/>
        <w:spacing w:after="120"/>
      </w:pPr>
      <w:r>
        <w:rPr>
          <w:rStyle w:val="FootnoteReference"/>
        </w:rPr>
        <w:footnoteRef/>
      </w:r>
      <w:r>
        <w:t xml:space="preserve"> </w:t>
      </w:r>
      <w:r w:rsidRPr="005F181E">
        <w:rPr>
          <w:i/>
        </w:rPr>
        <w:t>2004 Biennial Review</w:t>
      </w:r>
      <w:r w:rsidRPr="005F181E">
        <w:t>, IB Docket No. 04-177, International Bureau Staff Report, 20 FCC Rcd 343 (2005)</w:t>
      </w:r>
      <w:r>
        <w:t xml:space="preserve">; </w:t>
      </w:r>
      <w:r w:rsidRPr="005F181E">
        <w:rPr>
          <w:i/>
        </w:rPr>
        <w:t>2006 Biennial Regulatory Review</w:t>
      </w:r>
      <w:r w:rsidRPr="005F181E">
        <w:t>, IB Docket No. 06-154, International Bureau Staff Report, 22 FCC Rcd 3138 (2007).</w:t>
      </w:r>
    </w:p>
  </w:footnote>
  <w:footnote w:id="3">
    <w:p w14:paraId="5071F632" w14:textId="77777777" w:rsidR="0026747A" w:rsidRDefault="0026747A" w:rsidP="000C4441">
      <w:pPr>
        <w:pStyle w:val="FootnoteText"/>
        <w:spacing w:after="120"/>
      </w:pPr>
      <w:r>
        <w:rPr>
          <w:rStyle w:val="FootnoteReference"/>
        </w:rPr>
        <w:footnoteRef/>
      </w:r>
      <w:r>
        <w:t xml:space="preserve"> </w:t>
      </w:r>
      <w:r w:rsidRPr="00E96BA2">
        <w:rPr>
          <w:i/>
        </w:rPr>
        <w:t>Comprehensive Review of Licensing and Operating Rules for Satellite Services</w:t>
      </w:r>
      <w:r w:rsidRPr="005F181E">
        <w:t>, IB Docket No. 12-267, Notice of Proposed Rulemaking</w:t>
      </w:r>
      <w:r w:rsidRPr="00E96BA2">
        <w:t>, 27 FCC Rcd 11619 (2012)</w:t>
      </w:r>
      <w:r>
        <w:t>.</w:t>
      </w:r>
    </w:p>
  </w:footnote>
  <w:footnote w:id="4">
    <w:p w14:paraId="3EFEB255" w14:textId="25B50010" w:rsidR="0026747A" w:rsidRDefault="0026747A" w:rsidP="000C4441">
      <w:pPr>
        <w:pStyle w:val="FootnoteText"/>
        <w:spacing w:after="120"/>
      </w:pPr>
      <w:r>
        <w:rPr>
          <w:rStyle w:val="FootnoteReference"/>
        </w:rPr>
        <w:footnoteRef/>
      </w:r>
      <w:r>
        <w:t xml:space="preserve"> </w:t>
      </w:r>
      <w:r>
        <w:rPr>
          <w:i/>
        </w:rPr>
        <w:t>Id.</w:t>
      </w:r>
      <w:r>
        <w:t xml:space="preserve"> at 11709</w:t>
      </w:r>
      <w:r w:rsidRPr="00E96BA2">
        <w:t xml:space="preserve"> </w:t>
      </w:r>
      <w:r>
        <w:t>(Statement of Commissioner Ajit Pai).</w:t>
      </w:r>
    </w:p>
  </w:footnote>
  <w:footnote w:id="5">
    <w:p w14:paraId="4C0C3C5F" w14:textId="5E38C643" w:rsidR="0026747A" w:rsidRPr="00E07682" w:rsidRDefault="0026747A" w:rsidP="000C4441">
      <w:pPr>
        <w:pStyle w:val="FootnoteText"/>
        <w:spacing w:after="120"/>
      </w:pPr>
      <w:r>
        <w:rPr>
          <w:rStyle w:val="FootnoteReference"/>
        </w:rPr>
        <w:footnoteRef/>
      </w:r>
      <w:r>
        <w:t xml:space="preserve"> EchoStar Comments at 6–7; </w:t>
      </w:r>
      <w:r>
        <w:rPr>
          <w:i/>
        </w:rPr>
        <w:t>Order</w:t>
      </w:r>
      <w:r>
        <w:t xml:space="preserve"> at para. 59.  Our rain-fade rules allow certain satellite and earth station operators to increase the power of their uplink transmissions when it rains to compensate for increased signal attenuation.</w:t>
      </w:r>
    </w:p>
  </w:footnote>
  <w:footnote w:id="6">
    <w:p w14:paraId="0C74EC05" w14:textId="133F0EE6" w:rsidR="0026747A" w:rsidRPr="00FC06EF" w:rsidRDefault="0026747A" w:rsidP="000C4441">
      <w:pPr>
        <w:pStyle w:val="FootnoteText"/>
        <w:spacing w:after="120"/>
      </w:pPr>
      <w:r>
        <w:rPr>
          <w:rStyle w:val="FootnoteReference"/>
        </w:rPr>
        <w:footnoteRef/>
      </w:r>
      <w:r>
        <w:t xml:space="preserve"> SIA Comments at 47, 61–62 (discussing modifications to </w:t>
      </w:r>
      <w:r w:rsidR="00AA0C58">
        <w:t>rules</w:t>
      </w:r>
      <w:r>
        <w:t xml:space="preserve"> 25.138 and 25.223); </w:t>
      </w:r>
      <w:r>
        <w:rPr>
          <w:i/>
        </w:rPr>
        <w:t>Order</w:t>
      </w:r>
      <w:r>
        <w:t xml:space="preserve"> at notes 324 and 443.</w:t>
      </w:r>
    </w:p>
  </w:footnote>
  <w:footnote w:id="7">
    <w:p w14:paraId="37C3A563" w14:textId="4F4E2ED9" w:rsidR="0026747A" w:rsidRPr="007E3551" w:rsidRDefault="0026747A" w:rsidP="004A2CC7">
      <w:pPr>
        <w:pStyle w:val="FootnoteText"/>
        <w:spacing w:after="120"/>
      </w:pPr>
      <w:r>
        <w:rPr>
          <w:rStyle w:val="FootnoteReference"/>
        </w:rPr>
        <w:footnoteRef/>
      </w:r>
      <w:r>
        <w:t xml:space="preserve"> </w:t>
      </w:r>
      <w:r>
        <w:rPr>
          <w:i/>
        </w:rPr>
        <w:t>See</w:t>
      </w:r>
      <w:r>
        <w:t xml:space="preserve"> ORBCOMM Comments at 11 (proposing to amend rule 25.285 to replace “installed” with “operated”).  Absent such a change, a device covered by rule 25.285 but not installed in the aircraft (such as cargo-tracking devices) could not be used even if the Federal Aviation Administration approved it as safe for aircraft use.</w:t>
      </w:r>
    </w:p>
  </w:footnote>
  <w:footnote w:id="8">
    <w:p w14:paraId="32EFFC8A" w14:textId="33AF5150" w:rsidR="0026747A" w:rsidRPr="004A2CC7" w:rsidRDefault="0026747A" w:rsidP="004A2CC7">
      <w:pPr>
        <w:pStyle w:val="FootnoteText"/>
        <w:spacing w:after="120"/>
      </w:pPr>
      <w:r>
        <w:rPr>
          <w:rStyle w:val="FootnoteReference"/>
        </w:rPr>
        <w:footnoteRef/>
      </w:r>
      <w:r>
        <w:t xml:space="preserve"> </w:t>
      </w:r>
      <w:r>
        <w:rPr>
          <w:i/>
        </w:rPr>
        <w:t>See</w:t>
      </w:r>
      <w:r>
        <w:t xml:space="preserve"> Boeing Comments at 4–10; </w:t>
      </w:r>
      <w:r>
        <w:rPr>
          <w:i/>
        </w:rPr>
        <w:t>see also</w:t>
      </w:r>
      <w:r>
        <w:t xml:space="preserve"> ORBCOMM Comments at 12; EchoStar Reply at 5–6; Inmarsat Reply at 3; Intelsat Reply at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C744" w14:textId="77777777" w:rsidR="004C3B01" w:rsidRDefault="004C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B7F8" w14:textId="77777777" w:rsidR="004C3B01" w:rsidRDefault="004C3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09F89" w14:textId="77777777" w:rsidR="004C3B01" w:rsidRDefault="004C3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C3"/>
    <w:rsid w:val="000231F0"/>
    <w:rsid w:val="00033C02"/>
    <w:rsid w:val="0007425E"/>
    <w:rsid w:val="000973A7"/>
    <w:rsid w:val="000C4441"/>
    <w:rsid w:val="00202FCC"/>
    <w:rsid w:val="002572D4"/>
    <w:rsid w:val="0026747A"/>
    <w:rsid w:val="00343607"/>
    <w:rsid w:val="0035547D"/>
    <w:rsid w:val="00362624"/>
    <w:rsid w:val="003724D0"/>
    <w:rsid w:val="003A0831"/>
    <w:rsid w:val="004A2CC7"/>
    <w:rsid w:val="004C3B01"/>
    <w:rsid w:val="004D417A"/>
    <w:rsid w:val="0050797D"/>
    <w:rsid w:val="0051479F"/>
    <w:rsid w:val="005506E2"/>
    <w:rsid w:val="00583500"/>
    <w:rsid w:val="00594F7F"/>
    <w:rsid w:val="005F181E"/>
    <w:rsid w:val="00694F25"/>
    <w:rsid w:val="006C49C9"/>
    <w:rsid w:val="006E0602"/>
    <w:rsid w:val="006E263F"/>
    <w:rsid w:val="00721315"/>
    <w:rsid w:val="00753DD9"/>
    <w:rsid w:val="007E3551"/>
    <w:rsid w:val="007F52EC"/>
    <w:rsid w:val="00805CEF"/>
    <w:rsid w:val="00816793"/>
    <w:rsid w:val="008601F3"/>
    <w:rsid w:val="00880E5E"/>
    <w:rsid w:val="0093040E"/>
    <w:rsid w:val="00972AAB"/>
    <w:rsid w:val="009B09C8"/>
    <w:rsid w:val="009B7A1E"/>
    <w:rsid w:val="00A76456"/>
    <w:rsid w:val="00A94145"/>
    <w:rsid w:val="00AA0C58"/>
    <w:rsid w:val="00B103BD"/>
    <w:rsid w:val="00B91066"/>
    <w:rsid w:val="00B94358"/>
    <w:rsid w:val="00BA16F7"/>
    <w:rsid w:val="00C02069"/>
    <w:rsid w:val="00C262AA"/>
    <w:rsid w:val="00C4394A"/>
    <w:rsid w:val="00C55896"/>
    <w:rsid w:val="00C86BC3"/>
    <w:rsid w:val="00CA4E14"/>
    <w:rsid w:val="00CD20E8"/>
    <w:rsid w:val="00CE26AC"/>
    <w:rsid w:val="00CF53D4"/>
    <w:rsid w:val="00D3121F"/>
    <w:rsid w:val="00DA6ACA"/>
    <w:rsid w:val="00E07682"/>
    <w:rsid w:val="00E25E52"/>
    <w:rsid w:val="00E54C65"/>
    <w:rsid w:val="00E96BA2"/>
    <w:rsid w:val="00EC404A"/>
    <w:rsid w:val="00ED431C"/>
    <w:rsid w:val="00F56887"/>
    <w:rsid w:val="00F83D3D"/>
    <w:rsid w:val="00FA1ABF"/>
    <w:rsid w:val="00FA209B"/>
    <w:rsid w:val="00FA7CFF"/>
    <w:rsid w:val="00FC06EF"/>
    <w:rsid w:val="00FD1309"/>
    <w:rsid w:val="00FD3B44"/>
    <w:rsid w:val="00FE4EF1"/>
    <w:rsid w:val="00F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C86BC3"/>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C86BC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C86BC3"/>
    <w:rPr>
      <w:vertAlign w:val="superscript"/>
    </w:rPr>
  </w:style>
  <w:style w:type="character" w:customStyle="1" w:styleId="apple-converted-space">
    <w:name w:val="apple-converted-space"/>
    <w:basedOn w:val="DefaultParagraphFont"/>
    <w:rsid w:val="00C86BC3"/>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24D0"/>
    <w:rPr>
      <w:sz w:val="16"/>
      <w:szCs w:val="16"/>
    </w:rPr>
  </w:style>
  <w:style w:type="paragraph" w:styleId="CommentText">
    <w:name w:val="annotation text"/>
    <w:basedOn w:val="Normal"/>
    <w:link w:val="CommentTextChar"/>
    <w:uiPriority w:val="99"/>
    <w:semiHidden/>
    <w:unhideWhenUsed/>
    <w:rsid w:val="003724D0"/>
    <w:rPr>
      <w:sz w:val="20"/>
      <w:szCs w:val="20"/>
    </w:rPr>
  </w:style>
  <w:style w:type="character" w:customStyle="1" w:styleId="CommentTextChar">
    <w:name w:val="Comment Text Char"/>
    <w:basedOn w:val="DefaultParagraphFont"/>
    <w:link w:val="CommentText"/>
    <w:uiPriority w:val="99"/>
    <w:semiHidden/>
    <w:rsid w:val="00372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4D0"/>
    <w:rPr>
      <w:b/>
      <w:bCs/>
    </w:rPr>
  </w:style>
  <w:style w:type="character" w:customStyle="1" w:styleId="CommentSubjectChar">
    <w:name w:val="Comment Subject Char"/>
    <w:basedOn w:val="CommentTextChar"/>
    <w:link w:val="CommentSubject"/>
    <w:uiPriority w:val="99"/>
    <w:semiHidden/>
    <w:rsid w:val="003724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4D0"/>
    <w:rPr>
      <w:rFonts w:ascii="Tahoma" w:hAnsi="Tahoma" w:cs="Tahoma"/>
      <w:sz w:val="16"/>
      <w:szCs w:val="16"/>
    </w:rPr>
  </w:style>
  <w:style w:type="character" w:customStyle="1" w:styleId="BalloonTextChar">
    <w:name w:val="Balloon Text Char"/>
    <w:basedOn w:val="DefaultParagraphFont"/>
    <w:link w:val="BalloonText"/>
    <w:uiPriority w:val="99"/>
    <w:semiHidden/>
    <w:rsid w:val="003724D0"/>
    <w:rPr>
      <w:rFonts w:ascii="Tahoma" w:eastAsia="Times New Roman" w:hAnsi="Tahoma" w:cs="Tahoma"/>
      <w:sz w:val="16"/>
      <w:szCs w:val="16"/>
    </w:rPr>
  </w:style>
  <w:style w:type="character" w:styleId="Hyperlink">
    <w:name w:val="Hyperlink"/>
    <w:basedOn w:val="DefaultParagraphFont"/>
    <w:uiPriority w:val="99"/>
    <w:unhideWhenUsed/>
    <w:rsid w:val="00D3121F"/>
    <w:rPr>
      <w:color w:val="0000FF" w:themeColor="hyperlink"/>
      <w:u w:val="single"/>
    </w:rPr>
  </w:style>
  <w:style w:type="paragraph" w:styleId="Header">
    <w:name w:val="header"/>
    <w:basedOn w:val="Normal"/>
    <w:link w:val="HeaderChar"/>
    <w:uiPriority w:val="99"/>
    <w:unhideWhenUsed/>
    <w:rsid w:val="004C3B01"/>
    <w:pPr>
      <w:tabs>
        <w:tab w:val="center" w:pos="4680"/>
        <w:tab w:val="right" w:pos="9360"/>
      </w:tabs>
    </w:pPr>
  </w:style>
  <w:style w:type="character" w:customStyle="1" w:styleId="HeaderChar">
    <w:name w:val="Header Char"/>
    <w:basedOn w:val="DefaultParagraphFont"/>
    <w:link w:val="Header"/>
    <w:uiPriority w:val="99"/>
    <w:rsid w:val="004C3B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Footnote Text Char Char1 Char,Footnote Text Char1 Char1 Char Char,Footnote Text Char Char1 Char Char Char,Footnote Text Char2 Char Char1 Char Char Char,ALTS FOOTNOTE,fn,Footnote Text Char1,fn Ch,f,Footnote Text Ch"/>
    <w:basedOn w:val="Normal"/>
    <w:link w:val="FootnoteTextChar"/>
    <w:rsid w:val="00C86BC3"/>
    <w:rPr>
      <w:sz w:val="20"/>
      <w:szCs w:val="20"/>
    </w:rPr>
  </w:style>
  <w:style w:type="character" w:customStyle="1" w:styleId="FootnoteTextChar">
    <w:name w:val="Footnote Text Char"/>
    <w:aliases w:val="Footnote Text Char1 Char1 Char,Footnote Text Char Char1 Char Char,Footnote Text Char1 Char1 Char Char Char,Footnote Text Char Char1 Char Char Char Char,Footnote Text Char2 Char Char1 Char Char Char Char,ALTS FOOTNOTE Char,fn Char"/>
    <w:basedOn w:val="DefaultParagraphFont"/>
    <w:link w:val="FootnoteText"/>
    <w:rsid w:val="00C86BC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C86BC3"/>
    <w:rPr>
      <w:vertAlign w:val="superscript"/>
    </w:rPr>
  </w:style>
  <w:style w:type="character" w:customStyle="1" w:styleId="apple-converted-space">
    <w:name w:val="apple-converted-space"/>
    <w:basedOn w:val="DefaultParagraphFont"/>
    <w:rsid w:val="00C86BC3"/>
  </w:style>
  <w:style w:type="character" w:styleId="Emphasis">
    <w:name w:val="Emphasis"/>
    <w:basedOn w:val="DefaultParagraphFont"/>
    <w:uiPriority w:val="20"/>
    <w:qFormat/>
    <w:rsid w:val="00C86BC3"/>
    <w:rPr>
      <w:i/>
      <w:iCs/>
    </w:rPr>
  </w:style>
  <w:style w:type="paragraph" w:styleId="NormalWeb">
    <w:name w:val="Normal (Web)"/>
    <w:basedOn w:val="Normal"/>
    <w:uiPriority w:val="99"/>
    <w:unhideWhenUsed/>
    <w:rsid w:val="00C86BC3"/>
    <w:pPr>
      <w:spacing w:before="100" w:beforeAutospacing="1" w:after="100" w:afterAutospacing="1"/>
    </w:pPr>
  </w:style>
  <w:style w:type="paragraph" w:styleId="Footer">
    <w:name w:val="footer"/>
    <w:basedOn w:val="Normal"/>
    <w:link w:val="FooterChar"/>
    <w:uiPriority w:val="99"/>
    <w:unhideWhenUsed/>
    <w:rsid w:val="00C86BC3"/>
    <w:pPr>
      <w:tabs>
        <w:tab w:val="center" w:pos="4680"/>
        <w:tab w:val="right" w:pos="9360"/>
      </w:tabs>
    </w:pPr>
  </w:style>
  <w:style w:type="character" w:customStyle="1" w:styleId="FooterChar">
    <w:name w:val="Footer Char"/>
    <w:basedOn w:val="DefaultParagraphFont"/>
    <w:link w:val="Footer"/>
    <w:uiPriority w:val="99"/>
    <w:rsid w:val="00C86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24D0"/>
    <w:rPr>
      <w:sz w:val="16"/>
      <w:szCs w:val="16"/>
    </w:rPr>
  </w:style>
  <w:style w:type="paragraph" w:styleId="CommentText">
    <w:name w:val="annotation text"/>
    <w:basedOn w:val="Normal"/>
    <w:link w:val="CommentTextChar"/>
    <w:uiPriority w:val="99"/>
    <w:semiHidden/>
    <w:unhideWhenUsed/>
    <w:rsid w:val="003724D0"/>
    <w:rPr>
      <w:sz w:val="20"/>
      <w:szCs w:val="20"/>
    </w:rPr>
  </w:style>
  <w:style w:type="character" w:customStyle="1" w:styleId="CommentTextChar">
    <w:name w:val="Comment Text Char"/>
    <w:basedOn w:val="DefaultParagraphFont"/>
    <w:link w:val="CommentText"/>
    <w:uiPriority w:val="99"/>
    <w:semiHidden/>
    <w:rsid w:val="003724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4D0"/>
    <w:rPr>
      <w:b/>
      <w:bCs/>
    </w:rPr>
  </w:style>
  <w:style w:type="character" w:customStyle="1" w:styleId="CommentSubjectChar">
    <w:name w:val="Comment Subject Char"/>
    <w:basedOn w:val="CommentTextChar"/>
    <w:link w:val="CommentSubject"/>
    <w:uiPriority w:val="99"/>
    <w:semiHidden/>
    <w:rsid w:val="003724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4D0"/>
    <w:rPr>
      <w:rFonts w:ascii="Tahoma" w:hAnsi="Tahoma" w:cs="Tahoma"/>
      <w:sz w:val="16"/>
      <w:szCs w:val="16"/>
    </w:rPr>
  </w:style>
  <w:style w:type="character" w:customStyle="1" w:styleId="BalloonTextChar">
    <w:name w:val="Balloon Text Char"/>
    <w:basedOn w:val="DefaultParagraphFont"/>
    <w:link w:val="BalloonText"/>
    <w:uiPriority w:val="99"/>
    <w:semiHidden/>
    <w:rsid w:val="003724D0"/>
    <w:rPr>
      <w:rFonts w:ascii="Tahoma" w:eastAsia="Times New Roman" w:hAnsi="Tahoma" w:cs="Tahoma"/>
      <w:sz w:val="16"/>
      <w:szCs w:val="16"/>
    </w:rPr>
  </w:style>
  <w:style w:type="character" w:styleId="Hyperlink">
    <w:name w:val="Hyperlink"/>
    <w:basedOn w:val="DefaultParagraphFont"/>
    <w:uiPriority w:val="99"/>
    <w:unhideWhenUsed/>
    <w:rsid w:val="00D3121F"/>
    <w:rPr>
      <w:color w:val="0000FF" w:themeColor="hyperlink"/>
      <w:u w:val="single"/>
    </w:rPr>
  </w:style>
  <w:style w:type="paragraph" w:styleId="Header">
    <w:name w:val="header"/>
    <w:basedOn w:val="Normal"/>
    <w:link w:val="HeaderChar"/>
    <w:uiPriority w:val="99"/>
    <w:unhideWhenUsed/>
    <w:rsid w:val="004C3B01"/>
    <w:pPr>
      <w:tabs>
        <w:tab w:val="center" w:pos="4680"/>
        <w:tab w:val="right" w:pos="9360"/>
      </w:tabs>
    </w:pPr>
  </w:style>
  <w:style w:type="character" w:customStyle="1" w:styleId="HeaderChar">
    <w:name w:val="Header Char"/>
    <w:basedOn w:val="DefaultParagraphFont"/>
    <w:link w:val="Header"/>
    <w:uiPriority w:val="99"/>
    <w:rsid w:val="004C3B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2150</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2013-08-09T20:59:00Z</dcterms:created>
  <dcterms:modified xsi:type="dcterms:W3CDTF">2013-08-09T20:59:00Z</dcterms:modified>
  <cp:category> </cp:category>
  <cp:contentStatus> </cp:contentStatus>
</cp:coreProperties>
</file>