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bookmarkStart w:id="0" w:name="_Toc477433273"/>
    <w:bookmarkStart w:id="1" w:name="_Toc479002017"/>
    <w:p w:rsidR="00E637B3" w:rsidRPr="00B57342" w:rsidP="007272D3" w14:paraId="4DA220F6" w14:textId="77777777">
      <w:pPr>
        <w:pStyle w:val="ParaNum"/>
        <w:numPr>
          <w:ilvl w:val="0"/>
          <w:numId w:val="0"/>
        </w:numPr>
        <w:rPr>
          <w:rFonts w:cs="Times New Roman"/>
          <w:b/>
          <w:szCs w:val="22"/>
        </w:rPr>
      </w:pPr>
      <w:r w:rsidRPr="00FC68E8">
        <w:rPr>
          <w:rFonts w:cs="Times New Roman"/>
          <w:noProof/>
          <w:szCs w:val="22"/>
          <w:lang w:eastAsia="en-US"/>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436880</wp:posOffset>
                </wp:positionV>
                <wp:extent cx="7878445" cy="1943100"/>
                <wp:effectExtent l="0" t="0" r="8255" b="0"/>
                <wp:wrapNone/>
                <wp:docPr id="4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878445" cy="1943100"/>
                        </a:xfrm>
                        <a:prstGeom prst="rect">
                          <a:avLst/>
                        </a:prstGeom>
                        <a:solidFill>
                          <a:srgbClr val="33CCC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620.35pt;height:153pt;margin-top:34.4pt;margin-left:569.15pt;mso-height-percent:0;mso-height-relative:page;mso-position-horizontal:right;mso-position-horizontal-relative:page;mso-width-percent:0;mso-width-relative:page;mso-wrap-distance-bottom:0;mso-wrap-distance-left:9pt;mso-wrap-distance-right:9pt;mso-wrap-distance-top:0;mso-wrap-style:square;position:absolute;visibility:visible;v-text-anchor:top;z-index:251660288" fillcolor="#3cc" stroked="f"/>
            </w:pict>
          </mc:Fallback>
        </mc:AlternateContent>
      </w:r>
    </w:p>
    <w:p w:rsidR="00E637B3" w:rsidRPr="00B57342" w:rsidP="00E637B3" w14:paraId="5FD7660B" w14:textId="77777777">
      <w:pPr>
        <w:pStyle w:val="ParaNum"/>
        <w:numPr>
          <w:ilvl w:val="0"/>
          <w:numId w:val="0"/>
        </w:numPr>
        <w:jc w:val="center"/>
        <w:rPr>
          <w:rFonts w:cs="Times New Roman"/>
          <w:b/>
          <w:szCs w:val="22"/>
        </w:rPr>
      </w:pPr>
      <w:r w:rsidRPr="00FC68E8">
        <w:rPr>
          <w:rFonts w:cs="Times New Roman"/>
          <w:noProof/>
          <w:szCs w:val="22"/>
          <w:lang w:eastAsia="en-US"/>
        </w:rPr>
        <mc:AlternateContent>
          <mc:Choice Requires="wps">
            <w:drawing>
              <wp:anchor distT="0" distB="0" distL="114300" distR="114300" simplePos="0" relativeHeight="251661312" behindDoc="0" locked="0" layoutInCell="1" allowOverlap="1">
                <wp:simplePos x="0" y="0"/>
                <wp:positionH relativeFrom="margin">
                  <wp:posOffset>-159385</wp:posOffset>
                </wp:positionH>
                <wp:positionV relativeFrom="paragraph">
                  <wp:posOffset>175437</wp:posOffset>
                </wp:positionV>
                <wp:extent cx="6400800" cy="1935126"/>
                <wp:effectExtent l="0" t="0" r="0" b="8255"/>
                <wp:wrapNone/>
                <wp:docPr id="4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0800" cy="193512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07C9" w:rsidRPr="008A4B7B" w:rsidP="00E637B3" w14:textId="77777777">
                            <w:pPr>
                              <w:pStyle w:val="ParaNum"/>
                              <w:numPr>
                                <w:ilvl w:val="0"/>
                                <w:numId w:val="0"/>
                              </w:numPr>
                              <w:spacing w:after="0"/>
                              <w:jc w:val="center"/>
                              <w:rPr>
                                <w:rFonts w:ascii="Calibri" w:hAnsi="Calibri"/>
                                <w:b/>
                                <w:sz w:val="52"/>
                                <w:szCs w:val="52"/>
                              </w:rPr>
                            </w:pPr>
                            <w:r w:rsidRPr="008A4B7B">
                              <w:rPr>
                                <w:rFonts w:ascii="Calibri" w:hAnsi="Calibri"/>
                                <w:b/>
                                <w:sz w:val="52"/>
                                <w:szCs w:val="52"/>
                              </w:rPr>
                              <w:t>Report:</w:t>
                            </w:r>
                          </w:p>
                          <w:p w:rsidR="00B407C9" w:rsidP="00E637B3" w14:textId="77777777">
                            <w:pPr>
                              <w:pStyle w:val="ParaNum"/>
                              <w:numPr>
                                <w:ilvl w:val="0"/>
                                <w:numId w:val="0"/>
                              </w:numPr>
                              <w:spacing w:after="0"/>
                              <w:jc w:val="center"/>
                              <w:rPr>
                                <w:rFonts w:ascii="Calibri" w:hAnsi="Calibri"/>
                                <w:b/>
                                <w:sz w:val="52"/>
                                <w:szCs w:val="52"/>
                              </w:rPr>
                            </w:pPr>
                            <w:r>
                              <w:rPr>
                                <w:rFonts w:ascii="Calibri" w:hAnsi="Calibri"/>
                                <w:b/>
                                <w:sz w:val="52"/>
                                <w:szCs w:val="52"/>
                              </w:rPr>
                              <w:t>October 3</w:t>
                            </w:r>
                            <w:r w:rsidRPr="008A4B7B">
                              <w:rPr>
                                <w:rFonts w:ascii="Calibri" w:hAnsi="Calibri"/>
                                <w:b/>
                                <w:sz w:val="52"/>
                                <w:szCs w:val="52"/>
                              </w:rPr>
                              <w:t>, 201</w:t>
                            </w:r>
                            <w:r>
                              <w:rPr>
                                <w:rFonts w:ascii="Calibri" w:hAnsi="Calibri"/>
                                <w:b/>
                                <w:sz w:val="52"/>
                                <w:szCs w:val="52"/>
                              </w:rPr>
                              <w:t>8</w:t>
                            </w:r>
                            <w:r w:rsidRPr="008A4B7B">
                              <w:rPr>
                                <w:rFonts w:ascii="Calibri" w:hAnsi="Calibri"/>
                                <w:b/>
                                <w:sz w:val="52"/>
                                <w:szCs w:val="52"/>
                              </w:rPr>
                              <w:t xml:space="preserve"> Nationwide </w:t>
                            </w:r>
                            <w:r>
                              <w:rPr>
                                <w:rFonts w:ascii="Calibri" w:hAnsi="Calibri"/>
                                <w:b/>
                                <w:sz w:val="52"/>
                                <w:szCs w:val="52"/>
                              </w:rPr>
                              <w:t>WEA and EAS</w:t>
                            </w:r>
                            <w:r w:rsidRPr="008A4B7B">
                              <w:rPr>
                                <w:rFonts w:ascii="Calibri" w:hAnsi="Calibri"/>
                                <w:b/>
                                <w:sz w:val="52"/>
                                <w:szCs w:val="52"/>
                              </w:rPr>
                              <w:t xml:space="preserve"> Test</w:t>
                            </w:r>
                          </w:p>
                          <w:p w:rsidR="00B407C9" w:rsidP="00E637B3" w14:textId="77777777">
                            <w:pPr>
                              <w:pStyle w:val="ParaNum"/>
                              <w:numPr>
                                <w:ilvl w:val="0"/>
                                <w:numId w:val="0"/>
                              </w:numPr>
                              <w:spacing w:after="0"/>
                              <w:jc w:val="center"/>
                              <w:rPr>
                                <w:rFonts w:ascii="Calibri" w:hAnsi="Calibri"/>
                                <w:b/>
                                <w:sz w:val="28"/>
                                <w:szCs w:val="28"/>
                              </w:rPr>
                            </w:pPr>
                          </w:p>
                          <w:p w:rsidR="00B407C9" w:rsidRPr="00E3078E" w:rsidP="00E637B3" w14:textId="68037E46">
                            <w:pPr>
                              <w:pStyle w:val="ParaNum"/>
                              <w:numPr>
                                <w:ilvl w:val="0"/>
                                <w:numId w:val="0"/>
                              </w:numPr>
                              <w:spacing w:after="0"/>
                              <w:jc w:val="center"/>
                              <w:rPr>
                                <w:rFonts w:ascii="Calibri" w:hAnsi="Calibri"/>
                                <w:b/>
                                <w:sz w:val="28"/>
                                <w:szCs w:val="28"/>
                              </w:rPr>
                            </w:pPr>
                            <w:r>
                              <w:rPr>
                                <w:rFonts w:ascii="Calibri" w:hAnsi="Calibri"/>
                                <w:b/>
                                <w:sz w:val="28"/>
                                <w:szCs w:val="28"/>
                              </w:rPr>
                              <w:t>April</w:t>
                            </w:r>
                            <w:r w:rsidRPr="008D074A">
                              <w:rPr>
                                <w:rFonts w:ascii="Calibri" w:hAnsi="Calibri"/>
                                <w:b/>
                                <w:sz w:val="28"/>
                                <w:szCs w:val="28"/>
                              </w:rPr>
                              <w:t xml:space="preserve"> </w:t>
                            </w:r>
                            <w:r w:rsidRPr="00E3078E">
                              <w:rPr>
                                <w:rFonts w:ascii="Calibri" w:hAnsi="Calibri"/>
                                <w:b/>
                                <w:sz w:val="28"/>
                                <w:szCs w:val="28"/>
                              </w:rPr>
                              <w:t>201</w:t>
                            </w:r>
                            <w:r>
                              <w:rPr>
                                <w:rFonts w:ascii="Calibri" w:hAnsi="Calibri"/>
                                <w:b/>
                                <w:sz w:val="28"/>
                                <w:szCs w:val="28"/>
                              </w:rPr>
                              <w:t>9</w:t>
                            </w:r>
                          </w:p>
                          <w:p w:rsidR="00B407C9" w:rsidRPr="008A4B7B" w:rsidP="00E637B3" w14:textId="77777777">
                            <w:pPr>
                              <w:jc w:val="center"/>
                              <w:rPr>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width:7in;height:152.35pt;margin-top:13.8pt;margin-left:-12.55pt;mso-height-percent:0;mso-height-relative:page;mso-position-horizontal-relative:margin;mso-width-percent:0;mso-width-relative:page;mso-wrap-distance-bottom:0;mso-wrap-distance-left:9pt;mso-wrap-distance-right:9pt;mso-wrap-distance-top:0;mso-wrap-style:square;position:absolute;visibility:visible;v-text-anchor:top;z-index:251662336" filled="f" stroked="f">
                <v:textbox>
                  <w:txbxContent>
                    <w:p w:rsidR="00B407C9" w:rsidRPr="008A4B7B" w:rsidP="00E637B3" w14:paraId="2C5D6CDC" w14:textId="77777777">
                      <w:pPr>
                        <w:pStyle w:val="ParaNum"/>
                        <w:numPr>
                          <w:ilvl w:val="0"/>
                          <w:numId w:val="0"/>
                        </w:numPr>
                        <w:spacing w:after="0"/>
                        <w:jc w:val="center"/>
                        <w:rPr>
                          <w:rFonts w:ascii="Calibri" w:hAnsi="Calibri"/>
                          <w:b/>
                          <w:sz w:val="52"/>
                          <w:szCs w:val="52"/>
                        </w:rPr>
                      </w:pPr>
                      <w:r w:rsidRPr="008A4B7B">
                        <w:rPr>
                          <w:rFonts w:ascii="Calibri" w:hAnsi="Calibri"/>
                          <w:b/>
                          <w:sz w:val="52"/>
                          <w:szCs w:val="52"/>
                        </w:rPr>
                        <w:t>Report:</w:t>
                      </w:r>
                    </w:p>
                    <w:p w:rsidR="00B407C9" w:rsidP="00E637B3" w14:paraId="1725EF45" w14:textId="77777777">
                      <w:pPr>
                        <w:pStyle w:val="ParaNum"/>
                        <w:numPr>
                          <w:ilvl w:val="0"/>
                          <w:numId w:val="0"/>
                        </w:numPr>
                        <w:spacing w:after="0"/>
                        <w:jc w:val="center"/>
                        <w:rPr>
                          <w:rFonts w:ascii="Calibri" w:hAnsi="Calibri"/>
                          <w:b/>
                          <w:sz w:val="52"/>
                          <w:szCs w:val="52"/>
                        </w:rPr>
                      </w:pPr>
                      <w:r>
                        <w:rPr>
                          <w:rFonts w:ascii="Calibri" w:hAnsi="Calibri"/>
                          <w:b/>
                          <w:sz w:val="52"/>
                          <w:szCs w:val="52"/>
                        </w:rPr>
                        <w:t>October 3</w:t>
                      </w:r>
                      <w:r w:rsidRPr="008A4B7B">
                        <w:rPr>
                          <w:rFonts w:ascii="Calibri" w:hAnsi="Calibri"/>
                          <w:b/>
                          <w:sz w:val="52"/>
                          <w:szCs w:val="52"/>
                        </w:rPr>
                        <w:t>, 201</w:t>
                      </w:r>
                      <w:r>
                        <w:rPr>
                          <w:rFonts w:ascii="Calibri" w:hAnsi="Calibri"/>
                          <w:b/>
                          <w:sz w:val="52"/>
                          <w:szCs w:val="52"/>
                        </w:rPr>
                        <w:t>8</w:t>
                      </w:r>
                      <w:r w:rsidRPr="008A4B7B">
                        <w:rPr>
                          <w:rFonts w:ascii="Calibri" w:hAnsi="Calibri"/>
                          <w:b/>
                          <w:sz w:val="52"/>
                          <w:szCs w:val="52"/>
                        </w:rPr>
                        <w:t xml:space="preserve"> Nationwide </w:t>
                      </w:r>
                      <w:r>
                        <w:rPr>
                          <w:rFonts w:ascii="Calibri" w:hAnsi="Calibri"/>
                          <w:b/>
                          <w:sz w:val="52"/>
                          <w:szCs w:val="52"/>
                        </w:rPr>
                        <w:t>WEA and EAS</w:t>
                      </w:r>
                      <w:r w:rsidRPr="008A4B7B">
                        <w:rPr>
                          <w:rFonts w:ascii="Calibri" w:hAnsi="Calibri"/>
                          <w:b/>
                          <w:sz w:val="52"/>
                          <w:szCs w:val="52"/>
                        </w:rPr>
                        <w:t xml:space="preserve"> Test</w:t>
                      </w:r>
                    </w:p>
                    <w:p w:rsidR="00B407C9" w:rsidP="00E637B3" w14:paraId="5C68F87A" w14:textId="77777777">
                      <w:pPr>
                        <w:pStyle w:val="ParaNum"/>
                        <w:numPr>
                          <w:ilvl w:val="0"/>
                          <w:numId w:val="0"/>
                        </w:numPr>
                        <w:spacing w:after="0"/>
                        <w:jc w:val="center"/>
                        <w:rPr>
                          <w:rFonts w:ascii="Calibri" w:hAnsi="Calibri"/>
                          <w:b/>
                          <w:sz w:val="28"/>
                          <w:szCs w:val="28"/>
                        </w:rPr>
                      </w:pPr>
                    </w:p>
                    <w:p w:rsidR="00B407C9" w:rsidRPr="00E3078E" w:rsidP="00E637B3" w14:paraId="421155E2" w14:textId="68037E46">
                      <w:pPr>
                        <w:pStyle w:val="ParaNum"/>
                        <w:numPr>
                          <w:ilvl w:val="0"/>
                          <w:numId w:val="0"/>
                        </w:numPr>
                        <w:spacing w:after="0"/>
                        <w:jc w:val="center"/>
                        <w:rPr>
                          <w:rFonts w:ascii="Calibri" w:hAnsi="Calibri"/>
                          <w:b/>
                          <w:sz w:val="28"/>
                          <w:szCs w:val="28"/>
                        </w:rPr>
                      </w:pPr>
                      <w:r>
                        <w:rPr>
                          <w:rFonts w:ascii="Calibri" w:hAnsi="Calibri"/>
                          <w:b/>
                          <w:sz w:val="28"/>
                          <w:szCs w:val="28"/>
                        </w:rPr>
                        <w:t>April</w:t>
                      </w:r>
                      <w:r w:rsidRPr="008D074A">
                        <w:rPr>
                          <w:rFonts w:ascii="Calibri" w:hAnsi="Calibri"/>
                          <w:b/>
                          <w:sz w:val="28"/>
                          <w:szCs w:val="28"/>
                        </w:rPr>
                        <w:t xml:space="preserve"> </w:t>
                      </w:r>
                      <w:r w:rsidRPr="00E3078E">
                        <w:rPr>
                          <w:rFonts w:ascii="Calibri" w:hAnsi="Calibri"/>
                          <w:b/>
                          <w:sz w:val="28"/>
                          <w:szCs w:val="28"/>
                        </w:rPr>
                        <w:t>201</w:t>
                      </w:r>
                      <w:r>
                        <w:rPr>
                          <w:rFonts w:ascii="Calibri" w:hAnsi="Calibri"/>
                          <w:b/>
                          <w:sz w:val="28"/>
                          <w:szCs w:val="28"/>
                        </w:rPr>
                        <w:t>9</w:t>
                      </w:r>
                    </w:p>
                    <w:p w:rsidR="00B407C9" w:rsidRPr="008A4B7B" w:rsidP="00E637B3" w14:paraId="2E1898B8" w14:textId="77777777">
                      <w:pPr>
                        <w:jc w:val="center"/>
                        <w:rPr>
                          <w:sz w:val="52"/>
                          <w:szCs w:val="52"/>
                        </w:rPr>
                      </w:pPr>
                    </w:p>
                  </w:txbxContent>
                </v:textbox>
                <w10:wrap anchorx="margin"/>
              </v:shape>
            </w:pict>
          </mc:Fallback>
        </mc:AlternateContent>
      </w:r>
    </w:p>
    <w:p w:rsidR="00E637B3" w:rsidRPr="00B57342" w:rsidP="00E637B3" w14:paraId="65729B52" w14:textId="77777777">
      <w:pPr>
        <w:pStyle w:val="ParaNum"/>
        <w:numPr>
          <w:ilvl w:val="0"/>
          <w:numId w:val="0"/>
        </w:numPr>
        <w:jc w:val="center"/>
        <w:rPr>
          <w:rFonts w:cs="Times New Roman"/>
          <w:b/>
          <w:szCs w:val="22"/>
        </w:rPr>
      </w:pPr>
    </w:p>
    <w:p w:rsidR="00E637B3" w:rsidRPr="00B57342" w:rsidP="00E637B3" w14:paraId="78BD8522" w14:textId="77777777">
      <w:pPr>
        <w:pStyle w:val="ParaNum"/>
        <w:numPr>
          <w:ilvl w:val="0"/>
          <w:numId w:val="0"/>
        </w:numPr>
        <w:jc w:val="center"/>
        <w:rPr>
          <w:rFonts w:cs="Times New Roman"/>
          <w:b/>
          <w:szCs w:val="22"/>
        </w:rPr>
      </w:pPr>
    </w:p>
    <w:p w:rsidR="00E637B3" w:rsidRPr="00B57342" w:rsidP="00E637B3" w14:paraId="19A95C38" w14:textId="77777777">
      <w:pPr>
        <w:spacing w:after="120"/>
        <w:rPr>
          <w:rFonts w:cs="Times New Roman"/>
          <w:szCs w:val="22"/>
        </w:rPr>
      </w:pPr>
      <w:r w:rsidRPr="00FC68E8">
        <w:rPr>
          <w:rFonts w:cs="Times New Roman"/>
          <w:noProof/>
          <w:szCs w:val="22"/>
          <w:lang w:eastAsia="en-US"/>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6707505</wp:posOffset>
                </wp:positionV>
                <wp:extent cx="6743700" cy="355600"/>
                <wp:effectExtent l="0" t="0" r="0" b="6350"/>
                <wp:wrapNone/>
                <wp:docPr id="43"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3700" cy="355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07C9" w:rsidRPr="00E6447B" w:rsidP="00E637B3" w14:textId="77777777">
                            <w:pPr>
                              <w:jc w:val="center"/>
                              <w:rPr>
                                <w:rFonts w:ascii="Calibri" w:hAnsi="Calibri"/>
                                <w:b/>
                                <w:sz w:val="28"/>
                                <w:szCs w:val="28"/>
                              </w:rPr>
                            </w:pPr>
                            <w:r>
                              <w:rPr>
                                <w:rFonts w:ascii="Calibri" w:hAnsi="Calibri"/>
                                <w:b/>
                                <w:sz w:val="28"/>
                                <w:szCs w:val="28"/>
                              </w:rPr>
                              <w:t xml:space="preserve">Federal Communications Commission </w:t>
                            </w:r>
                            <w:r>
                              <w:rPr>
                                <w:rFonts w:ascii="Wingdings 2" w:hAnsi="Wingdings 2"/>
                                <w:b/>
                                <w:sz w:val="28"/>
                                <w:szCs w:val="28"/>
                              </w:rPr>
                              <w:sym w:font="Wingdings 2" w:char="F097"/>
                            </w:r>
                            <w:r>
                              <w:rPr>
                                <w:rFonts w:ascii="Calibri" w:hAnsi="Calibri"/>
                                <w:b/>
                                <w:sz w:val="28"/>
                                <w:szCs w:val="28"/>
                              </w:rPr>
                              <w:t xml:space="preserve"> </w:t>
                            </w:r>
                            <w:smartTag w:uri="urn:schemas-microsoft-com:office:smarttags" w:element="address">
                              <w:smartTag w:uri="urn:schemas-microsoft-com:office:smarttags" w:element="Street">
                                <w:r>
                                  <w:rPr>
                                    <w:rFonts w:ascii="Calibri" w:hAnsi="Calibri"/>
                                    <w:b/>
                                    <w:sz w:val="28"/>
                                    <w:szCs w:val="28"/>
                                  </w:rPr>
                                  <w:t>445 12th Street</w:t>
                                </w:r>
                              </w:smartTag>
                              <w:r>
                                <w:rPr>
                                  <w:rFonts w:ascii="Calibri" w:hAnsi="Calibri"/>
                                  <w:b/>
                                  <w:sz w:val="28"/>
                                  <w:szCs w:val="28"/>
                                </w:rPr>
                                <w:t xml:space="preserve">, </w:t>
                              </w:r>
                              <w:smartTag w:uri="urn:schemas-microsoft-com:office:smarttags" w:element="PostalCode">
                                <w:smartTag w:uri="urn:schemas-microsoft-com:office:smarttags" w:element="City">
                                  <w:r>
                                    <w:rPr>
                                      <w:rFonts w:ascii="Calibri" w:hAnsi="Calibri"/>
                                      <w:b/>
                                      <w:sz w:val="28"/>
                                      <w:szCs w:val="28"/>
                                    </w:rPr>
                                    <w:t xml:space="preserve">SW </w:t>
                                  </w:r>
                                  <w:r>
                                    <w:rPr>
                                      <w:rFonts w:ascii="Wingdings 2" w:hAnsi="Wingdings 2"/>
                                      <w:b/>
                                      <w:sz w:val="28"/>
                                      <w:szCs w:val="28"/>
                                    </w:rPr>
                                    <w:sym w:font="Wingdings 2" w:char="F097"/>
                                  </w:r>
                                  <w:r>
                                    <w:rPr>
                                      <w:rFonts w:ascii="Calibri" w:hAnsi="Calibri"/>
                                      <w:b/>
                                      <w:sz w:val="28"/>
                                      <w:szCs w:val="28"/>
                                    </w:rPr>
                                    <w:t>Washington</w:t>
                                  </w:r>
                                </w:smartTag>
                              </w:smartTag>
                              <w:r>
                                <w:rPr>
                                  <w:rFonts w:ascii="Calibri" w:hAnsi="Calibri"/>
                                  <w:b/>
                                  <w:sz w:val="28"/>
                                  <w:szCs w:val="28"/>
                                </w:rPr>
                                <w:t xml:space="preserve">, </w:t>
                              </w:r>
                              <w:smartTag w:uri="urn:schemas-microsoft-com:office:smarttags" w:element="PostalCode">
                                <w:smartTag w:uri="urn:schemas-microsoft-com:office:smarttags" w:element="State">
                                  <w:r>
                                    <w:rPr>
                                      <w:rFonts w:ascii="Calibri" w:hAnsi="Calibri"/>
                                      <w:b/>
                                      <w:sz w:val="28"/>
                                      <w:szCs w:val="28"/>
                                    </w:rPr>
                                    <w:t>DC</w:t>
                                  </w:r>
                                </w:smartTag>
                              </w:smartTag>
                              <w:r>
                                <w:rPr>
                                  <w:rFonts w:ascii="Calibri" w:hAnsi="Calibri"/>
                                  <w:b/>
                                  <w:sz w:val="28"/>
                                  <w:szCs w:val="28"/>
                                </w:rPr>
                                <w:t xml:space="preserve">  </w:t>
                              </w:r>
                              <w:smartTag w:uri="urn:schemas-microsoft-com:office:smarttags" w:element="PostalCode">
                                <w:r>
                                  <w:rPr>
                                    <w:rFonts w:ascii="Calibri" w:hAnsi="Calibri"/>
                                    <w:b/>
                                    <w:sz w:val="28"/>
                                    <w:szCs w:val="28"/>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8" o:spid="_x0000_s1027" type="#_x0000_t202" style="width:531pt;height:28pt;margin-top:528.15pt;margin-left:-36pt;mso-height-percent:0;mso-height-relative:page;mso-width-percent:0;mso-width-relative:page;mso-wrap-distance-bottom:0;mso-wrap-distance-left:9pt;mso-wrap-distance-right:9pt;mso-wrap-distance-top:0;mso-wrap-style:square;position:absolute;visibility:visible;v-text-anchor:top;z-index:251666432" filled="f" stroked="f">
                <v:textbox>
                  <w:txbxContent>
                    <w:p w:rsidR="00B407C9" w:rsidRPr="00E6447B" w:rsidP="00E637B3" w14:paraId="360A516D" w14:textId="77777777">
                      <w:pPr>
                        <w:jc w:val="center"/>
                        <w:rPr>
                          <w:rFonts w:ascii="Calibri" w:hAnsi="Calibri"/>
                          <w:b/>
                          <w:sz w:val="28"/>
                          <w:szCs w:val="28"/>
                        </w:rPr>
                      </w:pPr>
                      <w:r>
                        <w:rPr>
                          <w:rFonts w:ascii="Calibri" w:hAnsi="Calibri"/>
                          <w:b/>
                          <w:sz w:val="28"/>
                          <w:szCs w:val="28"/>
                        </w:rPr>
                        <w:t xml:space="preserve">Federal Communications Commission </w:t>
                      </w:r>
                      <w:r>
                        <w:rPr>
                          <w:rFonts w:ascii="Wingdings 2" w:hAnsi="Wingdings 2"/>
                          <w:b/>
                          <w:sz w:val="28"/>
                          <w:szCs w:val="28"/>
                        </w:rPr>
                        <w:sym w:font="Wingdings 2" w:char="F097"/>
                      </w:r>
                      <w:r>
                        <w:rPr>
                          <w:rFonts w:ascii="Calibri" w:hAnsi="Calibri"/>
                          <w:b/>
                          <w:sz w:val="28"/>
                          <w:szCs w:val="28"/>
                        </w:rPr>
                        <w:t xml:space="preserve"> </w:t>
                      </w:r>
                      <w:smartTag w:uri="urn:schemas-microsoft-com:office:smarttags" w:element="address">
                        <w:smartTag w:uri="urn:schemas-microsoft-com:office:smarttags" w:element="Street">
                          <w:r>
                            <w:rPr>
                              <w:rFonts w:ascii="Calibri" w:hAnsi="Calibri"/>
                              <w:b/>
                              <w:sz w:val="28"/>
                              <w:szCs w:val="28"/>
                            </w:rPr>
                            <w:t>445 12th Street</w:t>
                          </w:r>
                        </w:smartTag>
                        <w:r>
                          <w:rPr>
                            <w:rFonts w:ascii="Calibri" w:hAnsi="Calibri"/>
                            <w:b/>
                            <w:sz w:val="28"/>
                            <w:szCs w:val="28"/>
                          </w:rPr>
                          <w:t xml:space="preserve">, </w:t>
                        </w:r>
                        <w:smartTag w:uri="urn:schemas-microsoft-com:office:smarttags" w:element="PostalCode">
                          <w:smartTag w:uri="urn:schemas-microsoft-com:office:smarttags" w:element="City">
                            <w:r>
                              <w:rPr>
                                <w:rFonts w:ascii="Calibri" w:hAnsi="Calibri"/>
                                <w:b/>
                                <w:sz w:val="28"/>
                                <w:szCs w:val="28"/>
                              </w:rPr>
                              <w:t xml:space="preserve">SW </w:t>
                            </w:r>
                            <w:r>
                              <w:rPr>
                                <w:rFonts w:ascii="Wingdings 2" w:hAnsi="Wingdings 2"/>
                                <w:b/>
                                <w:sz w:val="28"/>
                                <w:szCs w:val="28"/>
                              </w:rPr>
                              <w:sym w:font="Wingdings 2" w:char="F097"/>
                            </w:r>
                            <w:r>
                              <w:rPr>
                                <w:rFonts w:ascii="Calibri" w:hAnsi="Calibri"/>
                                <w:b/>
                                <w:sz w:val="28"/>
                                <w:szCs w:val="28"/>
                              </w:rPr>
                              <w:t>Washington</w:t>
                            </w:r>
                          </w:smartTag>
                        </w:smartTag>
                        <w:r>
                          <w:rPr>
                            <w:rFonts w:ascii="Calibri" w:hAnsi="Calibri"/>
                            <w:b/>
                            <w:sz w:val="28"/>
                            <w:szCs w:val="28"/>
                          </w:rPr>
                          <w:t xml:space="preserve">, </w:t>
                        </w:r>
                        <w:smartTag w:uri="urn:schemas-microsoft-com:office:smarttags" w:element="PostalCode">
                          <w:smartTag w:uri="urn:schemas-microsoft-com:office:smarttags" w:element="State">
                            <w:r>
                              <w:rPr>
                                <w:rFonts w:ascii="Calibri" w:hAnsi="Calibri"/>
                                <w:b/>
                                <w:sz w:val="28"/>
                                <w:szCs w:val="28"/>
                              </w:rPr>
                              <w:t>DC</w:t>
                            </w:r>
                          </w:smartTag>
                        </w:smartTag>
                        <w:r>
                          <w:rPr>
                            <w:rFonts w:ascii="Calibri" w:hAnsi="Calibri"/>
                            <w:b/>
                            <w:sz w:val="28"/>
                            <w:szCs w:val="28"/>
                          </w:rPr>
                          <w:t xml:space="preserve">  </w:t>
                        </w:r>
                        <w:smartTag w:uri="urn:schemas-microsoft-com:office:smarttags" w:element="PostalCode">
                          <w:r>
                            <w:rPr>
                              <w:rFonts w:ascii="Calibri" w:hAnsi="Calibri"/>
                              <w:b/>
                              <w:sz w:val="28"/>
                              <w:szCs w:val="28"/>
                            </w:rPr>
                            <w:t>20554</w:t>
                          </w:r>
                        </w:smartTag>
                      </w:smartTag>
                    </w:p>
                  </w:txbxContent>
                </v:textbox>
              </v:shape>
            </w:pict>
          </mc:Fallback>
        </mc:AlternateContent>
      </w:r>
      <w:r w:rsidRPr="00B57342">
        <w:rPr>
          <w:rFonts w:cs="Times New Roman"/>
          <w:noProof/>
          <w:szCs w:val="22"/>
          <w:lang w:eastAsia="en-US"/>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6707504</wp:posOffset>
                </wp:positionV>
                <wp:extent cx="6743700" cy="0"/>
                <wp:effectExtent l="0" t="0" r="19050" b="19050"/>
                <wp:wrapNone/>
                <wp:docPr id="42"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7437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8" style="mso-height-percent:0;mso-height-relative:page;mso-width-percent:0;mso-width-relative:page;mso-wrap-distance-bottom:0;mso-wrap-distance-left:9pt;mso-wrap-distance-right:9pt;mso-wrap-distance-top:0;mso-wrap-style:square;position:absolute;visibility:visible;z-index:251668480" from="-36pt,528.15pt" to="495pt,528.15pt"/>
            </w:pict>
          </mc:Fallback>
        </mc:AlternateContent>
      </w:r>
      <w:r w:rsidRPr="00B57342">
        <w:rPr>
          <w:rFonts w:cs="Times New Roman"/>
          <w:noProof/>
          <w:szCs w:val="22"/>
          <w:lang w:eastAsia="en-US"/>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5793105</wp:posOffset>
                </wp:positionV>
                <wp:extent cx="1828800" cy="800100"/>
                <wp:effectExtent l="0" t="0" r="0" b="0"/>
                <wp:wrapNone/>
                <wp:docPr id="4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8800" cy="8001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07C9" w:rsidRPr="00E6447B" w:rsidP="00E637B3" w14:textId="77777777">
                            <w:pPr>
                              <w:rPr>
                                <w:rFonts w:ascii="Calibri" w:hAnsi="Calibri"/>
                                <w:b/>
                                <w:sz w:val="32"/>
                              </w:rPr>
                            </w:pPr>
                            <w:r w:rsidRPr="00E6447B">
                              <w:rPr>
                                <w:rFonts w:ascii="Calibri" w:hAnsi="Calibri"/>
                                <w:b/>
                                <w:sz w:val="32"/>
                              </w:rPr>
                              <w:t>Public Safety and Homeland Security Bureau</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0" o:spid="_x0000_s1029" type="#_x0000_t202" style="width:2in;height:63pt;margin-top:456.15pt;margin-left:36pt;mso-height-percent:0;mso-height-relative:page;mso-width-percent:0;mso-width-relative:page;mso-wrap-distance-bottom:0;mso-wrap-distance-left:9pt;mso-wrap-distance-right:9pt;mso-wrap-distance-top:0;mso-wrap-style:square;position:absolute;visibility:visible;v-text-anchor:top;z-index:251664384" filled="f" stroked="f">
                <v:textbox>
                  <w:txbxContent>
                    <w:p w:rsidR="00B407C9" w:rsidRPr="00E6447B" w:rsidP="00E637B3" w14:paraId="42AFA7CF" w14:textId="77777777">
                      <w:pPr>
                        <w:rPr>
                          <w:rFonts w:ascii="Calibri" w:hAnsi="Calibri"/>
                          <w:b/>
                          <w:sz w:val="32"/>
                        </w:rPr>
                      </w:pPr>
                      <w:r w:rsidRPr="00E6447B">
                        <w:rPr>
                          <w:rFonts w:ascii="Calibri" w:hAnsi="Calibri"/>
                          <w:b/>
                          <w:sz w:val="32"/>
                        </w:rPr>
                        <w:t>Public Safety and Homeland Security Bureau</w:t>
                      </w:r>
                    </w:p>
                  </w:txbxContent>
                </v:textbox>
              </v:shape>
            </w:pict>
          </mc:Fallback>
        </mc:AlternateContent>
      </w:r>
    </w:p>
    <w:p w:rsidR="00E637B3" w:rsidRPr="00FC68E8" w:rsidP="00E637B3" w14:paraId="1143955B" w14:textId="77777777">
      <w:pPr>
        <w:pStyle w:val="ParaNum"/>
        <w:numPr>
          <w:ilvl w:val="0"/>
          <w:numId w:val="0"/>
        </w:numPr>
        <w:jc w:val="center"/>
        <w:rPr>
          <w:rFonts w:cs="Times New Roman"/>
          <w:b/>
          <w:szCs w:val="22"/>
        </w:rPr>
      </w:pPr>
      <w:r w:rsidRPr="00B57342">
        <w:rPr>
          <w:rFonts w:cs="Times New Roman"/>
          <w:noProof/>
          <w:szCs w:val="22"/>
          <w:lang w:eastAsia="en-US"/>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1666240</wp:posOffset>
            </wp:positionV>
            <wp:extent cx="2590800" cy="1348176"/>
            <wp:effectExtent l="0" t="0" r="0" b="4445"/>
            <wp:wrapNone/>
            <wp:docPr id="4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236642" name="Picture 48"/>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0" cy="1348176"/>
                    </a:xfrm>
                    <a:prstGeom prst="rect">
                      <a:avLst/>
                    </a:prstGeom>
                    <a:noFill/>
                  </pic:spPr>
                </pic:pic>
              </a:graphicData>
            </a:graphic>
            <wp14:sizeRelH relativeFrom="page">
              <wp14:pctWidth>0</wp14:pctWidth>
            </wp14:sizeRelH>
            <wp14:sizeRelV relativeFrom="page">
              <wp14:pctHeight>0</wp14:pctHeight>
            </wp14:sizeRelV>
          </wp:anchor>
        </w:drawing>
      </w:r>
      <w:r w:rsidRPr="00FC68E8" w:rsidR="00033051">
        <w:rPr>
          <w:rFonts w:cs="Times New Roman"/>
          <w:noProof/>
          <w:szCs w:val="22"/>
          <w:lang w:eastAsia="en-US"/>
        </w:rPr>
        <mc:AlternateContent>
          <mc:Choice Requires="wpg">
            <w:drawing>
              <wp:anchor distT="0" distB="0" distL="114300" distR="114300" simplePos="0" relativeHeight="251669504" behindDoc="0" locked="0" layoutInCell="1" allowOverlap="1">
                <wp:simplePos x="0" y="0"/>
                <wp:positionH relativeFrom="column">
                  <wp:posOffset>-435571</wp:posOffset>
                </wp:positionH>
                <wp:positionV relativeFrom="paragraph">
                  <wp:posOffset>5459769</wp:posOffset>
                </wp:positionV>
                <wp:extent cx="852170" cy="831844"/>
                <wp:effectExtent l="0" t="0" r="24130" b="26035"/>
                <wp:wrapNone/>
                <wp:docPr id="4"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852170" cy="831844"/>
                          <a:chOff x="11558" y="10856"/>
                          <a:chExt cx="117" cy="112"/>
                        </a:xfrm>
                      </wpg:grpSpPr>
                      <wpg:grpSp>
                        <wpg:cNvPr id="5" name="Group 12"/>
                        <wpg:cNvGrpSpPr/>
                        <wpg:grpSpPr>
                          <a:xfrm>
                            <a:off x="11558" y="10856"/>
                            <a:ext cx="117" cy="112"/>
                            <a:chOff x="11543" y="10631"/>
                            <a:chExt cx="117" cy="111"/>
                          </a:xfrm>
                        </wpg:grpSpPr>
                        <wpg:grpSp>
                          <wpg:cNvPr id="6" name="Group 13"/>
                          <wpg:cNvGrpSpPr/>
                          <wpg:grpSpPr>
                            <a:xfrm>
                              <a:off x="11543" y="10631"/>
                              <a:ext cx="117" cy="111"/>
                              <a:chOff x="10124" y="10773"/>
                              <a:chExt cx="392" cy="386"/>
                            </a:xfrm>
                          </wpg:grpSpPr>
                          <wpg:grpSp>
                            <wpg:cNvPr id="7" name="Group 14"/>
                            <wpg:cNvGrpSpPr/>
                            <wpg:grpSpPr>
                              <a:xfrm>
                                <a:off x="10124" y="10773"/>
                                <a:ext cx="393" cy="386"/>
                                <a:chOff x="10124" y="10773"/>
                                <a:chExt cx="395" cy="379"/>
                              </a:xfrm>
                            </wpg:grpSpPr>
                            <wps:wsp xmlns:wps="http://schemas.microsoft.com/office/word/2010/wordprocessingShape">
                              <wps:cNvPr id="8" name="Oval 15"/>
                              <wps:cNvSpPr>
                                <a:spLocks noChangeArrowheads="1"/>
                              </wps:cNvSpPr>
                              <wps:spPr bwMode="auto">
                                <a:xfrm>
                                  <a:off x="10124" y="10773"/>
                                  <a:ext cx="395" cy="379"/>
                                </a:xfrm>
                                <a:prstGeom prst="ellipse">
                                  <a:avLst/>
                                </a:prstGeom>
                                <a:solidFill>
                                  <a:srgbClr val="000000"/>
                                </a:solidFill>
                                <a:ln w="1270" algn="in">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9" name="Oval 16"/>
                              <wps:cNvSpPr>
                                <a:spLocks noChangeArrowheads="1"/>
                              </wps:cNvSpPr>
                              <wps:spPr bwMode="auto">
                                <a:xfrm>
                                  <a:off x="10134" y="10784"/>
                                  <a:ext cx="375" cy="358"/>
                                </a:xfrm>
                                <a:prstGeom prst="ellipse">
                                  <a:avLst/>
                                </a:prstGeom>
                                <a:solidFill>
                                  <a:srgbClr val="003366"/>
                                </a:solidFill>
                                <a:ln w="1270" algn="in">
                                  <a:solidFill>
                                    <a:srgbClr val="003366"/>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s:wsp xmlns:wps="http://schemas.microsoft.com/office/word/2010/wordprocessingShape">
                            <wps:cNvPr id="10" name="Oval 17"/>
                            <wps:cNvSpPr>
                              <a:spLocks noChangeArrowheads="1"/>
                            </wps:cNvSpPr>
                            <wps:spPr bwMode="auto">
                              <a:xfrm>
                                <a:off x="10175" y="10826"/>
                                <a:ext cx="289" cy="281"/>
                              </a:xfrm>
                              <a:prstGeom prst="ellipse">
                                <a:avLst/>
                              </a:prstGeom>
                              <a:solidFill>
                                <a:srgbClr val="000000"/>
                              </a:solidFill>
                              <a:ln w="1270" algn="in">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11" name="Oval 18"/>
                            <wps:cNvSpPr>
                              <a:spLocks noChangeArrowheads="1"/>
                            </wps:cNvSpPr>
                            <wps:spPr bwMode="auto">
                              <a:xfrm>
                                <a:off x="10186" y="10839"/>
                                <a:ext cx="267" cy="256"/>
                              </a:xfrm>
                              <a:prstGeom prst="ellipse">
                                <a:avLst/>
                              </a:prstGeom>
                              <a:solidFill>
                                <a:srgbClr val="FFFFFF"/>
                              </a:solidFill>
                              <a:ln w="1270" algn="in">
                                <a:solidFill>
                                  <a:srgbClr val="FFFFFF"/>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g:grpSp>
                          <wpg:cNvPr id="12" name="Group 19"/>
                          <wpg:cNvGrpSpPr/>
                          <wpg:grpSpPr>
                            <a:xfrm rot="4021068">
                              <a:off x="11581" y="10679"/>
                              <a:ext cx="42" cy="77"/>
                              <a:chOff x="10197" y="11119"/>
                              <a:chExt cx="145" cy="259"/>
                            </a:xfrm>
                          </wpg:grpSpPr>
                          <wps:wsp xmlns:wps="http://schemas.microsoft.com/office/word/2010/wordprocessingShape">
                            <wps:cNvPr id="13" name="AutoShape 20"/>
                            <wps:cNvSpPr>
                              <a:spLocks noChangeArrowheads="1"/>
                            </wps:cNvSpPr>
                            <wps:spPr bwMode="auto">
                              <a:xfrm rot="13261403" flipH="1">
                                <a:off x="10239" y="11333"/>
                                <a:ext cx="29" cy="27"/>
                              </a:xfrm>
                              <a:custGeom>
                                <a:avLst/>
                                <a:gdLst>
                                  <a:gd name="T0" fmla="*/ 0 w 10000"/>
                                  <a:gd name="T1" fmla="*/ 10 h 10000"/>
                                  <a:gd name="T2" fmla="*/ 11 w 10000"/>
                                  <a:gd name="T3" fmla="*/ 10 h 10000"/>
                                  <a:gd name="T4" fmla="*/ 15 w 10000"/>
                                  <a:gd name="T5" fmla="*/ 0 h 10000"/>
                                  <a:gd name="T6" fmla="*/ 18 w 10000"/>
                                  <a:gd name="T7" fmla="*/ 10 h 10000"/>
                                  <a:gd name="T8" fmla="*/ 29 w 10000"/>
                                  <a:gd name="T9" fmla="*/ 10 h 10000"/>
                                  <a:gd name="T10" fmla="*/ 20 w 10000"/>
                                  <a:gd name="T11" fmla="*/ 17 h 10000"/>
                                  <a:gd name="T12" fmla="*/ 23 w 10000"/>
                                  <a:gd name="T13" fmla="*/ 27 h 10000"/>
                                  <a:gd name="T14" fmla="*/ 15 w 10000"/>
                                  <a:gd name="T15" fmla="*/ 21 h 10000"/>
                                  <a:gd name="T16" fmla="*/ 6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793" y="3704"/>
                                    </a:lnTo>
                                    <a:lnTo>
                                      <a:pt x="5172" y="0"/>
                                    </a:lnTo>
                                    <a:lnTo>
                                      <a:pt x="6207" y="3704"/>
                                    </a:lnTo>
                                    <a:lnTo>
                                      <a:pt x="10000" y="3704"/>
                                    </a:lnTo>
                                    <a:lnTo>
                                      <a:pt x="6897" y="6296"/>
                                    </a:lnTo>
                                    <a:lnTo>
                                      <a:pt x="7931" y="10000"/>
                                    </a:lnTo>
                                    <a:lnTo>
                                      <a:pt x="5172" y="7778"/>
                                    </a:lnTo>
                                    <a:lnTo>
                                      <a:pt x="2069" y="10000"/>
                                    </a:lnTo>
                                    <a:lnTo>
                                      <a:pt x="3103"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4" name="AutoShape 21"/>
                            <wps:cNvSpPr>
                              <a:spLocks noChangeArrowheads="1"/>
                            </wps:cNvSpPr>
                            <wps:spPr bwMode="auto">
                              <a:xfrm rot="13261403" flipH="1">
                                <a:off x="10275" y="11300"/>
                                <a:ext cx="28" cy="27"/>
                              </a:xfrm>
                              <a:custGeom>
                                <a:avLst/>
                                <a:gdLst>
                                  <a:gd name="T0" fmla="*/ 0 w 10000"/>
                                  <a:gd name="T1" fmla="*/ 10 h 10000"/>
                                  <a:gd name="T2" fmla="*/ 11 w 10000"/>
                                  <a:gd name="T3" fmla="*/ 10 h 10000"/>
                                  <a:gd name="T4" fmla="*/ 14 w 10000"/>
                                  <a:gd name="T5" fmla="*/ 0 h 10000"/>
                                  <a:gd name="T6" fmla="*/ 17 w 10000"/>
                                  <a:gd name="T7" fmla="*/ 10 h 10000"/>
                                  <a:gd name="T8" fmla="*/ 28 w 10000"/>
                                  <a:gd name="T9" fmla="*/ 10 h 10000"/>
                                  <a:gd name="T10" fmla="*/ 19 w 10000"/>
                                  <a:gd name="T11" fmla="*/ 17 h 10000"/>
                                  <a:gd name="T12" fmla="*/ 23 w 10000"/>
                                  <a:gd name="T13" fmla="*/ 27 h 10000"/>
                                  <a:gd name="T14" fmla="*/ 14 w 10000"/>
                                  <a:gd name="T15" fmla="*/ 21 h 10000"/>
                                  <a:gd name="T16" fmla="*/ 5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929" y="3704"/>
                                    </a:lnTo>
                                    <a:lnTo>
                                      <a:pt x="5000" y="0"/>
                                    </a:lnTo>
                                    <a:lnTo>
                                      <a:pt x="6071" y="3704"/>
                                    </a:lnTo>
                                    <a:lnTo>
                                      <a:pt x="10000" y="3704"/>
                                    </a:lnTo>
                                    <a:lnTo>
                                      <a:pt x="6786" y="6296"/>
                                    </a:lnTo>
                                    <a:lnTo>
                                      <a:pt x="8214" y="10000"/>
                                    </a:lnTo>
                                    <a:lnTo>
                                      <a:pt x="5000" y="7778"/>
                                    </a:lnTo>
                                    <a:lnTo>
                                      <a:pt x="1786" y="10000"/>
                                    </a:lnTo>
                                    <a:lnTo>
                                      <a:pt x="3214"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5" name="AutoShape 22"/>
                            <wps:cNvSpPr>
                              <a:spLocks noChangeArrowheads="1"/>
                            </wps:cNvSpPr>
                            <wps:spPr bwMode="auto">
                              <a:xfrm rot="13261403" flipH="1">
                                <a:off x="10304" y="11258"/>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6" name="AutoShape 23"/>
                            <wps:cNvSpPr>
                              <a:spLocks noChangeArrowheads="1"/>
                            </wps:cNvSpPr>
                            <wps:spPr bwMode="auto">
                              <a:xfrm rot="13261403" flipH="1">
                                <a:off x="10314" y="11210"/>
                                <a:ext cx="29" cy="27"/>
                              </a:xfrm>
                              <a:custGeom>
                                <a:avLst/>
                                <a:gdLst>
                                  <a:gd name="T0" fmla="*/ 0 w 10000"/>
                                  <a:gd name="T1" fmla="*/ 10 h 10000"/>
                                  <a:gd name="T2" fmla="*/ 11 w 10000"/>
                                  <a:gd name="T3" fmla="*/ 10 h 10000"/>
                                  <a:gd name="T4" fmla="*/ 15 w 10000"/>
                                  <a:gd name="T5" fmla="*/ 0 h 10000"/>
                                  <a:gd name="T6" fmla="*/ 18 w 10000"/>
                                  <a:gd name="T7" fmla="*/ 10 h 10000"/>
                                  <a:gd name="T8" fmla="*/ 29 w 10000"/>
                                  <a:gd name="T9" fmla="*/ 10 h 10000"/>
                                  <a:gd name="T10" fmla="*/ 20 w 10000"/>
                                  <a:gd name="T11" fmla="*/ 17 h 10000"/>
                                  <a:gd name="T12" fmla="*/ 23 w 10000"/>
                                  <a:gd name="T13" fmla="*/ 27 h 10000"/>
                                  <a:gd name="T14" fmla="*/ 15 w 10000"/>
                                  <a:gd name="T15" fmla="*/ 21 h 10000"/>
                                  <a:gd name="T16" fmla="*/ 6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793" y="3704"/>
                                    </a:lnTo>
                                    <a:lnTo>
                                      <a:pt x="5172" y="0"/>
                                    </a:lnTo>
                                    <a:lnTo>
                                      <a:pt x="6207" y="3704"/>
                                    </a:lnTo>
                                    <a:lnTo>
                                      <a:pt x="10000" y="3704"/>
                                    </a:lnTo>
                                    <a:lnTo>
                                      <a:pt x="6897" y="6296"/>
                                    </a:lnTo>
                                    <a:lnTo>
                                      <a:pt x="7931" y="10000"/>
                                    </a:lnTo>
                                    <a:lnTo>
                                      <a:pt x="5172" y="7778"/>
                                    </a:lnTo>
                                    <a:lnTo>
                                      <a:pt x="2069" y="10000"/>
                                    </a:lnTo>
                                    <a:lnTo>
                                      <a:pt x="3103"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7" name="AutoShape 24"/>
                            <wps:cNvSpPr>
                              <a:spLocks noChangeArrowheads="1"/>
                            </wps:cNvSpPr>
                            <wps:spPr bwMode="auto">
                              <a:xfrm rot="13261403" flipH="1">
                                <a:off x="10310" y="11164"/>
                                <a:ext cx="28" cy="27"/>
                              </a:xfrm>
                              <a:custGeom>
                                <a:avLst/>
                                <a:gdLst>
                                  <a:gd name="T0" fmla="*/ 0 w 10000"/>
                                  <a:gd name="T1" fmla="*/ 10 h 10000"/>
                                  <a:gd name="T2" fmla="*/ 11 w 10000"/>
                                  <a:gd name="T3" fmla="*/ 10 h 10000"/>
                                  <a:gd name="T4" fmla="*/ 14 w 10000"/>
                                  <a:gd name="T5" fmla="*/ 0 h 10000"/>
                                  <a:gd name="T6" fmla="*/ 17 w 10000"/>
                                  <a:gd name="T7" fmla="*/ 10 h 10000"/>
                                  <a:gd name="T8" fmla="*/ 28 w 10000"/>
                                  <a:gd name="T9" fmla="*/ 10 h 10000"/>
                                  <a:gd name="T10" fmla="*/ 19 w 10000"/>
                                  <a:gd name="T11" fmla="*/ 17 h 10000"/>
                                  <a:gd name="T12" fmla="*/ 23 w 10000"/>
                                  <a:gd name="T13" fmla="*/ 27 h 10000"/>
                                  <a:gd name="T14" fmla="*/ 14 w 10000"/>
                                  <a:gd name="T15" fmla="*/ 21 h 10000"/>
                                  <a:gd name="T16" fmla="*/ 5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929" y="3704"/>
                                    </a:lnTo>
                                    <a:lnTo>
                                      <a:pt x="5000" y="0"/>
                                    </a:lnTo>
                                    <a:lnTo>
                                      <a:pt x="6071" y="3704"/>
                                    </a:lnTo>
                                    <a:lnTo>
                                      <a:pt x="10000" y="3704"/>
                                    </a:lnTo>
                                    <a:lnTo>
                                      <a:pt x="6786" y="6296"/>
                                    </a:lnTo>
                                    <a:lnTo>
                                      <a:pt x="8214" y="10000"/>
                                    </a:lnTo>
                                    <a:lnTo>
                                      <a:pt x="5000" y="7778"/>
                                    </a:lnTo>
                                    <a:lnTo>
                                      <a:pt x="1786" y="10000"/>
                                    </a:lnTo>
                                    <a:lnTo>
                                      <a:pt x="3214"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8" name="AutoShape 25"/>
                            <wps:cNvSpPr>
                              <a:spLocks noChangeArrowheads="1"/>
                            </wps:cNvSpPr>
                            <wps:spPr bwMode="auto">
                              <a:xfrm rot="13261403" flipH="1">
                                <a:off x="10296" y="11119"/>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9" name="AutoShape 26"/>
                            <wps:cNvSpPr>
                              <a:spLocks noChangeArrowheads="1"/>
                            </wps:cNvSpPr>
                            <wps:spPr bwMode="auto">
                              <a:xfrm rot="13261403" flipH="1">
                                <a:off x="10197" y="11351"/>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g:grpSp>
                        <wps:wsp xmlns:wps="http://schemas.microsoft.com/office/word/2010/wordprocessingShape">
                          <wps:cNvPr id="20" name="WordArt 27"/>
                          <wps:cNvSpPr txBox="1">
                            <a:spLocks noChangeArrowheads="1" noChangeShapeType="1"/>
                          </wps:cNvSpPr>
                          <wps:spPr bwMode="auto">
                            <a:xfrm>
                              <a:off x="11553" y="10640"/>
                              <a:ext cx="97" cy="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07C9" w:rsidP="00E637B3" w14:textId="77777777">
                                <w:pPr>
                                  <w:pStyle w:val="NormalWeb"/>
                                  <w:spacing w:before="0" w:beforeAutospacing="0" w:after="0" w:afterAutospacing="0"/>
                                  <w:jc w:val="center"/>
                                </w:pPr>
                              </w:p>
                            </w:txbxContent>
                          </wps:txbx>
                          <wps:bodyPr rot="0" vert="horz" wrap="square" anchor="t" anchorCtr="0" upright="1">
                            <a:spAutoFit/>
                          </wps:bodyPr>
                        </wps:wsp>
                      </wpg:grpSp>
                      <pic:pic xmlns:pic="http://schemas.openxmlformats.org/drawingml/2006/picture">
                        <pic:nvPicPr>
                          <pic:cNvPr id="21" name="Picture 28"/>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11582" y="10898"/>
                            <a:ext cx="69" cy="35"/>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1270" algn="in">
                                <a:solidFill>
                                  <a:srgbClr val="FFFFFF"/>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pic:spPr>
                      </pic:pic>
                      <wpg:grpSp>
                        <wpg:cNvPr id="22" name="Group 29"/>
                        <wpg:cNvGrpSpPr/>
                        <wpg:grpSpPr>
                          <a:xfrm>
                            <a:off x="11605" y="10896"/>
                            <a:ext cx="21" cy="56"/>
                            <a:chOff x="10104" y="11303"/>
                            <a:chExt cx="64" cy="165"/>
                          </a:xfrm>
                        </wpg:grpSpPr>
                        <wps:wsp xmlns:wps="http://schemas.microsoft.com/office/word/2010/wordprocessingShape">
                          <wps:cNvPr id="23" name="Line 30"/>
                          <wps:cNvCnPr>
                            <a:cxnSpLocks noChangeShapeType="1"/>
                          </wps:cNvCnPr>
                          <wps:spPr bwMode="auto">
                            <a:xfrm flipH="1">
                              <a:off x="10104" y="11303"/>
                              <a:ext cx="36" cy="164"/>
                            </a:xfrm>
                            <a:prstGeom prst="line">
                              <a:avLst/>
                            </a:prstGeom>
                            <a:noFill/>
                            <a:ln w="190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4" name="Line 31"/>
                          <wps:cNvCnPr>
                            <a:cxnSpLocks noChangeShapeType="1"/>
                          </wps:cNvCnPr>
                          <wps:spPr bwMode="auto">
                            <a:xfrm>
                              <a:off x="10140" y="11303"/>
                              <a:ext cx="29" cy="165"/>
                            </a:xfrm>
                            <a:prstGeom prst="line">
                              <a:avLst/>
                            </a:prstGeom>
                            <a:noFill/>
                            <a:ln w="190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g:grpSp>
                      <wpg:grpSp>
                        <wpg:cNvPr id="25" name="Group 32"/>
                        <wpg:cNvGrpSpPr/>
                        <wpg:grpSpPr>
                          <a:xfrm>
                            <a:off x="11601" y="10879"/>
                            <a:ext cx="31" cy="20"/>
                            <a:chOff x="10815" y="11057"/>
                            <a:chExt cx="113" cy="70"/>
                          </a:xfrm>
                        </wpg:grpSpPr>
                        <wps:wsp xmlns:wps="http://schemas.microsoft.com/office/word/2010/wordprocessingShape">
                          <wps:cNvPr id="26" name="Oval 33"/>
                          <wps:cNvSpPr>
                            <a:spLocks noChangeArrowheads="1"/>
                          </wps:cNvSpPr>
                          <wps:spPr bwMode="auto">
                            <a:xfrm>
                              <a:off x="10857" y="11088"/>
                              <a:ext cx="28" cy="26"/>
                            </a:xfrm>
                            <a:prstGeom prst="ellipse">
                              <a:avLst/>
                            </a:prstGeom>
                            <a:noFill/>
                            <a:ln w="9525"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27" name="Line 34"/>
                          <wps:cNvCnPr>
                            <a:cxnSpLocks noChangeShapeType="1"/>
                          </wps:cNvCnPr>
                          <wps:spPr bwMode="auto">
                            <a:xfrm flipV="1">
                              <a:off x="10871" y="11101"/>
                              <a:ext cx="0" cy="19"/>
                            </a:xfrm>
                            <a:prstGeom prst="line">
                              <a:avLst/>
                            </a:prstGeom>
                            <a:noFill/>
                            <a:ln w="9525">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8" name="Oval 35"/>
                          <wps:cNvSpPr>
                            <a:spLocks noChangeArrowheads="1"/>
                          </wps:cNvSpPr>
                          <wps:spPr bwMode="auto">
                            <a:xfrm>
                              <a:off x="10866" y="11097"/>
                              <a:ext cx="9" cy="8"/>
                            </a:xfrm>
                            <a:prstGeom prst="ellipse">
                              <a:avLst/>
                            </a:prstGeom>
                            <a:noFill/>
                            <a:ln w="19050"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29" name="Oval 36"/>
                          <wps:cNvSpPr>
                            <a:spLocks noChangeArrowheads="1"/>
                          </wps:cNvSpPr>
                          <wps:spPr bwMode="auto">
                            <a:xfrm>
                              <a:off x="10862" y="11094"/>
                              <a:ext cx="16" cy="15"/>
                            </a:xfrm>
                            <a:prstGeom prst="ellipse">
                              <a:avLst/>
                            </a:prstGeom>
                            <a:noFill/>
                            <a:ln w="9525"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g:cNvPr id="30" name="Group 37"/>
                          <wpg:cNvGrpSpPr/>
                          <wpg:grpSpPr>
                            <a:xfrm rot="15470944">
                              <a:off x="10813" y="11059"/>
                              <a:ext cx="70" cy="66"/>
                              <a:chOff x="9669" y="11159"/>
                              <a:chExt cx="70" cy="66"/>
                            </a:xfrm>
                          </wpg:grpSpPr>
                          <wps:wsp xmlns:wps="http://schemas.microsoft.com/office/word/2010/wordprocessingShape">
                            <wps:cNvPr id="31" name="Arc 38"/>
                            <wps:cNvSpPr/>
                            <wps:spPr bwMode="auto">
                              <a:xfrm rot="11576752" flipH="1">
                                <a:off x="9669" y="11184"/>
                                <a:ext cx="51" cy="33"/>
                              </a:xfrm>
                              <a:custGeom>
                                <a:avLst/>
                                <a:gdLst>
                                  <a:gd name="T0" fmla="*/ 51 w 21600"/>
                                  <a:gd name="T1" fmla="*/ 23 h 21600"/>
                                  <a:gd name="T2" fmla="*/ 0 w 21600"/>
                                  <a:gd name="T3" fmla="*/ 22 h 21600"/>
                                  <a:gd name="T4" fmla="*/ 26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2" name="Arc 39"/>
                            <wps:cNvSpPr/>
                            <wps:spPr bwMode="auto">
                              <a:xfrm rot="11576752" flipH="1">
                                <a:off x="9669" y="11171"/>
                                <a:ext cx="62" cy="34"/>
                              </a:xfrm>
                              <a:custGeom>
                                <a:avLst/>
                                <a:gdLst>
                                  <a:gd name="T0" fmla="*/ 62 w 21600"/>
                                  <a:gd name="T1" fmla="*/ 21 h 21600"/>
                                  <a:gd name="T2" fmla="*/ 0 w 21600"/>
                                  <a:gd name="T3" fmla="*/ 22 h 21600"/>
                                  <a:gd name="T4" fmla="*/ 30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3478" y="13204"/>
                                    </a:moveTo>
                                    <a:cubicBezTo>
                                      <a:pt x="29388" y="18499"/>
                                      <a:pt x="23075" y="21600"/>
                                      <a:pt x="16385" y="21600"/>
                                    </a:cubicBezTo>
                                    <a:cubicBezTo>
                                      <a:pt x="10087" y="21600"/>
                                      <a:pt x="4103" y="18851"/>
                                      <a:pt x="0" y="14074"/>
                                    </a:cubicBezTo>
                                  </a:path>
                                  <a:path fill="norm" h="21600" w="21600" stroke="0">
                                    <a:moveTo>
                                      <a:pt x="33478" y="13204"/>
                                    </a:moveTo>
                                    <a:cubicBezTo>
                                      <a:pt x="29388" y="18499"/>
                                      <a:pt x="23075" y="21600"/>
                                      <a:pt x="16385" y="21600"/>
                                    </a:cubicBezTo>
                                    <a:cubicBezTo>
                                      <a:pt x="10087" y="21600"/>
                                      <a:pt x="4103" y="18851"/>
                                      <a:pt x="0" y="14074"/>
                                    </a:cubicBezTo>
                                    <a:lnTo>
                                      <a:pt x="16385" y="0"/>
                                    </a:lnTo>
                                    <a:lnTo>
                                      <a:pt x="33478" y="13204"/>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3" name="Arc 40"/>
                            <wps:cNvSpPr/>
                            <wps:spPr bwMode="auto">
                              <a:xfrm rot="11576752" flipH="1">
                                <a:off x="9670" y="11159"/>
                                <a:ext cx="69" cy="36"/>
                              </a:xfrm>
                              <a:custGeom>
                                <a:avLst/>
                                <a:gdLst>
                                  <a:gd name="T0" fmla="*/ 69 w 21600"/>
                                  <a:gd name="T1" fmla="*/ 25 h 21600"/>
                                  <a:gd name="T2" fmla="*/ 0 w 21600"/>
                                  <a:gd name="T3" fmla="*/ 23 h 21600"/>
                                  <a:gd name="T4" fmla="*/ 35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4" name="Arc 41"/>
                            <wps:cNvSpPr/>
                            <wps:spPr bwMode="auto">
                              <a:xfrm rot="11576752" flipH="1">
                                <a:off x="9674" y="11194"/>
                                <a:ext cx="33" cy="31"/>
                              </a:xfrm>
                              <a:custGeom>
                                <a:avLst/>
                                <a:gdLst>
                                  <a:gd name="T0" fmla="*/ 33 w 21600"/>
                                  <a:gd name="T1" fmla="*/ 22 h 21600"/>
                                  <a:gd name="T2" fmla="*/ 0 w 21600"/>
                                  <a:gd name="T3" fmla="*/ 20 h 21600"/>
                                  <a:gd name="T4" fmla="*/ 17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g:grpSp>
                        <wpg:grpSp>
                          <wpg:cNvPr id="35" name="Group 42"/>
                          <wpg:cNvGrpSpPr/>
                          <wpg:grpSpPr>
                            <a:xfrm rot="6176752" flipH="1">
                              <a:off x="10860" y="11059"/>
                              <a:ext cx="70" cy="66"/>
                              <a:chOff x="9811" y="11318"/>
                              <a:chExt cx="70" cy="66"/>
                            </a:xfrm>
                          </wpg:grpSpPr>
                          <wps:wsp xmlns:wps="http://schemas.microsoft.com/office/word/2010/wordprocessingShape">
                            <wps:cNvPr id="36" name="Arc 43"/>
                            <wps:cNvSpPr/>
                            <wps:spPr bwMode="auto">
                              <a:xfrm rot="11576752" flipH="1">
                                <a:off x="9812" y="11342"/>
                                <a:ext cx="50" cy="34"/>
                              </a:xfrm>
                              <a:custGeom>
                                <a:avLst/>
                                <a:gdLst>
                                  <a:gd name="T0" fmla="*/ 50 w 21600"/>
                                  <a:gd name="T1" fmla="*/ 24 h 21600"/>
                                  <a:gd name="T2" fmla="*/ 0 w 21600"/>
                                  <a:gd name="T3" fmla="*/ 22 h 21600"/>
                                  <a:gd name="T4" fmla="*/ 26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7" name="Arc 44"/>
                            <wps:cNvSpPr/>
                            <wps:spPr bwMode="auto">
                              <a:xfrm rot="11576752" flipH="1">
                                <a:off x="9811" y="11330"/>
                                <a:ext cx="63" cy="33"/>
                              </a:xfrm>
                              <a:custGeom>
                                <a:avLst/>
                                <a:gdLst>
                                  <a:gd name="T0" fmla="*/ 63 w 21600"/>
                                  <a:gd name="T1" fmla="*/ 20 h 21600"/>
                                  <a:gd name="T2" fmla="*/ 0 w 21600"/>
                                  <a:gd name="T3" fmla="*/ 22 h 21600"/>
                                  <a:gd name="T4" fmla="*/ 31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3478" y="13204"/>
                                    </a:moveTo>
                                    <a:cubicBezTo>
                                      <a:pt x="29388" y="18499"/>
                                      <a:pt x="23075" y="21600"/>
                                      <a:pt x="16385" y="21600"/>
                                    </a:cubicBezTo>
                                    <a:cubicBezTo>
                                      <a:pt x="10087" y="21600"/>
                                      <a:pt x="4103" y="18851"/>
                                      <a:pt x="0" y="14074"/>
                                    </a:cubicBezTo>
                                  </a:path>
                                  <a:path fill="norm" h="21600" w="21600" stroke="0">
                                    <a:moveTo>
                                      <a:pt x="33478" y="13204"/>
                                    </a:moveTo>
                                    <a:cubicBezTo>
                                      <a:pt x="29388" y="18499"/>
                                      <a:pt x="23075" y="21600"/>
                                      <a:pt x="16385" y="21600"/>
                                    </a:cubicBezTo>
                                    <a:cubicBezTo>
                                      <a:pt x="10087" y="21600"/>
                                      <a:pt x="4103" y="18851"/>
                                      <a:pt x="0" y="14074"/>
                                    </a:cubicBezTo>
                                    <a:lnTo>
                                      <a:pt x="16385" y="0"/>
                                    </a:lnTo>
                                    <a:lnTo>
                                      <a:pt x="33478" y="13204"/>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8" name="Arc 45"/>
                            <wps:cNvSpPr/>
                            <wps:spPr bwMode="auto">
                              <a:xfrm rot="11576752" flipH="1">
                                <a:off x="9813" y="11318"/>
                                <a:ext cx="69" cy="35"/>
                              </a:xfrm>
                              <a:custGeom>
                                <a:avLst/>
                                <a:gdLst>
                                  <a:gd name="T0" fmla="*/ 69 w 21600"/>
                                  <a:gd name="T1" fmla="*/ 24 h 21600"/>
                                  <a:gd name="T2" fmla="*/ 0 w 21600"/>
                                  <a:gd name="T3" fmla="*/ 23 h 21600"/>
                                  <a:gd name="T4" fmla="*/ 35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9" name="Arc 46"/>
                            <wps:cNvSpPr/>
                            <wps:spPr bwMode="auto">
                              <a:xfrm rot="11576752" flipH="1">
                                <a:off x="9816" y="11353"/>
                                <a:ext cx="33" cy="31"/>
                              </a:xfrm>
                              <a:custGeom>
                                <a:avLst/>
                                <a:gdLst>
                                  <a:gd name="T0" fmla="*/ 33 w 21600"/>
                                  <a:gd name="T1" fmla="*/ 22 h 21600"/>
                                  <a:gd name="T2" fmla="*/ 0 w 21600"/>
                                  <a:gd name="T3" fmla="*/ 20 h 21600"/>
                                  <a:gd name="T4" fmla="*/ 17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g:grpSp>
                      </wpg:grpSp>
                      <wps:wsp xmlns:wps="http://schemas.microsoft.com/office/word/2010/wordprocessingShape">
                        <wps:cNvPr id="40" name="WordArt 47"/>
                        <wps:cNvSpPr txBox="1">
                          <a:spLocks noChangeArrowheads="1" noChangeShapeType="1"/>
                        </wps:cNvSpPr>
                        <wps:spPr bwMode="auto">
                          <a:xfrm>
                            <a:off x="11587" y="10919"/>
                            <a:ext cx="59" cy="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407C9" w:rsidP="00E637B3" w14:textId="77777777">
                              <w:pPr>
                                <w:pStyle w:val="NormalWeb"/>
                                <w:spacing w:before="0" w:beforeAutospacing="0" w:after="0" w:afterAutospacing="0"/>
                                <w:jc w:val="center"/>
                              </w:pPr>
                            </w:p>
                          </w:txbxContent>
                        </wps:txbx>
                        <wps:bodyPr rot="0" vert="horz" wrap="square"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 o:spid="_x0000_s1030" style="width:67.1pt;height:65.5pt;margin-top:429.9pt;margin-left:-34.3pt;position:absolute;z-index:251670528" coordorigin="11558,10856" coordsize="117,112">
                <v:group id="Group 12" o:spid="_x0000_s1031" style="width:117;height:112;left:11558;position:absolute;top:10856" coordorigin="11543,10631" coordsize="117,111">
                  <v:group id="Group 13" o:spid="_x0000_s1032" style="width:117;height:111;left:11543;position:absolute;top:10631" coordorigin="10124,10773" coordsize="392,386">
                    <v:group id="Group 14" o:spid="_x0000_s1033" style="width:393;height:386;left:10124;position:absolute;top:10773" coordorigin="10124,10773" coordsize="395,379">
                      <v:oval id="Oval 15" o:spid="_x0000_s1034" style="width:395;height:379;left:10124;mso-wrap-style:square;position:absolute;top:10773;visibility:visible;v-text-anchor:top" fillcolor="black" strokeweight="0.1pt" insetpen="t">
                        <v:shadow color="#ccc"/>
                      </v:oval>
                      <v:oval id="Oval 16" o:spid="_x0000_s1035" style="width:375;height:358;left:10134;mso-wrap-style:square;position:absolute;top:10784;visibility:visible;v-text-anchor:top" fillcolor="#036" strokecolor="#036" strokeweight="0.1pt" insetpen="t">
                        <v:shadow color="#ccc"/>
                      </v:oval>
                    </v:group>
                    <v:oval id="Oval 17" o:spid="_x0000_s1036" style="width:289;height:281;left:10175;mso-wrap-style:square;position:absolute;top:10826;visibility:visible;v-text-anchor:top" fillcolor="black" strokeweight="0.1pt" insetpen="t">
                      <v:shadow color="#ccc"/>
                    </v:oval>
                    <v:oval id="Oval 18" o:spid="_x0000_s1037" style="width:267;height:256;left:10186;mso-wrap-style:square;position:absolute;top:10839;visibility:visible;v-text-anchor:top" strokecolor="white" strokeweight="0.1pt" insetpen="t">
                      <v:shadow color="#ccc"/>
                    </v:oval>
                  </v:group>
                  <v:group id="Group 19" o:spid="_x0000_s1038" style="width:42;height:77;left:11581;position:absolute;rotation:4392079fd;top:10679" coordorigin="10197,11119" coordsize="145,259">
                    <v:shape id="AutoShape 20" o:spid="_x0000_s1039" style="width:29;height:27;flip:x;left:10239;mso-wrap-style:square;position:absolute;rotation:9107972fd;top:11333;visibility:visible;v-text-anchor:top" coordsize="10000,10000" path="m,3704l3793,3704l5172,,6207,3704l10000,3704l6897,6296l7931,10000l5172,7778,2069,10000,3103,6296,,3704xe" fillcolor="#fc0" strokeweight="0.1pt" insetpen="t">
                      <v:stroke joinstyle="miter"/>
                      <v:shadow on="t" color="black" offset="1pt,1pt"/>
                      <v:path o:connecttype="custom" o:connectlocs="0,0;0,0;0,0;0,0;0,0;0,0;0,0;0,0;0,0;0,0;0,0" o:connectangles="0,0,0,0,0,0,0,0,0,0,0"/>
                    </v:shape>
                    <v:shape id="AutoShape 21" o:spid="_x0000_s1040" style="width:28;height:27;flip:x;left:10275;mso-wrap-style:square;position:absolute;rotation:9107972fd;top:11300;visibility:visible;v-text-anchor:top" coordsize="10000,10000" path="m,3704l3929,3704l5000,,6071,3704l10000,3704l6786,6296l8214,10000l5000,7778,1786,10000,3214,6296,,3704xe" fillcolor="#fc0" strokeweight="0.1pt" insetpen="t">
                      <v:stroke joinstyle="miter"/>
                      <v:shadow on="t" color="black" offset="1pt,1pt"/>
                      <v:path o:connecttype="custom" o:connectlocs="0,0;0,0;0,0;0,0;0,0;0,0;0,0;0,0;0,0;0,0;0,0" o:connectangles="0,0,0,0,0,0,0,0,0,0,0"/>
                    </v:shape>
                    <v:shape id="AutoShape 22" o:spid="_x0000_s1041" style="width:28;height:28;flip:x;left:10304;mso-wrap-style:square;position:absolute;rotation:9107972fd;top:11258;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shape id="AutoShape 23" o:spid="_x0000_s1042" style="width:29;height:27;flip:x;left:10314;mso-wrap-style:square;position:absolute;rotation:9107972fd;top:11210;visibility:visible;v-text-anchor:top" coordsize="10000,10000" path="m,3704l3793,3704l5172,,6207,3704l10000,3704l6897,6296l7931,10000l5172,7778,2069,10000,3103,6296,,3704xe" fillcolor="#fc0" strokeweight="0.1pt" insetpen="t">
                      <v:stroke joinstyle="miter"/>
                      <v:shadow on="t" color="black" offset="1pt,1pt"/>
                      <v:path o:connecttype="custom" o:connectlocs="0,0;0,0;0,0;0,0;0,0;0,0;0,0;0,0;0,0;0,0;0,0" o:connectangles="0,0,0,0,0,0,0,0,0,0,0"/>
                    </v:shape>
                    <v:shape id="AutoShape 24" o:spid="_x0000_s1043" style="width:28;height:27;flip:x;left:10310;mso-wrap-style:square;position:absolute;rotation:9107972fd;top:11164;visibility:visible;v-text-anchor:top" coordsize="10000,10000" path="m,3704l3929,3704l5000,,6071,3704l10000,3704l6786,6296l8214,10000l5000,7778,1786,10000,3214,6296,,3704xe" fillcolor="#fc0" strokeweight="0.1pt" insetpen="t">
                      <v:stroke joinstyle="miter"/>
                      <v:shadow on="t" color="black" offset="1pt,1pt"/>
                      <v:path o:connecttype="custom" o:connectlocs="0,0;0,0;0,0;0,0;0,0;0,0;0,0;0,0;0,0;0,0;0,0" o:connectangles="0,0,0,0,0,0,0,0,0,0,0"/>
                    </v:shape>
                    <v:shape id="AutoShape 25" o:spid="_x0000_s1044" style="width:28;height:28;flip:x;left:10296;mso-wrap-style:square;position:absolute;rotation:9107972fd;top:11119;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shape id="AutoShape 26" o:spid="_x0000_s1045" style="width:28;height:28;flip:x;left:10197;mso-wrap-style:square;position:absolute;rotation:9107972fd;top:11351;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group>
                  <v:shape id="WordArt 27" o:spid="_x0000_s1046" type="#_x0000_t202" style="width:97;height:36;left:11553;mso-wrap-style:square;position:absolute;top:10640;visibility:visible;v-text-anchor:top" filled="f" stroked="f">
                    <o:lock v:ext="edit" shapetype="t"/>
                    <v:textbox style="mso-fit-shape-to-text:t">
                      <w:txbxContent>
                        <w:p w:rsidR="00B407C9" w:rsidP="00E637B3" w14:paraId="2089D097" w14:textId="77777777">
                          <w:pPr>
                            <w:pStyle w:val="NormalWeb"/>
                            <w:spacing w:before="0" w:beforeAutospacing="0" w:after="0" w:afterAutospacing="0"/>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width:69;height:35;left:11582;mso-wrap-style:square;position:absolute;top:10898;visibility:visible" strokecolor="white" strokeweight="0.1pt" insetpen="t">
                  <v:imagedata r:id="rId6" o:title=""/>
                  <v:shadow color="#ccc"/>
                </v:shape>
                <v:group id="Group 29" o:spid="_x0000_s1048" style="width:21;height:56;left:11605;position:absolute;top:10896" coordorigin="10104,11303" coordsize="64,165">
                  <v:line id="Line 30" o:spid="_x0000_s1049" style="flip:x;mso-wrap-style:square;position:absolute;visibility:visible" from="10104,11303" to="10140,11467" o:connectortype="straight" strokeweight="1.5pt">
                    <v:shadow color="#ccc"/>
                  </v:line>
                  <v:line id="Line 31" o:spid="_x0000_s1050" style="mso-wrap-style:square;position:absolute;visibility:visible" from="10140,11303" to="10169,11468" o:connectortype="straight" strokeweight="1.5pt">
                    <v:shadow color="#ccc"/>
                  </v:line>
                </v:group>
                <v:group id="Group 32" o:spid="_x0000_s1051" style="width:31;height:20;left:11601;position:absolute;top:10879" coordorigin="10815,11057" coordsize="113,70">
                  <v:oval id="Oval 33" o:spid="_x0000_s1052" style="width:28;height:26;left:10857;mso-wrap-style:square;position:absolute;top:11088;visibility:visible;v-text-anchor:top" filled="f" insetpen="t">
                    <v:shadow color="#ccc"/>
                  </v:oval>
                  <v:line id="Line 34" o:spid="_x0000_s1053" style="flip:y;mso-wrap-style:square;position:absolute;visibility:visible" from="10871,11101" to="10871,11120" o:connectortype="straight">
                    <v:shadow color="#ccc"/>
                  </v:line>
                  <v:oval id="Oval 35" o:spid="_x0000_s1054" style="width:9;height:8;left:10866;mso-wrap-style:square;position:absolute;top:11097;visibility:visible;v-text-anchor:top" filled="f" strokeweight="1.5pt" insetpen="t">
                    <v:shadow color="#ccc"/>
                  </v:oval>
                  <v:oval id="Oval 36" o:spid="_x0000_s1055" style="width:16;height:15;left:10862;mso-wrap-style:square;position:absolute;top:11094;visibility:visible;v-text-anchor:top" filled="f" insetpen="t">
                    <v:shadow color="#ccc"/>
                  </v:oval>
                  <v:group id="Group 37" o:spid="_x0000_s1056" style="width:70;height:66;left:10813;position:absolute;rotation:-6694564fd;top:11059" coordorigin="9669,11159" coordsize="70,66">
                    <v:shape id="Arc 38" o:spid="_x0000_s1057" style="width:51;height:33;flip:x;left:9669;mso-wrap-style:square;position:absolute;rotation:10948060fd;top:11184;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2965,3273,18635,18327"/>
                    </v:shape>
                    <v:shape id="Arc 39" o:spid="_x0000_s1058" style="width:62;height:34;flip:x;left:9669;mso-wrap-style:square;position:absolute;rotation:10948060fd;top:11171;visibility:visible;v-text-anchor:top" coordsize="21600,21600" path="m33478,13204nfc29388,18499,23075,21600,16385,21600,10087,21600,4103,18851,,14074em33478,13204nsc29388,18499,23075,21600,16385,21600,10087,21600,4103,18851,,14074l16385,,33478,13204xe" filled="f">
                      <v:shadow color="#ccc"/>
                      <v:path arrowok="t" o:connecttype="custom" o:connectlocs="0,0;0,0;0,0" o:connectangles="0,0,0" textboxrect="3135,3176,18465,18424"/>
                    </v:shape>
                    <v:shape id="Arc 40" o:spid="_x0000_s1059" style="width:69;height:36;flip:x;left:9670;mso-wrap-style:square;position:absolute;rotation:10948060fd;top:11159;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130,3000,18470,18600"/>
                    </v:shape>
                    <v:shape id="Arc 41" o:spid="_x0000_s1060" style="width:33;height:31;flip:x;left:9674;mso-wrap-style:square;position:absolute;rotation:10948060fd;top:11194;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273,3484,18327,18116"/>
                    </v:shape>
                  </v:group>
                  <v:group id="Group 42" o:spid="_x0000_s1061" style="width:70;height:66;flip:x;left:10860;position:absolute;rotation:-6746660fd;top:11059" coordorigin="9811,11318" coordsize="70,66">
                    <v:shape id="Arc 43" o:spid="_x0000_s1062" style="width:50;height:34;flip:x;left:9812;mso-wrap-style:square;position:absolute;rotation:10948060fd;top:11342;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024,3176,18576,18424"/>
                    </v:shape>
                    <v:shape id="Arc 44" o:spid="_x0000_s1063" style="width:63;height:33;flip:x;left:9811;mso-wrap-style:square;position:absolute;rotation:10948060fd;top:11330;visibility:visible;v-text-anchor:top" coordsize="21600,21600" path="m33478,13204nfc29388,18499,23075,21600,16385,21600,10087,21600,4103,18851,,14074em33478,13204nsc29388,18499,23075,21600,16385,21600,10087,21600,4103,18851,,14074l16385,,33478,13204xe" filled="f">
                      <v:shadow color="#ccc"/>
                      <v:path arrowok="t" o:connecttype="custom" o:connectlocs="0,0;0,0;0,0" o:connectangles="0,0,0" textboxrect="3086,3273,18514,18327"/>
                    </v:shape>
                    <v:shape id="Arc 45" o:spid="_x0000_s1064" style="width:69;height:35;flip:x;left:9813;mso-wrap-style:square;position:absolute;rotation:10948060fd;top:11318;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130,3086,18470,18514"/>
                    </v:shape>
                    <v:shape id="Arc 46" o:spid="_x0000_s1065" style="width:33;height:31;flip:x;left:9816;mso-wrap-style:square;position:absolute;rotation:10948060fd;top:11353;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273,3484,18327,18116"/>
                    </v:shape>
                  </v:group>
                </v:group>
                <v:shape id="WordArt 47" o:spid="_x0000_s1066" type="#_x0000_t202" style="width:59;height:36;left:11587;mso-wrap-style:square;position:absolute;top:10919;visibility:visible;v-text-anchor:top" filled="f" stroked="f">
                  <o:lock v:ext="edit" shapetype="t"/>
                  <v:textbox style="mso-fit-shape-to-text:t">
                    <w:txbxContent>
                      <w:p w:rsidR="00B407C9" w:rsidP="00E637B3" w14:paraId="3461520E" w14:textId="77777777">
                        <w:pPr>
                          <w:pStyle w:val="NormalWeb"/>
                          <w:spacing w:before="0" w:beforeAutospacing="0" w:after="0" w:afterAutospacing="0"/>
                          <w:jc w:val="center"/>
                        </w:pPr>
                      </w:p>
                    </w:txbxContent>
                  </v:textbox>
                </v:shape>
              </v:group>
            </w:pict>
          </mc:Fallback>
        </mc:AlternateContent>
      </w:r>
      <w:r w:rsidRPr="00FC68E8" w:rsidR="00E637B3">
        <w:rPr>
          <w:rFonts w:cs="Times New Roman"/>
          <w:szCs w:val="22"/>
        </w:rPr>
        <w:br w:type="page"/>
      </w:r>
    </w:p>
    <w:p w:rsidR="00AD460F" w:rsidP="00B57342" w14:paraId="68C582B2" w14:textId="77777777">
      <w:pPr>
        <w:pStyle w:val="TOCTitle"/>
      </w:pPr>
      <w:r>
        <w:t>Table of Contents</w:t>
      </w:r>
    </w:p>
    <w:p w:rsidR="00606ABE" w:rsidP="00091DBB" w14:paraId="7C33E12B" w14:textId="77777777">
      <w:pPr>
        <w:pStyle w:val="Paratitle"/>
        <w:rPr>
          <w:lang w:eastAsia="en-US"/>
        </w:rPr>
      </w:pPr>
      <w:bookmarkStart w:id="2" w:name="TOChere"/>
      <w:r>
        <w:rPr>
          <w:lang w:eastAsia="en-US"/>
        </w:rPr>
        <w:t>Heading</w:t>
      </w:r>
      <w:r>
        <w:rPr>
          <w:lang w:eastAsia="en-US"/>
        </w:rPr>
        <w:tab/>
        <w:t>Pa</w:t>
      </w:r>
      <w:r w:rsidR="00A41A80">
        <w:rPr>
          <w:lang w:eastAsia="en-US"/>
        </w:rPr>
        <w:t>ge</w:t>
      </w:r>
      <w:r>
        <w:rPr>
          <w:lang w:eastAsia="en-US"/>
        </w:rPr>
        <w:t xml:space="preserve"> #</w:t>
      </w:r>
      <w:bookmarkStart w:id="3" w:name="start_here"/>
      <w:bookmarkEnd w:id="3"/>
    </w:p>
    <w:p w:rsidR="00173640" w14:paraId="7A8F5351" w14:textId="66434481">
      <w:pPr>
        <w:pStyle w:val="TOC1"/>
        <w:rPr>
          <w:rFonts w:asciiTheme="minorHAnsi" w:eastAsiaTheme="minorEastAsia" w:hAnsiTheme="minorHAnsi" w:cstheme="minorBidi"/>
          <w:bCs w:val="0"/>
          <w:caps w:val="0"/>
          <w:kern w:val="0"/>
          <w:szCs w:val="22"/>
          <w:lang w:eastAsia="en-US"/>
        </w:rPr>
      </w:pPr>
      <w:r>
        <w:rPr>
          <w:rFonts w:asciiTheme="minorHAnsi" w:eastAsiaTheme="minorEastAsia" w:hAnsiTheme="minorHAnsi" w:cstheme="minorBidi"/>
          <w:szCs w:val="22"/>
        </w:rPr>
        <w:fldChar w:fldCharType="begin"/>
      </w:r>
      <w:r>
        <w:rPr>
          <w:rFonts w:asciiTheme="minorHAnsi" w:eastAsiaTheme="minorEastAsia" w:hAnsiTheme="minorHAnsi" w:cstheme="minorBidi"/>
          <w:szCs w:val="22"/>
        </w:rPr>
        <w:instrText xml:space="preserve"> TOC \o "1-3" \h \z \u </w:instrText>
      </w:r>
      <w:r>
        <w:rPr>
          <w:rFonts w:asciiTheme="minorHAnsi" w:eastAsiaTheme="minorEastAsia" w:hAnsiTheme="minorHAnsi" w:cstheme="minorBidi"/>
          <w:szCs w:val="22"/>
        </w:rPr>
        <w:fldChar w:fldCharType="separate"/>
      </w:r>
      <w:hyperlink w:anchor="_Toc5614026" w:history="1">
        <w:r w:rsidRPr="004C0B8D">
          <w:rPr>
            <w:rStyle w:val="Hyperlink"/>
          </w:rPr>
          <w:t>I.</w:t>
        </w:r>
        <w:r>
          <w:rPr>
            <w:rFonts w:asciiTheme="minorHAnsi" w:eastAsiaTheme="minorEastAsia" w:hAnsiTheme="minorHAnsi" w:cstheme="minorBidi"/>
            <w:bCs w:val="0"/>
            <w:caps w:val="0"/>
            <w:kern w:val="0"/>
            <w:szCs w:val="22"/>
            <w:lang w:eastAsia="en-US"/>
          </w:rPr>
          <w:tab/>
        </w:r>
        <w:r w:rsidRPr="004C0B8D">
          <w:rPr>
            <w:rStyle w:val="Hyperlink"/>
          </w:rPr>
          <w:t>Summary</w:t>
        </w:r>
        <w:r>
          <w:rPr>
            <w:webHidden/>
          </w:rPr>
          <w:tab/>
        </w:r>
        <w:r>
          <w:rPr>
            <w:webHidden/>
          </w:rPr>
          <w:fldChar w:fldCharType="begin"/>
        </w:r>
        <w:r>
          <w:rPr>
            <w:webHidden/>
          </w:rPr>
          <w:instrText xml:space="preserve"> PAGEREF _Toc5614026 \h </w:instrText>
        </w:r>
        <w:r>
          <w:rPr>
            <w:webHidden/>
          </w:rPr>
          <w:fldChar w:fldCharType="separate"/>
        </w:r>
        <w:r>
          <w:rPr>
            <w:webHidden/>
          </w:rPr>
          <w:t>3</w:t>
        </w:r>
        <w:r>
          <w:rPr>
            <w:webHidden/>
          </w:rPr>
          <w:fldChar w:fldCharType="end"/>
        </w:r>
      </w:hyperlink>
    </w:p>
    <w:p w:rsidR="00173640" w14:paraId="677C3ABE" w14:textId="60BBB8FA">
      <w:pPr>
        <w:pStyle w:val="TOC1"/>
        <w:rPr>
          <w:rFonts w:asciiTheme="minorHAnsi" w:eastAsiaTheme="minorEastAsia" w:hAnsiTheme="minorHAnsi" w:cstheme="minorBidi"/>
          <w:bCs w:val="0"/>
          <w:caps w:val="0"/>
          <w:kern w:val="0"/>
          <w:szCs w:val="22"/>
          <w:lang w:eastAsia="en-US"/>
        </w:rPr>
      </w:pPr>
      <w:hyperlink w:anchor="_Toc5614027" w:history="1">
        <w:r w:rsidRPr="004C0B8D">
          <w:rPr>
            <w:rStyle w:val="Hyperlink"/>
          </w:rPr>
          <w:t>II.</w:t>
        </w:r>
        <w:r>
          <w:rPr>
            <w:rFonts w:asciiTheme="minorHAnsi" w:eastAsiaTheme="minorEastAsia" w:hAnsiTheme="minorHAnsi" w:cstheme="minorBidi"/>
            <w:bCs w:val="0"/>
            <w:caps w:val="0"/>
            <w:kern w:val="0"/>
            <w:szCs w:val="22"/>
            <w:lang w:eastAsia="en-US"/>
          </w:rPr>
          <w:tab/>
        </w:r>
        <w:r w:rsidRPr="004C0B8D">
          <w:rPr>
            <w:rStyle w:val="Hyperlink"/>
          </w:rPr>
          <w:t>Background</w:t>
        </w:r>
        <w:r>
          <w:rPr>
            <w:webHidden/>
          </w:rPr>
          <w:tab/>
        </w:r>
        <w:r>
          <w:rPr>
            <w:webHidden/>
          </w:rPr>
          <w:fldChar w:fldCharType="begin"/>
        </w:r>
        <w:r>
          <w:rPr>
            <w:webHidden/>
          </w:rPr>
          <w:instrText xml:space="preserve"> PAGEREF _Toc5614027 \h </w:instrText>
        </w:r>
        <w:r>
          <w:rPr>
            <w:webHidden/>
          </w:rPr>
          <w:fldChar w:fldCharType="separate"/>
        </w:r>
        <w:r>
          <w:rPr>
            <w:webHidden/>
          </w:rPr>
          <w:t>4</w:t>
        </w:r>
        <w:r>
          <w:rPr>
            <w:webHidden/>
          </w:rPr>
          <w:fldChar w:fldCharType="end"/>
        </w:r>
      </w:hyperlink>
    </w:p>
    <w:p w:rsidR="00173640" w14:paraId="23E66FA7" w14:textId="6B6F385C">
      <w:pPr>
        <w:pStyle w:val="TOC1"/>
        <w:rPr>
          <w:rFonts w:asciiTheme="minorHAnsi" w:eastAsiaTheme="minorEastAsia" w:hAnsiTheme="minorHAnsi" w:cstheme="minorBidi"/>
          <w:bCs w:val="0"/>
          <w:caps w:val="0"/>
          <w:kern w:val="0"/>
          <w:szCs w:val="22"/>
          <w:lang w:eastAsia="en-US"/>
        </w:rPr>
      </w:pPr>
      <w:hyperlink w:anchor="_Toc5614028" w:history="1">
        <w:r w:rsidRPr="004C0B8D">
          <w:rPr>
            <w:rStyle w:val="Hyperlink"/>
          </w:rPr>
          <w:t>III.</w:t>
        </w:r>
        <w:r>
          <w:rPr>
            <w:rFonts w:asciiTheme="minorHAnsi" w:eastAsiaTheme="minorEastAsia" w:hAnsiTheme="minorHAnsi" w:cstheme="minorBidi"/>
            <w:bCs w:val="0"/>
            <w:caps w:val="0"/>
            <w:kern w:val="0"/>
            <w:szCs w:val="22"/>
            <w:lang w:eastAsia="en-US"/>
          </w:rPr>
          <w:tab/>
        </w:r>
        <w:r w:rsidRPr="004C0B8D">
          <w:rPr>
            <w:rStyle w:val="Hyperlink"/>
          </w:rPr>
          <w:t>the 2018 nationwide wea test</w:t>
        </w:r>
        <w:r>
          <w:rPr>
            <w:webHidden/>
          </w:rPr>
          <w:tab/>
        </w:r>
        <w:r>
          <w:rPr>
            <w:webHidden/>
          </w:rPr>
          <w:fldChar w:fldCharType="begin"/>
        </w:r>
        <w:r>
          <w:rPr>
            <w:webHidden/>
          </w:rPr>
          <w:instrText xml:space="preserve"> PAGEREF _Toc5614028 \h </w:instrText>
        </w:r>
        <w:r>
          <w:rPr>
            <w:webHidden/>
          </w:rPr>
          <w:fldChar w:fldCharType="separate"/>
        </w:r>
        <w:r>
          <w:rPr>
            <w:webHidden/>
          </w:rPr>
          <w:t>5</w:t>
        </w:r>
        <w:r>
          <w:rPr>
            <w:webHidden/>
          </w:rPr>
          <w:fldChar w:fldCharType="end"/>
        </w:r>
      </w:hyperlink>
    </w:p>
    <w:p w:rsidR="00173640" w14:paraId="5A563155" w14:textId="1DA7F62C">
      <w:pPr>
        <w:pStyle w:val="TOC2"/>
        <w:rPr>
          <w:rFonts w:asciiTheme="minorHAnsi" w:eastAsiaTheme="minorEastAsia" w:hAnsiTheme="minorHAnsi" w:cstheme="minorBidi"/>
          <w:bCs w:val="0"/>
          <w:kern w:val="0"/>
          <w:szCs w:val="22"/>
          <w:lang w:eastAsia="en-US"/>
        </w:rPr>
      </w:pPr>
      <w:hyperlink w:anchor="_Toc5614029" w:history="1">
        <w:r w:rsidRPr="004C0B8D">
          <w:rPr>
            <w:rStyle w:val="Hyperlink"/>
          </w:rPr>
          <w:t>A.</w:t>
        </w:r>
        <w:r>
          <w:rPr>
            <w:rFonts w:asciiTheme="minorHAnsi" w:eastAsiaTheme="minorEastAsia" w:hAnsiTheme="minorHAnsi" w:cstheme="minorBidi"/>
            <w:bCs w:val="0"/>
            <w:kern w:val="0"/>
            <w:szCs w:val="22"/>
            <w:lang w:eastAsia="en-US"/>
          </w:rPr>
          <w:tab/>
        </w:r>
        <w:r w:rsidRPr="004C0B8D">
          <w:rPr>
            <w:rStyle w:val="Hyperlink"/>
          </w:rPr>
          <w:t>The Parameters of the Nationwide WEA Test</w:t>
        </w:r>
        <w:r>
          <w:rPr>
            <w:webHidden/>
          </w:rPr>
          <w:tab/>
        </w:r>
        <w:r>
          <w:rPr>
            <w:webHidden/>
          </w:rPr>
          <w:fldChar w:fldCharType="begin"/>
        </w:r>
        <w:r>
          <w:rPr>
            <w:webHidden/>
          </w:rPr>
          <w:instrText xml:space="preserve"> PAGEREF _Toc5614029 \h </w:instrText>
        </w:r>
        <w:r>
          <w:rPr>
            <w:webHidden/>
          </w:rPr>
          <w:fldChar w:fldCharType="separate"/>
        </w:r>
        <w:r>
          <w:rPr>
            <w:webHidden/>
          </w:rPr>
          <w:t>5</w:t>
        </w:r>
        <w:r>
          <w:rPr>
            <w:webHidden/>
          </w:rPr>
          <w:fldChar w:fldCharType="end"/>
        </w:r>
      </w:hyperlink>
    </w:p>
    <w:p w:rsidR="00173640" w14:paraId="37AF77A6" w14:textId="770FB857">
      <w:pPr>
        <w:pStyle w:val="TOC2"/>
        <w:rPr>
          <w:rFonts w:asciiTheme="minorHAnsi" w:eastAsiaTheme="minorEastAsia" w:hAnsiTheme="minorHAnsi" w:cstheme="minorBidi"/>
          <w:bCs w:val="0"/>
          <w:kern w:val="0"/>
          <w:szCs w:val="22"/>
          <w:lang w:eastAsia="en-US"/>
        </w:rPr>
      </w:pPr>
      <w:hyperlink w:anchor="_Toc5614030" w:history="1">
        <w:r w:rsidRPr="004C0B8D">
          <w:rPr>
            <w:rStyle w:val="Hyperlink"/>
          </w:rPr>
          <w:t>B.</w:t>
        </w:r>
        <w:r>
          <w:rPr>
            <w:rFonts w:asciiTheme="minorHAnsi" w:eastAsiaTheme="minorEastAsia" w:hAnsiTheme="minorHAnsi" w:cstheme="minorBidi"/>
            <w:bCs w:val="0"/>
            <w:kern w:val="0"/>
            <w:szCs w:val="22"/>
            <w:lang w:eastAsia="en-US"/>
          </w:rPr>
          <w:tab/>
        </w:r>
        <w:r w:rsidRPr="004C0B8D">
          <w:rPr>
            <w:rStyle w:val="Hyperlink"/>
          </w:rPr>
          <w:t>Key Observations from the Nationwide WEA Test</w:t>
        </w:r>
        <w:r>
          <w:rPr>
            <w:webHidden/>
          </w:rPr>
          <w:tab/>
        </w:r>
        <w:r>
          <w:rPr>
            <w:webHidden/>
          </w:rPr>
          <w:fldChar w:fldCharType="begin"/>
        </w:r>
        <w:r>
          <w:rPr>
            <w:webHidden/>
          </w:rPr>
          <w:instrText xml:space="preserve"> PAGEREF _Toc5614030 \h </w:instrText>
        </w:r>
        <w:r>
          <w:rPr>
            <w:webHidden/>
          </w:rPr>
          <w:fldChar w:fldCharType="separate"/>
        </w:r>
        <w:r>
          <w:rPr>
            <w:webHidden/>
          </w:rPr>
          <w:t>6</w:t>
        </w:r>
        <w:r>
          <w:rPr>
            <w:webHidden/>
          </w:rPr>
          <w:fldChar w:fldCharType="end"/>
        </w:r>
      </w:hyperlink>
    </w:p>
    <w:p w:rsidR="00173640" w14:paraId="618DF91D" w14:textId="39BA268A">
      <w:pPr>
        <w:pStyle w:val="TOC1"/>
        <w:rPr>
          <w:rFonts w:asciiTheme="minorHAnsi" w:eastAsiaTheme="minorEastAsia" w:hAnsiTheme="minorHAnsi" w:cstheme="minorBidi"/>
          <w:bCs w:val="0"/>
          <w:caps w:val="0"/>
          <w:kern w:val="0"/>
          <w:szCs w:val="22"/>
          <w:lang w:eastAsia="en-US"/>
        </w:rPr>
      </w:pPr>
      <w:hyperlink w:anchor="_Toc5614031" w:history="1">
        <w:r w:rsidRPr="004C0B8D">
          <w:rPr>
            <w:rStyle w:val="Hyperlink"/>
          </w:rPr>
          <w:t>IV.</w:t>
        </w:r>
        <w:r>
          <w:rPr>
            <w:rFonts w:asciiTheme="minorHAnsi" w:eastAsiaTheme="minorEastAsia" w:hAnsiTheme="minorHAnsi" w:cstheme="minorBidi"/>
            <w:bCs w:val="0"/>
            <w:caps w:val="0"/>
            <w:kern w:val="0"/>
            <w:szCs w:val="22"/>
            <w:lang w:eastAsia="en-US"/>
          </w:rPr>
          <w:tab/>
        </w:r>
        <w:r w:rsidRPr="004C0B8D">
          <w:rPr>
            <w:rStyle w:val="Hyperlink"/>
          </w:rPr>
          <w:t>The 2018 Nationwide EAS Test</w:t>
        </w:r>
        <w:r>
          <w:rPr>
            <w:webHidden/>
          </w:rPr>
          <w:tab/>
        </w:r>
        <w:r>
          <w:rPr>
            <w:webHidden/>
          </w:rPr>
          <w:fldChar w:fldCharType="begin"/>
        </w:r>
        <w:r>
          <w:rPr>
            <w:webHidden/>
          </w:rPr>
          <w:instrText xml:space="preserve"> PAGEREF _Toc5614031 \h </w:instrText>
        </w:r>
        <w:r>
          <w:rPr>
            <w:webHidden/>
          </w:rPr>
          <w:fldChar w:fldCharType="separate"/>
        </w:r>
        <w:r>
          <w:rPr>
            <w:webHidden/>
          </w:rPr>
          <w:t>8</w:t>
        </w:r>
        <w:r>
          <w:rPr>
            <w:webHidden/>
          </w:rPr>
          <w:fldChar w:fldCharType="end"/>
        </w:r>
      </w:hyperlink>
    </w:p>
    <w:p w:rsidR="00173640" w14:paraId="1E9AB743" w14:textId="72327D20">
      <w:pPr>
        <w:pStyle w:val="TOC2"/>
        <w:rPr>
          <w:rFonts w:asciiTheme="minorHAnsi" w:eastAsiaTheme="minorEastAsia" w:hAnsiTheme="minorHAnsi" w:cstheme="minorBidi"/>
          <w:bCs w:val="0"/>
          <w:kern w:val="0"/>
          <w:szCs w:val="22"/>
          <w:lang w:eastAsia="en-US"/>
        </w:rPr>
      </w:pPr>
      <w:hyperlink w:anchor="_Toc5614032" w:history="1">
        <w:r w:rsidRPr="004C0B8D">
          <w:rPr>
            <w:rStyle w:val="Hyperlink"/>
          </w:rPr>
          <w:t>A.</w:t>
        </w:r>
        <w:r>
          <w:rPr>
            <w:rFonts w:asciiTheme="minorHAnsi" w:eastAsiaTheme="minorEastAsia" w:hAnsiTheme="minorHAnsi" w:cstheme="minorBidi"/>
            <w:bCs w:val="0"/>
            <w:kern w:val="0"/>
            <w:szCs w:val="22"/>
            <w:lang w:eastAsia="en-US"/>
          </w:rPr>
          <w:tab/>
        </w:r>
        <w:r w:rsidRPr="004C0B8D">
          <w:rPr>
            <w:rStyle w:val="Hyperlink"/>
          </w:rPr>
          <w:t>The Parameters of the 2018 Nationwide EAS Test</w:t>
        </w:r>
        <w:r>
          <w:rPr>
            <w:webHidden/>
          </w:rPr>
          <w:tab/>
        </w:r>
        <w:r>
          <w:rPr>
            <w:webHidden/>
          </w:rPr>
          <w:fldChar w:fldCharType="begin"/>
        </w:r>
        <w:r>
          <w:rPr>
            <w:webHidden/>
          </w:rPr>
          <w:instrText xml:space="preserve"> PAGEREF _Toc5614032 \h </w:instrText>
        </w:r>
        <w:r>
          <w:rPr>
            <w:webHidden/>
          </w:rPr>
          <w:fldChar w:fldCharType="separate"/>
        </w:r>
        <w:r>
          <w:rPr>
            <w:webHidden/>
          </w:rPr>
          <w:t>8</w:t>
        </w:r>
        <w:r>
          <w:rPr>
            <w:webHidden/>
          </w:rPr>
          <w:fldChar w:fldCharType="end"/>
        </w:r>
      </w:hyperlink>
    </w:p>
    <w:p w:rsidR="00173640" w14:paraId="30754422" w14:textId="33159C41">
      <w:pPr>
        <w:pStyle w:val="TOC2"/>
        <w:rPr>
          <w:rFonts w:asciiTheme="minorHAnsi" w:eastAsiaTheme="minorEastAsia" w:hAnsiTheme="minorHAnsi" w:cstheme="minorBidi"/>
          <w:bCs w:val="0"/>
          <w:kern w:val="0"/>
          <w:szCs w:val="22"/>
          <w:lang w:eastAsia="en-US"/>
        </w:rPr>
      </w:pPr>
      <w:hyperlink w:anchor="_Toc5614033" w:history="1">
        <w:r w:rsidRPr="004C0B8D">
          <w:rPr>
            <w:rStyle w:val="Hyperlink"/>
          </w:rPr>
          <w:t>B.</w:t>
        </w:r>
        <w:r>
          <w:rPr>
            <w:rFonts w:asciiTheme="minorHAnsi" w:eastAsiaTheme="minorEastAsia" w:hAnsiTheme="minorHAnsi" w:cstheme="minorBidi"/>
            <w:bCs w:val="0"/>
            <w:kern w:val="0"/>
            <w:szCs w:val="22"/>
            <w:lang w:eastAsia="en-US"/>
          </w:rPr>
          <w:tab/>
        </w:r>
        <w:r w:rsidRPr="004C0B8D">
          <w:rPr>
            <w:rStyle w:val="Hyperlink"/>
          </w:rPr>
          <w:t>Participation in the Nationwide EAS Test</w:t>
        </w:r>
        <w:r>
          <w:rPr>
            <w:webHidden/>
          </w:rPr>
          <w:tab/>
        </w:r>
        <w:r>
          <w:rPr>
            <w:webHidden/>
          </w:rPr>
          <w:fldChar w:fldCharType="begin"/>
        </w:r>
        <w:r>
          <w:rPr>
            <w:webHidden/>
          </w:rPr>
          <w:instrText xml:space="preserve"> PAGEREF _Toc5614033 \h </w:instrText>
        </w:r>
        <w:r>
          <w:rPr>
            <w:webHidden/>
          </w:rPr>
          <w:fldChar w:fldCharType="separate"/>
        </w:r>
        <w:r>
          <w:rPr>
            <w:webHidden/>
          </w:rPr>
          <w:t>8</w:t>
        </w:r>
        <w:r>
          <w:rPr>
            <w:webHidden/>
          </w:rPr>
          <w:fldChar w:fldCharType="end"/>
        </w:r>
      </w:hyperlink>
    </w:p>
    <w:p w:rsidR="00173640" w14:paraId="1DC38812" w14:textId="361B4D37">
      <w:pPr>
        <w:pStyle w:val="TOC2"/>
        <w:rPr>
          <w:rFonts w:asciiTheme="minorHAnsi" w:eastAsiaTheme="minorEastAsia" w:hAnsiTheme="minorHAnsi" w:cstheme="minorBidi"/>
          <w:bCs w:val="0"/>
          <w:kern w:val="0"/>
          <w:szCs w:val="22"/>
          <w:lang w:eastAsia="en-US"/>
        </w:rPr>
      </w:pPr>
      <w:hyperlink w:anchor="_Toc5614034" w:history="1">
        <w:r w:rsidRPr="004C0B8D">
          <w:rPr>
            <w:rStyle w:val="Hyperlink"/>
          </w:rPr>
          <w:t>C.</w:t>
        </w:r>
        <w:r>
          <w:rPr>
            <w:rFonts w:asciiTheme="minorHAnsi" w:eastAsiaTheme="minorEastAsia" w:hAnsiTheme="minorHAnsi" w:cstheme="minorBidi"/>
            <w:bCs w:val="0"/>
            <w:kern w:val="0"/>
            <w:szCs w:val="22"/>
            <w:lang w:eastAsia="en-US"/>
          </w:rPr>
          <w:tab/>
        </w:r>
        <w:r w:rsidRPr="004C0B8D">
          <w:rPr>
            <w:rStyle w:val="Hyperlink"/>
          </w:rPr>
          <w:t>Participants by EAS Designation</w:t>
        </w:r>
        <w:r>
          <w:rPr>
            <w:webHidden/>
          </w:rPr>
          <w:tab/>
        </w:r>
        <w:r>
          <w:rPr>
            <w:webHidden/>
          </w:rPr>
          <w:fldChar w:fldCharType="begin"/>
        </w:r>
        <w:r>
          <w:rPr>
            <w:webHidden/>
          </w:rPr>
          <w:instrText xml:space="preserve"> PAGEREF _Toc5614034 \h </w:instrText>
        </w:r>
        <w:r>
          <w:rPr>
            <w:webHidden/>
          </w:rPr>
          <w:fldChar w:fldCharType="separate"/>
        </w:r>
        <w:r>
          <w:rPr>
            <w:webHidden/>
          </w:rPr>
          <w:t>13</w:t>
        </w:r>
        <w:r>
          <w:rPr>
            <w:webHidden/>
          </w:rPr>
          <w:fldChar w:fldCharType="end"/>
        </w:r>
      </w:hyperlink>
    </w:p>
    <w:p w:rsidR="00173640" w14:paraId="7147EB75" w14:textId="0D5A9B99">
      <w:pPr>
        <w:pStyle w:val="TOC2"/>
        <w:rPr>
          <w:rFonts w:asciiTheme="minorHAnsi" w:eastAsiaTheme="minorEastAsia" w:hAnsiTheme="minorHAnsi" w:cstheme="minorBidi"/>
          <w:bCs w:val="0"/>
          <w:kern w:val="0"/>
          <w:szCs w:val="22"/>
          <w:lang w:eastAsia="en-US"/>
        </w:rPr>
      </w:pPr>
      <w:hyperlink w:anchor="_Toc5614035" w:history="1">
        <w:r w:rsidRPr="004C0B8D">
          <w:rPr>
            <w:rStyle w:val="Hyperlink"/>
          </w:rPr>
          <w:t>D.</w:t>
        </w:r>
        <w:r>
          <w:rPr>
            <w:rFonts w:asciiTheme="minorHAnsi" w:eastAsiaTheme="minorEastAsia" w:hAnsiTheme="minorHAnsi" w:cstheme="minorBidi"/>
            <w:bCs w:val="0"/>
            <w:kern w:val="0"/>
            <w:szCs w:val="22"/>
            <w:lang w:eastAsia="en-US"/>
          </w:rPr>
          <w:tab/>
        </w:r>
        <w:r w:rsidRPr="004C0B8D">
          <w:rPr>
            <w:rStyle w:val="Hyperlink"/>
          </w:rPr>
          <w:t>EAS Participant Monitoring of IPAWS</w:t>
        </w:r>
        <w:r>
          <w:rPr>
            <w:webHidden/>
          </w:rPr>
          <w:tab/>
        </w:r>
        <w:r>
          <w:rPr>
            <w:webHidden/>
          </w:rPr>
          <w:fldChar w:fldCharType="begin"/>
        </w:r>
        <w:r>
          <w:rPr>
            <w:webHidden/>
          </w:rPr>
          <w:instrText xml:space="preserve"> PAGEREF _Toc5614035 \h </w:instrText>
        </w:r>
        <w:r>
          <w:rPr>
            <w:webHidden/>
          </w:rPr>
          <w:fldChar w:fldCharType="separate"/>
        </w:r>
        <w:r>
          <w:rPr>
            <w:webHidden/>
          </w:rPr>
          <w:t>14</w:t>
        </w:r>
        <w:r>
          <w:rPr>
            <w:webHidden/>
          </w:rPr>
          <w:fldChar w:fldCharType="end"/>
        </w:r>
      </w:hyperlink>
    </w:p>
    <w:p w:rsidR="00173640" w14:paraId="6F20EE4C" w14:textId="719FB625">
      <w:pPr>
        <w:pStyle w:val="TOC2"/>
        <w:rPr>
          <w:rFonts w:asciiTheme="minorHAnsi" w:eastAsiaTheme="minorEastAsia" w:hAnsiTheme="minorHAnsi" w:cstheme="minorBidi"/>
          <w:bCs w:val="0"/>
          <w:kern w:val="0"/>
          <w:szCs w:val="22"/>
          <w:lang w:eastAsia="en-US"/>
        </w:rPr>
      </w:pPr>
      <w:hyperlink w:anchor="_Toc5614036" w:history="1">
        <w:r w:rsidRPr="004C0B8D">
          <w:rPr>
            <w:rStyle w:val="Hyperlink"/>
          </w:rPr>
          <w:t>E.</w:t>
        </w:r>
        <w:r>
          <w:rPr>
            <w:rFonts w:asciiTheme="minorHAnsi" w:eastAsiaTheme="minorEastAsia" w:hAnsiTheme="minorHAnsi" w:cstheme="minorBidi"/>
            <w:bCs w:val="0"/>
            <w:kern w:val="0"/>
            <w:szCs w:val="22"/>
            <w:lang w:eastAsia="en-US"/>
          </w:rPr>
          <w:tab/>
        </w:r>
        <w:r w:rsidRPr="004C0B8D">
          <w:rPr>
            <w:rStyle w:val="Hyperlink"/>
          </w:rPr>
          <w:t>Breakdown of Test Performance by EAS Participant Type</w:t>
        </w:r>
        <w:r>
          <w:rPr>
            <w:webHidden/>
          </w:rPr>
          <w:tab/>
        </w:r>
        <w:r>
          <w:rPr>
            <w:webHidden/>
          </w:rPr>
          <w:fldChar w:fldCharType="begin"/>
        </w:r>
        <w:r>
          <w:rPr>
            <w:webHidden/>
          </w:rPr>
          <w:instrText xml:space="preserve"> PAGEREF _Toc5614036 \h </w:instrText>
        </w:r>
        <w:r>
          <w:rPr>
            <w:webHidden/>
          </w:rPr>
          <w:fldChar w:fldCharType="separate"/>
        </w:r>
        <w:r>
          <w:rPr>
            <w:webHidden/>
          </w:rPr>
          <w:t>15</w:t>
        </w:r>
        <w:r>
          <w:rPr>
            <w:webHidden/>
          </w:rPr>
          <w:fldChar w:fldCharType="end"/>
        </w:r>
      </w:hyperlink>
    </w:p>
    <w:p w:rsidR="00173640" w14:paraId="5D62D11E" w14:textId="06B96EBA">
      <w:pPr>
        <w:pStyle w:val="TOC2"/>
        <w:rPr>
          <w:rFonts w:asciiTheme="minorHAnsi" w:eastAsiaTheme="minorEastAsia" w:hAnsiTheme="minorHAnsi" w:cstheme="minorBidi"/>
          <w:bCs w:val="0"/>
          <w:kern w:val="0"/>
          <w:szCs w:val="22"/>
          <w:lang w:eastAsia="en-US"/>
        </w:rPr>
      </w:pPr>
      <w:hyperlink w:anchor="_Toc5614037" w:history="1">
        <w:r w:rsidRPr="004C0B8D">
          <w:rPr>
            <w:rStyle w:val="Hyperlink"/>
          </w:rPr>
          <w:t>F.</w:t>
        </w:r>
        <w:r>
          <w:rPr>
            <w:rFonts w:asciiTheme="minorHAnsi" w:eastAsiaTheme="minorEastAsia" w:hAnsiTheme="minorHAnsi" w:cstheme="minorBidi"/>
            <w:bCs w:val="0"/>
            <w:kern w:val="0"/>
            <w:szCs w:val="22"/>
            <w:lang w:eastAsia="en-US"/>
          </w:rPr>
          <w:tab/>
        </w:r>
        <w:r w:rsidRPr="004C0B8D">
          <w:rPr>
            <w:rStyle w:val="Hyperlink"/>
          </w:rPr>
          <w:t>Source of Alert</w:t>
        </w:r>
        <w:r>
          <w:rPr>
            <w:webHidden/>
          </w:rPr>
          <w:tab/>
        </w:r>
        <w:r>
          <w:rPr>
            <w:webHidden/>
          </w:rPr>
          <w:fldChar w:fldCharType="begin"/>
        </w:r>
        <w:r>
          <w:rPr>
            <w:webHidden/>
          </w:rPr>
          <w:instrText xml:space="preserve"> PAGEREF _Toc5614037 \h </w:instrText>
        </w:r>
        <w:r>
          <w:rPr>
            <w:webHidden/>
          </w:rPr>
          <w:fldChar w:fldCharType="separate"/>
        </w:r>
        <w:r>
          <w:rPr>
            <w:webHidden/>
          </w:rPr>
          <w:t>16</w:t>
        </w:r>
        <w:r>
          <w:rPr>
            <w:webHidden/>
          </w:rPr>
          <w:fldChar w:fldCharType="end"/>
        </w:r>
      </w:hyperlink>
    </w:p>
    <w:p w:rsidR="00173640" w14:paraId="32FD6150" w14:textId="2D0A6A75">
      <w:pPr>
        <w:pStyle w:val="TOC2"/>
        <w:rPr>
          <w:rFonts w:asciiTheme="minorHAnsi" w:eastAsiaTheme="minorEastAsia" w:hAnsiTheme="minorHAnsi" w:cstheme="minorBidi"/>
          <w:bCs w:val="0"/>
          <w:kern w:val="0"/>
          <w:szCs w:val="22"/>
          <w:lang w:eastAsia="en-US"/>
        </w:rPr>
      </w:pPr>
      <w:hyperlink w:anchor="_Toc5614038" w:history="1">
        <w:r w:rsidRPr="004C0B8D">
          <w:rPr>
            <w:rStyle w:val="Hyperlink"/>
          </w:rPr>
          <w:t>G.</w:t>
        </w:r>
        <w:r>
          <w:rPr>
            <w:rFonts w:asciiTheme="minorHAnsi" w:eastAsiaTheme="minorEastAsia" w:hAnsiTheme="minorHAnsi" w:cstheme="minorBidi"/>
            <w:bCs w:val="0"/>
            <w:kern w:val="0"/>
            <w:szCs w:val="22"/>
            <w:lang w:eastAsia="en-US"/>
          </w:rPr>
          <w:tab/>
        </w:r>
        <w:r w:rsidRPr="004C0B8D">
          <w:rPr>
            <w:rStyle w:val="Hyperlink"/>
          </w:rPr>
          <w:t>Language of Alert</w:t>
        </w:r>
        <w:r>
          <w:rPr>
            <w:webHidden/>
          </w:rPr>
          <w:tab/>
        </w:r>
        <w:r>
          <w:rPr>
            <w:webHidden/>
          </w:rPr>
          <w:fldChar w:fldCharType="begin"/>
        </w:r>
        <w:r>
          <w:rPr>
            <w:webHidden/>
          </w:rPr>
          <w:instrText xml:space="preserve"> PAGEREF _Toc5614038 \h </w:instrText>
        </w:r>
        <w:r>
          <w:rPr>
            <w:webHidden/>
          </w:rPr>
          <w:fldChar w:fldCharType="separate"/>
        </w:r>
        <w:r>
          <w:rPr>
            <w:webHidden/>
          </w:rPr>
          <w:t>17</w:t>
        </w:r>
        <w:r>
          <w:rPr>
            <w:webHidden/>
          </w:rPr>
          <w:fldChar w:fldCharType="end"/>
        </w:r>
      </w:hyperlink>
    </w:p>
    <w:p w:rsidR="00173640" w14:paraId="3D8B05BE" w14:textId="7AD99377">
      <w:pPr>
        <w:pStyle w:val="TOC1"/>
        <w:rPr>
          <w:rFonts w:asciiTheme="minorHAnsi" w:eastAsiaTheme="minorEastAsia" w:hAnsiTheme="minorHAnsi" w:cstheme="minorBidi"/>
          <w:bCs w:val="0"/>
          <w:caps w:val="0"/>
          <w:kern w:val="0"/>
          <w:szCs w:val="22"/>
          <w:lang w:eastAsia="en-US"/>
        </w:rPr>
      </w:pPr>
      <w:hyperlink w:anchor="_Toc5614039" w:history="1">
        <w:r w:rsidRPr="004C0B8D">
          <w:rPr>
            <w:rStyle w:val="Hyperlink"/>
          </w:rPr>
          <w:t>V.</w:t>
        </w:r>
        <w:r>
          <w:rPr>
            <w:rFonts w:asciiTheme="minorHAnsi" w:eastAsiaTheme="minorEastAsia" w:hAnsiTheme="minorHAnsi" w:cstheme="minorBidi"/>
            <w:bCs w:val="0"/>
            <w:caps w:val="0"/>
            <w:kern w:val="0"/>
            <w:szCs w:val="22"/>
            <w:lang w:eastAsia="en-US"/>
          </w:rPr>
          <w:tab/>
        </w:r>
        <w:r w:rsidRPr="004C0B8D">
          <w:rPr>
            <w:rStyle w:val="Hyperlink"/>
          </w:rPr>
          <w:t>ANALYSIS OF MOST SIGNIFICANT ISSUES</w:t>
        </w:r>
        <w:r>
          <w:rPr>
            <w:webHidden/>
          </w:rPr>
          <w:tab/>
        </w:r>
        <w:r>
          <w:rPr>
            <w:webHidden/>
          </w:rPr>
          <w:fldChar w:fldCharType="begin"/>
        </w:r>
        <w:r>
          <w:rPr>
            <w:webHidden/>
          </w:rPr>
          <w:instrText xml:space="preserve"> PAGEREF _Toc5614039 \h </w:instrText>
        </w:r>
        <w:r>
          <w:rPr>
            <w:webHidden/>
          </w:rPr>
          <w:fldChar w:fldCharType="separate"/>
        </w:r>
        <w:r>
          <w:rPr>
            <w:webHidden/>
          </w:rPr>
          <w:t>18</w:t>
        </w:r>
        <w:r>
          <w:rPr>
            <w:webHidden/>
          </w:rPr>
          <w:fldChar w:fldCharType="end"/>
        </w:r>
      </w:hyperlink>
    </w:p>
    <w:p w:rsidR="00173640" w14:paraId="19680F09" w14:textId="740010AE">
      <w:pPr>
        <w:pStyle w:val="TOC2"/>
        <w:rPr>
          <w:rFonts w:asciiTheme="minorHAnsi" w:eastAsiaTheme="minorEastAsia" w:hAnsiTheme="minorHAnsi" w:cstheme="minorBidi"/>
          <w:bCs w:val="0"/>
          <w:kern w:val="0"/>
          <w:szCs w:val="22"/>
          <w:lang w:eastAsia="en-US"/>
        </w:rPr>
      </w:pPr>
      <w:hyperlink w:anchor="_Toc5614040" w:history="1">
        <w:r w:rsidRPr="004C0B8D">
          <w:rPr>
            <w:rStyle w:val="Hyperlink"/>
          </w:rPr>
          <w:t>A.</w:t>
        </w:r>
        <w:r>
          <w:rPr>
            <w:rFonts w:asciiTheme="minorHAnsi" w:eastAsiaTheme="minorEastAsia" w:hAnsiTheme="minorHAnsi" w:cstheme="minorBidi"/>
            <w:bCs w:val="0"/>
            <w:kern w:val="0"/>
            <w:szCs w:val="22"/>
            <w:lang w:eastAsia="en-US"/>
          </w:rPr>
          <w:tab/>
        </w:r>
        <w:r w:rsidRPr="004C0B8D">
          <w:rPr>
            <w:rStyle w:val="Hyperlink"/>
          </w:rPr>
          <w:t>The Nationwide WEA Test</w:t>
        </w:r>
        <w:r>
          <w:rPr>
            <w:webHidden/>
          </w:rPr>
          <w:tab/>
        </w:r>
        <w:r>
          <w:rPr>
            <w:webHidden/>
          </w:rPr>
          <w:fldChar w:fldCharType="begin"/>
        </w:r>
        <w:r>
          <w:rPr>
            <w:webHidden/>
          </w:rPr>
          <w:instrText xml:space="preserve"> PAGEREF _Toc5614040 \h </w:instrText>
        </w:r>
        <w:r>
          <w:rPr>
            <w:webHidden/>
          </w:rPr>
          <w:fldChar w:fldCharType="separate"/>
        </w:r>
        <w:r>
          <w:rPr>
            <w:webHidden/>
          </w:rPr>
          <w:t>18</w:t>
        </w:r>
        <w:r>
          <w:rPr>
            <w:webHidden/>
          </w:rPr>
          <w:fldChar w:fldCharType="end"/>
        </w:r>
      </w:hyperlink>
    </w:p>
    <w:p w:rsidR="00173640" w14:paraId="48158AE9" w14:textId="45C0EA34">
      <w:pPr>
        <w:pStyle w:val="TOC3"/>
        <w:rPr>
          <w:rFonts w:asciiTheme="minorHAnsi" w:eastAsiaTheme="minorEastAsia" w:hAnsiTheme="minorHAnsi" w:cstheme="minorBidi"/>
          <w:bCs w:val="0"/>
          <w:kern w:val="0"/>
          <w:szCs w:val="22"/>
          <w:lang w:eastAsia="en-US"/>
        </w:rPr>
      </w:pPr>
      <w:hyperlink w:anchor="_Toc5614041" w:history="1">
        <w:r w:rsidRPr="004C0B8D">
          <w:rPr>
            <w:rStyle w:val="Hyperlink"/>
          </w:rPr>
          <w:t>1.</w:t>
        </w:r>
        <w:r>
          <w:rPr>
            <w:rFonts w:asciiTheme="minorHAnsi" w:eastAsiaTheme="minorEastAsia" w:hAnsiTheme="minorHAnsi" w:cstheme="minorBidi"/>
            <w:bCs w:val="0"/>
            <w:kern w:val="0"/>
            <w:szCs w:val="22"/>
            <w:lang w:eastAsia="en-US"/>
          </w:rPr>
          <w:tab/>
        </w:r>
        <w:r w:rsidRPr="004C0B8D">
          <w:rPr>
            <w:rStyle w:val="Hyperlink"/>
          </w:rPr>
          <w:t>Inconsistent Delivery Reports</w:t>
        </w:r>
        <w:r>
          <w:rPr>
            <w:webHidden/>
          </w:rPr>
          <w:tab/>
        </w:r>
        <w:r>
          <w:rPr>
            <w:webHidden/>
          </w:rPr>
          <w:fldChar w:fldCharType="begin"/>
        </w:r>
        <w:r>
          <w:rPr>
            <w:webHidden/>
          </w:rPr>
          <w:instrText xml:space="preserve"> PAGEREF _Toc5614041 \h </w:instrText>
        </w:r>
        <w:r>
          <w:rPr>
            <w:webHidden/>
          </w:rPr>
          <w:fldChar w:fldCharType="separate"/>
        </w:r>
        <w:r>
          <w:rPr>
            <w:webHidden/>
          </w:rPr>
          <w:t>18</w:t>
        </w:r>
        <w:r>
          <w:rPr>
            <w:webHidden/>
          </w:rPr>
          <w:fldChar w:fldCharType="end"/>
        </w:r>
      </w:hyperlink>
    </w:p>
    <w:p w:rsidR="00173640" w14:paraId="7D7EE0C9" w14:textId="34941050">
      <w:pPr>
        <w:pStyle w:val="TOC3"/>
        <w:rPr>
          <w:rFonts w:asciiTheme="minorHAnsi" w:eastAsiaTheme="minorEastAsia" w:hAnsiTheme="minorHAnsi" w:cstheme="minorBidi"/>
          <w:bCs w:val="0"/>
          <w:kern w:val="0"/>
          <w:szCs w:val="22"/>
          <w:lang w:eastAsia="en-US"/>
        </w:rPr>
      </w:pPr>
      <w:hyperlink w:anchor="_Toc5614042" w:history="1">
        <w:r w:rsidRPr="004C0B8D">
          <w:rPr>
            <w:rStyle w:val="Hyperlink"/>
          </w:rPr>
          <w:t>2.</w:t>
        </w:r>
        <w:r>
          <w:rPr>
            <w:rFonts w:asciiTheme="minorHAnsi" w:eastAsiaTheme="minorEastAsia" w:hAnsiTheme="minorHAnsi" w:cstheme="minorBidi"/>
            <w:bCs w:val="0"/>
            <w:kern w:val="0"/>
            <w:szCs w:val="22"/>
            <w:lang w:eastAsia="en-US"/>
          </w:rPr>
          <w:tab/>
        </w:r>
        <w:r w:rsidRPr="004C0B8D">
          <w:rPr>
            <w:rStyle w:val="Hyperlink"/>
          </w:rPr>
          <w:t>Duplicate Messages</w:t>
        </w:r>
        <w:r>
          <w:rPr>
            <w:webHidden/>
          </w:rPr>
          <w:tab/>
        </w:r>
        <w:r>
          <w:rPr>
            <w:webHidden/>
          </w:rPr>
          <w:fldChar w:fldCharType="begin"/>
        </w:r>
        <w:r>
          <w:rPr>
            <w:webHidden/>
          </w:rPr>
          <w:instrText xml:space="preserve"> PAGEREF _Toc5614042 \h </w:instrText>
        </w:r>
        <w:r>
          <w:rPr>
            <w:webHidden/>
          </w:rPr>
          <w:fldChar w:fldCharType="separate"/>
        </w:r>
        <w:r>
          <w:rPr>
            <w:webHidden/>
          </w:rPr>
          <w:t>19</w:t>
        </w:r>
        <w:r>
          <w:rPr>
            <w:webHidden/>
          </w:rPr>
          <w:fldChar w:fldCharType="end"/>
        </w:r>
      </w:hyperlink>
    </w:p>
    <w:p w:rsidR="00173640" w14:paraId="07827E8D" w14:textId="798641B8">
      <w:pPr>
        <w:pStyle w:val="TOC3"/>
        <w:rPr>
          <w:rFonts w:asciiTheme="minorHAnsi" w:eastAsiaTheme="minorEastAsia" w:hAnsiTheme="minorHAnsi" w:cstheme="minorBidi"/>
          <w:bCs w:val="0"/>
          <w:kern w:val="0"/>
          <w:szCs w:val="22"/>
          <w:lang w:eastAsia="en-US"/>
        </w:rPr>
      </w:pPr>
      <w:hyperlink w:anchor="_Toc5614043" w:history="1">
        <w:r w:rsidRPr="004C0B8D">
          <w:rPr>
            <w:rStyle w:val="Hyperlink"/>
          </w:rPr>
          <w:t>3.</w:t>
        </w:r>
        <w:r>
          <w:rPr>
            <w:rFonts w:asciiTheme="minorHAnsi" w:eastAsiaTheme="minorEastAsia" w:hAnsiTheme="minorHAnsi" w:cstheme="minorBidi"/>
            <w:bCs w:val="0"/>
            <w:kern w:val="0"/>
            <w:szCs w:val="22"/>
            <w:lang w:eastAsia="en-US"/>
          </w:rPr>
          <w:tab/>
        </w:r>
        <w:r w:rsidRPr="004C0B8D">
          <w:rPr>
            <w:rStyle w:val="Hyperlink"/>
          </w:rPr>
          <w:t>Audio and Vibration Cadence Issues</w:t>
        </w:r>
        <w:r>
          <w:rPr>
            <w:webHidden/>
          </w:rPr>
          <w:tab/>
        </w:r>
        <w:r>
          <w:rPr>
            <w:webHidden/>
          </w:rPr>
          <w:fldChar w:fldCharType="begin"/>
        </w:r>
        <w:r>
          <w:rPr>
            <w:webHidden/>
          </w:rPr>
          <w:instrText xml:space="preserve"> PAGEREF _Toc5614043 \h </w:instrText>
        </w:r>
        <w:r>
          <w:rPr>
            <w:webHidden/>
          </w:rPr>
          <w:fldChar w:fldCharType="separate"/>
        </w:r>
        <w:r>
          <w:rPr>
            <w:webHidden/>
          </w:rPr>
          <w:t>19</w:t>
        </w:r>
        <w:r>
          <w:rPr>
            <w:webHidden/>
          </w:rPr>
          <w:fldChar w:fldCharType="end"/>
        </w:r>
      </w:hyperlink>
    </w:p>
    <w:p w:rsidR="00173640" w14:paraId="343DA0B2" w14:textId="3BF9266B">
      <w:pPr>
        <w:pStyle w:val="TOC3"/>
        <w:rPr>
          <w:rFonts w:asciiTheme="minorHAnsi" w:eastAsiaTheme="minorEastAsia" w:hAnsiTheme="minorHAnsi" w:cstheme="minorBidi"/>
          <w:bCs w:val="0"/>
          <w:kern w:val="0"/>
          <w:szCs w:val="22"/>
          <w:lang w:eastAsia="en-US"/>
        </w:rPr>
      </w:pPr>
      <w:hyperlink w:anchor="_Toc5614044" w:history="1">
        <w:r w:rsidRPr="004C0B8D">
          <w:rPr>
            <w:rStyle w:val="Hyperlink"/>
          </w:rPr>
          <w:t>4.</w:t>
        </w:r>
        <w:r>
          <w:rPr>
            <w:rFonts w:asciiTheme="minorHAnsi" w:eastAsiaTheme="minorEastAsia" w:hAnsiTheme="minorHAnsi" w:cstheme="minorBidi"/>
            <w:bCs w:val="0"/>
            <w:kern w:val="0"/>
            <w:szCs w:val="22"/>
            <w:lang w:eastAsia="en-US"/>
          </w:rPr>
          <w:tab/>
        </w:r>
        <w:r w:rsidRPr="004C0B8D">
          <w:rPr>
            <w:rStyle w:val="Hyperlink"/>
          </w:rPr>
          <w:t>Accessibility Issues</w:t>
        </w:r>
        <w:r>
          <w:rPr>
            <w:webHidden/>
          </w:rPr>
          <w:tab/>
        </w:r>
        <w:r>
          <w:rPr>
            <w:webHidden/>
          </w:rPr>
          <w:fldChar w:fldCharType="begin"/>
        </w:r>
        <w:r>
          <w:rPr>
            <w:webHidden/>
          </w:rPr>
          <w:instrText xml:space="preserve"> PAGEREF _Toc5614044 \h </w:instrText>
        </w:r>
        <w:r>
          <w:rPr>
            <w:webHidden/>
          </w:rPr>
          <w:fldChar w:fldCharType="separate"/>
        </w:r>
        <w:r>
          <w:rPr>
            <w:webHidden/>
          </w:rPr>
          <w:t>20</w:t>
        </w:r>
        <w:r>
          <w:rPr>
            <w:webHidden/>
          </w:rPr>
          <w:fldChar w:fldCharType="end"/>
        </w:r>
      </w:hyperlink>
    </w:p>
    <w:p w:rsidR="00173640" w14:paraId="3B4A8C5B" w14:textId="509D5BF0">
      <w:pPr>
        <w:pStyle w:val="TOC2"/>
        <w:rPr>
          <w:rFonts w:asciiTheme="minorHAnsi" w:eastAsiaTheme="minorEastAsia" w:hAnsiTheme="minorHAnsi" w:cstheme="minorBidi"/>
          <w:bCs w:val="0"/>
          <w:kern w:val="0"/>
          <w:szCs w:val="22"/>
          <w:lang w:eastAsia="en-US"/>
        </w:rPr>
      </w:pPr>
      <w:hyperlink w:anchor="_Toc5614045" w:history="1">
        <w:r w:rsidRPr="004C0B8D">
          <w:rPr>
            <w:rStyle w:val="Hyperlink"/>
          </w:rPr>
          <w:t>B.</w:t>
        </w:r>
        <w:r>
          <w:rPr>
            <w:rFonts w:asciiTheme="minorHAnsi" w:eastAsiaTheme="minorEastAsia" w:hAnsiTheme="minorHAnsi" w:cstheme="minorBidi"/>
            <w:bCs w:val="0"/>
            <w:kern w:val="0"/>
            <w:szCs w:val="22"/>
            <w:lang w:eastAsia="en-US"/>
          </w:rPr>
          <w:tab/>
        </w:r>
        <w:r w:rsidRPr="004C0B8D">
          <w:rPr>
            <w:rStyle w:val="Hyperlink"/>
          </w:rPr>
          <w:t>The Nationwide EAS Test</w:t>
        </w:r>
        <w:r>
          <w:rPr>
            <w:webHidden/>
          </w:rPr>
          <w:tab/>
        </w:r>
        <w:r>
          <w:rPr>
            <w:webHidden/>
          </w:rPr>
          <w:fldChar w:fldCharType="begin"/>
        </w:r>
        <w:r>
          <w:rPr>
            <w:webHidden/>
          </w:rPr>
          <w:instrText xml:space="preserve"> PAGEREF _Toc5614045 \h </w:instrText>
        </w:r>
        <w:r>
          <w:rPr>
            <w:webHidden/>
          </w:rPr>
          <w:fldChar w:fldCharType="separate"/>
        </w:r>
        <w:r>
          <w:rPr>
            <w:webHidden/>
          </w:rPr>
          <w:t>20</w:t>
        </w:r>
        <w:r>
          <w:rPr>
            <w:webHidden/>
          </w:rPr>
          <w:fldChar w:fldCharType="end"/>
        </w:r>
      </w:hyperlink>
    </w:p>
    <w:p w:rsidR="00173640" w14:paraId="35F741AC" w14:textId="14927715">
      <w:pPr>
        <w:pStyle w:val="TOC3"/>
        <w:rPr>
          <w:rFonts w:asciiTheme="minorHAnsi" w:eastAsiaTheme="minorEastAsia" w:hAnsiTheme="minorHAnsi" w:cstheme="minorBidi"/>
          <w:bCs w:val="0"/>
          <w:kern w:val="0"/>
          <w:szCs w:val="22"/>
          <w:lang w:eastAsia="en-US"/>
        </w:rPr>
      </w:pPr>
      <w:hyperlink w:anchor="_Toc5614046" w:history="1">
        <w:r w:rsidRPr="004C0B8D">
          <w:rPr>
            <w:rStyle w:val="Hyperlink"/>
          </w:rPr>
          <w:t>1.</w:t>
        </w:r>
        <w:r>
          <w:rPr>
            <w:rFonts w:asciiTheme="minorHAnsi" w:eastAsiaTheme="minorEastAsia" w:hAnsiTheme="minorHAnsi" w:cstheme="minorBidi"/>
            <w:bCs w:val="0"/>
            <w:kern w:val="0"/>
            <w:szCs w:val="22"/>
            <w:lang w:eastAsia="en-US"/>
          </w:rPr>
          <w:tab/>
        </w:r>
        <w:r w:rsidRPr="004C0B8D">
          <w:rPr>
            <w:rStyle w:val="Hyperlink"/>
          </w:rPr>
          <w:t>Equipment Performance Issues</w:t>
        </w:r>
        <w:r>
          <w:rPr>
            <w:webHidden/>
          </w:rPr>
          <w:tab/>
        </w:r>
        <w:r>
          <w:rPr>
            <w:webHidden/>
          </w:rPr>
          <w:fldChar w:fldCharType="begin"/>
        </w:r>
        <w:r>
          <w:rPr>
            <w:webHidden/>
          </w:rPr>
          <w:instrText xml:space="preserve"> PAGEREF _Toc5614046 \h </w:instrText>
        </w:r>
        <w:r>
          <w:rPr>
            <w:webHidden/>
          </w:rPr>
          <w:fldChar w:fldCharType="separate"/>
        </w:r>
        <w:r>
          <w:rPr>
            <w:webHidden/>
          </w:rPr>
          <w:t>21</w:t>
        </w:r>
        <w:r>
          <w:rPr>
            <w:webHidden/>
          </w:rPr>
          <w:fldChar w:fldCharType="end"/>
        </w:r>
      </w:hyperlink>
    </w:p>
    <w:p w:rsidR="00173640" w14:paraId="699F2951" w14:textId="4A7E82C8">
      <w:pPr>
        <w:pStyle w:val="TOC3"/>
        <w:rPr>
          <w:rFonts w:asciiTheme="minorHAnsi" w:eastAsiaTheme="minorEastAsia" w:hAnsiTheme="minorHAnsi" w:cstheme="minorBidi"/>
          <w:bCs w:val="0"/>
          <w:kern w:val="0"/>
          <w:szCs w:val="22"/>
          <w:lang w:eastAsia="en-US"/>
        </w:rPr>
      </w:pPr>
      <w:hyperlink w:anchor="_Toc5614047" w:history="1">
        <w:r w:rsidRPr="004C0B8D">
          <w:rPr>
            <w:rStyle w:val="Hyperlink"/>
          </w:rPr>
          <w:t>2.</w:t>
        </w:r>
        <w:r>
          <w:rPr>
            <w:rFonts w:asciiTheme="minorHAnsi" w:eastAsiaTheme="minorEastAsia" w:hAnsiTheme="minorHAnsi" w:cstheme="minorBidi"/>
            <w:bCs w:val="0"/>
            <w:kern w:val="0"/>
            <w:szCs w:val="22"/>
            <w:lang w:eastAsia="en-US"/>
          </w:rPr>
          <w:tab/>
        </w:r>
        <w:r w:rsidRPr="004C0B8D">
          <w:rPr>
            <w:rStyle w:val="Hyperlink"/>
          </w:rPr>
          <w:t>Equipment Configuration</w:t>
        </w:r>
        <w:r>
          <w:rPr>
            <w:webHidden/>
          </w:rPr>
          <w:tab/>
        </w:r>
        <w:r>
          <w:rPr>
            <w:webHidden/>
          </w:rPr>
          <w:fldChar w:fldCharType="begin"/>
        </w:r>
        <w:r>
          <w:rPr>
            <w:webHidden/>
          </w:rPr>
          <w:instrText xml:space="preserve"> PAGEREF _Toc5614047 \h </w:instrText>
        </w:r>
        <w:r>
          <w:rPr>
            <w:webHidden/>
          </w:rPr>
          <w:fldChar w:fldCharType="separate"/>
        </w:r>
        <w:r>
          <w:rPr>
            <w:webHidden/>
          </w:rPr>
          <w:t>21</w:t>
        </w:r>
        <w:r>
          <w:rPr>
            <w:webHidden/>
          </w:rPr>
          <w:fldChar w:fldCharType="end"/>
        </w:r>
      </w:hyperlink>
    </w:p>
    <w:p w:rsidR="00173640" w14:paraId="1A00ED5B" w14:textId="332256FA">
      <w:pPr>
        <w:pStyle w:val="TOC3"/>
        <w:rPr>
          <w:rFonts w:asciiTheme="minorHAnsi" w:eastAsiaTheme="minorEastAsia" w:hAnsiTheme="minorHAnsi" w:cstheme="minorBidi"/>
          <w:bCs w:val="0"/>
          <w:kern w:val="0"/>
          <w:szCs w:val="22"/>
          <w:lang w:eastAsia="en-US"/>
        </w:rPr>
      </w:pPr>
      <w:hyperlink w:anchor="_Toc5614048" w:history="1">
        <w:r w:rsidRPr="004C0B8D">
          <w:rPr>
            <w:rStyle w:val="Hyperlink"/>
          </w:rPr>
          <w:t>3.</w:t>
        </w:r>
        <w:r>
          <w:rPr>
            <w:rFonts w:asciiTheme="minorHAnsi" w:eastAsiaTheme="minorEastAsia" w:hAnsiTheme="minorHAnsi" w:cstheme="minorBidi"/>
            <w:bCs w:val="0"/>
            <w:kern w:val="0"/>
            <w:szCs w:val="22"/>
            <w:lang w:eastAsia="en-US"/>
          </w:rPr>
          <w:tab/>
        </w:r>
        <w:r w:rsidRPr="004C0B8D">
          <w:rPr>
            <w:rStyle w:val="Hyperlink"/>
          </w:rPr>
          <w:t>Failure to Update Software</w:t>
        </w:r>
        <w:r>
          <w:rPr>
            <w:webHidden/>
          </w:rPr>
          <w:tab/>
        </w:r>
        <w:r>
          <w:rPr>
            <w:webHidden/>
          </w:rPr>
          <w:fldChar w:fldCharType="begin"/>
        </w:r>
        <w:r>
          <w:rPr>
            <w:webHidden/>
          </w:rPr>
          <w:instrText xml:space="preserve"> PAGEREF _Toc5614048 \h </w:instrText>
        </w:r>
        <w:r>
          <w:rPr>
            <w:webHidden/>
          </w:rPr>
          <w:fldChar w:fldCharType="separate"/>
        </w:r>
        <w:r>
          <w:rPr>
            <w:webHidden/>
          </w:rPr>
          <w:t>22</w:t>
        </w:r>
        <w:r>
          <w:rPr>
            <w:webHidden/>
          </w:rPr>
          <w:fldChar w:fldCharType="end"/>
        </w:r>
      </w:hyperlink>
    </w:p>
    <w:p w:rsidR="00173640" w14:paraId="309E893C" w14:textId="407B3B93">
      <w:pPr>
        <w:pStyle w:val="TOC3"/>
        <w:rPr>
          <w:rFonts w:asciiTheme="minorHAnsi" w:eastAsiaTheme="minorEastAsia" w:hAnsiTheme="minorHAnsi" w:cstheme="minorBidi"/>
          <w:bCs w:val="0"/>
          <w:kern w:val="0"/>
          <w:szCs w:val="22"/>
          <w:lang w:eastAsia="en-US"/>
        </w:rPr>
      </w:pPr>
      <w:hyperlink w:anchor="_Toc5614049" w:history="1">
        <w:r w:rsidRPr="004C0B8D">
          <w:rPr>
            <w:rStyle w:val="Hyperlink"/>
          </w:rPr>
          <w:t>4.</w:t>
        </w:r>
        <w:r>
          <w:rPr>
            <w:rFonts w:asciiTheme="minorHAnsi" w:eastAsiaTheme="minorEastAsia" w:hAnsiTheme="minorHAnsi" w:cstheme="minorBidi"/>
            <w:bCs w:val="0"/>
            <w:kern w:val="0"/>
            <w:szCs w:val="22"/>
            <w:lang w:eastAsia="en-US"/>
          </w:rPr>
          <w:tab/>
        </w:r>
        <w:r w:rsidRPr="004C0B8D">
          <w:rPr>
            <w:rStyle w:val="Hyperlink"/>
          </w:rPr>
          <w:t>Alert Source Issues</w:t>
        </w:r>
        <w:r>
          <w:rPr>
            <w:webHidden/>
          </w:rPr>
          <w:tab/>
        </w:r>
        <w:r>
          <w:rPr>
            <w:webHidden/>
          </w:rPr>
          <w:fldChar w:fldCharType="begin"/>
        </w:r>
        <w:r>
          <w:rPr>
            <w:webHidden/>
          </w:rPr>
          <w:instrText xml:space="preserve"> PAGEREF _Toc5614049 \h </w:instrText>
        </w:r>
        <w:r>
          <w:rPr>
            <w:webHidden/>
          </w:rPr>
          <w:fldChar w:fldCharType="separate"/>
        </w:r>
        <w:r>
          <w:rPr>
            <w:webHidden/>
          </w:rPr>
          <w:t>22</w:t>
        </w:r>
        <w:r>
          <w:rPr>
            <w:webHidden/>
          </w:rPr>
          <w:fldChar w:fldCharType="end"/>
        </w:r>
      </w:hyperlink>
    </w:p>
    <w:p w:rsidR="00173640" w14:paraId="4D03A015" w14:textId="4B0B1CCD">
      <w:pPr>
        <w:pStyle w:val="TOC3"/>
        <w:rPr>
          <w:rFonts w:asciiTheme="minorHAnsi" w:eastAsiaTheme="minorEastAsia" w:hAnsiTheme="minorHAnsi" w:cstheme="minorBidi"/>
          <w:bCs w:val="0"/>
          <w:kern w:val="0"/>
          <w:szCs w:val="22"/>
          <w:lang w:eastAsia="en-US"/>
        </w:rPr>
      </w:pPr>
      <w:hyperlink w:anchor="_Toc5614050" w:history="1">
        <w:r w:rsidRPr="004C0B8D">
          <w:rPr>
            <w:rStyle w:val="Hyperlink"/>
          </w:rPr>
          <w:t>5.</w:t>
        </w:r>
        <w:r>
          <w:rPr>
            <w:rFonts w:asciiTheme="minorHAnsi" w:eastAsiaTheme="minorEastAsia" w:hAnsiTheme="minorHAnsi" w:cstheme="minorBidi"/>
            <w:bCs w:val="0"/>
            <w:kern w:val="0"/>
            <w:szCs w:val="22"/>
            <w:lang w:eastAsia="en-US"/>
          </w:rPr>
          <w:tab/>
        </w:r>
        <w:r w:rsidRPr="004C0B8D">
          <w:rPr>
            <w:rStyle w:val="Hyperlink"/>
          </w:rPr>
          <w:t>Audio Issues</w:t>
        </w:r>
        <w:r>
          <w:rPr>
            <w:webHidden/>
          </w:rPr>
          <w:tab/>
        </w:r>
        <w:r>
          <w:rPr>
            <w:webHidden/>
          </w:rPr>
          <w:fldChar w:fldCharType="begin"/>
        </w:r>
        <w:r>
          <w:rPr>
            <w:webHidden/>
          </w:rPr>
          <w:instrText xml:space="preserve"> PAGEREF _Toc5614050 \h </w:instrText>
        </w:r>
        <w:r>
          <w:rPr>
            <w:webHidden/>
          </w:rPr>
          <w:fldChar w:fldCharType="separate"/>
        </w:r>
        <w:r>
          <w:rPr>
            <w:webHidden/>
          </w:rPr>
          <w:t>22</w:t>
        </w:r>
        <w:r>
          <w:rPr>
            <w:webHidden/>
          </w:rPr>
          <w:fldChar w:fldCharType="end"/>
        </w:r>
      </w:hyperlink>
    </w:p>
    <w:p w:rsidR="00173640" w14:paraId="1F2124F1" w14:textId="3A5B91C1">
      <w:pPr>
        <w:pStyle w:val="TOC3"/>
        <w:rPr>
          <w:rFonts w:asciiTheme="minorHAnsi" w:eastAsiaTheme="minorEastAsia" w:hAnsiTheme="minorHAnsi" w:cstheme="minorBidi"/>
          <w:bCs w:val="0"/>
          <w:kern w:val="0"/>
          <w:szCs w:val="22"/>
          <w:lang w:eastAsia="en-US"/>
        </w:rPr>
      </w:pPr>
      <w:hyperlink w:anchor="_Toc5614051" w:history="1">
        <w:r w:rsidRPr="004C0B8D">
          <w:rPr>
            <w:rStyle w:val="Hyperlink"/>
          </w:rPr>
          <w:t>6.</w:t>
        </w:r>
        <w:r>
          <w:rPr>
            <w:rFonts w:asciiTheme="minorHAnsi" w:eastAsiaTheme="minorEastAsia" w:hAnsiTheme="minorHAnsi" w:cstheme="minorBidi"/>
            <w:bCs w:val="0"/>
            <w:kern w:val="0"/>
            <w:szCs w:val="22"/>
            <w:lang w:eastAsia="en-US"/>
          </w:rPr>
          <w:tab/>
        </w:r>
        <w:r w:rsidRPr="004C0B8D">
          <w:rPr>
            <w:rStyle w:val="Hyperlink"/>
          </w:rPr>
          <w:t>Accessibility Issues</w:t>
        </w:r>
        <w:r>
          <w:rPr>
            <w:webHidden/>
          </w:rPr>
          <w:tab/>
        </w:r>
        <w:r>
          <w:rPr>
            <w:webHidden/>
          </w:rPr>
          <w:fldChar w:fldCharType="begin"/>
        </w:r>
        <w:r>
          <w:rPr>
            <w:webHidden/>
          </w:rPr>
          <w:instrText xml:space="preserve"> PAGEREF _Toc5614051 \h </w:instrText>
        </w:r>
        <w:r>
          <w:rPr>
            <w:webHidden/>
          </w:rPr>
          <w:fldChar w:fldCharType="separate"/>
        </w:r>
        <w:r>
          <w:rPr>
            <w:webHidden/>
          </w:rPr>
          <w:t>23</w:t>
        </w:r>
        <w:r>
          <w:rPr>
            <w:webHidden/>
          </w:rPr>
          <w:fldChar w:fldCharType="end"/>
        </w:r>
      </w:hyperlink>
    </w:p>
    <w:p w:rsidR="00173640" w14:paraId="5592E6D3" w14:textId="08461F4E">
      <w:pPr>
        <w:pStyle w:val="TOC1"/>
        <w:rPr>
          <w:rFonts w:asciiTheme="minorHAnsi" w:eastAsiaTheme="minorEastAsia" w:hAnsiTheme="minorHAnsi" w:cstheme="minorBidi"/>
          <w:bCs w:val="0"/>
          <w:caps w:val="0"/>
          <w:kern w:val="0"/>
          <w:szCs w:val="22"/>
          <w:lang w:eastAsia="en-US"/>
        </w:rPr>
      </w:pPr>
      <w:hyperlink w:anchor="_Toc5614052" w:history="1">
        <w:r w:rsidRPr="004C0B8D">
          <w:rPr>
            <w:rStyle w:val="Hyperlink"/>
          </w:rPr>
          <w:t>VI.</w:t>
        </w:r>
        <w:r>
          <w:rPr>
            <w:rFonts w:asciiTheme="minorHAnsi" w:eastAsiaTheme="minorEastAsia" w:hAnsiTheme="minorHAnsi" w:cstheme="minorBidi"/>
            <w:bCs w:val="0"/>
            <w:caps w:val="0"/>
            <w:kern w:val="0"/>
            <w:szCs w:val="22"/>
            <w:lang w:eastAsia="en-US"/>
          </w:rPr>
          <w:tab/>
        </w:r>
        <w:r w:rsidRPr="004C0B8D">
          <w:rPr>
            <w:rStyle w:val="Hyperlink"/>
          </w:rPr>
          <w:t>Next steps</w:t>
        </w:r>
        <w:r>
          <w:rPr>
            <w:webHidden/>
          </w:rPr>
          <w:tab/>
        </w:r>
        <w:r>
          <w:rPr>
            <w:webHidden/>
          </w:rPr>
          <w:fldChar w:fldCharType="begin"/>
        </w:r>
        <w:r>
          <w:rPr>
            <w:webHidden/>
          </w:rPr>
          <w:instrText xml:space="preserve"> PAGEREF _Toc5614052 \h </w:instrText>
        </w:r>
        <w:r>
          <w:rPr>
            <w:webHidden/>
          </w:rPr>
          <w:fldChar w:fldCharType="separate"/>
        </w:r>
        <w:r>
          <w:rPr>
            <w:webHidden/>
          </w:rPr>
          <w:t>23</w:t>
        </w:r>
        <w:r>
          <w:rPr>
            <w:webHidden/>
          </w:rPr>
          <w:fldChar w:fldCharType="end"/>
        </w:r>
      </w:hyperlink>
    </w:p>
    <w:p w:rsidR="00173640" w14:paraId="7FAE0C1C" w14:textId="242A60A2">
      <w:pPr>
        <w:pStyle w:val="TOC1"/>
        <w:rPr>
          <w:rFonts w:asciiTheme="minorHAnsi" w:eastAsiaTheme="minorEastAsia" w:hAnsiTheme="minorHAnsi" w:cstheme="minorBidi"/>
          <w:bCs w:val="0"/>
          <w:caps w:val="0"/>
          <w:kern w:val="0"/>
          <w:szCs w:val="22"/>
          <w:lang w:eastAsia="en-US"/>
        </w:rPr>
      </w:pPr>
      <w:hyperlink w:anchor="_Toc5614053" w:history="1">
        <w:r w:rsidRPr="004C0B8D">
          <w:rPr>
            <w:rStyle w:val="Hyperlink"/>
          </w:rPr>
          <w:t>IX.</w:t>
        </w:r>
        <w:r>
          <w:rPr>
            <w:rFonts w:asciiTheme="minorHAnsi" w:eastAsiaTheme="minorEastAsia" w:hAnsiTheme="minorHAnsi" w:cstheme="minorBidi"/>
            <w:bCs w:val="0"/>
            <w:caps w:val="0"/>
            <w:kern w:val="0"/>
            <w:szCs w:val="22"/>
            <w:lang w:eastAsia="en-US"/>
          </w:rPr>
          <w:tab/>
        </w:r>
        <w:r w:rsidRPr="004C0B8D">
          <w:rPr>
            <w:rStyle w:val="Hyperlink"/>
          </w:rPr>
          <w:t>CONCLUSION</w:t>
        </w:r>
        <w:r>
          <w:rPr>
            <w:webHidden/>
          </w:rPr>
          <w:tab/>
        </w:r>
        <w:r>
          <w:rPr>
            <w:webHidden/>
          </w:rPr>
          <w:fldChar w:fldCharType="begin"/>
        </w:r>
        <w:r>
          <w:rPr>
            <w:webHidden/>
          </w:rPr>
          <w:instrText xml:space="preserve"> PAGEREF _Toc5614053 \h </w:instrText>
        </w:r>
        <w:r>
          <w:rPr>
            <w:webHidden/>
          </w:rPr>
          <w:fldChar w:fldCharType="separate"/>
        </w:r>
        <w:r>
          <w:rPr>
            <w:webHidden/>
          </w:rPr>
          <w:t>24</w:t>
        </w:r>
        <w:r>
          <w:rPr>
            <w:webHidden/>
          </w:rPr>
          <w:fldChar w:fldCharType="end"/>
        </w:r>
      </w:hyperlink>
    </w:p>
    <w:p w:rsidR="00173640" w14:paraId="531377BF" w14:textId="2F60DE2E">
      <w:pPr>
        <w:pStyle w:val="TOC1"/>
        <w:rPr>
          <w:rFonts w:asciiTheme="minorHAnsi" w:eastAsiaTheme="minorEastAsia" w:hAnsiTheme="minorHAnsi" w:cstheme="minorBidi"/>
          <w:bCs w:val="0"/>
          <w:caps w:val="0"/>
          <w:kern w:val="0"/>
          <w:szCs w:val="22"/>
          <w:lang w:eastAsia="en-US"/>
        </w:rPr>
      </w:pPr>
      <w:hyperlink w:anchor="_Toc5614054" w:history="1">
        <w:r w:rsidRPr="004C0B8D">
          <w:rPr>
            <w:rStyle w:val="Hyperlink"/>
          </w:rPr>
          <w:t>APPENDIX: HOW WEA and EAS WORK</w:t>
        </w:r>
        <w:r>
          <w:rPr>
            <w:webHidden/>
          </w:rPr>
          <w:tab/>
        </w:r>
        <w:r>
          <w:rPr>
            <w:webHidden/>
          </w:rPr>
          <w:fldChar w:fldCharType="begin"/>
        </w:r>
        <w:r>
          <w:rPr>
            <w:webHidden/>
          </w:rPr>
          <w:instrText xml:space="preserve"> PAGEREF _Toc5614054 \h </w:instrText>
        </w:r>
        <w:r>
          <w:rPr>
            <w:webHidden/>
          </w:rPr>
          <w:fldChar w:fldCharType="separate"/>
        </w:r>
        <w:r>
          <w:rPr>
            <w:webHidden/>
          </w:rPr>
          <w:t>25</w:t>
        </w:r>
        <w:r>
          <w:rPr>
            <w:webHidden/>
          </w:rPr>
          <w:fldChar w:fldCharType="end"/>
        </w:r>
      </w:hyperlink>
    </w:p>
    <w:p w:rsidR="00623EC8" w:rsidRPr="00F55B90" w:rsidP="00F55B90" w14:paraId="5E842FFE" w14:textId="0AF88191">
      <w:pPr>
        <w:pStyle w:val="TOCHeading"/>
        <w:rPr>
          <w:rFonts w:asciiTheme="minorHAnsi" w:eastAsiaTheme="minorEastAsia" w:hAnsiTheme="minorHAnsi" w:cstheme="minorBidi"/>
          <w:bCs/>
          <w:caps/>
          <w:szCs w:val="22"/>
        </w:rPr>
      </w:pPr>
      <w:r>
        <w:rPr>
          <w:rFonts w:asciiTheme="minorHAnsi" w:eastAsiaTheme="minorEastAsia" w:hAnsiTheme="minorHAnsi" w:cstheme="minorBidi"/>
          <w:noProof/>
          <w:color w:val="auto"/>
          <w:kern w:val="32"/>
          <w:sz w:val="22"/>
          <w:szCs w:val="22"/>
          <w:lang w:eastAsia="ja-JP"/>
        </w:rPr>
        <w:fldChar w:fldCharType="end"/>
      </w:r>
      <w:bookmarkEnd w:id="2"/>
    </w:p>
    <w:p w:rsidR="00DB2ECD" w:rsidRPr="00B57342" w:rsidP="00091DBB" w14:paraId="1031FD44" w14:textId="77777777">
      <w:pPr>
        <w:pStyle w:val="Heading1"/>
      </w:pPr>
      <w:r w:rsidRPr="000E1D0E">
        <w:rPr>
          <w:rFonts w:cs="Times New Roman"/>
        </w:rPr>
        <w:br w:type="page"/>
      </w:r>
      <w:bookmarkStart w:id="4" w:name="_Toc507772161"/>
      <w:bookmarkStart w:id="5" w:name="_Toc507772548"/>
      <w:bookmarkStart w:id="6" w:name="_Toc508315386"/>
      <w:bookmarkStart w:id="7" w:name="_Toc508315973"/>
      <w:bookmarkStart w:id="8" w:name="_Toc511290786"/>
      <w:bookmarkStart w:id="9" w:name="_Toc511291578"/>
      <w:bookmarkStart w:id="10" w:name="_Toc5614026"/>
      <w:bookmarkEnd w:id="0"/>
      <w:bookmarkEnd w:id="1"/>
      <w:r w:rsidRPr="007059AE">
        <w:t>Summary</w:t>
      </w:r>
      <w:bookmarkStart w:id="11" w:name="_Toc507171617"/>
      <w:bookmarkStart w:id="12" w:name="_Toc476920596"/>
      <w:bookmarkStart w:id="13" w:name="_Toc476920598"/>
      <w:bookmarkStart w:id="14" w:name="_Toc476920600"/>
      <w:bookmarkStart w:id="15" w:name="_Toc476920602"/>
      <w:bookmarkStart w:id="16" w:name="_Toc476920603"/>
      <w:bookmarkStart w:id="17" w:name="_Toc476920604"/>
      <w:bookmarkStart w:id="18" w:name="_Toc476920605"/>
      <w:bookmarkStart w:id="19" w:name="_Toc477433259"/>
      <w:bookmarkEnd w:id="4"/>
      <w:bookmarkEnd w:id="5"/>
      <w:bookmarkEnd w:id="6"/>
      <w:bookmarkEnd w:id="7"/>
      <w:bookmarkEnd w:id="8"/>
      <w:bookmarkEnd w:id="9"/>
      <w:bookmarkEnd w:id="11"/>
      <w:bookmarkEnd w:id="12"/>
      <w:bookmarkEnd w:id="13"/>
      <w:bookmarkEnd w:id="14"/>
      <w:bookmarkEnd w:id="15"/>
      <w:bookmarkEnd w:id="16"/>
      <w:bookmarkEnd w:id="17"/>
      <w:bookmarkEnd w:id="18"/>
      <w:bookmarkEnd w:id="10"/>
    </w:p>
    <w:p w:rsidR="007963E3" w:rsidP="00DB2ECD" w14:paraId="68CDD2F2" w14:textId="56CDA368">
      <w:pPr>
        <w:rPr>
          <w:rFonts w:cs="Times New Roman"/>
          <w:szCs w:val="22"/>
        </w:rPr>
      </w:pPr>
      <w:r>
        <w:rPr>
          <w:rFonts w:cs="Times New Roman"/>
          <w:szCs w:val="22"/>
        </w:rPr>
        <w:t>At</w:t>
      </w:r>
      <w:r w:rsidRPr="007059AE">
        <w:rPr>
          <w:rFonts w:cs="Times New Roman"/>
          <w:szCs w:val="22"/>
        </w:rPr>
        <w:t xml:space="preserve"> 2:</w:t>
      </w:r>
      <w:r>
        <w:rPr>
          <w:rFonts w:cs="Times New Roman"/>
          <w:szCs w:val="22"/>
        </w:rPr>
        <w:t>18</w:t>
      </w:r>
      <w:r w:rsidRPr="007059AE">
        <w:rPr>
          <w:rFonts w:cs="Times New Roman"/>
          <w:szCs w:val="22"/>
        </w:rPr>
        <w:t xml:space="preserve"> p.m. </w:t>
      </w:r>
      <w:r>
        <w:rPr>
          <w:rFonts w:cs="Times New Roman"/>
          <w:szCs w:val="22"/>
        </w:rPr>
        <w:t xml:space="preserve">and 2:20 p.m. </w:t>
      </w:r>
      <w:r w:rsidRPr="007059AE">
        <w:rPr>
          <w:rFonts w:cs="Times New Roman"/>
          <w:szCs w:val="22"/>
        </w:rPr>
        <w:t>Eastern Daylight Time (EDT)</w:t>
      </w:r>
      <w:r>
        <w:rPr>
          <w:rFonts w:cs="Times New Roman"/>
          <w:szCs w:val="22"/>
        </w:rPr>
        <w:t xml:space="preserve"> o</w:t>
      </w:r>
      <w:r w:rsidRPr="007059AE" w:rsidR="00033051">
        <w:rPr>
          <w:rFonts w:cs="Times New Roman"/>
          <w:szCs w:val="22"/>
        </w:rPr>
        <w:t xml:space="preserve">n </w:t>
      </w:r>
      <w:r w:rsidR="004519C6">
        <w:rPr>
          <w:rFonts w:cs="Times New Roman"/>
          <w:szCs w:val="22"/>
        </w:rPr>
        <w:t>October 3</w:t>
      </w:r>
      <w:r w:rsidRPr="007059AE" w:rsidR="00033051">
        <w:rPr>
          <w:rFonts w:cs="Times New Roman"/>
          <w:szCs w:val="22"/>
        </w:rPr>
        <w:t>, 201</w:t>
      </w:r>
      <w:r w:rsidR="004519C6">
        <w:rPr>
          <w:rFonts w:cs="Times New Roman"/>
          <w:szCs w:val="22"/>
        </w:rPr>
        <w:t>8</w:t>
      </w:r>
      <w:r w:rsidRPr="007059AE" w:rsidR="00033051">
        <w:rPr>
          <w:rFonts w:cs="Times New Roman"/>
          <w:szCs w:val="22"/>
        </w:rPr>
        <w:t xml:space="preserve">, </w:t>
      </w:r>
      <w:r w:rsidR="0051040D">
        <w:rPr>
          <w:rFonts w:cs="Times New Roman"/>
          <w:szCs w:val="22"/>
        </w:rPr>
        <w:t xml:space="preserve">the Federal Emergency Management Agency (FEMA), in coordination with the Federal Communications Commission (Commission or FCC) and the National Weather Service (NWS), conducted </w:t>
      </w:r>
      <w:r w:rsidR="002E6879">
        <w:rPr>
          <w:rFonts w:cs="Times New Roman"/>
          <w:szCs w:val="22"/>
        </w:rPr>
        <w:t xml:space="preserve">a </w:t>
      </w:r>
      <w:r w:rsidR="0051040D">
        <w:rPr>
          <w:rFonts w:cs="Times New Roman"/>
          <w:szCs w:val="22"/>
        </w:rPr>
        <w:t xml:space="preserve">nationwide test of </w:t>
      </w:r>
      <w:r w:rsidR="0063752C">
        <w:rPr>
          <w:rFonts w:cs="Times New Roman"/>
          <w:szCs w:val="22"/>
        </w:rPr>
        <w:t xml:space="preserve">both </w:t>
      </w:r>
      <w:r w:rsidR="0051040D">
        <w:rPr>
          <w:rFonts w:cs="Times New Roman"/>
          <w:szCs w:val="22"/>
        </w:rPr>
        <w:t>Wireless Emergency Alerts (WEA) and the Emergency Alert System (EAS).</w:t>
      </w:r>
      <w:r>
        <w:rPr>
          <w:rStyle w:val="FootnoteReference"/>
          <w:szCs w:val="22"/>
        </w:rPr>
        <w:footnoteReference w:id="3"/>
      </w:r>
      <w:r w:rsidR="0051040D">
        <w:rPr>
          <w:rFonts w:cs="Times New Roman"/>
          <w:szCs w:val="22"/>
        </w:rPr>
        <w:t xml:space="preserve">  </w:t>
      </w:r>
      <w:r w:rsidR="000C779C">
        <w:rPr>
          <w:rFonts w:cs="Times New Roman"/>
          <w:szCs w:val="22"/>
        </w:rPr>
        <w:t>The purpose of th</w:t>
      </w:r>
      <w:r>
        <w:rPr>
          <w:rFonts w:cs="Times New Roman"/>
          <w:szCs w:val="22"/>
        </w:rPr>
        <w:t xml:space="preserve">e </w:t>
      </w:r>
      <w:r w:rsidR="000C779C">
        <w:rPr>
          <w:rFonts w:cs="Times New Roman"/>
          <w:szCs w:val="22"/>
        </w:rPr>
        <w:t xml:space="preserve">test was </w:t>
      </w:r>
      <w:r w:rsidRPr="0004203F" w:rsidR="000C779C">
        <w:rPr>
          <w:rFonts w:cs="Times New Roman"/>
          <w:szCs w:val="22"/>
        </w:rPr>
        <w:t>to assess the reliability</w:t>
      </w:r>
      <w:r w:rsidR="000C779C">
        <w:rPr>
          <w:rFonts w:cs="Times New Roman"/>
          <w:szCs w:val="22"/>
        </w:rPr>
        <w:t xml:space="preserve"> a</w:t>
      </w:r>
      <w:r w:rsidRPr="00D0321B" w:rsidR="000C779C">
        <w:rPr>
          <w:rFonts w:cs="Times New Roman"/>
        </w:rPr>
        <w:t xml:space="preserve">nd effectiveness of </w:t>
      </w:r>
      <w:r w:rsidRPr="0063752C" w:rsidR="0063752C">
        <w:rPr>
          <w:rFonts w:cs="Times New Roman"/>
        </w:rPr>
        <w:t>the nation’s alert and warning infrastructure</w:t>
      </w:r>
      <w:r w:rsidR="0063752C">
        <w:rPr>
          <w:rFonts w:cs="Times New Roman"/>
        </w:rPr>
        <w:t xml:space="preserve">, or the </w:t>
      </w:r>
      <w:r w:rsidRPr="0063752C" w:rsidR="0063752C">
        <w:rPr>
          <w:rFonts w:cs="Times New Roman"/>
        </w:rPr>
        <w:t>Integrated Public Alert and Warning System</w:t>
      </w:r>
      <w:r w:rsidR="00111F37">
        <w:rPr>
          <w:rFonts w:cs="Times New Roman"/>
        </w:rPr>
        <w:t xml:space="preserve"> (IPAWS)</w:t>
      </w:r>
      <w:r w:rsidR="00E13A95">
        <w:rPr>
          <w:rFonts w:cs="Times New Roman"/>
        </w:rPr>
        <w:t>, as well as the efficacy of WEA and the EAS as nationwide alerting tools</w:t>
      </w:r>
      <w:r w:rsidRPr="0063752C" w:rsidR="0063752C">
        <w:rPr>
          <w:rFonts w:cs="Times New Roman"/>
        </w:rPr>
        <w:t>.</w:t>
      </w:r>
      <w:r w:rsidR="0063752C">
        <w:rPr>
          <w:rFonts w:cs="Times New Roman"/>
        </w:rPr>
        <w:t xml:space="preserve">  </w:t>
      </w:r>
      <w:r w:rsidR="00DD767B">
        <w:rPr>
          <w:rFonts w:cs="Times New Roman"/>
          <w:szCs w:val="22"/>
        </w:rPr>
        <w:t xml:space="preserve">IPAWS is </w:t>
      </w:r>
      <w:r w:rsidR="006B74A7">
        <w:rPr>
          <w:rFonts w:cs="Times New Roman"/>
          <w:szCs w:val="22"/>
        </w:rPr>
        <w:t xml:space="preserve">a </w:t>
      </w:r>
      <w:r w:rsidRPr="006B74A7" w:rsidR="006B74A7">
        <w:rPr>
          <w:rFonts w:cs="Times New Roman"/>
          <w:szCs w:val="22"/>
        </w:rPr>
        <w:t xml:space="preserve">FEMA-operated alert aggregator </w:t>
      </w:r>
      <w:r w:rsidR="0063752C">
        <w:rPr>
          <w:rFonts w:cs="Times New Roman"/>
          <w:szCs w:val="22"/>
        </w:rPr>
        <w:t xml:space="preserve">that trusted government authorities may use to send WEA alert messages </w:t>
      </w:r>
      <w:r w:rsidR="0000377B">
        <w:rPr>
          <w:rFonts w:cs="Times New Roman"/>
          <w:szCs w:val="22"/>
        </w:rPr>
        <w:t xml:space="preserve">to </w:t>
      </w:r>
      <w:r w:rsidR="00770493">
        <w:rPr>
          <w:rFonts w:cs="Times New Roman"/>
          <w:szCs w:val="22"/>
        </w:rPr>
        <w:t>P</w:t>
      </w:r>
      <w:r w:rsidR="0000377B">
        <w:rPr>
          <w:rFonts w:cs="Times New Roman"/>
          <w:szCs w:val="22"/>
        </w:rPr>
        <w:t xml:space="preserve">articipating </w:t>
      </w:r>
      <w:r w:rsidR="00770493">
        <w:rPr>
          <w:rFonts w:cs="Times New Roman"/>
          <w:szCs w:val="22"/>
        </w:rPr>
        <w:t>C</w:t>
      </w:r>
      <w:r w:rsidR="0000377B">
        <w:rPr>
          <w:rFonts w:cs="Times New Roman"/>
          <w:szCs w:val="22"/>
        </w:rPr>
        <w:t xml:space="preserve">ommercial </w:t>
      </w:r>
      <w:r w:rsidR="00770493">
        <w:rPr>
          <w:rFonts w:cs="Times New Roman"/>
          <w:szCs w:val="22"/>
        </w:rPr>
        <w:t>M</w:t>
      </w:r>
      <w:r w:rsidR="0000377B">
        <w:rPr>
          <w:rFonts w:cs="Times New Roman"/>
          <w:szCs w:val="22"/>
        </w:rPr>
        <w:t xml:space="preserve">obile </w:t>
      </w:r>
      <w:r w:rsidR="00770493">
        <w:rPr>
          <w:rFonts w:cs="Times New Roman"/>
          <w:szCs w:val="22"/>
        </w:rPr>
        <w:t>S</w:t>
      </w:r>
      <w:r w:rsidR="0000377B">
        <w:rPr>
          <w:rFonts w:cs="Times New Roman"/>
          <w:szCs w:val="22"/>
        </w:rPr>
        <w:t xml:space="preserve">ervice (CMS) </w:t>
      </w:r>
      <w:r w:rsidR="00FF527E">
        <w:rPr>
          <w:rFonts w:cs="Times New Roman"/>
          <w:szCs w:val="22"/>
        </w:rPr>
        <w:t>P</w:t>
      </w:r>
      <w:r w:rsidR="0000377B">
        <w:rPr>
          <w:rFonts w:cs="Times New Roman"/>
          <w:szCs w:val="22"/>
        </w:rPr>
        <w:t>roviders</w:t>
      </w:r>
      <w:r>
        <w:rPr>
          <w:rStyle w:val="FootnoteReference"/>
        </w:rPr>
        <w:footnoteReference w:id="4"/>
      </w:r>
      <w:r w:rsidR="0000377B">
        <w:rPr>
          <w:rFonts w:cs="Times New Roman"/>
          <w:szCs w:val="22"/>
        </w:rPr>
        <w:t xml:space="preserve"> </w:t>
      </w:r>
      <w:r w:rsidR="0063752C">
        <w:rPr>
          <w:rFonts w:cs="Times New Roman"/>
          <w:szCs w:val="22"/>
        </w:rPr>
        <w:t xml:space="preserve">and </w:t>
      </w:r>
      <w:r>
        <w:rPr>
          <w:rFonts w:cs="Times New Roman"/>
          <w:szCs w:val="22"/>
        </w:rPr>
        <w:t xml:space="preserve">EAS alerts </w:t>
      </w:r>
      <w:r w:rsidR="00770493">
        <w:rPr>
          <w:rFonts w:cs="Times New Roman"/>
          <w:szCs w:val="22"/>
        </w:rPr>
        <w:t>to EAS Participants</w:t>
      </w:r>
      <w:r>
        <w:rPr>
          <w:rStyle w:val="FootnoteReference"/>
          <w:szCs w:val="22"/>
        </w:rPr>
        <w:footnoteReference w:id="5"/>
      </w:r>
      <w:r w:rsidR="00770493">
        <w:rPr>
          <w:rFonts w:cs="Times New Roman"/>
          <w:szCs w:val="22"/>
        </w:rPr>
        <w:t xml:space="preserve"> </w:t>
      </w:r>
      <w:r>
        <w:rPr>
          <w:rFonts w:cs="Times New Roman"/>
          <w:szCs w:val="22"/>
        </w:rPr>
        <w:t xml:space="preserve">using </w:t>
      </w:r>
      <w:r w:rsidR="00770493">
        <w:rPr>
          <w:rFonts w:cs="Times New Roman"/>
          <w:szCs w:val="22"/>
        </w:rPr>
        <w:t>the</w:t>
      </w:r>
      <w:r>
        <w:rPr>
          <w:rFonts w:cs="Times New Roman"/>
          <w:szCs w:val="22"/>
        </w:rPr>
        <w:t xml:space="preserve"> </w:t>
      </w:r>
      <w:r w:rsidRPr="0004203F">
        <w:rPr>
          <w:rFonts w:cs="Times New Roman"/>
          <w:szCs w:val="22"/>
        </w:rPr>
        <w:t>common alerting protocol</w:t>
      </w:r>
      <w:r>
        <w:rPr>
          <w:rFonts w:cs="Times New Roman"/>
          <w:szCs w:val="22"/>
        </w:rPr>
        <w:t xml:space="preserve"> called CAP-formatted.</w:t>
      </w:r>
      <w:r>
        <w:rPr>
          <w:rStyle w:val="FootnoteReference"/>
        </w:rPr>
        <w:footnoteReference w:id="6"/>
      </w:r>
      <w:r w:rsidR="0000377B">
        <w:rPr>
          <w:rFonts w:cs="Times New Roman"/>
          <w:szCs w:val="22"/>
        </w:rPr>
        <w:t xml:space="preserve"> </w:t>
      </w:r>
      <w:r>
        <w:rPr>
          <w:rFonts w:cs="Times New Roman"/>
          <w:szCs w:val="22"/>
        </w:rPr>
        <w:t xml:space="preserve"> </w:t>
      </w:r>
      <w:r w:rsidR="00393B90">
        <w:rPr>
          <w:rFonts w:cs="Times New Roman"/>
          <w:szCs w:val="22"/>
        </w:rPr>
        <w:t xml:space="preserve">This protocol enables alerts to be consistently and simultaneously distributed over the EAS and WEA architectures and ultimately transmitted to </w:t>
      </w:r>
      <w:r w:rsidRPr="0004203F" w:rsidR="00393B90">
        <w:rPr>
          <w:rFonts w:cs="Times New Roman"/>
          <w:szCs w:val="22"/>
        </w:rPr>
        <w:t>the public</w:t>
      </w:r>
      <w:r w:rsidR="00393B90">
        <w:rPr>
          <w:rFonts w:cs="Times New Roman"/>
        </w:rPr>
        <w:t>.</w:t>
      </w:r>
      <w:r w:rsidR="00627121">
        <w:rPr>
          <w:rFonts w:cs="Times New Roman"/>
        </w:rPr>
        <w:t xml:space="preserve">  </w:t>
      </w:r>
    </w:p>
    <w:p w:rsidR="00DB2ECD" w:rsidRPr="00B57342" w:rsidP="00DB2ECD" w14:paraId="3B22856D" w14:textId="77777777">
      <w:pPr>
        <w:rPr>
          <w:rFonts w:cs="Times New Roman"/>
          <w:szCs w:val="22"/>
        </w:rPr>
      </w:pPr>
    </w:p>
    <w:p w:rsidR="00405018" w:rsidP="00DB2ECD" w14:paraId="36657593" w14:textId="165AA7D3">
      <w:pPr>
        <w:rPr>
          <w:rFonts w:cs="Times New Roman"/>
          <w:szCs w:val="22"/>
        </w:rPr>
      </w:pPr>
      <w:r>
        <w:rPr>
          <w:rFonts w:cs="Times New Roman"/>
          <w:szCs w:val="22"/>
        </w:rPr>
        <w:t xml:space="preserve">The nationwide </w:t>
      </w:r>
      <w:r w:rsidR="002603F7">
        <w:rPr>
          <w:rFonts w:cs="Times New Roman"/>
          <w:szCs w:val="22"/>
        </w:rPr>
        <w:t xml:space="preserve">test </w:t>
      </w:r>
      <w:r>
        <w:rPr>
          <w:rFonts w:cs="Times New Roman"/>
          <w:szCs w:val="22"/>
        </w:rPr>
        <w:t xml:space="preserve">demonstrated that WEA </w:t>
      </w:r>
      <w:r w:rsidR="002603F7">
        <w:rPr>
          <w:rFonts w:cs="Times New Roman"/>
          <w:szCs w:val="22"/>
        </w:rPr>
        <w:t>is</w:t>
      </w:r>
      <w:r>
        <w:rPr>
          <w:rFonts w:cs="Times New Roman"/>
          <w:szCs w:val="22"/>
        </w:rPr>
        <w:t xml:space="preserve"> an effective </w:t>
      </w:r>
      <w:r w:rsidR="0000377B">
        <w:rPr>
          <w:rFonts w:cs="Times New Roman"/>
          <w:szCs w:val="22"/>
        </w:rPr>
        <w:t xml:space="preserve">alerting </w:t>
      </w:r>
      <w:r>
        <w:rPr>
          <w:rFonts w:cs="Times New Roman"/>
          <w:szCs w:val="22"/>
        </w:rPr>
        <w:t>tool to rapidly disseminate emergency information to the public.  Based on survey</w:t>
      </w:r>
      <w:r w:rsidR="001102DE">
        <w:rPr>
          <w:rFonts w:cs="Times New Roman"/>
          <w:szCs w:val="22"/>
        </w:rPr>
        <w:t xml:space="preserve"> data shared with the Commission</w:t>
      </w:r>
      <w:r>
        <w:rPr>
          <w:rFonts w:cs="Times New Roman"/>
          <w:szCs w:val="22"/>
        </w:rPr>
        <w:t xml:space="preserve">, </w:t>
      </w:r>
      <w:r w:rsidR="001102DE">
        <w:rPr>
          <w:rFonts w:cs="Times New Roman"/>
          <w:szCs w:val="22"/>
        </w:rPr>
        <w:t>most people</w:t>
      </w:r>
      <w:r>
        <w:rPr>
          <w:rFonts w:cs="Times New Roman"/>
          <w:szCs w:val="22"/>
        </w:rPr>
        <w:t xml:space="preserve"> reported successful receipt of the WEA test message, with several news reports noting the success of the nationwide test to reach the public.</w:t>
      </w:r>
      <w:r>
        <w:rPr>
          <w:rStyle w:val="FootnoteReference"/>
          <w:szCs w:val="22"/>
        </w:rPr>
        <w:footnoteReference w:id="7"/>
      </w:r>
      <w:r>
        <w:rPr>
          <w:rFonts w:cs="Times New Roman"/>
          <w:szCs w:val="22"/>
        </w:rPr>
        <w:t xml:space="preserve">  </w:t>
      </w:r>
      <w:r w:rsidR="005A75EC">
        <w:rPr>
          <w:rFonts w:cs="Times New Roman"/>
          <w:szCs w:val="22"/>
        </w:rPr>
        <w:t>The test also highlighted areas w</w:t>
      </w:r>
      <w:r w:rsidR="000077AD">
        <w:rPr>
          <w:rFonts w:cs="Times New Roman"/>
          <w:szCs w:val="22"/>
        </w:rPr>
        <w:t>h</w:t>
      </w:r>
      <w:r w:rsidR="005A75EC">
        <w:rPr>
          <w:rFonts w:cs="Times New Roman"/>
          <w:szCs w:val="22"/>
        </w:rPr>
        <w:t>ere WEA delivery can be improved</w:t>
      </w:r>
      <w:r w:rsidR="00443BA6">
        <w:rPr>
          <w:rFonts w:cs="Times New Roman"/>
          <w:szCs w:val="22"/>
        </w:rPr>
        <w:t xml:space="preserve">, such as </w:t>
      </w:r>
      <w:r w:rsidR="005A75EC">
        <w:rPr>
          <w:rFonts w:cs="Times New Roman"/>
          <w:szCs w:val="22"/>
        </w:rPr>
        <w:t>ensur</w:t>
      </w:r>
      <w:r w:rsidR="00443BA6">
        <w:rPr>
          <w:rFonts w:cs="Times New Roman"/>
          <w:szCs w:val="22"/>
        </w:rPr>
        <w:t xml:space="preserve">ing </w:t>
      </w:r>
      <w:r w:rsidR="004C0943">
        <w:rPr>
          <w:rFonts w:cs="Times New Roman"/>
          <w:szCs w:val="22"/>
        </w:rPr>
        <w:t>more</w:t>
      </w:r>
      <w:r>
        <w:rPr>
          <w:rFonts w:cs="Times New Roman"/>
          <w:szCs w:val="22"/>
        </w:rPr>
        <w:t xml:space="preserve"> consistent delivery</w:t>
      </w:r>
      <w:r w:rsidR="00176BEE">
        <w:rPr>
          <w:rFonts w:cs="Times New Roman"/>
          <w:szCs w:val="22"/>
        </w:rPr>
        <w:t>,</w:t>
      </w:r>
      <w:r>
        <w:rPr>
          <w:rFonts w:cs="Times New Roman"/>
          <w:szCs w:val="22"/>
        </w:rPr>
        <w:t xml:space="preserve"> </w:t>
      </w:r>
      <w:r w:rsidR="00360CDB">
        <w:rPr>
          <w:rFonts w:cs="Times New Roman"/>
          <w:szCs w:val="22"/>
        </w:rPr>
        <w:t>reduc</w:t>
      </w:r>
      <w:r w:rsidR="00A163F0">
        <w:rPr>
          <w:rFonts w:cs="Times New Roman"/>
          <w:szCs w:val="22"/>
        </w:rPr>
        <w:t>ing</w:t>
      </w:r>
      <w:r w:rsidR="00360CDB">
        <w:rPr>
          <w:rFonts w:cs="Times New Roman"/>
          <w:szCs w:val="22"/>
        </w:rPr>
        <w:t xml:space="preserve"> </w:t>
      </w:r>
      <w:r>
        <w:rPr>
          <w:rFonts w:cs="Times New Roman"/>
          <w:szCs w:val="22"/>
        </w:rPr>
        <w:t>duplicate messages, and resolving issues</w:t>
      </w:r>
      <w:r>
        <w:rPr>
          <w:rFonts w:cs="Times New Roman"/>
          <w:szCs w:val="22"/>
        </w:rPr>
        <w:t xml:space="preserve"> concerning</w:t>
      </w:r>
      <w:r>
        <w:rPr>
          <w:rFonts w:cs="Times New Roman"/>
          <w:szCs w:val="22"/>
        </w:rPr>
        <w:t xml:space="preserve"> alert message audio tone and vibration cadence.   </w:t>
      </w:r>
    </w:p>
    <w:p w:rsidR="00405018" w:rsidP="00DB2ECD" w14:paraId="6D5C4D1C" w14:textId="77777777">
      <w:pPr>
        <w:rPr>
          <w:rFonts w:cs="Times New Roman"/>
          <w:szCs w:val="22"/>
        </w:rPr>
      </w:pPr>
    </w:p>
    <w:p w:rsidR="00DB2ECD" w:rsidP="00F0261C" w14:paraId="09071AAB" w14:textId="44FDD992">
      <w:pPr>
        <w:spacing w:after="120"/>
        <w:rPr>
          <w:rFonts w:cs="Times New Roman"/>
          <w:szCs w:val="22"/>
        </w:rPr>
      </w:pPr>
      <w:r>
        <w:rPr>
          <w:rFonts w:cs="Times New Roman"/>
          <w:szCs w:val="22"/>
        </w:rPr>
        <w:t>With respec</w:t>
      </w:r>
      <w:r w:rsidR="00DD767B">
        <w:rPr>
          <w:rFonts w:cs="Times New Roman"/>
          <w:szCs w:val="22"/>
        </w:rPr>
        <w:t>t to EAS, t</w:t>
      </w:r>
      <w:r>
        <w:rPr>
          <w:rFonts w:cs="Times New Roman"/>
          <w:szCs w:val="22"/>
        </w:rPr>
        <w:t>he nation</w:t>
      </w:r>
      <w:r w:rsidR="00782450">
        <w:rPr>
          <w:rFonts w:cs="Times New Roman"/>
          <w:szCs w:val="22"/>
        </w:rPr>
        <w:t>wide</w:t>
      </w:r>
      <w:r>
        <w:rPr>
          <w:rFonts w:cs="Times New Roman"/>
          <w:szCs w:val="22"/>
        </w:rPr>
        <w:t xml:space="preserve"> test</w:t>
      </w:r>
      <w:r w:rsidRPr="00B57342" w:rsidR="00033051">
        <w:rPr>
          <w:rFonts w:cs="Times New Roman"/>
          <w:szCs w:val="22"/>
        </w:rPr>
        <w:t xml:space="preserve"> </w:t>
      </w:r>
      <w:r w:rsidR="00DD767B">
        <w:rPr>
          <w:rFonts w:cs="Times New Roman"/>
          <w:szCs w:val="22"/>
        </w:rPr>
        <w:t xml:space="preserve">also </w:t>
      </w:r>
      <w:r w:rsidRPr="00B57342" w:rsidR="00033051">
        <w:rPr>
          <w:rFonts w:cs="Times New Roman"/>
          <w:szCs w:val="22"/>
        </w:rPr>
        <w:t>demonstrated that IPAWS continues to deliver high-quality, effective, and accessible EAS alerts, and that EAS Participants</w:t>
      </w:r>
      <w:r w:rsidR="00AB1579">
        <w:rPr>
          <w:rFonts w:cs="Times New Roman"/>
          <w:szCs w:val="22"/>
        </w:rPr>
        <w:t>’</w:t>
      </w:r>
      <w:r w:rsidR="00033051">
        <w:rPr>
          <w:rFonts w:cs="Times New Roman"/>
          <w:szCs w:val="22"/>
        </w:rPr>
        <w:t xml:space="preserve"> </w:t>
      </w:r>
      <w:r w:rsidRPr="00872B1B" w:rsidR="00033051">
        <w:rPr>
          <w:rFonts w:cs="Times New Roman"/>
          <w:szCs w:val="22"/>
        </w:rPr>
        <w:t>results</w:t>
      </w:r>
      <w:r w:rsidR="00513227">
        <w:rPr>
          <w:rFonts w:cs="Times New Roman"/>
          <w:szCs w:val="22"/>
        </w:rPr>
        <w:t xml:space="preserve"> are comparable to 2017 performance</w:t>
      </w:r>
      <w:r w:rsidR="00DD767B">
        <w:rPr>
          <w:rFonts w:cs="Times New Roman"/>
          <w:szCs w:val="22"/>
        </w:rPr>
        <w:t xml:space="preserve"> levels</w:t>
      </w:r>
      <w:r w:rsidR="00513227">
        <w:rPr>
          <w:rFonts w:cs="Times New Roman"/>
          <w:szCs w:val="22"/>
        </w:rPr>
        <w:t>, with continued</w:t>
      </w:r>
      <w:r w:rsidRPr="00872B1B" w:rsidR="00033051">
        <w:rPr>
          <w:rFonts w:cs="Times New Roman"/>
          <w:szCs w:val="22"/>
        </w:rPr>
        <w:t xml:space="preserve"> improvement in several areas</w:t>
      </w:r>
      <w:r w:rsidR="00033051">
        <w:rPr>
          <w:rFonts w:cs="Times New Roman"/>
          <w:szCs w:val="22"/>
        </w:rPr>
        <w:t>.</w:t>
      </w:r>
      <w:r w:rsidR="00033051">
        <w:rPr>
          <w:rStyle w:val="FootnoteReference"/>
          <w:szCs w:val="22"/>
        </w:rPr>
        <w:t xml:space="preserve"> </w:t>
      </w:r>
      <w:r w:rsidR="007523E4">
        <w:rPr>
          <w:szCs w:val="22"/>
        </w:rPr>
        <w:t xml:space="preserve"> </w:t>
      </w:r>
      <w:r w:rsidRPr="00B57342" w:rsidR="00033051">
        <w:rPr>
          <w:rFonts w:cs="Times New Roman"/>
          <w:szCs w:val="22"/>
        </w:rPr>
        <w:t xml:space="preserve">Specifically:  </w:t>
      </w:r>
    </w:p>
    <w:p w:rsidR="00F27A28" w:rsidRPr="00857862" w:rsidP="00F27A28" w14:paraId="7096D062" w14:textId="77777777">
      <w:pPr>
        <w:pStyle w:val="ListParagraph"/>
        <w:numPr>
          <w:ilvl w:val="0"/>
          <w:numId w:val="6"/>
        </w:numPr>
        <w:spacing w:after="120"/>
        <w:rPr>
          <w:rFonts w:cs="Times New Roman"/>
        </w:rPr>
      </w:pPr>
      <w:r>
        <w:rPr>
          <w:rFonts w:cs="Times New Roman"/>
        </w:rPr>
        <w:t>A</w:t>
      </w:r>
      <w:r>
        <w:rPr>
          <w:rFonts w:cs="Times New Roman"/>
        </w:rPr>
        <w:t xml:space="preserve"> majority (58.7%) receiv</w:t>
      </w:r>
      <w:r>
        <w:rPr>
          <w:rFonts w:cs="Times New Roman"/>
        </w:rPr>
        <w:t>ed</w:t>
      </w:r>
      <w:r>
        <w:rPr>
          <w:rFonts w:cs="Times New Roman"/>
        </w:rPr>
        <w:t xml:space="preserve"> the test alert first via IPAWS</w:t>
      </w:r>
      <w:r w:rsidR="00770493">
        <w:rPr>
          <w:rFonts w:cs="Times New Roman"/>
        </w:rPr>
        <w:t xml:space="preserve">, as </w:t>
      </w:r>
      <w:r>
        <w:rPr>
          <w:rFonts w:cs="Times New Roman"/>
        </w:rPr>
        <w:t>compared to 41.9%</w:t>
      </w:r>
      <w:r w:rsidR="00770493">
        <w:rPr>
          <w:rFonts w:cs="Times New Roman"/>
        </w:rPr>
        <w:t xml:space="preserve"> in 2017</w:t>
      </w:r>
      <w:r>
        <w:rPr>
          <w:rFonts w:cs="Times New Roman"/>
        </w:rPr>
        <w:t>;</w:t>
      </w:r>
    </w:p>
    <w:p w:rsidR="00F27A28" w:rsidRPr="001C079A" w:rsidP="00F27A28" w14:paraId="64C53DA1" w14:textId="62A1BDB6">
      <w:pPr>
        <w:pStyle w:val="ListParagraph"/>
        <w:numPr>
          <w:ilvl w:val="0"/>
          <w:numId w:val="6"/>
        </w:numPr>
        <w:spacing w:after="120"/>
        <w:rPr>
          <w:rFonts w:cs="Times New Roman"/>
        </w:rPr>
      </w:pPr>
      <w:r>
        <w:t>A similar rate of both successfully receiving and retransmitting the test alert (</w:t>
      </w:r>
      <w:r w:rsidRPr="007D131B">
        <w:rPr>
          <w:rFonts w:cs="Times New Roman"/>
        </w:rPr>
        <w:t>95.</w:t>
      </w:r>
      <w:r>
        <w:rPr>
          <w:rFonts w:cs="Times New Roman"/>
        </w:rPr>
        <w:t>7</w:t>
      </w:r>
      <w:r w:rsidRPr="007D131B">
        <w:rPr>
          <w:rFonts w:cs="Times New Roman"/>
        </w:rPr>
        <w:t>% receipt, as compared to 95.</w:t>
      </w:r>
      <w:r>
        <w:rPr>
          <w:rFonts w:cs="Times New Roman"/>
        </w:rPr>
        <w:t>8</w:t>
      </w:r>
      <w:r w:rsidRPr="007D131B">
        <w:rPr>
          <w:rFonts w:cs="Times New Roman"/>
        </w:rPr>
        <w:t>% in 201</w:t>
      </w:r>
      <w:r>
        <w:rPr>
          <w:rFonts w:cs="Times New Roman"/>
        </w:rPr>
        <w:t>7</w:t>
      </w:r>
      <w:r w:rsidRPr="007D131B">
        <w:rPr>
          <w:rFonts w:cs="Times New Roman"/>
        </w:rPr>
        <w:t>; 9</w:t>
      </w:r>
      <w:r>
        <w:rPr>
          <w:rFonts w:cs="Times New Roman"/>
        </w:rPr>
        <w:t>2</w:t>
      </w:r>
      <w:r w:rsidR="00703FE6">
        <w:rPr>
          <w:rFonts w:cs="Times New Roman"/>
        </w:rPr>
        <w:t>.1</w:t>
      </w:r>
      <w:r w:rsidRPr="007D131B">
        <w:rPr>
          <w:rFonts w:cs="Times New Roman"/>
        </w:rPr>
        <w:t xml:space="preserve">% retransmission, as compared to </w:t>
      </w:r>
      <w:r>
        <w:rPr>
          <w:rFonts w:cs="Times New Roman"/>
        </w:rPr>
        <w:t>91.9</w:t>
      </w:r>
      <w:r w:rsidRPr="007D131B">
        <w:rPr>
          <w:rFonts w:cs="Times New Roman"/>
        </w:rPr>
        <w:t>% in 201</w:t>
      </w:r>
      <w:r>
        <w:rPr>
          <w:rFonts w:cs="Times New Roman"/>
        </w:rPr>
        <w:t>7</w:t>
      </w:r>
      <w:r>
        <w:t xml:space="preserve">); </w:t>
      </w:r>
    </w:p>
    <w:p w:rsidR="00F27A28" w:rsidP="00F27A28" w14:paraId="7DDA3768" w14:textId="77777777">
      <w:pPr>
        <w:pStyle w:val="ListParagraph"/>
        <w:numPr>
          <w:ilvl w:val="0"/>
          <w:numId w:val="6"/>
        </w:numPr>
        <w:spacing w:after="120"/>
        <w:rPr>
          <w:rFonts w:cs="Times New Roman"/>
        </w:rPr>
      </w:pPr>
      <w:r>
        <w:rPr>
          <w:rFonts w:cs="Times New Roman"/>
        </w:rPr>
        <w:t>An increase in receiving and retransmitting the test alert in both English and Spanish (rates up from 2017 by 388% for receiving the alert and by 350% for retransmitting the alert);</w:t>
      </w:r>
    </w:p>
    <w:p w:rsidR="00F27A28" w:rsidRPr="007D131B" w:rsidP="00F27A28" w14:paraId="378C7C87" w14:textId="4CD64ECB">
      <w:pPr>
        <w:pStyle w:val="ListParagraph"/>
        <w:numPr>
          <w:ilvl w:val="0"/>
          <w:numId w:val="6"/>
        </w:numPr>
        <w:spacing w:after="120"/>
        <w:rPr>
          <w:rFonts w:cs="Times New Roman"/>
        </w:rPr>
      </w:pPr>
      <w:r>
        <w:rPr>
          <w:rFonts w:cs="Times New Roman"/>
        </w:rPr>
        <w:t>A decline in audio issues reported as an explanation for complications in receipt and retransmission (down to 68 explanations, from 105</w:t>
      </w:r>
      <w:r w:rsidR="00703FE6">
        <w:rPr>
          <w:rFonts w:cs="Times New Roman"/>
        </w:rPr>
        <w:t>6</w:t>
      </w:r>
      <w:r>
        <w:rPr>
          <w:rFonts w:cs="Times New Roman"/>
        </w:rPr>
        <w:t xml:space="preserve"> explanations provided in 2017); and</w:t>
      </w:r>
    </w:p>
    <w:p w:rsidR="00F27A28" w:rsidRPr="00183994" w:rsidP="00F27A28" w14:paraId="239228AD" w14:textId="77777777">
      <w:pPr>
        <w:pStyle w:val="ListParagraph"/>
        <w:numPr>
          <w:ilvl w:val="0"/>
          <w:numId w:val="6"/>
        </w:numPr>
        <w:spacing w:after="120"/>
        <w:rPr>
          <w:rFonts w:cs="Times New Roman"/>
        </w:rPr>
      </w:pPr>
      <w:r>
        <w:t>Slightly h</w:t>
      </w:r>
      <w:r>
        <w:t>igher rates of configuring their equipment to monitor IPAWS (</w:t>
      </w:r>
      <w:r w:rsidRPr="007D131B">
        <w:rPr>
          <w:rFonts w:cs="Times New Roman"/>
        </w:rPr>
        <w:t>96.</w:t>
      </w:r>
      <w:r>
        <w:rPr>
          <w:rFonts w:cs="Times New Roman"/>
        </w:rPr>
        <w:t>8</w:t>
      </w:r>
      <w:r w:rsidRPr="007D131B">
        <w:rPr>
          <w:rFonts w:cs="Times New Roman"/>
        </w:rPr>
        <w:t>%, as compared to 9</w:t>
      </w:r>
      <w:r>
        <w:rPr>
          <w:rFonts w:cs="Times New Roman"/>
        </w:rPr>
        <w:t>6</w:t>
      </w:r>
      <w:r w:rsidRPr="007D131B">
        <w:rPr>
          <w:rFonts w:cs="Times New Roman"/>
        </w:rPr>
        <w:t>.</w:t>
      </w:r>
      <w:r>
        <w:rPr>
          <w:rFonts w:cs="Times New Roman"/>
        </w:rPr>
        <w:t>7</w:t>
      </w:r>
      <w:r w:rsidRPr="007D131B">
        <w:rPr>
          <w:rFonts w:cs="Times New Roman"/>
        </w:rPr>
        <w:t>% in 201</w:t>
      </w:r>
      <w:r>
        <w:rPr>
          <w:rFonts w:cs="Times New Roman"/>
        </w:rPr>
        <w:t>7</w:t>
      </w:r>
      <w:r w:rsidRPr="007D131B">
        <w:rPr>
          <w:rFonts w:cs="Times New Roman"/>
        </w:rPr>
        <w:t>)</w:t>
      </w:r>
      <w:r>
        <w:t>.</w:t>
      </w:r>
    </w:p>
    <w:p w:rsidR="00DB2ECD" w:rsidRPr="00DE56EE" w:rsidP="00085542" w14:paraId="392F4253" w14:textId="37365C65">
      <w:pPr>
        <w:pStyle w:val="ParaNum"/>
        <w:numPr>
          <w:ilvl w:val="0"/>
          <w:numId w:val="0"/>
        </w:numPr>
        <w:rPr>
          <w:rFonts w:cs="Times New Roman"/>
          <w:kern w:val="0"/>
        </w:rPr>
      </w:pPr>
      <w:r w:rsidRPr="00B57342">
        <w:rPr>
          <w:rFonts w:cs="Times New Roman"/>
          <w:szCs w:val="22"/>
        </w:rPr>
        <w:t>T</w:t>
      </w:r>
      <w:r w:rsidR="00DD767B">
        <w:rPr>
          <w:rFonts w:cs="Times New Roman"/>
          <w:szCs w:val="22"/>
        </w:rPr>
        <w:t xml:space="preserve">his </w:t>
      </w:r>
      <w:r w:rsidRPr="00B57342">
        <w:rPr>
          <w:rFonts w:cs="Times New Roman"/>
          <w:szCs w:val="22"/>
        </w:rPr>
        <w:t>report provides an analysis of the 201</w:t>
      </w:r>
      <w:r w:rsidR="005D1AC6">
        <w:rPr>
          <w:rFonts w:cs="Times New Roman"/>
          <w:szCs w:val="22"/>
        </w:rPr>
        <w:t>8</w:t>
      </w:r>
      <w:r w:rsidR="00CE0573">
        <w:rPr>
          <w:rFonts w:cs="Times New Roman"/>
          <w:szCs w:val="22"/>
        </w:rPr>
        <w:t xml:space="preserve"> nationwide test results of WEA and EAS</w:t>
      </w:r>
      <w:r w:rsidR="00660AEA">
        <w:rPr>
          <w:rFonts w:cs="Times New Roman"/>
          <w:szCs w:val="22"/>
        </w:rPr>
        <w:t xml:space="preserve">.  This report </w:t>
      </w:r>
      <w:r w:rsidR="00310A78">
        <w:rPr>
          <w:rFonts w:cs="Times New Roman"/>
          <w:szCs w:val="22"/>
        </w:rPr>
        <w:t xml:space="preserve">offers </w:t>
      </w:r>
      <w:r w:rsidR="00770493">
        <w:rPr>
          <w:rFonts w:cs="Times New Roman"/>
          <w:szCs w:val="22"/>
        </w:rPr>
        <w:t xml:space="preserve">insight on </w:t>
      </w:r>
      <w:r w:rsidR="005D1AC6">
        <w:rPr>
          <w:rFonts w:cs="Times New Roman"/>
          <w:szCs w:val="22"/>
        </w:rPr>
        <w:t xml:space="preserve">WEA </w:t>
      </w:r>
      <w:r w:rsidR="005577D2">
        <w:rPr>
          <w:rFonts w:cs="Times New Roman"/>
          <w:szCs w:val="22"/>
        </w:rPr>
        <w:t xml:space="preserve">and EAS </w:t>
      </w:r>
      <w:r w:rsidR="0055121E">
        <w:rPr>
          <w:rFonts w:cs="Times New Roman"/>
          <w:szCs w:val="22"/>
        </w:rPr>
        <w:t>performance</w:t>
      </w:r>
      <w:r w:rsidR="005D18BE">
        <w:rPr>
          <w:rFonts w:cs="Times New Roman"/>
          <w:szCs w:val="22"/>
        </w:rPr>
        <w:t>,</w:t>
      </w:r>
      <w:r w:rsidR="0055121E">
        <w:rPr>
          <w:rFonts w:cs="Times New Roman"/>
          <w:szCs w:val="22"/>
        </w:rPr>
        <w:t xml:space="preserve"> and </w:t>
      </w:r>
      <w:r w:rsidR="005D18BE">
        <w:rPr>
          <w:rFonts w:cs="Times New Roman"/>
          <w:szCs w:val="22"/>
        </w:rPr>
        <w:t xml:space="preserve">it provides useful information </w:t>
      </w:r>
      <w:r w:rsidR="00770493">
        <w:rPr>
          <w:rFonts w:cs="Times New Roman"/>
          <w:szCs w:val="22"/>
        </w:rPr>
        <w:t>on areas for improvement regarding</w:t>
      </w:r>
      <w:r w:rsidR="0055121E">
        <w:rPr>
          <w:rFonts w:cs="Times New Roman"/>
          <w:szCs w:val="22"/>
        </w:rPr>
        <w:t xml:space="preserve"> technical and operational performance.  The report </w:t>
      </w:r>
      <w:r w:rsidR="005371C4">
        <w:rPr>
          <w:rFonts w:cs="Times New Roman"/>
          <w:szCs w:val="22"/>
        </w:rPr>
        <w:t xml:space="preserve">also </w:t>
      </w:r>
      <w:r w:rsidR="0055121E">
        <w:rPr>
          <w:rFonts w:cs="Times New Roman"/>
          <w:szCs w:val="22"/>
        </w:rPr>
        <w:t>includes</w:t>
      </w:r>
      <w:r w:rsidRPr="00B57342">
        <w:rPr>
          <w:rFonts w:cs="Times New Roman"/>
          <w:szCs w:val="22"/>
        </w:rPr>
        <w:t xml:space="preserve"> recommended next steps </w:t>
      </w:r>
      <w:r w:rsidR="00C403F9">
        <w:rPr>
          <w:rFonts w:cs="Times New Roman"/>
          <w:szCs w:val="22"/>
        </w:rPr>
        <w:t xml:space="preserve">that the </w:t>
      </w:r>
      <w:r w:rsidRPr="00C403F9" w:rsidR="00C403F9">
        <w:rPr>
          <w:rFonts w:cs="Times New Roman"/>
          <w:szCs w:val="22"/>
        </w:rPr>
        <w:t>Public Safety and Homeland Security Bureau (PSHSB</w:t>
      </w:r>
      <w:r w:rsidR="0056400D">
        <w:rPr>
          <w:rFonts w:cs="Times New Roman"/>
          <w:szCs w:val="22"/>
        </w:rPr>
        <w:t xml:space="preserve"> or the Bureau</w:t>
      </w:r>
      <w:r w:rsidRPr="00C403F9" w:rsidR="00C403F9">
        <w:rPr>
          <w:rFonts w:cs="Times New Roman"/>
          <w:szCs w:val="22"/>
        </w:rPr>
        <w:t>)</w:t>
      </w:r>
      <w:r w:rsidR="005D1AC6">
        <w:rPr>
          <w:rFonts w:cs="Times New Roman"/>
          <w:szCs w:val="22"/>
        </w:rPr>
        <w:t xml:space="preserve">, </w:t>
      </w:r>
      <w:r w:rsidR="00FF40AA">
        <w:rPr>
          <w:rFonts w:cs="Times New Roman"/>
          <w:szCs w:val="22"/>
        </w:rPr>
        <w:t>EAS Participants</w:t>
      </w:r>
      <w:r w:rsidR="005D1AC6">
        <w:rPr>
          <w:rFonts w:cs="Times New Roman"/>
          <w:szCs w:val="22"/>
        </w:rPr>
        <w:t>, and Participating CMS Providers</w:t>
      </w:r>
      <w:r w:rsidR="00FF40AA">
        <w:rPr>
          <w:rFonts w:cs="Times New Roman"/>
          <w:szCs w:val="22"/>
        </w:rPr>
        <w:t xml:space="preserve"> can take</w:t>
      </w:r>
      <w:r w:rsidR="00DD767B">
        <w:rPr>
          <w:rFonts w:cs="Times New Roman"/>
          <w:szCs w:val="22"/>
        </w:rPr>
        <w:t xml:space="preserve"> </w:t>
      </w:r>
      <w:r w:rsidRPr="00B57342">
        <w:rPr>
          <w:rFonts w:cs="Times New Roman"/>
          <w:szCs w:val="22"/>
        </w:rPr>
        <w:t xml:space="preserve">to improve </w:t>
      </w:r>
      <w:r w:rsidR="005D1AC6">
        <w:rPr>
          <w:rFonts w:cs="Times New Roman"/>
          <w:szCs w:val="22"/>
        </w:rPr>
        <w:t>WEA</w:t>
      </w:r>
      <w:r w:rsidR="005577D2">
        <w:rPr>
          <w:rFonts w:cs="Times New Roman"/>
          <w:szCs w:val="22"/>
        </w:rPr>
        <w:t xml:space="preserve"> and EAS</w:t>
      </w:r>
      <w:r w:rsidR="00CE0573">
        <w:rPr>
          <w:rFonts w:cs="Times New Roman"/>
          <w:szCs w:val="22"/>
        </w:rPr>
        <w:t xml:space="preserve"> as a reliable alerting tool to protect all Americans</w:t>
      </w:r>
      <w:r w:rsidRPr="00B57342">
        <w:rPr>
          <w:rFonts w:cs="Times New Roman"/>
          <w:szCs w:val="22"/>
        </w:rPr>
        <w:t>.</w:t>
      </w:r>
      <w:r w:rsidR="00E24AC5">
        <w:rPr>
          <w:rFonts w:cs="Times New Roman"/>
          <w:szCs w:val="22"/>
        </w:rPr>
        <w:t xml:space="preserve">  </w:t>
      </w:r>
    </w:p>
    <w:p w:rsidR="00DB2ECD" w:rsidRPr="00B57342" w:rsidP="00091DBB" w14:paraId="65103CF2" w14:textId="77777777">
      <w:pPr>
        <w:pStyle w:val="Heading1"/>
      </w:pPr>
      <w:bookmarkStart w:id="20" w:name="_Toc479002005"/>
      <w:bookmarkStart w:id="21" w:name="_Toc477433458"/>
      <w:bookmarkStart w:id="22" w:name="_Toc507169458"/>
      <w:bookmarkStart w:id="23" w:name="_Toc507169587"/>
      <w:bookmarkStart w:id="24" w:name="_Toc507169912"/>
      <w:bookmarkStart w:id="25" w:name="_Toc507170348"/>
      <w:bookmarkStart w:id="26" w:name="_Toc507170694"/>
      <w:bookmarkStart w:id="27" w:name="_Toc507171290"/>
      <w:bookmarkStart w:id="28" w:name="_Toc507171651"/>
      <w:bookmarkStart w:id="29" w:name="_Toc507772162"/>
      <w:bookmarkStart w:id="30" w:name="_Toc507772549"/>
      <w:bookmarkStart w:id="31" w:name="_Toc508315387"/>
      <w:bookmarkStart w:id="32" w:name="_Toc508315974"/>
      <w:bookmarkStart w:id="33" w:name="_Toc511290787"/>
      <w:bookmarkStart w:id="34" w:name="_Toc511291579"/>
      <w:bookmarkStart w:id="35" w:name="_Toc5614027"/>
      <w:r w:rsidRPr="00B57342">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2C7C4A" w:rsidP="00DB2ECD" w14:paraId="3AFF051A" w14:textId="77777777">
      <w:pPr>
        <w:pStyle w:val="ParaNum"/>
        <w:widowControl w:val="0"/>
        <w:numPr>
          <w:ilvl w:val="0"/>
          <w:numId w:val="0"/>
        </w:numPr>
        <w:rPr>
          <w:rFonts w:cs="Times New Roman"/>
        </w:rPr>
      </w:pPr>
      <w:r>
        <w:rPr>
          <w:rFonts w:cs="Times New Roman"/>
        </w:rPr>
        <w:t xml:space="preserve">WEA </w:t>
      </w:r>
      <w:r w:rsidR="00A163F0">
        <w:rPr>
          <w:rFonts w:cs="Times New Roman"/>
        </w:rPr>
        <w:t xml:space="preserve">and EAS </w:t>
      </w:r>
      <w:r>
        <w:rPr>
          <w:rFonts w:cs="Times New Roman"/>
        </w:rPr>
        <w:t xml:space="preserve">are invaluable communications </w:t>
      </w:r>
      <w:r w:rsidR="005D18BE">
        <w:rPr>
          <w:rFonts w:cs="Times New Roman"/>
        </w:rPr>
        <w:t xml:space="preserve">alerting </w:t>
      </w:r>
      <w:r>
        <w:rPr>
          <w:rFonts w:cs="Times New Roman"/>
        </w:rPr>
        <w:t>tools</w:t>
      </w:r>
      <w:r w:rsidR="00660AEA">
        <w:rPr>
          <w:rFonts w:cs="Times New Roman"/>
        </w:rPr>
        <w:t xml:space="preserve">.  They </w:t>
      </w:r>
      <w:r w:rsidR="005D18BE">
        <w:rPr>
          <w:rFonts w:cs="Times New Roman"/>
        </w:rPr>
        <w:t xml:space="preserve">provide </w:t>
      </w:r>
      <w:r>
        <w:rPr>
          <w:rFonts w:cs="Times New Roman"/>
        </w:rPr>
        <w:t xml:space="preserve">the President </w:t>
      </w:r>
      <w:r w:rsidR="005D18BE">
        <w:rPr>
          <w:rFonts w:cs="Times New Roman"/>
        </w:rPr>
        <w:t xml:space="preserve">a means </w:t>
      </w:r>
      <w:r>
        <w:rPr>
          <w:rFonts w:cs="Times New Roman"/>
        </w:rPr>
        <w:t xml:space="preserve">to address the American public during </w:t>
      </w:r>
      <w:r w:rsidR="008965CA">
        <w:rPr>
          <w:rFonts w:cs="Times New Roman"/>
        </w:rPr>
        <w:t>times of</w:t>
      </w:r>
      <w:r>
        <w:rPr>
          <w:rFonts w:cs="Times New Roman"/>
        </w:rPr>
        <w:t xml:space="preserve"> national emergency.</w:t>
      </w:r>
      <w:r w:rsidR="008965CA">
        <w:rPr>
          <w:rFonts w:cs="Times New Roman"/>
        </w:rPr>
        <w:t xml:space="preserve"> </w:t>
      </w:r>
      <w:r>
        <w:rPr>
          <w:rFonts w:cs="Times New Roman"/>
        </w:rPr>
        <w:t xml:space="preserve"> </w:t>
      </w:r>
      <w:r w:rsidR="00660AEA">
        <w:rPr>
          <w:rFonts w:cs="Times New Roman"/>
        </w:rPr>
        <w:t xml:space="preserve">They also </w:t>
      </w:r>
      <w:r w:rsidR="008965CA">
        <w:rPr>
          <w:rFonts w:cs="Times New Roman"/>
        </w:rPr>
        <w:t xml:space="preserve">provide </w:t>
      </w:r>
      <w:r w:rsidR="00660AEA">
        <w:rPr>
          <w:rFonts w:cs="Times New Roman"/>
        </w:rPr>
        <w:t>authorized state and local alert originators</w:t>
      </w:r>
      <w:r>
        <w:rPr>
          <w:rStyle w:val="FootnoteReference"/>
        </w:rPr>
        <w:footnoteReference w:id="8"/>
      </w:r>
      <w:r w:rsidR="00660AEA">
        <w:rPr>
          <w:rFonts w:cs="Times New Roman"/>
        </w:rPr>
        <w:t xml:space="preserve"> </w:t>
      </w:r>
      <w:r w:rsidR="008965CA">
        <w:rPr>
          <w:rFonts w:cs="Times New Roman"/>
        </w:rPr>
        <w:t>a</w:t>
      </w:r>
      <w:r w:rsidR="00770493">
        <w:rPr>
          <w:rFonts w:cs="Times New Roman"/>
        </w:rPr>
        <w:t>n effective</w:t>
      </w:r>
      <w:r w:rsidR="008965CA">
        <w:rPr>
          <w:rFonts w:cs="Times New Roman"/>
        </w:rPr>
        <w:t xml:space="preserve"> means </w:t>
      </w:r>
      <w:r w:rsidR="00660AEA">
        <w:rPr>
          <w:rFonts w:cs="Times New Roman"/>
        </w:rPr>
        <w:t>to transmit local and or state</w:t>
      </w:r>
      <w:r w:rsidR="008965CA">
        <w:rPr>
          <w:rFonts w:cs="Times New Roman"/>
        </w:rPr>
        <w:t>wide</w:t>
      </w:r>
      <w:r w:rsidR="00660AEA">
        <w:rPr>
          <w:rFonts w:cs="Times New Roman"/>
        </w:rPr>
        <w:t xml:space="preserve"> emergency information, </w:t>
      </w:r>
      <w:r w:rsidR="001F21EA">
        <w:rPr>
          <w:rFonts w:cs="Times New Roman"/>
        </w:rPr>
        <w:t>such as severe weather alerts and A</w:t>
      </w:r>
      <w:r w:rsidR="00981CD2">
        <w:rPr>
          <w:rFonts w:cs="Times New Roman"/>
        </w:rPr>
        <w:t>merica’s Missing: Broadcast Emergency Response (A</w:t>
      </w:r>
      <w:r w:rsidR="001F21EA">
        <w:rPr>
          <w:rFonts w:cs="Times New Roman"/>
        </w:rPr>
        <w:t>MBER</w:t>
      </w:r>
      <w:r w:rsidR="00981CD2">
        <w:rPr>
          <w:rFonts w:cs="Times New Roman"/>
        </w:rPr>
        <w:t>)</w:t>
      </w:r>
      <w:r w:rsidR="001F21EA">
        <w:rPr>
          <w:rFonts w:cs="Times New Roman"/>
        </w:rPr>
        <w:t xml:space="preserve"> Alerts.</w:t>
      </w:r>
      <w:r>
        <w:rPr>
          <w:rStyle w:val="FootnoteReference"/>
        </w:rPr>
        <w:footnoteReference w:id="9"/>
      </w:r>
      <w:r w:rsidR="001F21EA">
        <w:rPr>
          <w:rFonts w:cs="Times New Roman"/>
        </w:rPr>
        <w:t xml:space="preserve">  The Commission, in conjunction with FEMA and the NWS, implement WEA</w:t>
      </w:r>
      <w:r w:rsidR="005577D2">
        <w:rPr>
          <w:rFonts w:cs="Times New Roman"/>
        </w:rPr>
        <w:t xml:space="preserve"> and EAS</w:t>
      </w:r>
      <w:r w:rsidR="001F21EA">
        <w:rPr>
          <w:rFonts w:cs="Times New Roman"/>
        </w:rPr>
        <w:t xml:space="preserve"> at the federal level.  </w:t>
      </w:r>
    </w:p>
    <w:p w:rsidR="00405018" w:rsidRPr="00463662" w:rsidP="00DB2ECD" w14:paraId="64739394" w14:textId="514A490C">
      <w:pPr>
        <w:pStyle w:val="ParaNum"/>
        <w:widowControl w:val="0"/>
        <w:numPr>
          <w:ilvl w:val="0"/>
          <w:numId w:val="0"/>
        </w:numPr>
        <w:rPr>
          <w:rFonts w:cs="Times New Roman"/>
          <w:i/>
        </w:rPr>
      </w:pPr>
      <w:r>
        <w:rPr>
          <w:rFonts w:cs="Times New Roman"/>
          <w:i/>
        </w:rPr>
        <w:t xml:space="preserve">WEA.  </w:t>
      </w:r>
      <w:r>
        <w:rPr>
          <w:rFonts w:cs="Times New Roman"/>
        </w:rPr>
        <w:t xml:space="preserve">WEA </w:t>
      </w:r>
      <w:r w:rsidR="00AA442E">
        <w:rPr>
          <w:rFonts w:cs="Times New Roman"/>
        </w:rPr>
        <w:t xml:space="preserve">enables </w:t>
      </w:r>
      <w:r w:rsidR="0029492A">
        <w:rPr>
          <w:rFonts w:cs="Times New Roman"/>
        </w:rPr>
        <w:t>authorized alert originators</w:t>
      </w:r>
      <w:r w:rsidR="00424FE5">
        <w:rPr>
          <w:rFonts w:cs="Times New Roman"/>
        </w:rPr>
        <w:t xml:space="preserve"> </w:t>
      </w:r>
      <w:r w:rsidR="00D70275">
        <w:rPr>
          <w:rFonts w:cs="Times New Roman"/>
        </w:rPr>
        <w:t xml:space="preserve">to </w:t>
      </w:r>
      <w:r w:rsidRPr="00D70275" w:rsidR="00D70275">
        <w:rPr>
          <w:rFonts w:cs="Times New Roman"/>
        </w:rPr>
        <w:t xml:space="preserve">deliver </w:t>
      </w:r>
      <w:r w:rsidR="00D70275">
        <w:rPr>
          <w:rFonts w:cs="Times New Roman"/>
        </w:rPr>
        <w:t xml:space="preserve">geographically targeted </w:t>
      </w:r>
      <w:r w:rsidRPr="00D70275" w:rsidR="00D70275">
        <w:rPr>
          <w:rFonts w:cs="Times New Roman"/>
        </w:rPr>
        <w:t>critical warning</w:t>
      </w:r>
      <w:r w:rsidR="00D70275">
        <w:rPr>
          <w:rFonts w:cs="Times New Roman"/>
        </w:rPr>
        <w:t>s</w:t>
      </w:r>
      <w:r w:rsidRPr="00D70275" w:rsidR="00D70275">
        <w:rPr>
          <w:rFonts w:cs="Times New Roman"/>
        </w:rPr>
        <w:t xml:space="preserve"> and information to the public on their </w:t>
      </w:r>
      <w:r>
        <w:rPr>
          <w:rFonts w:cs="Times New Roman"/>
        </w:rPr>
        <w:t>WEA-capable mobile devices</w:t>
      </w:r>
      <w:r w:rsidR="00D70275">
        <w:rPr>
          <w:rFonts w:cs="Times New Roman"/>
        </w:rPr>
        <w:t>.</w:t>
      </w:r>
      <w:r>
        <w:rPr>
          <w:rFonts w:cs="Times New Roman"/>
        </w:rPr>
        <w:t xml:space="preserve"> </w:t>
      </w:r>
      <w:r w:rsidR="00D70275">
        <w:rPr>
          <w:rFonts w:cs="Times New Roman"/>
        </w:rPr>
        <w:t xml:space="preserve"> </w:t>
      </w:r>
      <w:r>
        <w:rPr>
          <w:rFonts w:cs="Times New Roman"/>
        </w:rPr>
        <w:t>This process begins when the</w:t>
      </w:r>
      <w:r w:rsidR="00654DD4">
        <w:rPr>
          <w:rFonts w:cs="Times New Roman"/>
        </w:rPr>
        <w:t xml:space="preserve"> </w:t>
      </w:r>
      <w:r w:rsidR="006B74A7">
        <w:rPr>
          <w:rFonts w:cs="Times New Roman"/>
        </w:rPr>
        <w:t>alert originator sends a WEA Alert Message</w:t>
      </w:r>
      <w:r>
        <w:rPr>
          <w:rFonts w:cs="Times New Roman"/>
        </w:rPr>
        <w:t>,</w:t>
      </w:r>
      <w:r>
        <w:rPr>
          <w:rStyle w:val="FootnoteReference"/>
        </w:rPr>
        <w:footnoteReference w:id="10"/>
      </w:r>
      <w:r>
        <w:rPr>
          <w:rFonts w:cs="Times New Roman"/>
        </w:rPr>
        <w:t xml:space="preserve"> </w:t>
      </w:r>
      <w:r w:rsidR="006B74A7">
        <w:rPr>
          <w:rFonts w:cs="Times New Roman"/>
        </w:rPr>
        <w:t>using FEMA-approved alert origination software in the CAP</w:t>
      </w:r>
      <w:r>
        <w:rPr>
          <w:rFonts w:cs="Times New Roman"/>
        </w:rPr>
        <w:t>,</w:t>
      </w:r>
      <w:r w:rsidR="006B74A7">
        <w:rPr>
          <w:rFonts w:cs="Times New Roman"/>
        </w:rPr>
        <w:t xml:space="preserve"> to IPAWS.  Through IPAWS, the Alert Message is authenticated, validated</w:t>
      </w:r>
      <w:r>
        <w:rPr>
          <w:rFonts w:cs="Times New Roman"/>
        </w:rPr>
        <w:t>,</w:t>
      </w:r>
      <w:r w:rsidR="006B74A7">
        <w:rPr>
          <w:rFonts w:cs="Times New Roman"/>
        </w:rPr>
        <w:t xml:space="preserve"> and delivered to FEMA’s Alert Gateway for dissemination to Participating CMS Providers’ Alert Gateways, where it is then transmitted t</w:t>
      </w:r>
      <w:r>
        <w:rPr>
          <w:rFonts w:cs="Times New Roman"/>
        </w:rPr>
        <w:t xml:space="preserve">o the mobile </w:t>
      </w:r>
      <w:r w:rsidR="006B74A7">
        <w:rPr>
          <w:rFonts w:cs="Times New Roman"/>
        </w:rPr>
        <w:t xml:space="preserve">subscribers’ WEA-capable devices.  </w:t>
      </w:r>
      <w:r w:rsidR="00E21A69">
        <w:t>CMS Provider participation in WEA is voluntary</w:t>
      </w:r>
      <w:r w:rsidR="00D70275">
        <w:t xml:space="preserve">, and a </w:t>
      </w:r>
      <w:r w:rsidR="00E21A69">
        <w:t>CMS Provider may elect to participate in WEA “in whole” or “in part” by filing an election letter with the Commission.</w:t>
      </w:r>
      <w:r>
        <w:rPr>
          <w:rStyle w:val="FootnoteReference"/>
        </w:rPr>
        <w:footnoteReference w:id="11"/>
      </w:r>
      <w:r w:rsidR="00E21A69">
        <w:t xml:space="preserve">  All Participating CMS Providers are required to participate in the </w:t>
      </w:r>
      <w:r w:rsidR="00876642">
        <w:t>n</w:t>
      </w:r>
      <w:r w:rsidR="00E21A69">
        <w:t xml:space="preserve">ationwide WEA </w:t>
      </w:r>
      <w:r w:rsidR="00876642">
        <w:t>t</w:t>
      </w:r>
      <w:r w:rsidR="00E21A69">
        <w:t>est, to the fullest extent of their elected participation status.</w:t>
      </w:r>
      <w:r>
        <w:rPr>
          <w:rStyle w:val="FootnoteReference"/>
        </w:rPr>
        <w:footnoteReference w:id="12"/>
      </w:r>
      <w:r w:rsidR="00E21A69">
        <w:t xml:space="preserve">  </w:t>
      </w:r>
      <w:r>
        <w:rPr>
          <w:rFonts w:cs="Times New Roman"/>
        </w:rPr>
        <w:t>As of March 4, 2019, WEA has been used to issue nearly 44,000 emergency alerts, including severe weather warnings, evacuate and shelter-in-place alerts, and AMBER Alerts</w:t>
      </w:r>
      <w:r>
        <w:rPr>
          <w:rStyle w:val="FootnoteReference"/>
        </w:rPr>
        <w:footnoteReference w:id="13"/>
      </w:r>
      <w:r>
        <w:rPr>
          <w:rFonts w:cs="Times New Roman"/>
        </w:rPr>
        <w:t xml:space="preserve"> since it was deployed in April 2012.</w:t>
      </w:r>
      <w:r>
        <w:rPr>
          <w:rStyle w:val="FootnoteReference"/>
        </w:rPr>
        <w:footnoteReference w:id="14"/>
      </w:r>
      <w:r>
        <w:rPr>
          <w:rFonts w:cs="Times New Roman"/>
        </w:rPr>
        <w:t xml:space="preserve">  More information about WEA can be found in the Appendix.</w:t>
      </w:r>
    </w:p>
    <w:p w:rsidR="002C7C4A" w:rsidRPr="000D1E0E" w:rsidP="00463662" w14:paraId="40F18C80" w14:textId="77777777">
      <w:pPr>
        <w:pStyle w:val="ParaNum"/>
        <w:widowControl w:val="0"/>
        <w:numPr>
          <w:ilvl w:val="0"/>
          <w:numId w:val="0"/>
        </w:numPr>
        <w:spacing w:before="120" w:after="100" w:afterAutospacing="1"/>
        <w:rPr>
          <w:rFonts w:cs="Times New Roman"/>
        </w:rPr>
      </w:pPr>
      <w:r>
        <w:rPr>
          <w:rFonts w:cs="Times New Roman"/>
          <w:i/>
        </w:rPr>
        <w:t xml:space="preserve">EAS.  </w:t>
      </w:r>
      <w:r w:rsidR="00033051">
        <w:rPr>
          <w:rFonts w:cs="Times New Roman"/>
        </w:rPr>
        <w:t xml:space="preserve">The </w:t>
      </w:r>
      <w:r w:rsidRPr="209B057E" w:rsidR="00033051">
        <w:rPr>
          <w:rFonts w:cs="Times New Roman"/>
        </w:rPr>
        <w:t>EAS</w:t>
      </w:r>
      <w:r w:rsidRPr="00CA558A" w:rsidR="00033051">
        <w:rPr>
          <w:rFonts w:cs="Times New Roman"/>
        </w:rPr>
        <w:t xml:space="preserve"> provides the President with the capability to communicate with the public during a national emergency via live audio transmission.  FCC rules require EAS Participants to have the capability to recei</w:t>
      </w:r>
      <w:r w:rsidRPr="00E8353C" w:rsidR="00033051">
        <w:rPr>
          <w:rFonts w:cs="Times New Roman"/>
        </w:rPr>
        <w:t>ve and transmit Presidential Alerts disseminated over the EAS.</w:t>
      </w:r>
      <w:r>
        <w:rPr>
          <w:rStyle w:val="FootnoteReference"/>
        </w:rPr>
        <w:footnoteReference w:id="15"/>
      </w:r>
      <w:r w:rsidRPr="00E8353C" w:rsidR="00033051">
        <w:rPr>
          <w:rFonts w:cs="Times New Roman"/>
        </w:rPr>
        <w:t xml:space="preserve">  There are two methods by which EAS alerts may be distributed.  Under the traditional, broadcast-based “legacy” structure, the EAS transmits an alert through a pre-established hierarchy of broadcast, cable, and satellite systems</w:t>
      </w:r>
      <w:r w:rsidR="00C16B52">
        <w:rPr>
          <w:rFonts w:cs="Times New Roman"/>
        </w:rPr>
        <w:t xml:space="preserve"> using </w:t>
      </w:r>
      <w:r w:rsidR="00DE2605">
        <w:rPr>
          <w:rFonts w:cs="Times New Roman"/>
        </w:rPr>
        <w:t>the EAS Protocol</w:t>
      </w:r>
      <w:r w:rsidR="00C16B52">
        <w:rPr>
          <w:rFonts w:cs="Times New Roman"/>
        </w:rPr>
        <w:t xml:space="preserve">, a simple digital messaging protocol that </w:t>
      </w:r>
      <w:r w:rsidR="00DE2605">
        <w:rPr>
          <w:rFonts w:cs="Times New Roman"/>
        </w:rPr>
        <w:t>delivers basic alert elements over the air.</w:t>
      </w:r>
      <w:r>
        <w:rPr>
          <w:rStyle w:val="FootnoteReference"/>
        </w:rPr>
        <w:footnoteReference w:id="16"/>
      </w:r>
      <w:r w:rsidR="00DE2605">
        <w:rPr>
          <w:rFonts w:cs="Times New Roman"/>
        </w:rPr>
        <w:t xml:space="preserve">  </w:t>
      </w:r>
      <w:r w:rsidRPr="0035450D" w:rsidR="00033051">
        <w:rPr>
          <w:rFonts w:cs="Times New Roman"/>
          <w:kern w:val="3"/>
        </w:rPr>
        <w:t xml:space="preserve">EAS alerts </w:t>
      </w:r>
      <w:r w:rsidR="00DE2605">
        <w:rPr>
          <w:rFonts w:cs="Times New Roman"/>
          <w:kern w:val="3"/>
        </w:rPr>
        <w:t xml:space="preserve">that are formatted in the more sophisticated </w:t>
      </w:r>
      <w:r w:rsidR="00A150FE">
        <w:rPr>
          <w:rFonts w:cs="Times New Roman"/>
          <w:kern w:val="3"/>
        </w:rPr>
        <w:t>CAP</w:t>
      </w:r>
      <w:r w:rsidR="00DE2605">
        <w:rPr>
          <w:rFonts w:cs="Times New Roman"/>
          <w:kern w:val="3"/>
        </w:rPr>
        <w:t xml:space="preserve"> are </w:t>
      </w:r>
      <w:r w:rsidRPr="0035450D" w:rsidR="00033051">
        <w:rPr>
          <w:rFonts w:cs="Times New Roman"/>
          <w:kern w:val="3"/>
        </w:rPr>
        <w:t xml:space="preserve">distributed over the Internet through IPAWS.  </w:t>
      </w:r>
      <w:r w:rsidRPr="209B057E" w:rsidR="00033051">
        <w:rPr>
          <w:rFonts w:cs="Times New Roman"/>
        </w:rPr>
        <w:t xml:space="preserve">CAP-formatted alerts initiated through IPAWS can include audio, video or data files, images, </w:t>
      </w:r>
      <w:r w:rsidR="00D260AD">
        <w:rPr>
          <w:rFonts w:cs="Times New Roman"/>
        </w:rPr>
        <w:t>non-English</w:t>
      </w:r>
      <w:r w:rsidRPr="209B057E" w:rsidR="00D260AD">
        <w:rPr>
          <w:rFonts w:cs="Times New Roman"/>
        </w:rPr>
        <w:t xml:space="preserve"> </w:t>
      </w:r>
      <w:r w:rsidRPr="209B057E" w:rsidR="00033051">
        <w:rPr>
          <w:rFonts w:cs="Times New Roman"/>
        </w:rPr>
        <w:t>transl</w:t>
      </w:r>
      <w:r w:rsidRPr="00C9216E" w:rsidR="00033051">
        <w:rPr>
          <w:rFonts w:cs="Times New Roman"/>
        </w:rPr>
        <w:t>ations of alerts, and links providing detailed information.</w:t>
      </w:r>
      <w:r>
        <w:rPr>
          <w:rStyle w:val="FootnoteReference"/>
        </w:rPr>
        <w:footnoteReference w:id="17"/>
      </w:r>
      <w:r w:rsidRPr="0064034D" w:rsidR="00033051">
        <w:rPr>
          <w:rFonts w:cs="Times New Roman"/>
        </w:rPr>
        <w:t xml:space="preserve">  </w:t>
      </w:r>
      <w:r w:rsidR="00D260AD">
        <w:rPr>
          <w:rFonts w:cs="Times New Roman"/>
        </w:rPr>
        <w:t xml:space="preserve">The </w:t>
      </w:r>
      <w:r w:rsidRPr="0064034D" w:rsidR="00033051">
        <w:rPr>
          <w:rFonts w:cs="Times New Roman"/>
        </w:rPr>
        <w:t>Appendix contains additional information about the EAS.</w:t>
      </w:r>
      <w:bookmarkStart w:id="37" w:name="_Toc476920608"/>
      <w:bookmarkEnd w:id="37"/>
      <w:r w:rsidRPr="0064034D" w:rsidR="00033051">
        <w:rPr>
          <w:rFonts w:cs="Times New Roman"/>
        </w:rPr>
        <w:t xml:space="preserve">  </w:t>
      </w:r>
    </w:p>
    <w:p w:rsidR="00405018" w:rsidP="00463662" w14:paraId="0DA7EE62" w14:textId="77777777">
      <w:pPr>
        <w:pStyle w:val="Heading1"/>
        <w:spacing w:before="120" w:after="0"/>
      </w:pPr>
      <w:bookmarkStart w:id="38" w:name="_Toc5614028"/>
      <w:bookmarkStart w:id="39" w:name="_Toc477433264"/>
      <w:bookmarkStart w:id="40" w:name="_Toc477433262"/>
      <w:bookmarkStart w:id="41" w:name="_Toc477433461"/>
      <w:bookmarkStart w:id="42" w:name="_Toc507170696"/>
      <w:bookmarkStart w:id="43" w:name="_Toc507171292"/>
      <w:bookmarkStart w:id="44" w:name="_Toc507171653"/>
      <w:bookmarkStart w:id="45" w:name="_Toc479002008"/>
      <w:bookmarkStart w:id="46" w:name="_Toc507169460"/>
      <w:bookmarkStart w:id="47" w:name="_Toc507169589"/>
      <w:bookmarkStart w:id="48" w:name="_Toc507169914"/>
      <w:bookmarkStart w:id="49" w:name="_Toc507170350"/>
      <w:bookmarkStart w:id="50" w:name="_Toc507772163"/>
      <w:bookmarkStart w:id="51" w:name="_Toc507772550"/>
      <w:bookmarkStart w:id="52" w:name="_Toc508315388"/>
      <w:bookmarkStart w:id="53" w:name="_Toc508315975"/>
      <w:bookmarkStart w:id="54" w:name="_Toc511290788"/>
      <w:bookmarkStart w:id="55" w:name="_Toc511291580"/>
      <w:r>
        <w:t>the 2018 nationwide wea test</w:t>
      </w:r>
      <w:bookmarkEnd w:id="38"/>
    </w:p>
    <w:p w:rsidR="00405018" w:rsidP="00A0777D" w14:paraId="7E70DDF2" w14:textId="77777777">
      <w:pPr>
        <w:pStyle w:val="Heading2"/>
      </w:pPr>
      <w:bookmarkStart w:id="56" w:name="_Toc5614029"/>
      <w:r>
        <w:t>The Parameters of the Nationwide WEA Test</w:t>
      </w:r>
      <w:bookmarkEnd w:id="56"/>
    </w:p>
    <w:p w:rsidR="00405018" w:rsidRPr="00DD4A70" w:rsidP="00985EA8" w14:paraId="4AFF7D88" w14:textId="77777777">
      <w:pPr>
        <w:pStyle w:val="ParaNum"/>
        <w:numPr>
          <w:ilvl w:val="0"/>
          <w:numId w:val="0"/>
        </w:numPr>
        <w:spacing w:before="120"/>
        <w:rPr>
          <w:szCs w:val="22"/>
        </w:rPr>
      </w:pPr>
      <w:r>
        <w:rPr>
          <w:szCs w:val="22"/>
        </w:rPr>
        <w:t xml:space="preserve">This test marks the </w:t>
      </w:r>
      <w:r>
        <w:rPr>
          <w:szCs w:val="22"/>
        </w:rPr>
        <w:t>first nationwide end-to-end test of the WEA system.</w:t>
      </w:r>
      <w:r>
        <w:rPr>
          <w:rStyle w:val="FootnoteReference"/>
          <w:szCs w:val="22"/>
        </w:rPr>
        <w:footnoteReference w:id="18"/>
      </w:r>
      <w:r>
        <w:rPr>
          <w:szCs w:val="22"/>
        </w:rPr>
        <w:t xml:space="preserve">  The test message stated: “THIS IS A TEST of the National Wireless Emergency Alert System.  No action is needed.”  </w:t>
      </w:r>
      <w:r>
        <w:rPr>
          <w:szCs w:val="22"/>
        </w:rPr>
        <w:t>T</w:t>
      </w:r>
      <w:r>
        <w:rPr>
          <w:szCs w:val="22"/>
        </w:rPr>
        <w:t xml:space="preserve">he test message was delivered </w:t>
      </w:r>
      <w:r>
        <w:rPr>
          <w:szCs w:val="22"/>
        </w:rPr>
        <w:t xml:space="preserve">through IPAWS </w:t>
      </w:r>
      <w:r>
        <w:rPr>
          <w:szCs w:val="22"/>
        </w:rPr>
        <w:t>to Participating CMS Providers’ Alert Gateways</w:t>
      </w:r>
      <w:r>
        <w:rPr>
          <w:rFonts w:cs="Times New Roman"/>
        </w:rPr>
        <w:t>, where it was then transmitted to their subscribers’ WEA-capable devices across the nation.</w:t>
      </w:r>
      <w:r>
        <w:rPr>
          <w:rStyle w:val="FootnoteReference"/>
          <w:szCs w:val="22"/>
        </w:rPr>
        <w:footnoteReference w:id="19"/>
      </w:r>
    </w:p>
    <w:p w:rsidR="00405018" w:rsidP="00A0777D" w14:paraId="467FA48B" w14:textId="77777777">
      <w:pPr>
        <w:pStyle w:val="Heading2"/>
      </w:pPr>
      <w:bookmarkStart w:id="57" w:name="_Toc5614030"/>
      <w:r>
        <w:t>Key Observations from the Nationwide WEA Test</w:t>
      </w:r>
      <w:bookmarkEnd w:id="57"/>
    </w:p>
    <w:p w:rsidR="00405018" w:rsidP="00B77410" w14:paraId="29D8560B" w14:textId="05BAD96F">
      <w:pPr>
        <w:pStyle w:val="ParaNum"/>
        <w:numPr>
          <w:ilvl w:val="0"/>
          <w:numId w:val="0"/>
        </w:numPr>
        <w:spacing w:before="120"/>
      </w:pPr>
      <w:r>
        <w:t>In order</w:t>
      </w:r>
      <w:r>
        <w:t xml:space="preserve"> to</w:t>
      </w:r>
      <w:r>
        <w:t xml:space="preserve"> </w:t>
      </w:r>
      <w:r w:rsidR="006853E1">
        <w:t>evaluate the efficacy of</w:t>
      </w:r>
      <w:r>
        <w:t xml:space="preserve"> </w:t>
      </w:r>
      <w:r w:rsidR="00703FE6">
        <w:t xml:space="preserve">the </w:t>
      </w:r>
      <w:r>
        <w:t>WEA test message during the nationwide test, PSHSB reviewed data from a variety of sources</w:t>
      </w:r>
      <w:r w:rsidR="00E21A69">
        <w:t xml:space="preserve">, </w:t>
      </w:r>
      <w:r w:rsidR="006853E1">
        <w:t>and m</w:t>
      </w:r>
      <w:r>
        <w:t xml:space="preserve">embers of the public were encouraged to share feedback regarding the receipt of the test message.  Based on this information, we summarize our key observations from the 2018 </w:t>
      </w:r>
      <w:r w:rsidR="00055078">
        <w:t>n</w:t>
      </w:r>
      <w:r>
        <w:t xml:space="preserve">ationwide WEA </w:t>
      </w:r>
      <w:r w:rsidR="00055078">
        <w:t>t</w:t>
      </w:r>
      <w:r>
        <w:t xml:space="preserve">est.  </w:t>
      </w:r>
    </w:p>
    <w:p w:rsidR="00405018" w:rsidP="00405018" w14:paraId="6B69ACE6" w14:textId="5786A3FA">
      <w:pPr>
        <w:pStyle w:val="ParaNum"/>
        <w:numPr>
          <w:ilvl w:val="0"/>
          <w:numId w:val="0"/>
        </w:numPr>
      </w:pPr>
      <w:bookmarkStart w:id="58" w:name="_Toc3540054"/>
      <w:bookmarkStart w:id="59" w:name="_Toc3544534"/>
      <w:bookmarkStart w:id="60" w:name="_Toc3554195"/>
      <w:bookmarkStart w:id="61" w:name="_Toc3801279"/>
      <w:bookmarkStart w:id="62" w:name="_Toc3540055"/>
      <w:bookmarkStart w:id="63" w:name="_Toc3544535"/>
      <w:bookmarkStart w:id="64" w:name="_Toc3554196"/>
      <w:bookmarkStart w:id="65" w:name="_Toc3801280"/>
      <w:bookmarkEnd w:id="58"/>
      <w:bookmarkEnd w:id="59"/>
      <w:bookmarkEnd w:id="60"/>
      <w:bookmarkEnd w:id="61"/>
      <w:bookmarkEnd w:id="62"/>
      <w:bookmarkEnd w:id="63"/>
      <w:bookmarkEnd w:id="64"/>
      <w:bookmarkEnd w:id="65"/>
      <w:r>
        <w:t>Several local emergency management agencies and other entities conducted informal surveys via email, social media, and the Internet to determine whether respondents received the WEA test message.  Although individual survey</w:t>
      </w:r>
      <w:r w:rsidR="00E21A69">
        <w:t>s</w:t>
      </w:r>
      <w:r>
        <w:t xml:space="preserve"> vary based on sample size, location, and response rates, </w:t>
      </w:r>
      <w:r w:rsidR="001102DE">
        <w:t xml:space="preserve">most people </w:t>
      </w:r>
      <w:r>
        <w:t>reported</w:t>
      </w:r>
      <w:r w:rsidR="001102DE">
        <w:t xml:space="preserve"> successfully</w:t>
      </w:r>
      <w:r>
        <w:t xml:space="preserve"> receiving the WEA test message.</w:t>
      </w:r>
      <w:r>
        <w:rPr>
          <w:rStyle w:val="FootnoteReference"/>
        </w:rPr>
        <w:footnoteReference w:id="20"/>
      </w:r>
    </w:p>
    <w:p w:rsidR="00405018" w:rsidP="00405018" w14:paraId="501AE9A4" w14:textId="09A6D258">
      <w:pPr>
        <w:pStyle w:val="ParaNum"/>
        <w:numPr>
          <w:ilvl w:val="0"/>
          <w:numId w:val="0"/>
        </w:numPr>
      </w:pPr>
      <w:r>
        <w:t>Relevant survey data</w:t>
      </w:r>
      <w:r w:rsidRPr="004F4397">
        <w:t xml:space="preserve"> are described below</w:t>
      </w:r>
      <w:r>
        <w:t>:</w:t>
      </w:r>
    </w:p>
    <w:p w:rsidR="00405018" w:rsidP="00405018" w14:paraId="33821C9C" w14:textId="082E2A03">
      <w:pPr>
        <w:pStyle w:val="ParaNum"/>
        <w:numPr>
          <w:ilvl w:val="0"/>
          <w:numId w:val="7"/>
        </w:numPr>
      </w:pPr>
      <w:r>
        <w:t>The New York City Emergency Management Department (NYCEM) administered its survey via Notify NYC, social media, and partner engagement.</w:t>
      </w:r>
      <w:r>
        <w:rPr>
          <w:rStyle w:val="FootnoteReference"/>
        </w:rPr>
        <w:footnoteReference w:id="21"/>
      </w:r>
      <w:r>
        <w:t xml:space="preserve">  NYCEM reported that of 2,351 respondents, 81.4% reported receiving the WEA test message.</w:t>
      </w:r>
      <w:r>
        <w:rPr>
          <w:rStyle w:val="FootnoteReference"/>
        </w:rPr>
        <w:footnoteReference w:id="22"/>
      </w:r>
      <w:r>
        <w:t xml:space="preserve">  Of those that reported receiving the message,</w:t>
      </w:r>
      <w:r>
        <w:rPr>
          <w:rStyle w:val="FootnoteReference"/>
        </w:rPr>
        <w:footnoteReference w:id="23"/>
      </w:r>
      <w:r>
        <w:t xml:space="preserve"> 83% of respondents reported that they received the message within ten minutes.</w:t>
      </w:r>
      <w:r>
        <w:rPr>
          <w:rStyle w:val="FootnoteReference"/>
        </w:rPr>
        <w:footnoteReference w:id="24"/>
      </w:r>
      <w:r>
        <w:t xml:space="preserve">  17.3% reported that they did not receive a WEA message, citing a number of explanations such as spotty wireless service, being on the subway, or turning the phone off or set to airplane mode or “Do Not Disturb”</w:t>
      </w:r>
      <w:r w:rsidR="00E21A69">
        <w:t>;</w:t>
      </w:r>
      <w:r>
        <w:t xml:space="preserve"> however, the vast majority (77%) cited no known reason for not receiving the message.</w:t>
      </w:r>
      <w:r>
        <w:rPr>
          <w:rStyle w:val="FootnoteReference"/>
        </w:rPr>
        <w:footnoteReference w:id="25"/>
      </w:r>
      <w:r>
        <w:t xml:space="preserve">  For those respondents who did not receive a WEA message for no known reason, 29% </w:t>
      </w:r>
      <w:r w:rsidR="00E21A69">
        <w:t>listed</w:t>
      </w:r>
      <w:r>
        <w:t xml:space="preserve"> AT&amp;T as their wireless provider, 24% </w:t>
      </w:r>
      <w:r w:rsidR="00E21A69">
        <w:t>listed</w:t>
      </w:r>
      <w:r>
        <w:t xml:space="preserve"> T-Mobile, 22% </w:t>
      </w:r>
      <w:r w:rsidR="00E21A69">
        <w:t>listed</w:t>
      </w:r>
      <w:r>
        <w:t xml:space="preserve"> Verizon</w:t>
      </w:r>
      <w:r w:rsidR="00C709DB">
        <w:t>, 7% listed Sprint, 10% listed “Other</w:t>
      </w:r>
      <w:r w:rsidR="00C51EDA">
        <w:t>,</w:t>
      </w:r>
      <w:r w:rsidR="00C709DB">
        <w:t>”</w:t>
      </w:r>
      <w:r>
        <w:rPr>
          <w:rStyle w:val="FootnoteReference"/>
        </w:rPr>
        <w:footnoteReference w:id="26"/>
      </w:r>
      <w:r w:rsidR="00C709DB">
        <w:t xml:space="preserve"> and 8% provided no response</w:t>
      </w:r>
      <w:r>
        <w:t>.</w:t>
      </w:r>
      <w:r>
        <w:rPr>
          <w:rStyle w:val="FootnoteReference"/>
        </w:rPr>
        <w:footnoteReference w:id="27"/>
      </w:r>
    </w:p>
    <w:p w:rsidR="00405018" w:rsidP="002C43FF" w14:paraId="38CB4304" w14:textId="3BFEDB21">
      <w:pPr>
        <w:pStyle w:val="ParaNum"/>
        <w:numPr>
          <w:ilvl w:val="0"/>
          <w:numId w:val="7"/>
        </w:numPr>
      </w:pPr>
      <w:r>
        <w:t xml:space="preserve">The alert software vendor Everbridge conducted a detailed survey following the </w:t>
      </w:r>
      <w:r w:rsidR="007500C6">
        <w:t>n</w:t>
      </w:r>
      <w:r>
        <w:t xml:space="preserve">ationwide WEA </w:t>
      </w:r>
      <w:r w:rsidR="007500C6">
        <w:t>t</w:t>
      </w:r>
      <w:r>
        <w:t>est and received responses from over 3,500 people across all 50 states.</w:t>
      </w:r>
      <w:r>
        <w:rPr>
          <w:rStyle w:val="FootnoteReference"/>
        </w:rPr>
        <w:footnoteReference w:id="28"/>
      </w:r>
      <w:r>
        <w:t xml:space="preserve">  83% of respondents said they received the WEA alert on their smartphone, while 15% reported that they did not receive an alert through either WEA or EAS.</w:t>
      </w:r>
      <w:r>
        <w:rPr>
          <w:rStyle w:val="FootnoteReference"/>
        </w:rPr>
        <w:footnoteReference w:id="29"/>
      </w:r>
      <w:r>
        <w:t xml:space="preserve">  Of all survey respondents, 48% reported that their wireless provider is Verizon, followed by AT&amp;T (25%), T-Mobile (11%), and Sprint (8%).</w:t>
      </w:r>
      <w:r>
        <w:rPr>
          <w:rStyle w:val="FootnoteReference"/>
        </w:rPr>
        <w:footnoteReference w:id="30"/>
      </w:r>
      <w:r>
        <w:t xml:space="preserve">  </w:t>
      </w:r>
      <w:r>
        <w:t>Respondents reporting Sprint as their provider also reported the highest percentage of all wireless providers in receiving the alert, at 88%.</w:t>
      </w:r>
      <w:r>
        <w:rPr>
          <w:rStyle w:val="FootnoteReference"/>
        </w:rPr>
        <w:footnoteReference w:id="31"/>
      </w:r>
      <w:r>
        <w:t xml:space="preserve"> </w:t>
      </w:r>
    </w:p>
    <w:p w:rsidR="00405018" w:rsidP="00405018" w14:paraId="68D6CB44" w14:textId="77777777">
      <w:pPr>
        <w:pStyle w:val="ParaNum"/>
        <w:numPr>
          <w:ilvl w:val="0"/>
          <w:numId w:val="7"/>
        </w:numPr>
      </w:pPr>
      <w:r>
        <w:t>The Alaska Division of Homeland Security and Emergency Management conducted an unscientific poll which received over 5,000 responses.  Of those respondents, 52.7% reported that they received the alert.  Respondents’ locations show higher concentrations in Alaska’s urban areas, whereas fewer respondents are scattered across Alaska’s interior.</w:t>
      </w:r>
      <w:r>
        <w:rPr>
          <w:rStyle w:val="FootnoteReference"/>
        </w:rPr>
        <w:footnoteReference w:id="32"/>
      </w:r>
    </w:p>
    <w:p w:rsidR="00405018" w:rsidP="00405018" w14:paraId="385B2157" w14:textId="48B4E91B">
      <w:pPr>
        <w:pStyle w:val="ParaNum"/>
        <w:numPr>
          <w:ilvl w:val="0"/>
          <w:numId w:val="7"/>
        </w:numPr>
      </w:pPr>
      <w:r>
        <w:t xml:space="preserve">The National Association </w:t>
      </w:r>
      <w:r w:rsidR="005E0AE3">
        <w:t>of</w:t>
      </w:r>
      <w:r>
        <w:t xml:space="preserve"> the Deaf (NAD) conducted a survey among the deaf and hard of hearing community on October 9, 2018, following the </w:t>
      </w:r>
      <w:r w:rsidR="007500C6">
        <w:t>n</w:t>
      </w:r>
      <w:r>
        <w:t xml:space="preserve">ationwide WEA </w:t>
      </w:r>
      <w:r w:rsidR="007500C6">
        <w:t>t</w:t>
      </w:r>
      <w:r>
        <w:t>est, and received 199 responses.</w:t>
      </w:r>
      <w:r>
        <w:rPr>
          <w:rStyle w:val="FootnoteReference"/>
        </w:rPr>
        <w:footnoteReference w:id="33"/>
      </w:r>
      <w:r>
        <w:t xml:space="preserve">  The survey results indicate that 70.4% of respondents received the WEA test message.</w:t>
      </w:r>
      <w:r>
        <w:rPr>
          <w:rStyle w:val="FootnoteReference"/>
        </w:rPr>
        <w:footnoteReference w:id="34"/>
      </w:r>
      <w:r>
        <w:t xml:space="preserve">  Of the respondents that indicate</w:t>
      </w:r>
      <w:r w:rsidR="00FB568A">
        <w:t>d</w:t>
      </w:r>
      <w:r>
        <w:t xml:space="preserve"> they </w:t>
      </w:r>
      <w:r w:rsidR="00FB568A">
        <w:t xml:space="preserve">did not </w:t>
      </w:r>
      <w:r>
        <w:t>receive the WEA alert, 42% reported AT&amp;T as their wireless provider, 19% reported Verizon, 17% reported Sprint, 12% reported T-Mobile, and the remaining 10% reported “Other”.</w:t>
      </w:r>
      <w:r>
        <w:rPr>
          <w:rStyle w:val="FootnoteReference"/>
        </w:rPr>
        <w:footnoteReference w:id="35"/>
      </w:r>
      <w:r>
        <w:t xml:space="preserve">  </w:t>
      </w:r>
      <w:r w:rsidR="005E0AE3">
        <w:t>According to NAD, t</w:t>
      </w:r>
      <w:r>
        <w:t xml:space="preserve">hose </w:t>
      </w:r>
      <w:r w:rsidR="005E0AE3">
        <w:t>“</w:t>
      </w:r>
      <w:r w:rsidR="00FB568A">
        <w:t xml:space="preserve">140 </w:t>
      </w:r>
      <w:r>
        <w:t xml:space="preserve">respondents </w:t>
      </w:r>
      <w:r w:rsidR="005E0AE3">
        <w:t>who</w:t>
      </w:r>
      <w:r>
        <w:t xml:space="preserve"> reported receiving the WEA </w:t>
      </w:r>
      <w:r w:rsidR="005E0AE3">
        <w:t>alert</w:t>
      </w:r>
      <w:r>
        <w:t xml:space="preserve"> did not report any accessibility issues.</w:t>
      </w:r>
      <w:r w:rsidR="005E0AE3">
        <w:t>”</w:t>
      </w:r>
      <w:r>
        <w:rPr>
          <w:rStyle w:val="FootnoteReference"/>
        </w:rPr>
        <w:footnoteReference w:id="36"/>
      </w:r>
    </w:p>
    <w:p w:rsidR="00405018" w:rsidRPr="00405018" w:rsidP="00405018" w14:paraId="701E92B9" w14:textId="6C34301E">
      <w:pPr>
        <w:pStyle w:val="ParaNum"/>
        <w:numPr>
          <w:ilvl w:val="0"/>
          <w:numId w:val="0"/>
        </w:numPr>
      </w:pPr>
      <w:r>
        <w:t>PSHSB received feedback from the public through the Public Safety Support Center, which, through the week following the test, received a total of 316 responses.</w:t>
      </w:r>
      <w:r>
        <w:rPr>
          <w:rStyle w:val="FootnoteReference"/>
        </w:rPr>
        <w:footnoteReference w:id="37"/>
      </w:r>
      <w:r>
        <w:t xml:space="preserve">  Of those responses, approximately 61% reported no problems in receiving the WEA test message.  The remaining 39% either did not receive a WEA or received one that had issues including receipt of multiple messages or problems with the tone or vibration cadence.  </w:t>
      </w:r>
      <w:bookmarkStart w:id="66" w:name="_Hlk3204895"/>
      <w:r>
        <w:t xml:space="preserve">The Consumer and Governmental Affairs Bureau (CGB) also received 36 complaints about the </w:t>
      </w:r>
      <w:r w:rsidR="007500C6">
        <w:t>n</w:t>
      </w:r>
      <w:r>
        <w:t xml:space="preserve">ationwide WEA </w:t>
      </w:r>
      <w:r w:rsidR="007500C6">
        <w:t>t</w:t>
      </w:r>
      <w:r>
        <w:t>est.</w:t>
      </w:r>
      <w:bookmarkEnd w:id="66"/>
      <w:r>
        <w:rPr>
          <w:rStyle w:val="FootnoteReference"/>
        </w:rPr>
        <w:footnoteReference w:id="38"/>
      </w:r>
      <w:r>
        <w:t xml:space="preserve">  </w:t>
      </w:r>
      <w:bookmarkStart w:id="68" w:name="_Hlk3204922"/>
      <w:r>
        <w:t>Consumers either submitted a complaint online or called CGB’s call center and an agent submitted a complaint on behalf of a consumer.</w:t>
      </w:r>
      <w:bookmarkEnd w:id="68"/>
      <w:r>
        <w:rPr>
          <w:rStyle w:val="FootnoteReference"/>
        </w:rPr>
        <w:footnoteReference w:id="39"/>
      </w:r>
      <w:r>
        <w:t xml:space="preserve">  </w:t>
      </w:r>
      <w:bookmarkStart w:id="70" w:name="_Hlk3204953"/>
      <w:r>
        <w:t xml:space="preserve">Fourteen complaints offered relevant information regarding the success of the test, two complaints involved EAS issues not related to the national test, and the remainder offered non-substantive political comments.  Of those relevant filings, 10 reported some WEA issues, the vast majority noting they did not receive the alert. </w:t>
      </w:r>
      <w:bookmarkEnd w:id="70"/>
      <w:r>
        <w:t xml:space="preserve"> PSHSB also received additional feedback through incidental emails and reports from FCC staff monitoring the test.  Through the week following the test, PSHSB staff received 55 reports from those who received the alert across all phone types and major providers and 33 reports that the alert was not received.</w:t>
      </w:r>
      <w:r>
        <w:rPr>
          <w:rStyle w:val="FootnoteReference"/>
        </w:rPr>
        <w:footnoteReference w:id="40"/>
      </w:r>
      <w:r>
        <w:t xml:space="preserve">  </w:t>
      </w:r>
    </w:p>
    <w:p w:rsidR="00DB2ECD" w:rsidRPr="00B57342" w:rsidP="00091DBB" w14:paraId="5FEFB638" w14:textId="77777777">
      <w:pPr>
        <w:pStyle w:val="Heading1"/>
      </w:pPr>
      <w:bookmarkStart w:id="71" w:name="_Toc5614031"/>
      <w:r w:rsidRPr="00B57342">
        <w:t>The 201</w:t>
      </w:r>
      <w:r w:rsidR="00EB029D">
        <w:t>8</w:t>
      </w:r>
      <w:r w:rsidRPr="00B57342">
        <w:t xml:space="preserve"> Nationwide EAS</w:t>
      </w:r>
      <w:r w:rsidR="00EB029D">
        <w:t xml:space="preserve"> </w:t>
      </w:r>
      <w:r w:rsidRPr="00B57342">
        <w:t>Test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71"/>
    </w:p>
    <w:p w:rsidR="00DB2ECD" w:rsidRPr="00FC68E8" w:rsidP="00A0777D" w14:paraId="0A2E7BA8" w14:textId="77777777">
      <w:pPr>
        <w:pStyle w:val="Heading2"/>
      </w:pPr>
      <w:bookmarkStart w:id="72" w:name="_Toc477433265"/>
      <w:bookmarkStart w:id="73" w:name="_Toc479002009"/>
      <w:bookmarkStart w:id="74" w:name="_Toc477433464"/>
      <w:bookmarkStart w:id="75" w:name="_Toc507169461"/>
      <w:bookmarkStart w:id="76" w:name="_Toc507169590"/>
      <w:bookmarkStart w:id="77" w:name="_Toc507169915"/>
      <w:bookmarkStart w:id="78" w:name="_Toc507170351"/>
      <w:bookmarkStart w:id="79" w:name="_Toc507170697"/>
      <w:bookmarkStart w:id="80" w:name="_Toc507171293"/>
      <w:bookmarkStart w:id="81" w:name="_Toc507171654"/>
      <w:bookmarkStart w:id="82" w:name="_Toc507772164"/>
      <w:bookmarkStart w:id="83" w:name="_Toc507772551"/>
      <w:bookmarkStart w:id="84" w:name="_Toc508315389"/>
      <w:bookmarkStart w:id="85" w:name="_Toc508315976"/>
      <w:bookmarkStart w:id="86" w:name="_Toc511290789"/>
      <w:bookmarkStart w:id="87" w:name="_Toc511291581"/>
      <w:bookmarkStart w:id="88" w:name="_Toc5614032"/>
      <w:r w:rsidRPr="00FC68E8">
        <w:t>The Parameters of the 201</w:t>
      </w:r>
      <w:r w:rsidR="00EB029D">
        <w:t>8</w:t>
      </w:r>
      <w:r w:rsidRPr="00FC68E8">
        <w:t xml:space="preserve"> Nationwide EAS Test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DB2ECD" w:rsidRPr="00B57342" w:rsidP="007736D7" w14:paraId="344A926E" w14:textId="4D5C09C6">
      <w:pPr>
        <w:pStyle w:val="FootnoteText"/>
        <w:spacing w:before="120" w:after="0"/>
        <w:rPr>
          <w:sz w:val="22"/>
          <w:szCs w:val="22"/>
        </w:rPr>
      </w:pPr>
      <w:r>
        <w:rPr>
          <w:sz w:val="22"/>
          <w:szCs w:val="22"/>
        </w:rPr>
        <w:t xml:space="preserve">FEMA initiated the </w:t>
      </w:r>
      <w:r w:rsidR="007500C6">
        <w:rPr>
          <w:sz w:val="22"/>
          <w:szCs w:val="22"/>
        </w:rPr>
        <w:t>n</w:t>
      </w:r>
      <w:r>
        <w:rPr>
          <w:sz w:val="22"/>
          <w:szCs w:val="22"/>
        </w:rPr>
        <w:t xml:space="preserve">ationwide EAS </w:t>
      </w:r>
      <w:r w:rsidR="007500C6">
        <w:rPr>
          <w:sz w:val="22"/>
          <w:szCs w:val="22"/>
        </w:rPr>
        <w:t>t</w:t>
      </w:r>
      <w:r>
        <w:rPr>
          <w:sz w:val="22"/>
          <w:szCs w:val="22"/>
        </w:rPr>
        <w:t>est by</w:t>
      </w:r>
      <w:r w:rsidRPr="007059AE" w:rsidR="00033051">
        <w:rPr>
          <w:sz w:val="22"/>
          <w:szCs w:val="22"/>
        </w:rPr>
        <w:t xml:space="preserve"> provid</w:t>
      </w:r>
      <w:r>
        <w:rPr>
          <w:sz w:val="22"/>
          <w:szCs w:val="22"/>
        </w:rPr>
        <w:t>ing</w:t>
      </w:r>
      <w:r w:rsidRPr="007059AE" w:rsidR="00033051">
        <w:rPr>
          <w:sz w:val="22"/>
          <w:szCs w:val="22"/>
        </w:rPr>
        <w:t xml:space="preserve"> a “National Periodic Test” code </w:t>
      </w:r>
      <w:r w:rsidR="00C403F9">
        <w:rPr>
          <w:sz w:val="22"/>
          <w:szCs w:val="22"/>
        </w:rPr>
        <w:t xml:space="preserve">(NPT) </w:t>
      </w:r>
      <w:r w:rsidRPr="007059AE" w:rsidR="00033051">
        <w:rPr>
          <w:sz w:val="22"/>
          <w:szCs w:val="22"/>
        </w:rPr>
        <w:t>on its Internet-based feed for IPAWS.</w:t>
      </w:r>
      <w:r>
        <w:rPr>
          <w:rStyle w:val="FootnoteReference"/>
          <w:szCs w:val="22"/>
        </w:rPr>
        <w:footnoteReference w:id="41"/>
      </w:r>
      <w:r w:rsidRPr="007059AE" w:rsidR="00033051">
        <w:rPr>
          <w:sz w:val="22"/>
          <w:szCs w:val="22"/>
        </w:rPr>
        <w:t xml:space="preserve">  Each EAS Participant then received</w:t>
      </w:r>
      <w:r w:rsidRPr="00B57342" w:rsidR="00033051">
        <w:rPr>
          <w:sz w:val="22"/>
          <w:szCs w:val="22"/>
        </w:rPr>
        <w:t xml:space="preserve"> the alert either directly from IPAWS by polling </w:t>
      </w:r>
      <w:r w:rsidR="00033051">
        <w:rPr>
          <w:sz w:val="22"/>
          <w:szCs w:val="22"/>
        </w:rPr>
        <w:t>the IPAWS</w:t>
      </w:r>
      <w:r w:rsidRPr="00B57342" w:rsidR="00033051">
        <w:rPr>
          <w:sz w:val="22"/>
          <w:szCs w:val="22"/>
        </w:rPr>
        <w:t xml:space="preserve"> Internet feed, or via a re-broadcast of the alert by the source that it monitor</w:t>
      </w:r>
      <w:r w:rsidR="00033051">
        <w:rPr>
          <w:sz w:val="22"/>
          <w:szCs w:val="22"/>
        </w:rPr>
        <w:t>s</w:t>
      </w:r>
      <w:r w:rsidRPr="00B57342" w:rsidR="00033051">
        <w:rPr>
          <w:sz w:val="22"/>
          <w:szCs w:val="22"/>
        </w:rPr>
        <w:t xml:space="preserve"> in the “daisy chain.”</w:t>
      </w:r>
      <w:r>
        <w:rPr>
          <w:rStyle w:val="FootnoteReference"/>
          <w:szCs w:val="22"/>
        </w:rPr>
        <w:footnoteReference w:id="42"/>
      </w:r>
      <w:r w:rsidRPr="00B57342" w:rsidR="00033051">
        <w:rPr>
          <w:sz w:val="22"/>
          <w:szCs w:val="22"/>
        </w:rPr>
        <w:t xml:space="preserve">  As in 201</w:t>
      </w:r>
      <w:r w:rsidR="00372BE2">
        <w:rPr>
          <w:sz w:val="22"/>
          <w:szCs w:val="22"/>
        </w:rPr>
        <w:t>7</w:t>
      </w:r>
      <w:r w:rsidRPr="00B57342" w:rsidR="00033051">
        <w:rPr>
          <w:sz w:val="22"/>
          <w:szCs w:val="22"/>
        </w:rPr>
        <w:t xml:space="preserve">, EAS Participants that first obtained the </w:t>
      </w:r>
      <w:r w:rsidR="00C16B52">
        <w:rPr>
          <w:sz w:val="22"/>
          <w:szCs w:val="22"/>
        </w:rPr>
        <w:t xml:space="preserve">test </w:t>
      </w:r>
      <w:r w:rsidRPr="00B57342" w:rsidR="00033051">
        <w:rPr>
          <w:sz w:val="22"/>
          <w:szCs w:val="22"/>
        </w:rPr>
        <w:t xml:space="preserve">alert via IPAWS received a CAP-formatted alert with </w:t>
      </w:r>
      <w:r w:rsidR="00955439">
        <w:rPr>
          <w:sz w:val="22"/>
          <w:szCs w:val="22"/>
        </w:rPr>
        <w:t xml:space="preserve">a </w:t>
      </w:r>
      <w:r w:rsidRPr="00B57342" w:rsidR="00033051">
        <w:rPr>
          <w:sz w:val="22"/>
          <w:szCs w:val="22"/>
        </w:rPr>
        <w:t>high quality</w:t>
      </w:r>
      <w:r w:rsidR="00B00703">
        <w:rPr>
          <w:sz w:val="22"/>
          <w:szCs w:val="22"/>
        </w:rPr>
        <w:t>,</w:t>
      </w:r>
      <w:r w:rsidRPr="00B57342" w:rsidR="00033051">
        <w:rPr>
          <w:sz w:val="22"/>
          <w:szCs w:val="22"/>
        </w:rPr>
        <w:t xml:space="preserve"> </w:t>
      </w:r>
      <w:r w:rsidR="00B00703">
        <w:rPr>
          <w:sz w:val="22"/>
          <w:szCs w:val="22"/>
        </w:rPr>
        <w:t xml:space="preserve">pre-recorded </w:t>
      </w:r>
      <w:r w:rsidRPr="00B57342" w:rsidR="00033051">
        <w:rPr>
          <w:sz w:val="22"/>
          <w:szCs w:val="22"/>
        </w:rPr>
        <w:t>digital audio</w:t>
      </w:r>
      <w:r w:rsidR="00B00703">
        <w:rPr>
          <w:sz w:val="22"/>
          <w:szCs w:val="22"/>
        </w:rPr>
        <w:t xml:space="preserve"> message</w:t>
      </w:r>
      <w:r w:rsidRPr="00B57342" w:rsidR="00033051">
        <w:rPr>
          <w:sz w:val="22"/>
          <w:szCs w:val="22"/>
        </w:rPr>
        <w:t xml:space="preserve">, a detailed text file that could populate a video crawl, as well as English and Spanish </w:t>
      </w:r>
      <w:r w:rsidRPr="00FC68E8" w:rsidR="00033051">
        <w:rPr>
          <w:sz w:val="22"/>
          <w:szCs w:val="22"/>
        </w:rPr>
        <w:t xml:space="preserve">versions of the test alert </w:t>
      </w:r>
      <w:r w:rsidRPr="00FC68E8" w:rsidR="00033051">
        <w:rPr>
          <w:bCs/>
          <w:sz w:val="22"/>
          <w:szCs w:val="22"/>
        </w:rPr>
        <w:t xml:space="preserve">that EAS Participants could </w:t>
      </w:r>
      <w:r w:rsidRPr="007059AE" w:rsidR="00033051">
        <w:rPr>
          <w:sz w:val="22"/>
          <w:szCs w:val="22"/>
        </w:rPr>
        <w:t>transmit to the public in accordance with their equipment’s configuration</w:t>
      </w:r>
      <w:r w:rsidRPr="00B57342" w:rsidR="00033051">
        <w:rPr>
          <w:sz w:val="22"/>
          <w:szCs w:val="22"/>
        </w:rPr>
        <w:t>.  EAS Participants that first obtained the alert over</w:t>
      </w:r>
      <w:r w:rsidR="00F02DBB">
        <w:rPr>
          <w:sz w:val="22"/>
          <w:szCs w:val="22"/>
        </w:rPr>
        <w:t xml:space="preserve"> </w:t>
      </w:r>
      <w:r w:rsidRPr="00B57342" w:rsidR="00033051">
        <w:rPr>
          <w:sz w:val="22"/>
          <w:szCs w:val="22"/>
        </w:rPr>
        <w:t>the</w:t>
      </w:r>
      <w:r w:rsidR="00F02DBB">
        <w:rPr>
          <w:sz w:val="22"/>
          <w:szCs w:val="22"/>
        </w:rPr>
        <w:t xml:space="preserve"> </w:t>
      </w:r>
      <w:r w:rsidRPr="00B57342" w:rsidR="00033051">
        <w:rPr>
          <w:sz w:val="22"/>
          <w:szCs w:val="22"/>
        </w:rPr>
        <w:t>air from a monitored broadcast station received the alert in the basic EAS Protocol</w:t>
      </w:r>
      <w:r w:rsidR="00F02DBB">
        <w:rPr>
          <w:sz w:val="22"/>
          <w:szCs w:val="22"/>
        </w:rPr>
        <w:t xml:space="preserve">, </w:t>
      </w:r>
      <w:r>
        <w:rPr>
          <w:sz w:val="22"/>
          <w:szCs w:val="22"/>
        </w:rPr>
        <w:t>which</w:t>
      </w:r>
      <w:r w:rsidR="00F02DBB">
        <w:rPr>
          <w:sz w:val="22"/>
          <w:szCs w:val="22"/>
        </w:rPr>
        <w:t xml:space="preserve"> lacked the capability of delivering separate audio and non-English text </w:t>
      </w:r>
      <w:r w:rsidR="005371C4">
        <w:rPr>
          <w:sz w:val="22"/>
          <w:szCs w:val="22"/>
        </w:rPr>
        <w:t>files and</w:t>
      </w:r>
      <w:r w:rsidR="00F02DBB">
        <w:rPr>
          <w:sz w:val="22"/>
          <w:szCs w:val="22"/>
        </w:rPr>
        <w:t xml:space="preserve"> was dependent on radio reception for the quality of the audio.</w:t>
      </w:r>
      <w:r>
        <w:rPr>
          <w:rStyle w:val="FootnoteReference"/>
          <w:szCs w:val="22"/>
        </w:rPr>
        <w:footnoteReference w:id="43"/>
      </w:r>
      <w:r w:rsidRPr="00B57342" w:rsidR="00033051">
        <w:rPr>
          <w:sz w:val="22"/>
          <w:szCs w:val="22"/>
        </w:rPr>
        <w:t xml:space="preserve"> </w:t>
      </w:r>
    </w:p>
    <w:p w:rsidR="00DB2ECD" w:rsidRPr="00B57342" w:rsidP="00A0777D" w14:paraId="2BE05ADB" w14:textId="77777777">
      <w:pPr>
        <w:pStyle w:val="Heading2"/>
      </w:pPr>
      <w:bookmarkStart w:id="89" w:name="_Toc477433266"/>
      <w:bookmarkStart w:id="90" w:name="_Toc479002010"/>
      <w:bookmarkStart w:id="91" w:name="_Toc477433465"/>
      <w:bookmarkStart w:id="92" w:name="_Toc507169462"/>
      <w:bookmarkStart w:id="93" w:name="_Toc507169591"/>
      <w:bookmarkStart w:id="94" w:name="_Toc507169916"/>
      <w:bookmarkStart w:id="95" w:name="_Toc507170352"/>
      <w:bookmarkStart w:id="96" w:name="_Toc507170698"/>
      <w:bookmarkStart w:id="97" w:name="_Toc507171294"/>
      <w:bookmarkStart w:id="98" w:name="_Toc507171655"/>
      <w:bookmarkStart w:id="99" w:name="_Toc507772165"/>
      <w:bookmarkStart w:id="100" w:name="_Toc507772552"/>
      <w:bookmarkStart w:id="101" w:name="_Toc508315390"/>
      <w:bookmarkStart w:id="102" w:name="_Toc508315977"/>
      <w:bookmarkStart w:id="103" w:name="_Toc511290790"/>
      <w:bookmarkStart w:id="104" w:name="_Toc511291582"/>
      <w:bookmarkStart w:id="105" w:name="_Toc5614033"/>
      <w:r w:rsidRPr="00B57342">
        <w:t>Participation in the Nationwide EAS Test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B2ECD" w:rsidP="007736D7" w14:paraId="590A55AE" w14:textId="77777777">
      <w:pPr>
        <w:spacing w:before="120"/>
        <w:rPr>
          <w:rFonts w:cs="Times New Roman"/>
          <w:szCs w:val="22"/>
        </w:rPr>
      </w:pPr>
      <w:r w:rsidRPr="00B57342">
        <w:rPr>
          <w:rFonts w:cs="Times New Roman"/>
          <w:szCs w:val="22"/>
        </w:rPr>
        <w:t xml:space="preserve">There are approximately </w:t>
      </w:r>
      <w:r w:rsidRPr="00F51C8B">
        <w:rPr>
          <w:rFonts w:cs="Times New Roman"/>
          <w:szCs w:val="22"/>
        </w:rPr>
        <w:t>25,</w:t>
      </w:r>
      <w:r w:rsidRPr="00F51C8B" w:rsidR="00F51C8B">
        <w:rPr>
          <w:rFonts w:cs="Times New Roman"/>
          <w:szCs w:val="22"/>
        </w:rPr>
        <w:t>827</w:t>
      </w:r>
      <w:r w:rsidRPr="004F4C64">
        <w:rPr>
          <w:rFonts w:cs="Times New Roman"/>
          <w:szCs w:val="22"/>
        </w:rPr>
        <w:t xml:space="preserve"> </w:t>
      </w:r>
      <w:r w:rsidRPr="00B57342">
        <w:rPr>
          <w:rFonts w:cs="Times New Roman"/>
          <w:szCs w:val="22"/>
        </w:rPr>
        <w:t>EAS Participants in the United States and its territories.</w:t>
      </w:r>
      <w:r>
        <w:rPr>
          <w:rStyle w:val="FootnoteReference"/>
          <w:szCs w:val="22"/>
        </w:rPr>
        <w:footnoteReference w:id="44"/>
      </w:r>
      <w:r w:rsidRPr="00B57342">
        <w:rPr>
          <w:rFonts w:cs="Times New Roman"/>
          <w:szCs w:val="22"/>
        </w:rPr>
        <w:t xml:space="preserve">  This estimate includes analog and digital radio broadcast stations (including AM, FM, and Low Power FM (LPFM) stations); analog and digital television broadcast stations (including Low Power TV (LPTV)); analog and digital cable systems; wireless cable systems; wireline video systems;</w:t>
      </w:r>
      <w:r>
        <w:rPr>
          <w:rStyle w:val="FootnoteReference"/>
          <w:szCs w:val="22"/>
        </w:rPr>
        <w:footnoteReference w:id="45"/>
      </w:r>
      <w:r w:rsidRPr="00B57342">
        <w:rPr>
          <w:rFonts w:cs="Times New Roman"/>
          <w:szCs w:val="22"/>
        </w:rPr>
        <w:t xml:space="preserve"> Direct Broadcast Satellite (DBS) services; and Satellite Digital Audio Radio Service (SDARS).</w:t>
      </w:r>
      <w:r>
        <w:rPr>
          <w:rStyle w:val="FootnoteReference"/>
          <w:szCs w:val="22"/>
        </w:rPr>
        <w:footnoteReference w:id="46"/>
      </w:r>
    </w:p>
    <w:p w:rsidR="00DB2ECD" w:rsidRPr="00085542" w:rsidP="007736D7" w14:paraId="7C85D10B" w14:textId="2C1EA3F8">
      <w:pPr>
        <w:spacing w:before="120"/>
        <w:rPr>
          <w:rFonts w:cs="Times New Roman"/>
          <w:b/>
        </w:rPr>
      </w:pPr>
      <w:r w:rsidRPr="00FE446B">
        <w:rPr>
          <w:rFonts w:cs="Times New Roman"/>
          <w:b/>
        </w:rPr>
        <w:t>Table 1</w:t>
      </w:r>
      <w:r w:rsidRPr="00D0321B">
        <w:rPr>
          <w:rFonts w:cs="Times New Roman"/>
        </w:rPr>
        <w:t xml:space="preserve"> summarizes the participation rate in the 201</w:t>
      </w:r>
      <w:r w:rsidR="00DD7DCA">
        <w:rPr>
          <w:rFonts w:cs="Times New Roman"/>
        </w:rPr>
        <w:t>8</w:t>
      </w:r>
      <w:r w:rsidRPr="00D0321B">
        <w:rPr>
          <w:rFonts w:cs="Times New Roman"/>
        </w:rPr>
        <w:t xml:space="preserve"> </w:t>
      </w:r>
      <w:r w:rsidR="007500C6">
        <w:rPr>
          <w:rFonts w:cs="Times New Roman"/>
        </w:rPr>
        <w:t>n</w:t>
      </w:r>
      <w:r w:rsidRPr="00D0321B">
        <w:rPr>
          <w:rFonts w:cs="Times New Roman"/>
        </w:rPr>
        <w:t xml:space="preserve">ationwide EAS </w:t>
      </w:r>
      <w:r w:rsidR="007500C6">
        <w:rPr>
          <w:rFonts w:cs="Times New Roman"/>
        </w:rPr>
        <w:t>t</w:t>
      </w:r>
      <w:r w:rsidRPr="00D0321B">
        <w:rPr>
          <w:rFonts w:cs="Times New Roman"/>
        </w:rPr>
        <w:t>est.</w:t>
      </w:r>
      <w:r>
        <w:rPr>
          <w:rStyle w:val="FootnoteReference"/>
        </w:rPr>
        <w:footnoteReference w:id="47"/>
      </w:r>
      <w:r w:rsidRPr="00CA558A">
        <w:rPr>
          <w:rFonts w:cs="Times New Roman"/>
        </w:rPr>
        <w:t xml:space="preserve">  Excluding duplicate filings,</w:t>
      </w:r>
      <w:r>
        <w:rPr>
          <w:rStyle w:val="FootnoteReference"/>
        </w:rPr>
        <w:footnoteReference w:id="48"/>
      </w:r>
      <w:r w:rsidRPr="00CA558A">
        <w:rPr>
          <w:rFonts w:cs="Times New Roman"/>
        </w:rPr>
        <w:t xml:space="preserve"> EAS Participants made </w:t>
      </w:r>
      <w:r w:rsidRPr="006829A2" w:rsidR="006829A2">
        <w:rPr>
          <w:rFonts w:cs="Times New Roman"/>
          <w:bCs w:val="0"/>
          <w:color w:val="000000"/>
          <w:kern w:val="0"/>
          <w:szCs w:val="22"/>
        </w:rPr>
        <w:t>19,7</w:t>
      </w:r>
      <w:r w:rsidR="004907E1">
        <w:rPr>
          <w:rFonts w:cs="Times New Roman"/>
          <w:bCs w:val="0"/>
          <w:color w:val="000000"/>
          <w:kern w:val="0"/>
          <w:szCs w:val="22"/>
        </w:rPr>
        <w:t>04</w:t>
      </w:r>
      <w:r w:rsidR="006829A2">
        <w:rPr>
          <w:rFonts w:cs="Times New Roman"/>
          <w:b/>
          <w:bCs w:val="0"/>
          <w:color w:val="000000"/>
          <w:kern w:val="0"/>
          <w:szCs w:val="22"/>
        </w:rPr>
        <w:t xml:space="preserve"> </w:t>
      </w:r>
      <w:r w:rsidRPr="000E03F2" w:rsidR="000E03F2">
        <w:rPr>
          <w:rFonts w:cs="Times New Roman"/>
          <w:bCs w:val="0"/>
          <w:color w:val="000000"/>
          <w:kern w:val="0"/>
          <w:szCs w:val="22"/>
        </w:rPr>
        <w:t xml:space="preserve">unique </w:t>
      </w:r>
      <w:r w:rsidRPr="00CA558A">
        <w:rPr>
          <w:rFonts w:cs="Times New Roman"/>
        </w:rPr>
        <w:t>filings</w:t>
      </w:r>
      <w:r>
        <w:rPr>
          <w:rStyle w:val="FootnoteReference"/>
        </w:rPr>
        <w:footnoteReference w:id="49"/>
      </w:r>
      <w:r w:rsidRPr="00CA558A">
        <w:rPr>
          <w:rFonts w:cs="Times New Roman"/>
        </w:rPr>
        <w:t xml:space="preserve"> with a participation rate of 76.</w:t>
      </w:r>
      <w:r w:rsidR="006829A2">
        <w:rPr>
          <w:rFonts w:cs="Times New Roman"/>
        </w:rPr>
        <w:t>3</w:t>
      </w:r>
      <w:r w:rsidRPr="00CA558A">
        <w:rPr>
          <w:rFonts w:cs="Times New Roman"/>
        </w:rPr>
        <w:t>%.</w:t>
      </w:r>
      <w:r>
        <w:rPr>
          <w:rStyle w:val="FootnoteReference"/>
        </w:rPr>
        <w:footnoteReference w:id="50"/>
      </w:r>
      <w:r w:rsidRPr="00D0321B">
        <w:rPr>
          <w:rFonts w:cs="Times New Roman"/>
        </w:rPr>
        <w:t xml:space="preserve">  This </w:t>
      </w:r>
      <w:r w:rsidR="00620DD7">
        <w:rPr>
          <w:rFonts w:cs="Times New Roman"/>
        </w:rPr>
        <w:t xml:space="preserve">result is a </w:t>
      </w:r>
      <w:r w:rsidR="006829A2">
        <w:rPr>
          <w:rFonts w:cs="Times New Roman"/>
        </w:rPr>
        <w:t xml:space="preserve">slight </w:t>
      </w:r>
      <w:r w:rsidRPr="209B057E">
        <w:rPr>
          <w:rFonts w:cs="Times New Roman"/>
        </w:rPr>
        <w:t xml:space="preserve">reduction from the </w:t>
      </w:r>
      <w:r w:rsidR="006829A2">
        <w:rPr>
          <w:rFonts w:cs="Times New Roman"/>
        </w:rPr>
        <w:t>19,7</w:t>
      </w:r>
      <w:r w:rsidR="004907E1">
        <w:rPr>
          <w:rFonts w:cs="Times New Roman"/>
        </w:rPr>
        <w:t>38</w:t>
      </w:r>
      <w:r w:rsidRPr="209B057E">
        <w:rPr>
          <w:rFonts w:cs="Times New Roman"/>
        </w:rPr>
        <w:t xml:space="preserve"> </w:t>
      </w:r>
      <w:r>
        <w:rPr>
          <w:rFonts w:cs="Times New Roman"/>
        </w:rPr>
        <w:t>unique</w:t>
      </w:r>
      <w:r w:rsidRPr="209B057E">
        <w:rPr>
          <w:rFonts w:cs="Times New Roman"/>
        </w:rPr>
        <w:t xml:space="preserve"> filings received for the 201</w:t>
      </w:r>
      <w:r w:rsidR="006829A2">
        <w:rPr>
          <w:rFonts w:cs="Times New Roman"/>
        </w:rPr>
        <w:t>7</w:t>
      </w:r>
      <w:r w:rsidRPr="209B057E">
        <w:rPr>
          <w:rFonts w:cs="Times New Roman"/>
        </w:rPr>
        <w:t xml:space="preserve"> </w:t>
      </w:r>
      <w:r w:rsidR="007500C6">
        <w:rPr>
          <w:rFonts w:cs="Times New Roman"/>
        </w:rPr>
        <w:t>n</w:t>
      </w:r>
      <w:r w:rsidRPr="209B057E">
        <w:rPr>
          <w:rFonts w:cs="Times New Roman"/>
        </w:rPr>
        <w:t xml:space="preserve">ationwide </w:t>
      </w:r>
      <w:r>
        <w:rPr>
          <w:rFonts w:cs="Times New Roman"/>
        </w:rPr>
        <w:t xml:space="preserve">EAS </w:t>
      </w:r>
      <w:r w:rsidR="007500C6">
        <w:rPr>
          <w:rFonts w:cs="Times New Roman"/>
        </w:rPr>
        <w:t>t</w:t>
      </w:r>
      <w:r w:rsidRPr="209B057E">
        <w:rPr>
          <w:rFonts w:cs="Times New Roman"/>
        </w:rPr>
        <w:t>est</w:t>
      </w:r>
      <w:r w:rsidR="00620DD7">
        <w:rPr>
          <w:rFonts w:cs="Times New Roman"/>
        </w:rPr>
        <w:t>;</w:t>
      </w:r>
      <w:r w:rsidR="005371C4">
        <w:rPr>
          <w:rFonts w:cs="Times New Roman"/>
        </w:rPr>
        <w:t xml:space="preserve"> </w:t>
      </w:r>
      <w:r w:rsidR="004F7A95">
        <w:rPr>
          <w:rFonts w:cs="Times New Roman"/>
        </w:rPr>
        <w:t>nonetheless</w:t>
      </w:r>
      <w:r w:rsidR="00620DD7">
        <w:rPr>
          <w:rFonts w:cs="Times New Roman"/>
        </w:rPr>
        <w:t xml:space="preserve">, the </w:t>
      </w:r>
      <w:r w:rsidR="006829A2">
        <w:rPr>
          <w:rFonts w:cs="Times New Roman"/>
        </w:rPr>
        <w:t xml:space="preserve">2018 participation rate </w:t>
      </w:r>
      <w:r w:rsidR="00620DD7">
        <w:rPr>
          <w:rFonts w:cs="Times New Roman"/>
        </w:rPr>
        <w:t xml:space="preserve">is a slight increase from 2017’s rate </w:t>
      </w:r>
      <w:r w:rsidR="006829A2">
        <w:rPr>
          <w:rFonts w:cs="Times New Roman"/>
        </w:rPr>
        <w:t>of 76.2%</w:t>
      </w:r>
      <w:r w:rsidR="004F7A95">
        <w:rPr>
          <w:rFonts w:cs="Times New Roman"/>
        </w:rPr>
        <w:t xml:space="preserve"> due </w:t>
      </w:r>
      <w:r w:rsidR="00C2262B">
        <w:rPr>
          <w:rFonts w:cs="Times New Roman"/>
        </w:rPr>
        <w:t xml:space="preserve">in part </w:t>
      </w:r>
      <w:r w:rsidR="004F7A95">
        <w:rPr>
          <w:rFonts w:cs="Times New Roman"/>
        </w:rPr>
        <w:t>to the fact that there were fewer EAS Participants in 2018 than in 2017</w:t>
      </w:r>
      <w:r w:rsidRPr="209B057E">
        <w:rPr>
          <w:rFonts w:cs="Times New Roman"/>
        </w:rPr>
        <w:t>.</w:t>
      </w:r>
      <w:r>
        <w:rPr>
          <w:rStyle w:val="FootnoteReference"/>
        </w:rPr>
        <w:footnoteReference w:id="51"/>
      </w:r>
      <w:r>
        <w:rPr>
          <w:szCs w:val="22"/>
        </w:rPr>
        <w:t xml:space="preserve"> </w:t>
      </w:r>
      <w:r w:rsidRPr="00D0321B">
        <w:rPr>
          <w:rFonts w:cs="Times New Roman"/>
        </w:rPr>
        <w:t xml:space="preserve"> </w:t>
      </w:r>
      <w:r w:rsidRPr="209B057E" w:rsidR="001C2A48">
        <w:rPr>
          <w:rFonts w:cs="Times New Roman"/>
        </w:rPr>
        <w:t>T</w:t>
      </w:r>
      <w:r w:rsidR="001C2A48">
        <w:rPr>
          <w:rFonts w:cs="Times New Roman"/>
        </w:rPr>
        <w:t>he</w:t>
      </w:r>
      <w:r w:rsidRPr="209B057E" w:rsidR="001C2A48">
        <w:rPr>
          <w:rFonts w:cs="Times New Roman"/>
        </w:rPr>
        <w:t xml:space="preserve"> reduction in filings may have </w:t>
      </w:r>
      <w:r w:rsidR="00620DD7">
        <w:rPr>
          <w:rFonts w:cs="Times New Roman"/>
        </w:rPr>
        <w:t>r</w:t>
      </w:r>
      <w:r w:rsidR="001C2A48">
        <w:rPr>
          <w:rFonts w:cs="Times New Roman"/>
        </w:rPr>
        <w:t>esulted from</w:t>
      </w:r>
      <w:r w:rsidRPr="209B057E" w:rsidR="001C2A48">
        <w:rPr>
          <w:rFonts w:cs="Times New Roman"/>
        </w:rPr>
        <w:t xml:space="preserve"> </w:t>
      </w:r>
      <w:r w:rsidR="001C2A48">
        <w:rPr>
          <w:rFonts w:cs="Times New Roman"/>
        </w:rPr>
        <w:t>several</w:t>
      </w:r>
      <w:r w:rsidRPr="00D0321B" w:rsidR="001C2A48">
        <w:rPr>
          <w:rFonts w:cs="Times New Roman"/>
        </w:rPr>
        <w:t xml:space="preserve"> factors, including severe weather and wildfires during summer and fall of 201</w:t>
      </w:r>
      <w:r w:rsidR="001C2A48">
        <w:rPr>
          <w:rFonts w:cs="Times New Roman"/>
        </w:rPr>
        <w:t>8</w:t>
      </w:r>
      <w:r w:rsidRPr="00D0321B" w:rsidR="001C2A48">
        <w:rPr>
          <w:rFonts w:cs="Times New Roman"/>
        </w:rPr>
        <w:t>.</w:t>
      </w:r>
      <w:r w:rsidR="001C2A48">
        <w:rPr>
          <w:rFonts w:cs="Times New Roman"/>
        </w:rPr>
        <w:t xml:space="preserve">  </w:t>
      </w:r>
      <w:r w:rsidRPr="00B57342">
        <w:rPr>
          <w:szCs w:val="22"/>
        </w:rPr>
        <w:t xml:space="preserve">It is </w:t>
      </w:r>
      <w:r w:rsidR="001C2A48">
        <w:rPr>
          <w:szCs w:val="22"/>
        </w:rPr>
        <w:t xml:space="preserve">also </w:t>
      </w:r>
      <w:r w:rsidRPr="00B57342">
        <w:rPr>
          <w:szCs w:val="22"/>
        </w:rPr>
        <w:t>possible that broadcasters participated but did not file in ETRS</w:t>
      </w:r>
      <w:r>
        <w:rPr>
          <w:szCs w:val="22"/>
        </w:rPr>
        <w:t>.</w:t>
      </w:r>
      <w:r w:rsidRPr="00D0321B">
        <w:rPr>
          <w:rFonts w:cs="Times New Roman"/>
          <w:color w:val="000000"/>
          <w:kern w:val="0"/>
        </w:rPr>
        <w:t xml:space="preserve"> </w:t>
      </w:r>
      <w:r w:rsidR="001C2A48">
        <w:rPr>
          <w:rFonts w:cs="Times New Roman"/>
          <w:color w:val="000000"/>
          <w:kern w:val="0"/>
        </w:rPr>
        <w:t xml:space="preserve"> </w:t>
      </w:r>
      <w:r w:rsidRPr="00D0321B">
        <w:rPr>
          <w:rFonts w:cs="Times New Roman"/>
          <w:color w:val="000000"/>
          <w:kern w:val="0"/>
        </w:rPr>
        <w:t>Radio broadcasters had an above-average participat</w:t>
      </w:r>
      <w:r w:rsidRPr="00CA558A">
        <w:rPr>
          <w:rFonts w:cs="Times New Roman"/>
          <w:color w:val="000000"/>
          <w:kern w:val="0"/>
        </w:rPr>
        <w:t>ion rate of 78.</w:t>
      </w:r>
      <w:r w:rsidR="001C2A48">
        <w:rPr>
          <w:rFonts w:cs="Times New Roman"/>
          <w:color w:val="000000"/>
          <w:kern w:val="0"/>
        </w:rPr>
        <w:t>7</w:t>
      </w:r>
      <w:r w:rsidRPr="002C3749">
        <w:rPr>
          <w:rFonts w:cs="Times New Roman"/>
          <w:kern w:val="0"/>
        </w:rPr>
        <w:t>%</w:t>
      </w:r>
      <w:r w:rsidRPr="002C3749">
        <w:rPr>
          <w:rFonts w:cs="Times New Roman"/>
          <w:color w:val="000000"/>
          <w:kern w:val="0"/>
        </w:rPr>
        <w:t xml:space="preserve">, while television broadcasters had the lowest participation rate of </w:t>
      </w:r>
      <w:r w:rsidRPr="00E8353C">
        <w:rPr>
          <w:rFonts w:cs="Times New Roman"/>
          <w:kern w:val="0"/>
        </w:rPr>
        <w:t>6</w:t>
      </w:r>
      <w:r w:rsidR="001C2A48">
        <w:rPr>
          <w:rFonts w:cs="Times New Roman"/>
          <w:kern w:val="0"/>
        </w:rPr>
        <w:t>5</w:t>
      </w:r>
      <w:r w:rsidRPr="00E8353C">
        <w:rPr>
          <w:rFonts w:cs="Times New Roman"/>
          <w:kern w:val="0"/>
        </w:rPr>
        <w:t>.5%</w:t>
      </w:r>
      <w:r w:rsidR="001C2A48">
        <w:rPr>
          <w:rFonts w:cs="Times New Roman"/>
          <w:kern w:val="0"/>
        </w:rPr>
        <w:t>, which is a three-point decline from the 2017 rate of 68.5%</w:t>
      </w:r>
      <w:r w:rsidRPr="0035450D">
        <w:rPr>
          <w:rFonts w:cs="Times New Roman"/>
          <w:color w:val="000000"/>
          <w:kern w:val="0"/>
        </w:rPr>
        <w:t>.  Cable</w:t>
      </w:r>
      <w:r>
        <w:rPr>
          <w:rFonts w:cs="Times New Roman"/>
          <w:color w:val="000000"/>
          <w:kern w:val="0"/>
        </w:rPr>
        <w:t xml:space="preserve"> system</w:t>
      </w:r>
      <w:r w:rsidRPr="00D0321B">
        <w:rPr>
          <w:rFonts w:cs="Times New Roman"/>
          <w:color w:val="000000"/>
          <w:kern w:val="0"/>
        </w:rPr>
        <w:t xml:space="preserve">, </w:t>
      </w:r>
      <w:r>
        <w:rPr>
          <w:rFonts w:cs="Times New Roman"/>
          <w:color w:val="000000"/>
          <w:kern w:val="0"/>
        </w:rPr>
        <w:t>IPTV</w:t>
      </w:r>
      <w:r w:rsidR="00703FE6">
        <w:rPr>
          <w:rFonts w:cs="Times New Roman"/>
          <w:color w:val="000000"/>
          <w:kern w:val="0"/>
        </w:rPr>
        <w:t>, and</w:t>
      </w:r>
      <w:r w:rsidRPr="209B057E">
        <w:rPr>
          <w:rFonts w:cs="Times New Roman"/>
          <w:color w:val="000000"/>
          <w:kern w:val="0"/>
        </w:rPr>
        <w:t xml:space="preserve"> wireline video system participants had an improved participation rate of 7</w:t>
      </w:r>
      <w:r w:rsidR="001C2A48">
        <w:rPr>
          <w:rFonts w:cs="Times New Roman"/>
          <w:color w:val="000000"/>
          <w:kern w:val="0"/>
        </w:rPr>
        <w:t>6</w:t>
      </w:r>
      <w:r w:rsidRPr="209B057E">
        <w:rPr>
          <w:rFonts w:cs="Times New Roman"/>
          <w:color w:val="000000"/>
          <w:kern w:val="0"/>
        </w:rPr>
        <w:t>.</w:t>
      </w:r>
      <w:r w:rsidR="004907E1">
        <w:rPr>
          <w:rFonts w:cs="Times New Roman"/>
          <w:color w:val="000000"/>
          <w:kern w:val="0"/>
        </w:rPr>
        <w:t>4</w:t>
      </w:r>
      <w:r w:rsidRPr="209B057E">
        <w:rPr>
          <w:rFonts w:cs="Times New Roman"/>
          <w:color w:val="000000"/>
          <w:kern w:val="0"/>
        </w:rPr>
        <w:t xml:space="preserve">%, which was </w:t>
      </w:r>
      <w:r w:rsidR="001C2A48">
        <w:rPr>
          <w:rFonts w:cs="Times New Roman"/>
          <w:color w:val="000000"/>
          <w:kern w:val="0"/>
        </w:rPr>
        <w:t xml:space="preserve">slightly </w:t>
      </w:r>
      <w:r w:rsidRPr="209B057E">
        <w:rPr>
          <w:rFonts w:cs="Times New Roman"/>
          <w:color w:val="000000"/>
          <w:kern w:val="0"/>
        </w:rPr>
        <w:t>higher than the 201</w:t>
      </w:r>
      <w:r w:rsidR="001C2A48">
        <w:rPr>
          <w:rFonts w:cs="Times New Roman"/>
          <w:color w:val="000000"/>
          <w:kern w:val="0"/>
        </w:rPr>
        <w:t>7</w:t>
      </w:r>
      <w:r w:rsidRPr="209B057E">
        <w:rPr>
          <w:rFonts w:cs="Times New Roman"/>
          <w:color w:val="000000"/>
          <w:kern w:val="0"/>
        </w:rPr>
        <w:t xml:space="preserve"> rate of </w:t>
      </w:r>
      <w:r w:rsidR="001C2A48">
        <w:rPr>
          <w:rFonts w:cs="Times New Roman"/>
          <w:color w:val="000000"/>
          <w:kern w:val="0"/>
        </w:rPr>
        <w:t>7</w:t>
      </w:r>
      <w:r w:rsidR="004907E1">
        <w:rPr>
          <w:rFonts w:cs="Times New Roman"/>
          <w:color w:val="000000"/>
          <w:kern w:val="0"/>
        </w:rPr>
        <w:t>4</w:t>
      </w:r>
      <w:r w:rsidRPr="209B057E">
        <w:rPr>
          <w:rFonts w:cs="Times New Roman"/>
          <w:color w:val="000000"/>
          <w:kern w:val="0"/>
        </w:rPr>
        <w:t>%.</w:t>
      </w:r>
      <w:r w:rsidR="00EE4CD5">
        <w:rPr>
          <w:rFonts w:cs="Times New Roman"/>
          <w:color w:val="000000"/>
          <w:kern w:val="0"/>
        </w:rPr>
        <w:t xml:space="preserve"> </w:t>
      </w:r>
    </w:p>
    <w:p w:rsidR="00DB2ECD" w:rsidRPr="00B57342" w:rsidP="00DB2ECD" w14:paraId="34B19539" w14:textId="77777777">
      <w:pPr>
        <w:keepNext/>
        <w:keepLines/>
        <w:spacing w:after="120"/>
        <w:rPr>
          <w:rFonts w:cs="Times New Roman"/>
          <w:b/>
          <w:szCs w:val="22"/>
        </w:rPr>
      </w:pPr>
      <w:r w:rsidRPr="00B57342">
        <w:rPr>
          <w:rFonts w:cs="Times New Roman"/>
          <w:b/>
          <w:szCs w:val="22"/>
        </w:rPr>
        <w:t>Table 1. Overview of Filings Received in ETRS</w:t>
      </w:r>
      <w:r>
        <w:rPr>
          <w:rStyle w:val="FootnoteReference"/>
          <w:b/>
          <w:szCs w:val="22"/>
        </w:rPr>
        <w:footnoteReference w:id="52"/>
      </w:r>
    </w:p>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1762"/>
        <w:gridCol w:w="1763"/>
        <w:gridCol w:w="1763"/>
        <w:gridCol w:w="2213"/>
      </w:tblGrid>
      <w:tr w14:paraId="423FA236" w14:textId="77777777" w:rsidTr="004907E1">
        <w:tblPrEx>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623"/>
        </w:trPr>
        <w:tc>
          <w:tcPr>
            <w:tcW w:w="1761" w:type="dxa"/>
            <w:shd w:val="clear" w:color="auto" w:fill="C0C0C0"/>
            <w:noWrap/>
            <w:vAlign w:val="bottom"/>
          </w:tcPr>
          <w:p w:rsidR="002E048C" w:rsidRPr="00DD7DCA" w:rsidP="00DB1669" w14:paraId="1BB679DC" w14:textId="77777777">
            <w:pPr>
              <w:keepNext/>
              <w:keepLines/>
              <w:spacing w:after="120"/>
              <w:jc w:val="center"/>
              <w:rPr>
                <w:rFonts w:cs="Times New Roman"/>
                <w:b/>
                <w:color w:val="000000"/>
                <w:kern w:val="0"/>
                <w:szCs w:val="22"/>
              </w:rPr>
            </w:pPr>
            <w:r w:rsidRPr="00DD7DCA">
              <w:rPr>
                <w:rFonts w:cs="Times New Roman"/>
                <w:b/>
                <w:color w:val="000000"/>
                <w:kern w:val="0"/>
                <w:szCs w:val="22"/>
              </w:rPr>
              <w:t>EAS Participant Type</w:t>
            </w:r>
          </w:p>
        </w:tc>
        <w:tc>
          <w:tcPr>
            <w:tcW w:w="1762" w:type="dxa"/>
            <w:shd w:val="clear" w:color="auto" w:fill="C0C0C0"/>
            <w:vAlign w:val="bottom"/>
          </w:tcPr>
          <w:p w:rsidR="002E048C" w:rsidRPr="00DD7DCA" w:rsidP="00DB1669" w14:paraId="426DB1B5" w14:textId="77777777">
            <w:pPr>
              <w:keepNext/>
              <w:keepLines/>
              <w:spacing w:after="120"/>
              <w:jc w:val="center"/>
              <w:rPr>
                <w:rFonts w:cs="Times New Roman"/>
                <w:b/>
                <w:color w:val="000000" w:themeColor="text1"/>
                <w:kern w:val="0"/>
                <w:szCs w:val="22"/>
              </w:rPr>
            </w:pPr>
            <w:r w:rsidRPr="00DD7DCA">
              <w:rPr>
                <w:rFonts w:cs="Times New Roman"/>
                <w:b/>
                <w:color w:val="000000" w:themeColor="text1"/>
                <w:kern w:val="0"/>
                <w:szCs w:val="22"/>
              </w:rPr>
              <w:t># of EAS Participants</w:t>
            </w:r>
          </w:p>
        </w:tc>
        <w:tc>
          <w:tcPr>
            <w:tcW w:w="1763" w:type="dxa"/>
            <w:shd w:val="clear" w:color="auto" w:fill="C0C0C0"/>
            <w:noWrap/>
            <w:vAlign w:val="bottom"/>
          </w:tcPr>
          <w:p w:rsidR="002E048C" w:rsidRPr="00DD7DCA" w:rsidP="00DB1669" w14:paraId="05473CDB" w14:textId="77777777">
            <w:pPr>
              <w:keepNext/>
              <w:keepLines/>
              <w:spacing w:after="120"/>
              <w:jc w:val="center"/>
              <w:rPr>
                <w:rFonts w:cs="Times New Roman"/>
                <w:b/>
                <w:color w:val="000000"/>
                <w:kern w:val="0"/>
                <w:szCs w:val="22"/>
              </w:rPr>
            </w:pPr>
            <w:r w:rsidRPr="00DD7DCA">
              <w:rPr>
                <w:rFonts w:cs="Times New Roman"/>
                <w:b/>
                <w:color w:val="000000"/>
                <w:kern w:val="0"/>
                <w:szCs w:val="22"/>
              </w:rPr>
              <w:t>Filings Received</w:t>
            </w:r>
          </w:p>
        </w:tc>
        <w:tc>
          <w:tcPr>
            <w:tcW w:w="1763" w:type="dxa"/>
            <w:shd w:val="clear" w:color="auto" w:fill="C0C0C0"/>
            <w:noWrap/>
            <w:vAlign w:val="bottom"/>
          </w:tcPr>
          <w:p w:rsidR="002E048C" w:rsidRPr="00DD7DCA" w:rsidP="00DB1669" w14:paraId="18F657B5" w14:textId="77777777">
            <w:pPr>
              <w:keepNext/>
              <w:keepLines/>
              <w:spacing w:after="120"/>
              <w:jc w:val="center"/>
              <w:rPr>
                <w:rFonts w:cs="Times New Roman"/>
                <w:b/>
                <w:color w:val="000000"/>
                <w:kern w:val="0"/>
              </w:rPr>
            </w:pPr>
            <w:r w:rsidRPr="00DD7DCA">
              <w:rPr>
                <w:rFonts w:cs="Times New Roman"/>
                <w:b/>
                <w:color w:val="000000"/>
                <w:kern w:val="0"/>
              </w:rPr>
              <w:t xml:space="preserve">Unique Filings Received </w:t>
            </w:r>
          </w:p>
        </w:tc>
        <w:tc>
          <w:tcPr>
            <w:tcW w:w="2213" w:type="dxa"/>
            <w:shd w:val="clear" w:color="auto" w:fill="C0C0C0"/>
            <w:vAlign w:val="bottom"/>
          </w:tcPr>
          <w:p w:rsidR="002E048C" w:rsidRPr="00DD7DCA" w:rsidP="00DB1669" w14:paraId="3D8F6C6F" w14:textId="77777777">
            <w:pPr>
              <w:keepNext/>
              <w:keepLines/>
              <w:spacing w:after="120"/>
              <w:jc w:val="center"/>
              <w:rPr>
                <w:rFonts w:cs="Times New Roman"/>
                <w:b/>
                <w:color w:val="FF0000"/>
                <w:kern w:val="0"/>
                <w:szCs w:val="22"/>
              </w:rPr>
            </w:pPr>
            <w:r w:rsidRPr="00DD7DCA">
              <w:rPr>
                <w:rFonts w:cs="Times New Roman"/>
                <w:b/>
                <w:color w:val="000000" w:themeColor="text1"/>
                <w:kern w:val="0"/>
                <w:szCs w:val="22"/>
              </w:rPr>
              <w:t>Filing Rate</w:t>
            </w:r>
          </w:p>
        </w:tc>
      </w:tr>
      <w:tr w14:paraId="30C03718" w14:textId="77777777" w:rsidTr="004907E1">
        <w:tblPrEx>
          <w:tblW w:w="9262" w:type="dxa"/>
          <w:tblInd w:w="93" w:type="dxa"/>
          <w:tblLayout w:type="fixed"/>
          <w:tblLook w:val="0000"/>
        </w:tblPrEx>
        <w:trPr>
          <w:cantSplit/>
          <w:trHeight w:val="222"/>
        </w:trPr>
        <w:tc>
          <w:tcPr>
            <w:tcW w:w="1761" w:type="dxa"/>
            <w:vAlign w:val="bottom"/>
          </w:tcPr>
          <w:p w:rsidR="002E048C" w:rsidRPr="00DD7DCA" w:rsidP="00DB1669" w14:paraId="1E3EBAD3" w14:textId="77777777">
            <w:pPr>
              <w:keepNext/>
              <w:keepLines/>
              <w:spacing w:after="120"/>
              <w:jc w:val="right"/>
              <w:rPr>
                <w:rFonts w:cs="Times New Roman"/>
                <w:bCs w:val="0"/>
                <w:color w:val="000000"/>
                <w:kern w:val="0"/>
                <w:szCs w:val="22"/>
              </w:rPr>
            </w:pPr>
            <w:r w:rsidRPr="00DD7DCA">
              <w:rPr>
                <w:rFonts w:cs="Times New Roman"/>
                <w:color w:val="000000"/>
                <w:kern w:val="0"/>
                <w:szCs w:val="22"/>
              </w:rPr>
              <w:t>Radio Broadcasters</w:t>
            </w:r>
          </w:p>
        </w:tc>
        <w:tc>
          <w:tcPr>
            <w:tcW w:w="1762" w:type="dxa"/>
            <w:vAlign w:val="bottom"/>
          </w:tcPr>
          <w:p w:rsidR="002E048C" w:rsidRPr="00DD7DCA" w:rsidP="00DB1669" w14:paraId="6791F5E2" w14:textId="77777777">
            <w:pPr>
              <w:keepNext/>
              <w:keepLines/>
              <w:spacing w:after="120"/>
              <w:jc w:val="center"/>
              <w:rPr>
                <w:rFonts w:cs="Times New Roman"/>
                <w:bCs w:val="0"/>
                <w:color w:val="000000" w:themeColor="text1"/>
                <w:kern w:val="0"/>
                <w:szCs w:val="22"/>
              </w:rPr>
            </w:pPr>
            <w:r w:rsidRPr="00DD7DCA">
              <w:rPr>
                <w:rFonts w:cs="Times New Roman"/>
                <w:bCs w:val="0"/>
                <w:color w:val="000000" w:themeColor="text1"/>
                <w:kern w:val="0"/>
                <w:szCs w:val="22"/>
              </w:rPr>
              <w:t>17</w:t>
            </w:r>
            <w:r w:rsidRPr="00DD7DCA" w:rsidR="00F51C8B">
              <w:rPr>
                <w:rFonts w:cs="Times New Roman"/>
                <w:bCs w:val="0"/>
                <w:color w:val="000000" w:themeColor="text1"/>
                <w:kern w:val="0"/>
                <w:szCs w:val="22"/>
              </w:rPr>
              <w:t>680</w:t>
            </w:r>
          </w:p>
        </w:tc>
        <w:tc>
          <w:tcPr>
            <w:tcW w:w="1763" w:type="dxa"/>
            <w:vAlign w:val="bottom"/>
          </w:tcPr>
          <w:p w:rsidR="002E048C" w:rsidRPr="00DD7DCA" w:rsidP="00DB1669" w14:paraId="6592D902" w14:textId="77777777">
            <w:pPr>
              <w:keepNext/>
              <w:keepLines/>
              <w:spacing w:after="120"/>
              <w:jc w:val="center"/>
              <w:rPr>
                <w:rFonts w:cs="Times New Roman"/>
                <w:bCs w:val="0"/>
                <w:color w:val="000000"/>
                <w:kern w:val="0"/>
                <w:szCs w:val="22"/>
              </w:rPr>
            </w:pPr>
            <w:r w:rsidRPr="00DD7DCA">
              <w:rPr>
                <w:rFonts w:cs="Times New Roman"/>
                <w:szCs w:val="22"/>
              </w:rPr>
              <w:t>14</w:t>
            </w:r>
            <w:r w:rsidRPr="00DD7DCA" w:rsidR="00DD7DCA">
              <w:rPr>
                <w:rFonts w:cs="Times New Roman"/>
                <w:szCs w:val="22"/>
              </w:rPr>
              <w:t>562</w:t>
            </w:r>
          </w:p>
        </w:tc>
        <w:tc>
          <w:tcPr>
            <w:tcW w:w="1763" w:type="dxa"/>
            <w:vAlign w:val="bottom"/>
          </w:tcPr>
          <w:p w:rsidR="002E048C" w:rsidRPr="00DD7DCA" w:rsidP="00DB1669" w14:paraId="4D9C0FDF" w14:textId="77777777">
            <w:pPr>
              <w:keepNext/>
              <w:keepLines/>
              <w:spacing w:after="120"/>
              <w:jc w:val="center"/>
              <w:rPr>
                <w:rFonts w:cs="Times New Roman"/>
                <w:bCs w:val="0"/>
                <w:color w:val="000000"/>
                <w:kern w:val="0"/>
                <w:szCs w:val="22"/>
              </w:rPr>
            </w:pPr>
            <w:r w:rsidRPr="00DD7DCA">
              <w:rPr>
                <w:rFonts w:cs="Times New Roman"/>
                <w:bCs w:val="0"/>
                <w:color w:val="000000"/>
                <w:kern w:val="0"/>
                <w:szCs w:val="22"/>
              </w:rPr>
              <w:t>13</w:t>
            </w:r>
            <w:r w:rsidRPr="00DD7DCA" w:rsidR="00DD7DCA">
              <w:rPr>
                <w:rFonts w:cs="Times New Roman"/>
                <w:bCs w:val="0"/>
                <w:color w:val="000000"/>
                <w:kern w:val="0"/>
                <w:szCs w:val="22"/>
              </w:rPr>
              <w:t>908</w:t>
            </w:r>
          </w:p>
        </w:tc>
        <w:tc>
          <w:tcPr>
            <w:tcW w:w="2213" w:type="dxa"/>
            <w:vAlign w:val="bottom"/>
          </w:tcPr>
          <w:p w:rsidR="002E048C" w:rsidRPr="00DD7DCA" w:rsidP="00DB1669" w14:paraId="7719B84C" w14:textId="77777777">
            <w:pPr>
              <w:keepNext/>
              <w:keepLines/>
              <w:spacing w:after="120"/>
              <w:jc w:val="center"/>
              <w:rPr>
                <w:rFonts w:cs="Times New Roman"/>
                <w:bCs w:val="0"/>
                <w:color w:val="FF0000"/>
                <w:kern w:val="0"/>
                <w:szCs w:val="22"/>
              </w:rPr>
            </w:pPr>
            <w:r w:rsidRPr="00DD7DCA">
              <w:rPr>
                <w:rFonts w:cs="Times New Roman"/>
                <w:bCs w:val="0"/>
                <w:kern w:val="0"/>
                <w:szCs w:val="22"/>
              </w:rPr>
              <w:t>78.</w:t>
            </w:r>
            <w:r w:rsidRPr="00DD7DCA" w:rsidR="00DD7DCA">
              <w:rPr>
                <w:rFonts w:cs="Times New Roman"/>
                <w:bCs w:val="0"/>
                <w:kern w:val="0"/>
                <w:szCs w:val="22"/>
              </w:rPr>
              <w:t>7</w:t>
            </w:r>
            <w:r w:rsidRPr="00DD7DCA">
              <w:rPr>
                <w:rFonts w:cs="Times New Roman"/>
                <w:bCs w:val="0"/>
                <w:kern w:val="0"/>
                <w:szCs w:val="22"/>
              </w:rPr>
              <w:t>%</w:t>
            </w:r>
          </w:p>
        </w:tc>
      </w:tr>
      <w:tr w14:paraId="282695D4" w14:textId="77777777" w:rsidTr="004907E1">
        <w:tblPrEx>
          <w:tblW w:w="9262" w:type="dxa"/>
          <w:tblInd w:w="93" w:type="dxa"/>
          <w:tblLayout w:type="fixed"/>
          <w:tblLook w:val="0000"/>
        </w:tblPrEx>
        <w:trPr>
          <w:cantSplit/>
          <w:trHeight w:val="222"/>
        </w:trPr>
        <w:tc>
          <w:tcPr>
            <w:tcW w:w="1761" w:type="dxa"/>
            <w:shd w:val="clear" w:color="auto" w:fill="FFFFFF" w:themeFill="background1"/>
            <w:vAlign w:val="bottom"/>
          </w:tcPr>
          <w:p w:rsidR="002E048C" w:rsidRPr="00DD7DCA" w:rsidP="00DB1669" w14:paraId="590E5461" w14:textId="77777777">
            <w:pPr>
              <w:keepNext/>
              <w:keepLines/>
              <w:spacing w:after="120"/>
              <w:jc w:val="right"/>
              <w:rPr>
                <w:rFonts w:cs="Times New Roman"/>
                <w:bCs w:val="0"/>
                <w:color w:val="000000"/>
                <w:kern w:val="0"/>
                <w:szCs w:val="22"/>
              </w:rPr>
            </w:pPr>
            <w:r w:rsidRPr="00DD7DCA">
              <w:rPr>
                <w:rFonts w:cs="Times New Roman"/>
                <w:color w:val="000000"/>
                <w:kern w:val="0"/>
                <w:szCs w:val="22"/>
              </w:rPr>
              <w:t>Television Broadcasters</w:t>
            </w:r>
          </w:p>
        </w:tc>
        <w:tc>
          <w:tcPr>
            <w:tcW w:w="1762" w:type="dxa"/>
            <w:shd w:val="clear" w:color="auto" w:fill="FFFFFF" w:themeFill="background1"/>
            <w:vAlign w:val="bottom"/>
          </w:tcPr>
          <w:p w:rsidR="002E048C" w:rsidRPr="00DD7DCA" w:rsidP="00DB1669" w14:paraId="15C80414" w14:textId="77777777">
            <w:pPr>
              <w:keepNext/>
              <w:keepLines/>
              <w:spacing w:after="120"/>
              <w:jc w:val="center"/>
              <w:rPr>
                <w:rFonts w:cs="Times New Roman"/>
                <w:bCs w:val="0"/>
                <w:color w:val="FF0000"/>
                <w:kern w:val="0"/>
                <w:szCs w:val="22"/>
              </w:rPr>
            </w:pPr>
            <w:r w:rsidRPr="00DD7DCA">
              <w:rPr>
                <w:rFonts w:cs="Times New Roman"/>
                <w:bCs w:val="0"/>
                <w:kern w:val="0"/>
                <w:szCs w:val="22"/>
              </w:rPr>
              <w:t>4056</w:t>
            </w:r>
          </w:p>
        </w:tc>
        <w:tc>
          <w:tcPr>
            <w:tcW w:w="1763" w:type="dxa"/>
            <w:shd w:val="clear" w:color="auto" w:fill="FFFFFF" w:themeFill="background1"/>
            <w:vAlign w:val="bottom"/>
          </w:tcPr>
          <w:p w:rsidR="002E048C" w:rsidRPr="00DD7DCA" w:rsidP="00DB1669" w14:paraId="355129E4" w14:textId="77777777">
            <w:pPr>
              <w:keepNext/>
              <w:keepLines/>
              <w:spacing w:after="120"/>
              <w:jc w:val="center"/>
              <w:rPr>
                <w:rFonts w:cs="Times New Roman"/>
                <w:bCs w:val="0"/>
                <w:color w:val="000000"/>
                <w:kern w:val="0"/>
                <w:szCs w:val="22"/>
              </w:rPr>
            </w:pPr>
            <w:r w:rsidRPr="00DD7DCA">
              <w:rPr>
                <w:rFonts w:cs="Times New Roman"/>
                <w:szCs w:val="22"/>
              </w:rPr>
              <w:t>29</w:t>
            </w:r>
            <w:r w:rsidRPr="00DD7DCA" w:rsidR="00DD7DCA">
              <w:rPr>
                <w:rFonts w:cs="Times New Roman"/>
                <w:szCs w:val="22"/>
              </w:rPr>
              <w:t>08</w:t>
            </w:r>
          </w:p>
        </w:tc>
        <w:tc>
          <w:tcPr>
            <w:tcW w:w="1763" w:type="dxa"/>
            <w:shd w:val="clear" w:color="auto" w:fill="FFFFFF" w:themeFill="background1"/>
            <w:vAlign w:val="bottom"/>
          </w:tcPr>
          <w:p w:rsidR="002E048C" w:rsidRPr="00DD7DCA" w:rsidP="00DB1669" w14:paraId="05C0D344" w14:textId="77777777">
            <w:pPr>
              <w:keepNext/>
              <w:keepLines/>
              <w:spacing w:after="120"/>
              <w:jc w:val="center"/>
              <w:rPr>
                <w:rFonts w:cs="Times New Roman"/>
                <w:bCs w:val="0"/>
                <w:color w:val="000000"/>
                <w:kern w:val="0"/>
                <w:szCs w:val="22"/>
              </w:rPr>
            </w:pPr>
            <w:r w:rsidRPr="00DD7DCA">
              <w:rPr>
                <w:rFonts w:cs="Times New Roman"/>
                <w:bCs w:val="0"/>
                <w:color w:val="000000"/>
                <w:kern w:val="0"/>
                <w:szCs w:val="22"/>
              </w:rPr>
              <w:t>2</w:t>
            </w:r>
            <w:r w:rsidRPr="00DD7DCA" w:rsidR="00DD7DCA">
              <w:rPr>
                <w:rFonts w:cs="Times New Roman"/>
                <w:bCs w:val="0"/>
                <w:color w:val="000000"/>
                <w:kern w:val="0"/>
                <w:szCs w:val="22"/>
              </w:rPr>
              <w:t>658</w:t>
            </w:r>
          </w:p>
        </w:tc>
        <w:tc>
          <w:tcPr>
            <w:tcW w:w="2213" w:type="dxa"/>
            <w:shd w:val="clear" w:color="auto" w:fill="FFFFFF" w:themeFill="background1"/>
            <w:vAlign w:val="bottom"/>
          </w:tcPr>
          <w:p w:rsidR="002E048C" w:rsidRPr="00DD7DCA" w:rsidP="00DB1669" w14:paraId="51759D76" w14:textId="77777777">
            <w:pPr>
              <w:keepNext/>
              <w:keepLines/>
              <w:spacing w:after="120"/>
              <w:jc w:val="center"/>
              <w:rPr>
                <w:rFonts w:cs="Times New Roman"/>
                <w:bCs w:val="0"/>
                <w:color w:val="FF0000"/>
                <w:kern w:val="0"/>
                <w:szCs w:val="22"/>
              </w:rPr>
            </w:pPr>
            <w:r w:rsidRPr="00DD7DCA">
              <w:rPr>
                <w:rFonts w:cs="Times New Roman"/>
                <w:bCs w:val="0"/>
                <w:kern w:val="0"/>
                <w:szCs w:val="22"/>
              </w:rPr>
              <w:t>6</w:t>
            </w:r>
            <w:r w:rsidRPr="00DD7DCA" w:rsidR="00DD7DCA">
              <w:rPr>
                <w:rFonts w:cs="Times New Roman"/>
                <w:bCs w:val="0"/>
                <w:kern w:val="0"/>
                <w:szCs w:val="22"/>
              </w:rPr>
              <w:t>5</w:t>
            </w:r>
            <w:r w:rsidRPr="00DD7DCA">
              <w:rPr>
                <w:rFonts w:cs="Times New Roman"/>
                <w:bCs w:val="0"/>
                <w:kern w:val="0"/>
                <w:szCs w:val="22"/>
              </w:rPr>
              <w:t>.5%</w:t>
            </w:r>
          </w:p>
        </w:tc>
      </w:tr>
      <w:tr w14:paraId="05E60669" w14:textId="77777777" w:rsidTr="00E85CCB">
        <w:tblPrEx>
          <w:tblW w:w="9262" w:type="dxa"/>
          <w:tblInd w:w="93" w:type="dxa"/>
          <w:tblLayout w:type="fixed"/>
          <w:tblLook w:val="0000"/>
        </w:tblPrEx>
        <w:trPr>
          <w:cantSplit/>
          <w:trHeight w:val="152"/>
        </w:trPr>
        <w:tc>
          <w:tcPr>
            <w:tcW w:w="1761" w:type="dxa"/>
            <w:shd w:val="clear" w:color="auto" w:fill="FFFFFF" w:themeFill="background1"/>
            <w:noWrap/>
            <w:vAlign w:val="bottom"/>
          </w:tcPr>
          <w:p w:rsidR="002E048C" w:rsidRPr="00DD7DCA" w:rsidP="00DB1669" w14:paraId="6B4EB74F" w14:textId="77777777">
            <w:pPr>
              <w:keepNext/>
              <w:keepLines/>
              <w:spacing w:after="120"/>
              <w:jc w:val="right"/>
              <w:rPr>
                <w:rFonts w:cs="Times New Roman"/>
                <w:color w:val="000000"/>
                <w:kern w:val="0"/>
                <w:szCs w:val="22"/>
              </w:rPr>
            </w:pPr>
            <w:r w:rsidRPr="00DD7DCA">
              <w:rPr>
                <w:rFonts w:cs="Times New Roman"/>
                <w:color w:val="000000"/>
                <w:kern w:val="0"/>
                <w:szCs w:val="22"/>
              </w:rPr>
              <w:t>Cable Systems</w:t>
            </w:r>
          </w:p>
        </w:tc>
        <w:tc>
          <w:tcPr>
            <w:tcW w:w="1762" w:type="dxa"/>
            <w:vMerge w:val="restart"/>
            <w:shd w:val="clear" w:color="auto" w:fill="FFFFFF" w:themeFill="background1"/>
            <w:vAlign w:val="center"/>
          </w:tcPr>
          <w:p w:rsidR="002E048C" w:rsidRPr="00E85CCB" w:rsidP="00E85CCB" w14:paraId="4E789B6A" w14:textId="4E91126E">
            <w:pPr>
              <w:keepNext/>
              <w:keepLines/>
              <w:spacing w:after="120"/>
              <w:jc w:val="center"/>
              <w:rPr>
                <w:rFonts w:cs="Times New Roman"/>
                <w:bCs w:val="0"/>
                <w:kern w:val="0"/>
                <w:szCs w:val="22"/>
              </w:rPr>
            </w:pPr>
            <w:r w:rsidRPr="004907E1">
              <w:rPr>
                <w:rFonts w:cs="Times New Roman"/>
                <w:bCs w:val="0"/>
                <w:kern w:val="0"/>
                <w:szCs w:val="22"/>
              </w:rPr>
              <w:t>4083</w:t>
            </w:r>
          </w:p>
        </w:tc>
        <w:tc>
          <w:tcPr>
            <w:tcW w:w="1763" w:type="dxa"/>
            <w:shd w:val="clear" w:color="auto" w:fill="FFFFFF" w:themeFill="background1"/>
            <w:noWrap/>
            <w:vAlign w:val="center"/>
          </w:tcPr>
          <w:p w:rsidR="002E048C" w:rsidRPr="00DD7DCA" w:rsidP="00E85CCB" w14:paraId="03EF2307" w14:textId="77777777">
            <w:pPr>
              <w:keepNext/>
              <w:keepLines/>
              <w:spacing w:after="120"/>
              <w:jc w:val="center"/>
              <w:rPr>
                <w:rFonts w:cs="Times New Roman"/>
                <w:szCs w:val="22"/>
              </w:rPr>
            </w:pPr>
            <w:r w:rsidRPr="00DD7DCA">
              <w:rPr>
                <w:rFonts w:cs="Times New Roman"/>
                <w:szCs w:val="22"/>
              </w:rPr>
              <w:t>4988</w:t>
            </w:r>
          </w:p>
        </w:tc>
        <w:tc>
          <w:tcPr>
            <w:tcW w:w="1763" w:type="dxa"/>
            <w:shd w:val="clear" w:color="auto" w:fill="FFFFFF" w:themeFill="background1"/>
            <w:vAlign w:val="center"/>
          </w:tcPr>
          <w:p w:rsidR="002E048C" w:rsidRPr="00DD7DCA" w:rsidP="00E85CCB" w14:paraId="081F7E24" w14:textId="77777777">
            <w:pPr>
              <w:keepNext/>
              <w:keepLines/>
              <w:spacing w:after="120"/>
              <w:jc w:val="center"/>
              <w:rPr>
                <w:rFonts w:cs="Times New Roman"/>
                <w:bCs w:val="0"/>
                <w:color w:val="000000"/>
                <w:kern w:val="0"/>
                <w:szCs w:val="22"/>
              </w:rPr>
            </w:pPr>
            <w:r w:rsidRPr="00DD7DCA">
              <w:rPr>
                <w:rFonts w:cs="Times New Roman"/>
                <w:bCs w:val="0"/>
                <w:color w:val="000000"/>
                <w:kern w:val="0"/>
                <w:szCs w:val="22"/>
              </w:rPr>
              <w:t>28</w:t>
            </w:r>
            <w:r w:rsidRPr="00DD7DCA" w:rsidR="00DD7DCA">
              <w:rPr>
                <w:rFonts w:cs="Times New Roman"/>
                <w:bCs w:val="0"/>
                <w:color w:val="000000"/>
                <w:kern w:val="0"/>
                <w:szCs w:val="22"/>
              </w:rPr>
              <w:t>12</w:t>
            </w:r>
          </w:p>
        </w:tc>
        <w:tc>
          <w:tcPr>
            <w:tcW w:w="2213" w:type="dxa"/>
            <w:vMerge w:val="restart"/>
            <w:shd w:val="clear" w:color="auto" w:fill="FFFFFF" w:themeFill="background1"/>
            <w:vAlign w:val="bottom"/>
          </w:tcPr>
          <w:p w:rsidR="002E048C" w:rsidRPr="00DD7DCA" w:rsidP="004907E1" w14:paraId="3BB768D6" w14:textId="6FE28AF1">
            <w:pPr>
              <w:keepNext/>
              <w:keepLines/>
              <w:spacing w:after="120"/>
              <w:ind w:right="-18"/>
              <w:jc w:val="center"/>
              <w:rPr>
                <w:rFonts w:cs="Times New Roman"/>
                <w:bCs w:val="0"/>
                <w:color w:val="FF0000"/>
                <w:kern w:val="0"/>
                <w:szCs w:val="22"/>
              </w:rPr>
            </w:pPr>
            <w:r w:rsidRPr="00DD7DCA">
              <w:rPr>
                <w:rFonts w:cs="Times New Roman"/>
                <w:bCs w:val="0"/>
                <w:kern w:val="0"/>
                <w:szCs w:val="22"/>
              </w:rPr>
              <w:t>7</w:t>
            </w:r>
            <w:r w:rsidRPr="00DD7DCA" w:rsidR="00DD7DCA">
              <w:rPr>
                <w:rFonts w:cs="Times New Roman"/>
                <w:bCs w:val="0"/>
                <w:kern w:val="0"/>
                <w:szCs w:val="22"/>
              </w:rPr>
              <w:t>6</w:t>
            </w:r>
            <w:r w:rsidRPr="00DD7DCA">
              <w:rPr>
                <w:rFonts w:cs="Times New Roman"/>
                <w:bCs w:val="0"/>
                <w:kern w:val="0"/>
                <w:szCs w:val="22"/>
              </w:rPr>
              <w:t>.</w:t>
            </w:r>
            <w:r w:rsidR="004907E1">
              <w:rPr>
                <w:rFonts w:cs="Times New Roman"/>
                <w:bCs w:val="0"/>
                <w:kern w:val="0"/>
                <w:szCs w:val="22"/>
              </w:rPr>
              <w:t>4%</w:t>
            </w:r>
          </w:p>
          <w:p w:rsidR="002E048C" w:rsidRPr="00DD7DCA" w:rsidP="00DB1669" w14:paraId="063DA4C0" w14:textId="77777777">
            <w:pPr>
              <w:keepNext/>
              <w:keepLines/>
              <w:spacing w:after="120"/>
              <w:jc w:val="center"/>
              <w:rPr>
                <w:rFonts w:cs="Times New Roman"/>
                <w:bCs w:val="0"/>
                <w:color w:val="FF0000"/>
                <w:kern w:val="0"/>
                <w:szCs w:val="22"/>
              </w:rPr>
            </w:pPr>
          </w:p>
        </w:tc>
      </w:tr>
      <w:tr w14:paraId="49480D66" w14:textId="77777777" w:rsidTr="00E85CCB">
        <w:tblPrEx>
          <w:tblW w:w="9262" w:type="dxa"/>
          <w:tblInd w:w="93" w:type="dxa"/>
          <w:tblLayout w:type="fixed"/>
          <w:tblLook w:val="0000"/>
        </w:tblPrEx>
        <w:trPr>
          <w:cantSplit/>
          <w:trHeight w:val="222"/>
        </w:trPr>
        <w:tc>
          <w:tcPr>
            <w:tcW w:w="1761" w:type="dxa"/>
            <w:shd w:val="clear" w:color="auto" w:fill="FFFFFF" w:themeFill="background1"/>
            <w:noWrap/>
            <w:vAlign w:val="bottom"/>
          </w:tcPr>
          <w:p w:rsidR="002E048C" w:rsidRPr="00DD7DCA" w:rsidP="00DB1669" w14:paraId="0C51B12A" w14:textId="77777777">
            <w:pPr>
              <w:keepNext/>
              <w:keepLines/>
              <w:spacing w:after="120"/>
              <w:jc w:val="right"/>
              <w:rPr>
                <w:rFonts w:cs="Times New Roman"/>
                <w:color w:val="000000"/>
                <w:kern w:val="0"/>
                <w:szCs w:val="22"/>
              </w:rPr>
            </w:pPr>
            <w:r w:rsidRPr="00DD7DCA">
              <w:rPr>
                <w:rFonts w:cs="Times New Roman"/>
                <w:bCs w:val="0"/>
                <w:color w:val="000000"/>
                <w:kern w:val="0"/>
                <w:szCs w:val="22"/>
              </w:rPr>
              <w:t>IPTV Provider</w:t>
            </w:r>
            <w:r w:rsidR="00B3225D">
              <w:rPr>
                <w:rFonts w:cs="Times New Roman"/>
                <w:bCs w:val="0"/>
                <w:color w:val="000000"/>
                <w:kern w:val="0"/>
                <w:szCs w:val="22"/>
              </w:rPr>
              <w:t>s</w:t>
            </w:r>
          </w:p>
        </w:tc>
        <w:tc>
          <w:tcPr>
            <w:tcW w:w="1762" w:type="dxa"/>
            <w:vMerge/>
            <w:shd w:val="clear" w:color="auto" w:fill="FFFFFF"/>
            <w:vAlign w:val="bottom"/>
          </w:tcPr>
          <w:p w:rsidR="002E048C" w:rsidRPr="00DD7DCA" w:rsidP="00DB1669" w14:paraId="3506564D" w14:textId="77777777">
            <w:pPr>
              <w:keepNext/>
              <w:keepLines/>
              <w:spacing w:after="120"/>
              <w:jc w:val="center"/>
              <w:rPr>
                <w:rFonts w:cs="Times New Roman"/>
                <w:bCs w:val="0"/>
                <w:color w:val="FF0000"/>
                <w:kern w:val="0"/>
                <w:szCs w:val="22"/>
              </w:rPr>
            </w:pPr>
          </w:p>
        </w:tc>
        <w:tc>
          <w:tcPr>
            <w:tcW w:w="1763" w:type="dxa"/>
            <w:shd w:val="clear" w:color="auto" w:fill="FFFFFF" w:themeFill="background1"/>
            <w:noWrap/>
            <w:vAlign w:val="center"/>
          </w:tcPr>
          <w:p w:rsidR="002E048C" w:rsidRPr="00DD7DCA" w:rsidP="00E85CCB" w14:paraId="4F29963C" w14:textId="77777777">
            <w:pPr>
              <w:keepNext/>
              <w:keepLines/>
              <w:spacing w:after="120"/>
              <w:jc w:val="center"/>
              <w:rPr>
                <w:rFonts w:cs="Times New Roman"/>
                <w:bCs w:val="0"/>
                <w:color w:val="000000"/>
                <w:kern w:val="0"/>
                <w:szCs w:val="22"/>
              </w:rPr>
            </w:pPr>
            <w:r w:rsidRPr="00DD7DCA">
              <w:rPr>
                <w:rFonts w:cs="Times New Roman"/>
                <w:szCs w:val="22"/>
              </w:rPr>
              <w:t>2</w:t>
            </w:r>
            <w:r w:rsidRPr="00DD7DCA" w:rsidR="00DD7DCA">
              <w:rPr>
                <w:rFonts w:cs="Times New Roman"/>
                <w:szCs w:val="22"/>
              </w:rPr>
              <w:t>46</w:t>
            </w:r>
          </w:p>
        </w:tc>
        <w:tc>
          <w:tcPr>
            <w:tcW w:w="1763" w:type="dxa"/>
            <w:shd w:val="clear" w:color="auto" w:fill="FFFFFF" w:themeFill="background1"/>
            <w:vAlign w:val="center"/>
          </w:tcPr>
          <w:p w:rsidR="002E048C" w:rsidRPr="00DD7DCA" w:rsidP="00E85CCB" w14:paraId="09755E38" w14:textId="77777777">
            <w:pPr>
              <w:keepNext/>
              <w:keepLines/>
              <w:spacing w:after="120"/>
              <w:jc w:val="center"/>
              <w:rPr>
                <w:rFonts w:cs="Times New Roman"/>
                <w:bCs w:val="0"/>
                <w:color w:val="000000"/>
                <w:kern w:val="0"/>
                <w:szCs w:val="22"/>
              </w:rPr>
            </w:pPr>
            <w:r w:rsidRPr="00DD7DCA">
              <w:rPr>
                <w:rFonts w:cs="Times New Roman"/>
                <w:bCs w:val="0"/>
                <w:color w:val="000000"/>
                <w:kern w:val="0"/>
                <w:szCs w:val="22"/>
              </w:rPr>
              <w:t>2</w:t>
            </w:r>
            <w:r w:rsidRPr="00DD7DCA" w:rsidR="00DD7DCA">
              <w:rPr>
                <w:rFonts w:cs="Times New Roman"/>
                <w:bCs w:val="0"/>
                <w:color w:val="000000"/>
                <w:kern w:val="0"/>
                <w:szCs w:val="22"/>
              </w:rPr>
              <w:t>46</w:t>
            </w:r>
          </w:p>
        </w:tc>
        <w:tc>
          <w:tcPr>
            <w:tcW w:w="2213" w:type="dxa"/>
            <w:vMerge/>
            <w:shd w:val="clear" w:color="auto" w:fill="FFFFFF"/>
            <w:vAlign w:val="bottom"/>
          </w:tcPr>
          <w:p w:rsidR="002E048C" w:rsidRPr="00DD7DCA" w:rsidP="00DB1669" w14:paraId="76AC410A" w14:textId="77777777">
            <w:pPr>
              <w:keepNext/>
              <w:keepLines/>
              <w:spacing w:after="120"/>
              <w:jc w:val="center"/>
              <w:rPr>
                <w:rFonts w:cs="Times New Roman"/>
                <w:bCs w:val="0"/>
                <w:color w:val="FF0000"/>
                <w:kern w:val="0"/>
                <w:szCs w:val="22"/>
              </w:rPr>
            </w:pPr>
          </w:p>
        </w:tc>
      </w:tr>
      <w:tr w14:paraId="2C2D5C3C" w14:textId="77777777" w:rsidTr="004907E1">
        <w:tblPrEx>
          <w:tblW w:w="9262" w:type="dxa"/>
          <w:tblInd w:w="93" w:type="dxa"/>
          <w:tblLayout w:type="fixed"/>
          <w:tblLook w:val="0000"/>
        </w:tblPrEx>
        <w:trPr>
          <w:cantSplit/>
          <w:trHeight w:val="647"/>
        </w:trPr>
        <w:tc>
          <w:tcPr>
            <w:tcW w:w="1761" w:type="dxa"/>
            <w:vAlign w:val="center"/>
          </w:tcPr>
          <w:p w:rsidR="002E048C" w:rsidRPr="00DD7DCA" w:rsidP="004907E1" w14:paraId="6C36EA21" w14:textId="77777777">
            <w:pPr>
              <w:keepNext/>
              <w:keepLines/>
              <w:spacing w:after="120"/>
              <w:jc w:val="right"/>
              <w:rPr>
                <w:rFonts w:cs="Times New Roman"/>
                <w:bCs w:val="0"/>
                <w:color w:val="000000"/>
                <w:kern w:val="0"/>
                <w:szCs w:val="22"/>
              </w:rPr>
            </w:pPr>
            <w:r w:rsidRPr="00DD7DCA">
              <w:rPr>
                <w:rFonts w:cs="Times New Roman"/>
                <w:bCs w:val="0"/>
                <w:color w:val="000000"/>
                <w:kern w:val="0"/>
                <w:szCs w:val="22"/>
              </w:rPr>
              <w:t>Wireline Video System</w:t>
            </w:r>
            <w:r>
              <w:rPr>
                <w:rFonts w:cs="Times New Roman"/>
                <w:bCs w:val="0"/>
                <w:color w:val="000000"/>
                <w:kern w:val="0"/>
                <w:szCs w:val="22"/>
              </w:rPr>
              <w:t>s</w:t>
            </w:r>
          </w:p>
        </w:tc>
        <w:tc>
          <w:tcPr>
            <w:tcW w:w="1762" w:type="dxa"/>
            <w:vMerge/>
            <w:vAlign w:val="bottom"/>
          </w:tcPr>
          <w:p w:rsidR="002E048C" w:rsidRPr="00DD7DCA" w:rsidP="00DB1669" w14:paraId="11C0D94B" w14:textId="77777777">
            <w:pPr>
              <w:keepNext/>
              <w:keepLines/>
              <w:spacing w:after="120"/>
              <w:jc w:val="center"/>
              <w:rPr>
                <w:rFonts w:cs="Times New Roman"/>
                <w:bCs w:val="0"/>
                <w:color w:val="FF0000"/>
                <w:kern w:val="0"/>
                <w:szCs w:val="22"/>
              </w:rPr>
            </w:pPr>
          </w:p>
        </w:tc>
        <w:tc>
          <w:tcPr>
            <w:tcW w:w="1763" w:type="dxa"/>
            <w:vAlign w:val="center"/>
          </w:tcPr>
          <w:p w:rsidR="002E048C" w:rsidRPr="00DD7DCA" w:rsidP="004907E1" w14:paraId="2E5CDBE7" w14:textId="77777777">
            <w:pPr>
              <w:keepNext/>
              <w:keepLines/>
              <w:spacing w:after="120"/>
              <w:jc w:val="center"/>
              <w:rPr>
                <w:rFonts w:cs="Times New Roman"/>
                <w:bCs w:val="0"/>
                <w:color w:val="000000"/>
                <w:kern w:val="0"/>
                <w:szCs w:val="22"/>
              </w:rPr>
            </w:pPr>
            <w:r>
              <w:rPr>
                <w:rFonts w:cs="Times New Roman"/>
                <w:bCs w:val="0"/>
                <w:color w:val="000000"/>
                <w:kern w:val="0"/>
                <w:szCs w:val="22"/>
              </w:rPr>
              <w:t>89</w:t>
            </w:r>
          </w:p>
        </w:tc>
        <w:tc>
          <w:tcPr>
            <w:tcW w:w="1763" w:type="dxa"/>
            <w:vAlign w:val="center"/>
          </w:tcPr>
          <w:p w:rsidR="002E048C" w:rsidRPr="00DD7DCA" w:rsidP="004907E1" w14:paraId="3B6CF599" w14:textId="77777777">
            <w:pPr>
              <w:keepNext/>
              <w:keepLines/>
              <w:spacing w:after="120"/>
              <w:jc w:val="center"/>
              <w:rPr>
                <w:rFonts w:cs="Times New Roman"/>
                <w:bCs w:val="0"/>
                <w:color w:val="000000"/>
                <w:kern w:val="0"/>
                <w:szCs w:val="22"/>
              </w:rPr>
            </w:pPr>
            <w:r>
              <w:rPr>
                <w:rFonts w:cs="Times New Roman"/>
                <w:bCs w:val="0"/>
                <w:color w:val="000000"/>
                <w:kern w:val="0"/>
                <w:szCs w:val="22"/>
              </w:rPr>
              <w:t>63</w:t>
            </w:r>
          </w:p>
        </w:tc>
        <w:tc>
          <w:tcPr>
            <w:tcW w:w="2213" w:type="dxa"/>
            <w:vMerge/>
            <w:vAlign w:val="bottom"/>
          </w:tcPr>
          <w:p w:rsidR="002E048C" w:rsidRPr="00DD7DCA" w:rsidP="00DB1669" w14:paraId="5E16CFC3" w14:textId="77777777">
            <w:pPr>
              <w:keepNext/>
              <w:keepLines/>
              <w:spacing w:after="120"/>
              <w:jc w:val="center"/>
              <w:rPr>
                <w:rFonts w:cs="Times New Roman"/>
                <w:bCs w:val="0"/>
                <w:color w:val="FF0000"/>
                <w:kern w:val="0"/>
                <w:szCs w:val="22"/>
              </w:rPr>
            </w:pPr>
          </w:p>
        </w:tc>
      </w:tr>
      <w:tr w14:paraId="08A0ECF6" w14:textId="77777777" w:rsidTr="004907E1">
        <w:tblPrEx>
          <w:tblW w:w="9262" w:type="dxa"/>
          <w:tblInd w:w="93" w:type="dxa"/>
          <w:tblLayout w:type="fixed"/>
          <w:tblLook w:val="0000"/>
        </w:tblPrEx>
        <w:trPr>
          <w:cantSplit/>
          <w:trHeight w:val="222"/>
        </w:trPr>
        <w:tc>
          <w:tcPr>
            <w:tcW w:w="1761" w:type="dxa"/>
            <w:vAlign w:val="bottom"/>
          </w:tcPr>
          <w:p w:rsidR="002E048C" w:rsidRPr="00DD7DCA" w:rsidP="00DB1669" w14:paraId="32C6194A" w14:textId="77777777">
            <w:pPr>
              <w:keepNext/>
              <w:keepLines/>
              <w:spacing w:after="120"/>
              <w:jc w:val="right"/>
              <w:rPr>
                <w:rFonts w:cs="Times New Roman"/>
                <w:bCs w:val="0"/>
                <w:color w:val="000000"/>
                <w:kern w:val="0"/>
                <w:szCs w:val="22"/>
              </w:rPr>
            </w:pPr>
            <w:r w:rsidRPr="00DD7DCA">
              <w:rPr>
                <w:rFonts w:cs="Times New Roman"/>
                <w:bCs w:val="0"/>
                <w:color w:val="000000"/>
                <w:kern w:val="0"/>
                <w:szCs w:val="22"/>
              </w:rPr>
              <w:t>Other</w:t>
            </w:r>
            <w:r>
              <w:rPr>
                <w:rStyle w:val="FootnoteReference"/>
                <w:bCs w:val="0"/>
                <w:kern w:val="0"/>
                <w:szCs w:val="22"/>
              </w:rPr>
              <w:footnoteReference w:id="53"/>
            </w:r>
          </w:p>
        </w:tc>
        <w:tc>
          <w:tcPr>
            <w:tcW w:w="1762" w:type="dxa"/>
            <w:vAlign w:val="bottom"/>
          </w:tcPr>
          <w:p w:rsidR="002E048C" w:rsidRPr="00DD7DCA" w:rsidP="00DB1669" w14:paraId="74C4F366" w14:textId="77777777">
            <w:pPr>
              <w:keepNext/>
              <w:keepLines/>
              <w:spacing w:after="120"/>
              <w:jc w:val="center"/>
              <w:rPr>
                <w:rFonts w:cs="Times New Roman"/>
                <w:bCs w:val="0"/>
                <w:color w:val="FF0000"/>
                <w:kern w:val="0"/>
                <w:szCs w:val="22"/>
              </w:rPr>
            </w:pPr>
            <w:r w:rsidRPr="00DD7DCA">
              <w:rPr>
                <w:rFonts w:cs="Times New Roman"/>
                <w:bCs w:val="0"/>
                <w:kern w:val="0"/>
                <w:szCs w:val="22"/>
              </w:rPr>
              <w:t>n/a</w:t>
            </w:r>
          </w:p>
        </w:tc>
        <w:tc>
          <w:tcPr>
            <w:tcW w:w="1763" w:type="dxa"/>
            <w:vAlign w:val="bottom"/>
          </w:tcPr>
          <w:p w:rsidR="002E048C" w:rsidRPr="00DD7DCA" w:rsidP="00DB1669" w14:paraId="42BA8B80" w14:textId="77777777">
            <w:pPr>
              <w:keepNext/>
              <w:keepLines/>
              <w:spacing w:after="120"/>
              <w:jc w:val="center"/>
              <w:rPr>
                <w:rFonts w:cs="Times New Roman"/>
                <w:bCs w:val="0"/>
                <w:color w:val="000000"/>
                <w:kern w:val="0"/>
                <w:szCs w:val="22"/>
              </w:rPr>
            </w:pPr>
            <w:r w:rsidRPr="00DD7DCA">
              <w:rPr>
                <w:rFonts w:cs="Times New Roman"/>
                <w:bCs w:val="0"/>
                <w:color w:val="000000"/>
                <w:kern w:val="0"/>
                <w:szCs w:val="22"/>
              </w:rPr>
              <w:t>1</w:t>
            </w:r>
            <w:r w:rsidRPr="00DD7DCA" w:rsidR="00DD7DCA">
              <w:rPr>
                <w:rFonts w:cs="Times New Roman"/>
                <w:bCs w:val="0"/>
                <w:color w:val="000000"/>
                <w:kern w:val="0"/>
                <w:szCs w:val="22"/>
              </w:rPr>
              <w:t>7</w:t>
            </w:r>
          </w:p>
        </w:tc>
        <w:tc>
          <w:tcPr>
            <w:tcW w:w="1763" w:type="dxa"/>
            <w:vAlign w:val="bottom"/>
          </w:tcPr>
          <w:p w:rsidR="002E048C" w:rsidRPr="00DD7DCA" w:rsidP="00DB1669" w14:paraId="09867DE7" w14:textId="77777777">
            <w:pPr>
              <w:keepNext/>
              <w:keepLines/>
              <w:spacing w:after="120"/>
              <w:jc w:val="center"/>
              <w:rPr>
                <w:rFonts w:cs="Times New Roman"/>
                <w:bCs w:val="0"/>
                <w:color w:val="000000"/>
                <w:kern w:val="0"/>
                <w:szCs w:val="22"/>
              </w:rPr>
            </w:pPr>
            <w:r w:rsidRPr="00DD7DCA">
              <w:rPr>
                <w:rFonts w:cs="Times New Roman"/>
                <w:bCs w:val="0"/>
                <w:color w:val="000000"/>
                <w:kern w:val="0"/>
                <w:szCs w:val="22"/>
              </w:rPr>
              <w:t>1</w:t>
            </w:r>
            <w:r w:rsidRPr="00DD7DCA" w:rsidR="00DD7DCA">
              <w:rPr>
                <w:rFonts w:cs="Times New Roman"/>
                <w:bCs w:val="0"/>
                <w:color w:val="000000"/>
                <w:kern w:val="0"/>
                <w:szCs w:val="22"/>
              </w:rPr>
              <w:t>7</w:t>
            </w:r>
          </w:p>
        </w:tc>
        <w:tc>
          <w:tcPr>
            <w:tcW w:w="2213" w:type="dxa"/>
            <w:vAlign w:val="bottom"/>
          </w:tcPr>
          <w:p w:rsidR="002E048C" w:rsidRPr="00DD7DCA" w:rsidP="00DB1669" w14:paraId="0798B693" w14:textId="77777777">
            <w:pPr>
              <w:keepNext/>
              <w:keepLines/>
              <w:spacing w:after="120"/>
              <w:jc w:val="center"/>
              <w:rPr>
                <w:rFonts w:cs="Times New Roman"/>
                <w:bCs w:val="0"/>
                <w:color w:val="FF0000"/>
                <w:kern w:val="0"/>
                <w:szCs w:val="22"/>
              </w:rPr>
            </w:pPr>
            <w:r w:rsidRPr="00DD7DCA">
              <w:rPr>
                <w:rFonts w:cs="Times New Roman"/>
                <w:bCs w:val="0"/>
                <w:kern w:val="0"/>
                <w:szCs w:val="22"/>
              </w:rPr>
              <w:t>n/a</w:t>
            </w:r>
          </w:p>
        </w:tc>
      </w:tr>
      <w:tr w14:paraId="09CFA7FD" w14:textId="77777777" w:rsidTr="004907E1">
        <w:tblPrEx>
          <w:tblW w:w="9262" w:type="dxa"/>
          <w:tblInd w:w="93" w:type="dxa"/>
          <w:tblLayout w:type="fixed"/>
          <w:tblLook w:val="0000"/>
        </w:tblPrEx>
        <w:trPr>
          <w:cantSplit/>
          <w:trHeight w:val="63"/>
        </w:trPr>
        <w:tc>
          <w:tcPr>
            <w:tcW w:w="1761" w:type="dxa"/>
            <w:shd w:val="clear" w:color="auto" w:fill="C0C0C0"/>
            <w:vAlign w:val="bottom"/>
          </w:tcPr>
          <w:p w:rsidR="002E048C" w:rsidRPr="00DD7DCA" w:rsidP="00DB1669" w14:paraId="20AF5EC1" w14:textId="77777777">
            <w:pPr>
              <w:keepLines/>
              <w:spacing w:after="120"/>
              <w:jc w:val="center"/>
              <w:rPr>
                <w:rFonts w:cs="Times New Roman"/>
                <w:b/>
                <w:i/>
                <w:iCs/>
                <w:color w:val="000000"/>
                <w:kern w:val="0"/>
                <w:szCs w:val="22"/>
              </w:rPr>
            </w:pPr>
            <w:r w:rsidRPr="00DD7DCA">
              <w:rPr>
                <w:rFonts w:cs="Times New Roman"/>
                <w:b/>
                <w:i/>
                <w:iCs/>
                <w:color w:val="000000"/>
                <w:kern w:val="0"/>
                <w:szCs w:val="22"/>
              </w:rPr>
              <w:t>All Total</w:t>
            </w:r>
          </w:p>
        </w:tc>
        <w:tc>
          <w:tcPr>
            <w:tcW w:w="1762" w:type="dxa"/>
            <w:shd w:val="clear" w:color="auto" w:fill="C0C0C0"/>
            <w:vAlign w:val="bottom"/>
          </w:tcPr>
          <w:p w:rsidR="002E048C" w:rsidRPr="00DD7DCA" w:rsidP="00DB1669" w14:paraId="02D2CD3C" w14:textId="478B209D">
            <w:pPr>
              <w:keepLines/>
              <w:spacing w:after="120"/>
              <w:jc w:val="center"/>
              <w:rPr>
                <w:rFonts w:cs="Times New Roman"/>
                <w:b/>
                <w:iCs/>
                <w:color w:val="FF0000"/>
                <w:kern w:val="0"/>
                <w:szCs w:val="22"/>
              </w:rPr>
            </w:pPr>
            <w:r w:rsidRPr="00DD7DCA">
              <w:rPr>
                <w:rFonts w:cs="Times New Roman"/>
                <w:b/>
                <w:iCs/>
                <w:kern w:val="0"/>
                <w:szCs w:val="22"/>
              </w:rPr>
              <w:t>25</w:t>
            </w:r>
            <w:r w:rsidRPr="00DD7DCA" w:rsidR="00F51C8B">
              <w:rPr>
                <w:rFonts w:cs="Times New Roman"/>
                <w:b/>
                <w:iCs/>
                <w:kern w:val="0"/>
                <w:szCs w:val="22"/>
              </w:rPr>
              <w:t>8</w:t>
            </w:r>
            <w:r w:rsidR="00E85CCB">
              <w:rPr>
                <w:rFonts w:cs="Times New Roman"/>
                <w:b/>
                <w:iCs/>
                <w:kern w:val="0"/>
                <w:szCs w:val="22"/>
              </w:rPr>
              <w:t>19</w:t>
            </w:r>
          </w:p>
        </w:tc>
        <w:tc>
          <w:tcPr>
            <w:tcW w:w="1763" w:type="dxa"/>
            <w:shd w:val="clear" w:color="auto" w:fill="C0C0C0"/>
            <w:noWrap/>
            <w:vAlign w:val="bottom"/>
          </w:tcPr>
          <w:p w:rsidR="002E048C" w:rsidRPr="00DD7DCA" w:rsidP="00DB1669" w14:paraId="6C183655" w14:textId="20C65FF2">
            <w:pPr>
              <w:keepLines/>
              <w:spacing w:after="120"/>
              <w:jc w:val="center"/>
              <w:rPr>
                <w:rFonts w:cs="Times New Roman"/>
                <w:b/>
                <w:color w:val="000000"/>
                <w:kern w:val="0"/>
                <w:szCs w:val="22"/>
              </w:rPr>
            </w:pPr>
            <w:r w:rsidRPr="00DD7DCA">
              <w:rPr>
                <w:rFonts w:cs="Times New Roman"/>
                <w:b/>
                <w:color w:val="000000"/>
                <w:kern w:val="0"/>
                <w:szCs w:val="22"/>
              </w:rPr>
              <w:t>2</w:t>
            </w:r>
            <w:r w:rsidRPr="00DD7DCA" w:rsidR="00DD7DCA">
              <w:rPr>
                <w:rFonts w:cs="Times New Roman"/>
                <w:b/>
                <w:color w:val="000000"/>
                <w:kern w:val="0"/>
                <w:szCs w:val="22"/>
              </w:rPr>
              <w:t>281</w:t>
            </w:r>
            <w:r w:rsidR="00E85CCB">
              <w:rPr>
                <w:rFonts w:cs="Times New Roman"/>
                <w:b/>
                <w:color w:val="000000"/>
                <w:kern w:val="0"/>
                <w:szCs w:val="22"/>
              </w:rPr>
              <w:t>0</w:t>
            </w:r>
          </w:p>
        </w:tc>
        <w:tc>
          <w:tcPr>
            <w:tcW w:w="1763" w:type="dxa"/>
            <w:shd w:val="clear" w:color="auto" w:fill="C0C0C0"/>
            <w:vAlign w:val="bottom"/>
          </w:tcPr>
          <w:p w:rsidR="002E048C" w:rsidRPr="00DD7DCA" w:rsidP="00DB1669" w14:paraId="77E95C48" w14:textId="5D9A8A22">
            <w:pPr>
              <w:keepNext/>
              <w:keepLines/>
              <w:spacing w:after="120"/>
              <w:jc w:val="center"/>
              <w:rPr>
                <w:rFonts w:cs="Times New Roman"/>
                <w:b/>
                <w:bCs w:val="0"/>
                <w:color w:val="000000"/>
                <w:kern w:val="0"/>
                <w:szCs w:val="22"/>
              </w:rPr>
            </w:pPr>
            <w:r w:rsidRPr="00DD7DCA">
              <w:rPr>
                <w:rFonts w:cs="Times New Roman"/>
                <w:b/>
                <w:bCs w:val="0"/>
                <w:color w:val="000000"/>
                <w:kern w:val="0"/>
                <w:szCs w:val="22"/>
              </w:rPr>
              <w:t>19</w:t>
            </w:r>
            <w:r w:rsidRPr="00DD7DCA" w:rsidR="00DD7DCA">
              <w:rPr>
                <w:rFonts w:cs="Times New Roman"/>
                <w:b/>
                <w:bCs w:val="0"/>
                <w:color w:val="000000"/>
                <w:kern w:val="0"/>
                <w:szCs w:val="22"/>
              </w:rPr>
              <w:t>7</w:t>
            </w:r>
            <w:r w:rsidR="00E85CCB">
              <w:rPr>
                <w:rFonts w:cs="Times New Roman"/>
                <w:b/>
                <w:bCs w:val="0"/>
                <w:color w:val="000000"/>
                <w:kern w:val="0"/>
                <w:szCs w:val="22"/>
              </w:rPr>
              <w:t>04</w:t>
            </w:r>
          </w:p>
        </w:tc>
        <w:tc>
          <w:tcPr>
            <w:tcW w:w="2213" w:type="dxa"/>
            <w:shd w:val="clear" w:color="auto" w:fill="C0C0C0"/>
            <w:vAlign w:val="bottom"/>
          </w:tcPr>
          <w:p w:rsidR="002E048C" w:rsidRPr="00DD7DCA" w:rsidP="00DB1669" w14:paraId="4E861B3C" w14:textId="77777777">
            <w:pPr>
              <w:keepLines/>
              <w:spacing w:after="120"/>
              <w:jc w:val="center"/>
              <w:rPr>
                <w:rFonts w:cs="Times New Roman"/>
                <w:b/>
                <w:color w:val="FF0000"/>
                <w:kern w:val="0"/>
                <w:szCs w:val="22"/>
              </w:rPr>
            </w:pPr>
            <w:r w:rsidRPr="00DD7DCA">
              <w:rPr>
                <w:rFonts w:cs="Times New Roman"/>
                <w:b/>
                <w:kern w:val="0"/>
                <w:szCs w:val="22"/>
              </w:rPr>
              <w:t>76.</w:t>
            </w:r>
            <w:r w:rsidRPr="00DD7DCA" w:rsidR="00DD7DCA">
              <w:rPr>
                <w:rFonts w:cs="Times New Roman"/>
                <w:b/>
                <w:kern w:val="0"/>
                <w:szCs w:val="22"/>
              </w:rPr>
              <w:t>3</w:t>
            </w:r>
            <w:r w:rsidRPr="00DD7DCA">
              <w:rPr>
                <w:rFonts w:cs="Times New Roman"/>
                <w:b/>
                <w:kern w:val="0"/>
                <w:szCs w:val="22"/>
              </w:rPr>
              <w:t>%</w:t>
            </w:r>
          </w:p>
        </w:tc>
      </w:tr>
    </w:tbl>
    <w:p w:rsidR="00DB2ECD" w:rsidRPr="00B57342" w:rsidP="00DB2ECD" w14:paraId="7E6C4A8E" w14:textId="77777777">
      <w:pPr>
        <w:spacing w:after="120"/>
        <w:rPr>
          <w:rFonts w:cs="Times New Roman"/>
          <w:szCs w:val="22"/>
        </w:rPr>
      </w:pPr>
    </w:p>
    <w:p w:rsidR="00DB2ECD" w:rsidRPr="00085542" w14:paraId="1B752BE4" w14:textId="0CB221D5">
      <w:pPr>
        <w:spacing w:after="120"/>
        <w:rPr>
          <w:rFonts w:cs="Times New Roman"/>
          <w:b/>
        </w:rPr>
      </w:pPr>
      <w:r w:rsidRPr="00FE446B">
        <w:rPr>
          <w:rFonts w:cs="Times New Roman"/>
          <w:b/>
        </w:rPr>
        <w:t>Table 2</w:t>
      </w:r>
      <w:r w:rsidRPr="209B057E">
        <w:rPr>
          <w:rFonts w:cs="Times New Roman"/>
        </w:rPr>
        <w:t xml:space="preserve"> provides an overview of the completeness of the filings submitted to ETRS.  </w:t>
      </w:r>
      <w:r w:rsidR="00747E86">
        <w:rPr>
          <w:rFonts w:cs="Times New Roman"/>
        </w:rPr>
        <w:t xml:space="preserve">Form One asked EAS Participants to report basic identifying information, such as ownership or licensee contact information, EAS designation as identified in their State EAS Plan, and the make, model, and software version of their EAS equipment.  Form Two </w:t>
      </w:r>
      <w:r w:rsidR="00971500">
        <w:rPr>
          <w:rFonts w:cs="Times New Roman"/>
        </w:rPr>
        <w:t xml:space="preserve">asked EAS Participants to report “day of test” results, including </w:t>
      </w:r>
      <w:r w:rsidRPr="005B7CDC" w:rsidR="00971500">
        <w:rPr>
          <w:rFonts w:cs="Times New Roman"/>
        </w:rPr>
        <w:t>whether they had successfully received and retransmitted the test alert</w:t>
      </w:r>
      <w:r w:rsidR="00971500">
        <w:rPr>
          <w:rFonts w:cs="Times New Roman"/>
        </w:rPr>
        <w:t xml:space="preserve">.  Form Three asked EAS Participants to report more detailed test results, such as the first source from which the alert was received, the language in which the alert was received, and details of any issues experienced during the test. </w:t>
      </w:r>
      <w:r w:rsidRPr="005B7CDC" w:rsidR="00971500">
        <w:rPr>
          <w:rFonts w:cs="Times New Roman"/>
        </w:rPr>
        <w:t xml:space="preserve"> </w:t>
      </w:r>
      <w:r w:rsidRPr="209B057E">
        <w:rPr>
          <w:rFonts w:cs="Times New Roman"/>
        </w:rPr>
        <w:t>8</w:t>
      </w:r>
      <w:r w:rsidR="00B05FB5">
        <w:rPr>
          <w:rFonts w:cs="Times New Roman"/>
        </w:rPr>
        <w:t>8</w:t>
      </w:r>
      <w:r w:rsidRPr="209B057E">
        <w:rPr>
          <w:rFonts w:cs="Times New Roman"/>
        </w:rPr>
        <w:t>.</w:t>
      </w:r>
      <w:r w:rsidR="00B05FB5">
        <w:rPr>
          <w:rFonts w:cs="Times New Roman"/>
        </w:rPr>
        <w:t>9</w:t>
      </w:r>
      <w:r w:rsidRPr="209B057E">
        <w:rPr>
          <w:rFonts w:cs="Times New Roman"/>
        </w:rPr>
        <w:t>% of filers completed Forms One, Two, and Three, as required by the Commission’s rules.</w:t>
      </w:r>
      <w:r>
        <w:rPr>
          <w:rStyle w:val="FootnoteReference"/>
        </w:rPr>
        <w:footnoteReference w:id="54"/>
      </w:r>
      <w:r w:rsidRPr="209B057E">
        <w:rPr>
          <w:rFonts w:cs="Times New Roman"/>
        </w:rPr>
        <w:t xml:space="preserve">  </w:t>
      </w:r>
      <w:r w:rsidR="00B05FB5">
        <w:rPr>
          <w:rFonts w:cs="Times New Roman"/>
        </w:rPr>
        <w:t>8.5</w:t>
      </w:r>
      <w:r w:rsidRPr="209B057E">
        <w:rPr>
          <w:rFonts w:cs="Times New Roman"/>
        </w:rPr>
        <w:t xml:space="preserve">% of filers submitted “day of test” results, but failed to submit the detailed test results required by Form Three.  </w:t>
      </w:r>
      <w:r w:rsidR="00B05FB5">
        <w:rPr>
          <w:rFonts w:cs="Times New Roman"/>
        </w:rPr>
        <w:t>2.5</w:t>
      </w:r>
      <w:r w:rsidRPr="209B057E">
        <w:rPr>
          <w:rFonts w:cs="Times New Roman"/>
        </w:rPr>
        <w:t xml:space="preserve">% of filers failed to submit any test results, filing only their identifying information required by Form One.  </w:t>
      </w:r>
      <w:r w:rsidR="00D15B51">
        <w:rPr>
          <w:rFonts w:cs="Times New Roman"/>
        </w:rPr>
        <w:t>IPTV provider</w:t>
      </w:r>
      <w:r w:rsidRPr="209B057E">
        <w:rPr>
          <w:rFonts w:cs="Times New Roman"/>
        </w:rPr>
        <w:t xml:space="preserve"> filers had a high form completion rate of 96.</w:t>
      </w:r>
      <w:r w:rsidR="00B05FB5">
        <w:rPr>
          <w:rFonts w:cs="Times New Roman"/>
        </w:rPr>
        <w:t>3</w:t>
      </w:r>
      <w:r w:rsidRPr="209B057E">
        <w:rPr>
          <w:rFonts w:cs="Times New Roman"/>
        </w:rPr>
        <w:t xml:space="preserve">%, while </w:t>
      </w:r>
      <w:r w:rsidR="00B05FB5">
        <w:rPr>
          <w:rFonts w:cs="Times New Roman"/>
        </w:rPr>
        <w:t xml:space="preserve">radio broadcasters </w:t>
      </w:r>
      <w:r w:rsidRPr="209B057E">
        <w:rPr>
          <w:rFonts w:cs="Times New Roman"/>
        </w:rPr>
        <w:t xml:space="preserve">had a lower form completion rate of </w:t>
      </w:r>
      <w:r w:rsidR="00B05FB5">
        <w:rPr>
          <w:rFonts w:cs="Times New Roman"/>
        </w:rPr>
        <w:t>87.2</w:t>
      </w:r>
      <w:r w:rsidRPr="209B057E">
        <w:rPr>
          <w:rFonts w:cs="Times New Roman"/>
        </w:rPr>
        <w:t>%.</w:t>
      </w:r>
    </w:p>
    <w:p w:rsidR="00DB2ECD" w:rsidRPr="00B57342" w:rsidP="00DB2ECD" w14:paraId="79217881" w14:textId="77777777">
      <w:pPr>
        <w:keepNext/>
        <w:keepLines/>
        <w:spacing w:after="120"/>
        <w:rPr>
          <w:rFonts w:cs="Times New Roman"/>
          <w:b/>
          <w:szCs w:val="22"/>
        </w:rPr>
      </w:pPr>
      <w:r w:rsidRPr="00B57342">
        <w:rPr>
          <w:rFonts w:cs="Times New Roman"/>
          <w:b/>
          <w:szCs w:val="22"/>
        </w:rPr>
        <w:t>Table 2. Overview of Filings Received in ETRS by Form Type</w:t>
      </w:r>
    </w:p>
    <w:tbl>
      <w:tblPr>
        <w:tblW w:w="9352" w:type="dxa"/>
        <w:tblInd w:w="93" w:type="dxa"/>
        <w:tblLayout w:type="fixed"/>
        <w:tblLook w:val="0000"/>
      </w:tblPr>
      <w:tblGrid>
        <w:gridCol w:w="1612"/>
        <w:gridCol w:w="1260"/>
        <w:gridCol w:w="1260"/>
        <w:gridCol w:w="923"/>
        <w:gridCol w:w="1327"/>
        <w:gridCol w:w="833"/>
        <w:gridCol w:w="1237"/>
        <w:gridCol w:w="900"/>
      </w:tblGrid>
      <w:tr w14:paraId="7F823B6D" w14:textId="77777777" w:rsidTr="00DB1669">
        <w:tblPrEx>
          <w:tblW w:w="9352" w:type="dxa"/>
          <w:tblInd w:w="93" w:type="dxa"/>
          <w:tblLayout w:type="fixed"/>
          <w:tblLook w:val="0000"/>
        </w:tblPrEx>
        <w:trPr>
          <w:cantSplit/>
          <w:trHeight w:val="238"/>
        </w:trPr>
        <w:tc>
          <w:tcPr>
            <w:tcW w:w="1612" w:type="dxa"/>
            <w:vMerge w:val="restart"/>
            <w:tcBorders>
              <w:top w:val="single" w:sz="4" w:space="0" w:color="auto"/>
              <w:left w:val="single" w:sz="4" w:space="0" w:color="auto"/>
              <w:right w:val="single" w:sz="4" w:space="0" w:color="auto"/>
            </w:tcBorders>
            <w:shd w:val="clear" w:color="auto" w:fill="C0C0C0"/>
            <w:noWrap/>
            <w:vAlign w:val="bottom"/>
          </w:tcPr>
          <w:p w:rsidR="002E048C" w:rsidRPr="00B57342" w:rsidP="00DB1669" w14:paraId="1418F34A" w14:textId="77777777">
            <w:pPr>
              <w:keepNext/>
              <w:keepLines/>
              <w:spacing w:after="120"/>
              <w:jc w:val="center"/>
              <w:rPr>
                <w:rFonts w:cs="Times New Roman"/>
                <w:b/>
                <w:color w:val="000000"/>
                <w:kern w:val="0"/>
                <w:szCs w:val="22"/>
              </w:rPr>
            </w:pPr>
            <w:r w:rsidRPr="00B57342">
              <w:rPr>
                <w:rFonts w:cs="Times New Roman"/>
                <w:b/>
                <w:color w:val="000000"/>
                <w:kern w:val="0"/>
                <w:szCs w:val="22"/>
              </w:rPr>
              <w:t>EAS Participant Type</w:t>
            </w:r>
          </w:p>
        </w:tc>
        <w:tc>
          <w:tcPr>
            <w:tcW w:w="1260" w:type="dxa"/>
            <w:vMerge w:val="restart"/>
            <w:tcBorders>
              <w:top w:val="single" w:sz="4" w:space="0" w:color="auto"/>
              <w:left w:val="single" w:sz="4" w:space="0" w:color="auto"/>
              <w:right w:val="single" w:sz="4" w:space="0" w:color="auto"/>
            </w:tcBorders>
            <w:shd w:val="clear" w:color="auto" w:fill="C0C0C0"/>
            <w:vAlign w:val="bottom"/>
          </w:tcPr>
          <w:p w:rsidR="002E048C" w:rsidRPr="00B57342" w:rsidP="00DB1669" w14:paraId="1C3A0C44" w14:textId="77777777">
            <w:pPr>
              <w:keepNext/>
              <w:keepLines/>
              <w:spacing w:after="120"/>
              <w:jc w:val="center"/>
              <w:rPr>
                <w:rFonts w:cs="Times New Roman"/>
                <w:b/>
                <w:color w:val="000000"/>
                <w:kern w:val="0"/>
                <w:szCs w:val="22"/>
              </w:rPr>
            </w:pPr>
            <w:r>
              <w:rPr>
                <w:rFonts w:cs="Times New Roman"/>
                <w:b/>
                <w:color w:val="000000"/>
                <w:kern w:val="0"/>
                <w:szCs w:val="22"/>
              </w:rPr>
              <w:t>Unique</w:t>
            </w:r>
            <w:r w:rsidRPr="00B57342">
              <w:rPr>
                <w:rFonts w:cs="Times New Roman"/>
                <w:b/>
                <w:color w:val="000000"/>
                <w:kern w:val="0"/>
                <w:szCs w:val="22"/>
              </w:rPr>
              <w:t xml:space="preserve"> Filings</w:t>
            </w:r>
          </w:p>
        </w:tc>
        <w:tc>
          <w:tcPr>
            <w:tcW w:w="2183" w:type="dxa"/>
            <w:gridSpan w:val="2"/>
            <w:tcBorders>
              <w:top w:val="single" w:sz="4" w:space="0" w:color="auto"/>
              <w:left w:val="nil"/>
              <w:bottom w:val="single" w:sz="4" w:space="0" w:color="auto"/>
              <w:right w:val="single" w:sz="4" w:space="0" w:color="auto"/>
            </w:tcBorders>
            <w:shd w:val="clear" w:color="auto" w:fill="C0C0C0"/>
            <w:noWrap/>
            <w:vAlign w:val="bottom"/>
          </w:tcPr>
          <w:p w:rsidR="002E048C" w:rsidRPr="00B57342" w:rsidP="00DB1669" w14:paraId="79F550E2" w14:textId="77777777">
            <w:pPr>
              <w:keepNext/>
              <w:keepLines/>
              <w:spacing w:after="120"/>
              <w:jc w:val="center"/>
              <w:rPr>
                <w:rFonts w:cs="Times New Roman"/>
                <w:b/>
                <w:color w:val="000000"/>
                <w:kern w:val="0"/>
                <w:szCs w:val="22"/>
              </w:rPr>
            </w:pPr>
            <w:r w:rsidRPr="00B57342">
              <w:rPr>
                <w:rFonts w:cs="Times New Roman"/>
                <w:b/>
                <w:color w:val="000000"/>
                <w:kern w:val="0"/>
                <w:szCs w:val="22"/>
              </w:rPr>
              <w:t>Form One Filed Only</w:t>
            </w:r>
          </w:p>
        </w:tc>
        <w:tc>
          <w:tcPr>
            <w:tcW w:w="2160" w:type="dxa"/>
            <w:gridSpan w:val="2"/>
            <w:tcBorders>
              <w:top w:val="single" w:sz="4" w:space="0" w:color="auto"/>
              <w:left w:val="nil"/>
              <w:bottom w:val="single" w:sz="4" w:space="0" w:color="auto"/>
              <w:right w:val="single" w:sz="4" w:space="0" w:color="auto"/>
            </w:tcBorders>
            <w:shd w:val="clear" w:color="auto" w:fill="C0C0C0"/>
            <w:noWrap/>
            <w:vAlign w:val="bottom"/>
          </w:tcPr>
          <w:p w:rsidR="002E048C" w:rsidRPr="00B57342" w:rsidP="00DB1669" w14:paraId="532CF98B" w14:textId="77777777">
            <w:pPr>
              <w:keepNext/>
              <w:keepLines/>
              <w:jc w:val="center"/>
              <w:rPr>
                <w:rFonts w:cs="Times New Roman"/>
                <w:b/>
                <w:color w:val="000000"/>
                <w:kern w:val="0"/>
                <w:szCs w:val="22"/>
              </w:rPr>
            </w:pPr>
            <w:r w:rsidRPr="00B57342">
              <w:rPr>
                <w:rFonts w:cs="Times New Roman"/>
                <w:b/>
                <w:color w:val="000000"/>
                <w:kern w:val="0"/>
                <w:szCs w:val="22"/>
              </w:rPr>
              <w:t xml:space="preserve">Forms One and </w:t>
            </w:r>
          </w:p>
          <w:p w:rsidR="002E048C" w:rsidRPr="00B57342" w:rsidP="00DB1669" w14:paraId="7F6E24AE" w14:textId="77777777">
            <w:pPr>
              <w:keepNext/>
              <w:keepLines/>
              <w:spacing w:after="120"/>
              <w:jc w:val="center"/>
              <w:rPr>
                <w:rFonts w:cs="Times New Roman"/>
                <w:b/>
                <w:color w:val="000000"/>
                <w:kern w:val="0"/>
                <w:szCs w:val="22"/>
              </w:rPr>
            </w:pPr>
            <w:r w:rsidRPr="00B57342">
              <w:rPr>
                <w:rFonts w:cs="Times New Roman"/>
                <w:b/>
                <w:color w:val="000000"/>
                <w:kern w:val="0"/>
                <w:szCs w:val="22"/>
              </w:rPr>
              <w:t>Two filed Only</w:t>
            </w:r>
          </w:p>
        </w:tc>
        <w:tc>
          <w:tcPr>
            <w:tcW w:w="2137" w:type="dxa"/>
            <w:gridSpan w:val="2"/>
            <w:tcBorders>
              <w:top w:val="single" w:sz="4" w:space="0" w:color="auto"/>
              <w:left w:val="nil"/>
              <w:bottom w:val="single" w:sz="4" w:space="0" w:color="auto"/>
              <w:right w:val="single" w:sz="4" w:space="0" w:color="auto"/>
            </w:tcBorders>
            <w:shd w:val="clear" w:color="auto" w:fill="C0C0C0"/>
            <w:vAlign w:val="bottom"/>
          </w:tcPr>
          <w:p w:rsidR="002E048C" w:rsidRPr="00B57342" w:rsidP="00DB1669" w14:paraId="3F822996" w14:textId="77777777">
            <w:pPr>
              <w:keepNext/>
              <w:keepLines/>
              <w:spacing w:after="120"/>
              <w:jc w:val="center"/>
              <w:rPr>
                <w:rFonts w:cs="Times New Roman"/>
                <w:b/>
                <w:color w:val="000000"/>
                <w:kern w:val="0"/>
                <w:szCs w:val="22"/>
              </w:rPr>
            </w:pPr>
            <w:r w:rsidRPr="00B57342">
              <w:rPr>
                <w:rFonts w:cs="Times New Roman"/>
                <w:b/>
                <w:color w:val="000000"/>
                <w:kern w:val="0"/>
                <w:szCs w:val="22"/>
              </w:rPr>
              <w:t>Forms One, Two, and Three Filed</w:t>
            </w:r>
          </w:p>
        </w:tc>
      </w:tr>
      <w:tr w14:paraId="58F97D74" w14:textId="77777777" w:rsidTr="00DB1669">
        <w:tblPrEx>
          <w:tblW w:w="9352" w:type="dxa"/>
          <w:tblInd w:w="93" w:type="dxa"/>
          <w:tblLayout w:type="fixed"/>
          <w:tblLook w:val="0000"/>
        </w:tblPrEx>
        <w:trPr>
          <w:cantSplit/>
          <w:trHeight w:val="253"/>
        </w:trPr>
        <w:tc>
          <w:tcPr>
            <w:tcW w:w="1612" w:type="dxa"/>
            <w:vMerge/>
            <w:tcBorders>
              <w:left w:val="single" w:sz="4" w:space="0" w:color="auto"/>
              <w:bottom w:val="single" w:sz="4" w:space="0" w:color="auto"/>
              <w:right w:val="single" w:sz="4" w:space="0" w:color="auto"/>
            </w:tcBorders>
            <w:shd w:val="clear" w:color="000000" w:fill="C0C0C0"/>
            <w:noWrap/>
            <w:vAlign w:val="bottom"/>
          </w:tcPr>
          <w:p w:rsidR="002E048C" w:rsidRPr="00B57342" w:rsidP="00DB1669" w14:paraId="422EBFEE" w14:textId="77777777">
            <w:pPr>
              <w:keepNext/>
              <w:keepLines/>
              <w:spacing w:after="120"/>
              <w:jc w:val="center"/>
              <w:rPr>
                <w:rFonts w:cs="Times New Roman"/>
                <w:color w:val="000000"/>
                <w:kern w:val="0"/>
                <w:szCs w:val="22"/>
              </w:rPr>
            </w:pPr>
          </w:p>
        </w:tc>
        <w:tc>
          <w:tcPr>
            <w:tcW w:w="1260" w:type="dxa"/>
            <w:vMerge/>
            <w:tcBorders>
              <w:left w:val="single" w:sz="4" w:space="0" w:color="auto"/>
              <w:bottom w:val="single" w:sz="4" w:space="0" w:color="auto"/>
              <w:right w:val="single" w:sz="4" w:space="0" w:color="auto"/>
            </w:tcBorders>
            <w:shd w:val="clear" w:color="000000" w:fill="C0C0C0"/>
            <w:vAlign w:val="bottom"/>
          </w:tcPr>
          <w:p w:rsidR="002E048C" w:rsidRPr="00B57342" w:rsidP="00DB1669" w14:paraId="1685E6B4" w14:textId="77777777">
            <w:pPr>
              <w:keepNext/>
              <w:keepLines/>
              <w:spacing w:after="120"/>
              <w:jc w:val="center"/>
              <w:rPr>
                <w:rFonts w:cs="Times New Roman"/>
                <w:color w:val="000000"/>
                <w:kern w:val="0"/>
                <w:szCs w:val="22"/>
              </w:rPr>
            </w:pPr>
          </w:p>
        </w:tc>
        <w:tc>
          <w:tcPr>
            <w:tcW w:w="1260" w:type="dxa"/>
            <w:tcBorders>
              <w:top w:val="nil"/>
              <w:left w:val="nil"/>
              <w:bottom w:val="single" w:sz="4" w:space="0" w:color="auto"/>
              <w:right w:val="single" w:sz="4" w:space="0" w:color="auto"/>
            </w:tcBorders>
            <w:shd w:val="clear" w:color="000000" w:fill="C0C0C0"/>
            <w:noWrap/>
            <w:vAlign w:val="bottom"/>
          </w:tcPr>
          <w:p w:rsidR="002E048C" w:rsidRPr="00B57342" w:rsidP="00DB1669" w14:paraId="29F047AE" w14:textId="77777777">
            <w:pPr>
              <w:keepNext/>
              <w:keepLines/>
              <w:spacing w:after="120"/>
              <w:jc w:val="center"/>
              <w:rPr>
                <w:rFonts w:cs="Times New Roman"/>
                <w:b/>
                <w:color w:val="000000"/>
                <w:kern w:val="0"/>
                <w:szCs w:val="22"/>
              </w:rPr>
            </w:pPr>
            <w:r>
              <w:rPr>
                <w:rFonts w:cs="Times New Roman"/>
                <w:b/>
                <w:color w:val="000000"/>
                <w:kern w:val="0"/>
                <w:szCs w:val="22"/>
              </w:rPr>
              <w:t>Unique</w:t>
            </w:r>
            <w:r w:rsidRPr="00B57342">
              <w:rPr>
                <w:rFonts w:cs="Times New Roman"/>
                <w:b/>
                <w:color w:val="000000"/>
                <w:kern w:val="0"/>
                <w:szCs w:val="22"/>
              </w:rPr>
              <w:t xml:space="preserve"> Filings</w:t>
            </w:r>
          </w:p>
        </w:tc>
        <w:tc>
          <w:tcPr>
            <w:tcW w:w="923" w:type="dxa"/>
            <w:tcBorders>
              <w:top w:val="nil"/>
              <w:left w:val="nil"/>
              <w:bottom w:val="single" w:sz="4" w:space="0" w:color="auto"/>
              <w:right w:val="single" w:sz="4" w:space="0" w:color="auto"/>
            </w:tcBorders>
            <w:shd w:val="clear" w:color="000000" w:fill="C0C0C0"/>
            <w:vAlign w:val="bottom"/>
          </w:tcPr>
          <w:p w:rsidR="002E048C" w:rsidRPr="00B57342" w:rsidP="00DB1669" w14:paraId="01FAB236"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c>
          <w:tcPr>
            <w:tcW w:w="1327" w:type="dxa"/>
            <w:tcBorders>
              <w:top w:val="nil"/>
              <w:left w:val="nil"/>
              <w:bottom w:val="single" w:sz="4" w:space="0" w:color="auto"/>
              <w:right w:val="single" w:sz="4" w:space="0" w:color="auto"/>
            </w:tcBorders>
            <w:shd w:val="clear" w:color="000000" w:fill="C0C0C0"/>
            <w:noWrap/>
            <w:vAlign w:val="bottom"/>
          </w:tcPr>
          <w:p w:rsidR="002E048C" w:rsidRPr="00B57342" w:rsidP="00DB1669" w14:paraId="0993667C" w14:textId="77777777">
            <w:pPr>
              <w:keepNext/>
              <w:keepLines/>
              <w:spacing w:after="120"/>
              <w:jc w:val="center"/>
              <w:rPr>
                <w:rFonts w:cs="Times New Roman"/>
                <w:b/>
                <w:color w:val="000000"/>
                <w:kern w:val="0"/>
                <w:szCs w:val="22"/>
              </w:rPr>
            </w:pPr>
            <w:r>
              <w:rPr>
                <w:rFonts w:cs="Times New Roman"/>
                <w:b/>
                <w:color w:val="000000"/>
                <w:kern w:val="0"/>
                <w:szCs w:val="22"/>
              </w:rPr>
              <w:t>Unique</w:t>
            </w:r>
            <w:r w:rsidRPr="00B57342">
              <w:rPr>
                <w:rFonts w:cs="Times New Roman"/>
                <w:b/>
                <w:color w:val="000000"/>
                <w:kern w:val="0"/>
                <w:szCs w:val="22"/>
              </w:rPr>
              <w:t xml:space="preserve"> Filings</w:t>
            </w:r>
          </w:p>
        </w:tc>
        <w:tc>
          <w:tcPr>
            <w:tcW w:w="833" w:type="dxa"/>
            <w:tcBorders>
              <w:top w:val="nil"/>
              <w:left w:val="nil"/>
              <w:bottom w:val="single" w:sz="4" w:space="0" w:color="auto"/>
              <w:right w:val="single" w:sz="4" w:space="0" w:color="auto"/>
            </w:tcBorders>
            <w:shd w:val="clear" w:color="000000" w:fill="C0C0C0"/>
            <w:vAlign w:val="bottom"/>
          </w:tcPr>
          <w:p w:rsidR="002E048C" w:rsidRPr="00B57342" w:rsidP="00DB1669" w14:paraId="76CF649C"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c>
          <w:tcPr>
            <w:tcW w:w="1237" w:type="dxa"/>
            <w:tcBorders>
              <w:top w:val="nil"/>
              <w:left w:val="nil"/>
              <w:bottom w:val="single" w:sz="4" w:space="0" w:color="auto"/>
              <w:right w:val="single" w:sz="4" w:space="0" w:color="auto"/>
            </w:tcBorders>
            <w:shd w:val="clear" w:color="000000" w:fill="C0C0C0"/>
            <w:vAlign w:val="bottom"/>
          </w:tcPr>
          <w:p w:rsidR="002E048C" w:rsidRPr="00B57342" w:rsidP="00DB1669" w14:paraId="0D53A309" w14:textId="77777777">
            <w:pPr>
              <w:keepNext/>
              <w:keepLines/>
              <w:spacing w:after="120"/>
              <w:jc w:val="center"/>
              <w:rPr>
                <w:rFonts w:cs="Times New Roman"/>
                <w:b/>
                <w:color w:val="000000"/>
                <w:kern w:val="0"/>
                <w:szCs w:val="22"/>
              </w:rPr>
            </w:pPr>
            <w:r>
              <w:rPr>
                <w:rFonts w:cs="Times New Roman"/>
                <w:b/>
                <w:color w:val="000000"/>
                <w:kern w:val="0"/>
                <w:szCs w:val="22"/>
              </w:rPr>
              <w:t>Unique</w:t>
            </w:r>
            <w:r w:rsidRPr="00B57342">
              <w:rPr>
                <w:rFonts w:cs="Times New Roman"/>
                <w:b/>
                <w:color w:val="000000"/>
                <w:kern w:val="0"/>
                <w:szCs w:val="22"/>
              </w:rPr>
              <w:t xml:space="preserve"> Filings</w:t>
            </w:r>
          </w:p>
        </w:tc>
        <w:tc>
          <w:tcPr>
            <w:tcW w:w="900" w:type="dxa"/>
            <w:tcBorders>
              <w:top w:val="nil"/>
              <w:left w:val="nil"/>
              <w:bottom w:val="single" w:sz="4" w:space="0" w:color="auto"/>
              <w:right w:val="single" w:sz="4" w:space="0" w:color="auto"/>
            </w:tcBorders>
            <w:shd w:val="clear" w:color="000000" w:fill="C0C0C0"/>
            <w:vAlign w:val="bottom"/>
          </w:tcPr>
          <w:p w:rsidR="002E048C" w:rsidRPr="00B57342" w:rsidP="00DB1669" w14:paraId="5CA249E3"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r>
      <w:tr w14:paraId="288363FE"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vAlign w:val="bottom"/>
          </w:tcPr>
          <w:p w:rsidR="00074248" w:rsidRPr="00074248" w:rsidP="00074248" w14:paraId="764EABDF" w14:textId="77777777">
            <w:pPr>
              <w:keepNext/>
              <w:keepLines/>
              <w:spacing w:after="120"/>
              <w:jc w:val="right"/>
              <w:rPr>
                <w:rFonts w:cs="Times New Roman"/>
                <w:bCs w:val="0"/>
                <w:color w:val="000000"/>
                <w:kern w:val="0"/>
                <w:szCs w:val="22"/>
              </w:rPr>
            </w:pPr>
            <w:r w:rsidRPr="00074248">
              <w:rPr>
                <w:rFonts w:cs="Times New Roman"/>
                <w:color w:val="000000"/>
                <w:kern w:val="0"/>
                <w:szCs w:val="22"/>
              </w:rPr>
              <w:t>Radio Broadcasters</w:t>
            </w:r>
          </w:p>
        </w:tc>
        <w:tc>
          <w:tcPr>
            <w:tcW w:w="1260" w:type="dxa"/>
            <w:tcBorders>
              <w:top w:val="nil"/>
              <w:left w:val="single" w:sz="4" w:space="0" w:color="auto"/>
              <w:bottom w:val="single" w:sz="4" w:space="0" w:color="auto"/>
              <w:right w:val="single" w:sz="4" w:space="0" w:color="auto"/>
            </w:tcBorders>
            <w:vAlign w:val="bottom"/>
          </w:tcPr>
          <w:p w:rsidR="00074248" w:rsidRPr="00074248" w:rsidP="00074248" w14:paraId="432476F5"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13908</w:t>
            </w:r>
          </w:p>
        </w:tc>
        <w:tc>
          <w:tcPr>
            <w:tcW w:w="1260" w:type="dxa"/>
            <w:tcBorders>
              <w:top w:val="nil"/>
              <w:left w:val="nil"/>
              <w:bottom w:val="single" w:sz="4" w:space="0" w:color="auto"/>
              <w:right w:val="single" w:sz="4" w:space="0" w:color="auto"/>
            </w:tcBorders>
            <w:vAlign w:val="bottom"/>
          </w:tcPr>
          <w:p w:rsidR="00074248" w:rsidRPr="00074248" w:rsidP="00074248" w14:paraId="68F47309"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443</w:t>
            </w:r>
          </w:p>
        </w:tc>
        <w:tc>
          <w:tcPr>
            <w:tcW w:w="923" w:type="dxa"/>
            <w:tcBorders>
              <w:top w:val="nil"/>
              <w:left w:val="nil"/>
              <w:bottom w:val="single" w:sz="4" w:space="0" w:color="auto"/>
              <w:right w:val="single" w:sz="4" w:space="0" w:color="auto"/>
            </w:tcBorders>
            <w:vAlign w:val="bottom"/>
          </w:tcPr>
          <w:p w:rsidR="00074248" w:rsidRPr="00074248" w:rsidP="00074248" w14:paraId="04EE1EE7" w14:textId="77777777">
            <w:pPr>
              <w:keepNext/>
              <w:keepLines/>
              <w:spacing w:after="120"/>
              <w:jc w:val="center"/>
              <w:rPr>
                <w:rFonts w:cs="Times New Roman"/>
                <w:bCs w:val="0"/>
                <w:kern w:val="0"/>
                <w:szCs w:val="22"/>
              </w:rPr>
            </w:pPr>
            <w:r w:rsidRPr="00074248">
              <w:rPr>
                <w:rFonts w:cs="Times New Roman"/>
                <w:bCs w:val="0"/>
                <w:kern w:val="0"/>
                <w:szCs w:val="22"/>
              </w:rPr>
              <w:t>3.2%</w:t>
            </w:r>
          </w:p>
        </w:tc>
        <w:tc>
          <w:tcPr>
            <w:tcW w:w="1327" w:type="dxa"/>
            <w:tcBorders>
              <w:top w:val="nil"/>
              <w:left w:val="nil"/>
              <w:bottom w:val="single" w:sz="4" w:space="0" w:color="auto"/>
              <w:right w:val="single" w:sz="4" w:space="0" w:color="auto"/>
            </w:tcBorders>
            <w:vAlign w:val="bottom"/>
          </w:tcPr>
          <w:p w:rsidR="00074248" w:rsidRPr="00074248" w:rsidP="00074248" w14:paraId="3E243658"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1339</w:t>
            </w:r>
          </w:p>
        </w:tc>
        <w:tc>
          <w:tcPr>
            <w:tcW w:w="833" w:type="dxa"/>
            <w:tcBorders>
              <w:top w:val="nil"/>
              <w:left w:val="nil"/>
              <w:bottom w:val="single" w:sz="4" w:space="0" w:color="auto"/>
              <w:right w:val="single" w:sz="4" w:space="0" w:color="auto"/>
            </w:tcBorders>
            <w:vAlign w:val="bottom"/>
          </w:tcPr>
          <w:p w:rsidR="00074248" w:rsidRPr="00074248" w:rsidP="00074248" w14:paraId="0E45B12D" w14:textId="77777777">
            <w:pPr>
              <w:keepNext/>
              <w:keepLines/>
              <w:spacing w:after="120"/>
              <w:jc w:val="center"/>
              <w:rPr>
                <w:rFonts w:cs="Times New Roman"/>
                <w:bCs w:val="0"/>
                <w:kern w:val="0"/>
                <w:szCs w:val="22"/>
              </w:rPr>
            </w:pPr>
            <w:r w:rsidRPr="00074248">
              <w:rPr>
                <w:rFonts w:cs="Times New Roman"/>
                <w:bCs w:val="0"/>
                <w:kern w:val="0"/>
                <w:szCs w:val="22"/>
              </w:rPr>
              <w:t>9.6%</w:t>
            </w:r>
          </w:p>
        </w:tc>
        <w:tc>
          <w:tcPr>
            <w:tcW w:w="1237" w:type="dxa"/>
            <w:tcBorders>
              <w:top w:val="nil"/>
              <w:left w:val="nil"/>
              <w:bottom w:val="single" w:sz="4" w:space="0" w:color="auto"/>
              <w:right w:val="single" w:sz="4" w:space="0" w:color="auto"/>
            </w:tcBorders>
            <w:vAlign w:val="bottom"/>
          </w:tcPr>
          <w:p w:rsidR="00074248" w:rsidRPr="00074248" w:rsidP="00074248" w14:paraId="22AAD1B5"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12126</w:t>
            </w:r>
          </w:p>
        </w:tc>
        <w:tc>
          <w:tcPr>
            <w:tcW w:w="900" w:type="dxa"/>
            <w:tcBorders>
              <w:top w:val="nil"/>
              <w:left w:val="nil"/>
              <w:bottom w:val="single" w:sz="4" w:space="0" w:color="auto"/>
              <w:right w:val="single" w:sz="4" w:space="0" w:color="auto"/>
            </w:tcBorders>
            <w:vAlign w:val="bottom"/>
          </w:tcPr>
          <w:p w:rsidR="00074248" w:rsidRPr="00074248" w:rsidP="00074248" w14:paraId="0E3BD5BD" w14:textId="77777777">
            <w:pPr>
              <w:keepNext/>
              <w:keepLines/>
              <w:spacing w:after="120"/>
              <w:jc w:val="center"/>
              <w:rPr>
                <w:rFonts w:cs="Times New Roman"/>
                <w:bCs w:val="0"/>
                <w:color w:val="FF0000"/>
                <w:kern w:val="0"/>
                <w:szCs w:val="22"/>
              </w:rPr>
            </w:pPr>
            <w:r w:rsidRPr="00074248">
              <w:rPr>
                <w:rFonts w:cs="Times New Roman"/>
                <w:bCs w:val="0"/>
                <w:kern w:val="0"/>
                <w:szCs w:val="22"/>
              </w:rPr>
              <w:t>87.2%</w:t>
            </w:r>
          </w:p>
        </w:tc>
      </w:tr>
      <w:tr w14:paraId="1B7C56B1"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shd w:val="clear" w:color="auto" w:fill="FFFFFF"/>
            <w:vAlign w:val="bottom"/>
          </w:tcPr>
          <w:p w:rsidR="00074248" w:rsidRPr="00074248" w:rsidP="00074248" w14:paraId="539FC0D1" w14:textId="77777777">
            <w:pPr>
              <w:keepNext/>
              <w:keepLines/>
              <w:spacing w:after="120"/>
              <w:jc w:val="right"/>
              <w:rPr>
                <w:rFonts w:cs="Times New Roman"/>
                <w:bCs w:val="0"/>
                <w:color w:val="000000"/>
                <w:kern w:val="0"/>
                <w:szCs w:val="22"/>
              </w:rPr>
            </w:pPr>
            <w:r w:rsidRPr="00074248">
              <w:rPr>
                <w:rFonts w:cs="Times New Roman"/>
                <w:color w:val="000000"/>
                <w:kern w:val="0"/>
                <w:szCs w:val="22"/>
              </w:rPr>
              <w:t>Television Broadcasters</w:t>
            </w:r>
          </w:p>
        </w:tc>
        <w:tc>
          <w:tcPr>
            <w:tcW w:w="1260" w:type="dxa"/>
            <w:tcBorders>
              <w:top w:val="nil"/>
              <w:left w:val="single" w:sz="4" w:space="0" w:color="auto"/>
              <w:bottom w:val="single" w:sz="4" w:space="0" w:color="auto"/>
              <w:right w:val="single" w:sz="4" w:space="0" w:color="auto"/>
            </w:tcBorders>
            <w:shd w:val="clear" w:color="auto" w:fill="FFFFFF"/>
            <w:vAlign w:val="bottom"/>
          </w:tcPr>
          <w:p w:rsidR="00074248" w:rsidRPr="00074248" w:rsidP="00074248" w14:paraId="32B4FEF3"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2658</w:t>
            </w:r>
          </w:p>
        </w:tc>
        <w:tc>
          <w:tcPr>
            <w:tcW w:w="1260" w:type="dxa"/>
            <w:tcBorders>
              <w:top w:val="nil"/>
              <w:left w:val="nil"/>
              <w:bottom w:val="single" w:sz="4" w:space="0" w:color="auto"/>
              <w:right w:val="single" w:sz="4" w:space="0" w:color="auto"/>
            </w:tcBorders>
            <w:shd w:val="clear" w:color="auto" w:fill="FFFFFF"/>
            <w:vAlign w:val="bottom"/>
          </w:tcPr>
          <w:p w:rsidR="00074248" w:rsidRPr="00074248" w:rsidP="00074248" w14:paraId="64A56EC4"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36</w:t>
            </w:r>
          </w:p>
        </w:tc>
        <w:tc>
          <w:tcPr>
            <w:tcW w:w="923" w:type="dxa"/>
            <w:tcBorders>
              <w:top w:val="nil"/>
              <w:left w:val="nil"/>
              <w:bottom w:val="single" w:sz="4" w:space="0" w:color="auto"/>
              <w:right w:val="single" w:sz="4" w:space="0" w:color="auto"/>
            </w:tcBorders>
            <w:shd w:val="clear" w:color="auto" w:fill="FFFFFF"/>
            <w:vAlign w:val="bottom"/>
          </w:tcPr>
          <w:p w:rsidR="00074248" w:rsidRPr="00074248" w:rsidP="00074248" w14:paraId="399741C6" w14:textId="77777777">
            <w:pPr>
              <w:keepNext/>
              <w:keepLines/>
              <w:spacing w:after="120"/>
              <w:jc w:val="center"/>
              <w:rPr>
                <w:rFonts w:cs="Times New Roman"/>
                <w:bCs w:val="0"/>
                <w:kern w:val="0"/>
                <w:szCs w:val="22"/>
              </w:rPr>
            </w:pPr>
            <w:r w:rsidRPr="00074248">
              <w:rPr>
                <w:rFonts w:cs="Times New Roman"/>
                <w:bCs w:val="0"/>
                <w:kern w:val="0"/>
                <w:szCs w:val="22"/>
              </w:rPr>
              <w:t>1.4%</w:t>
            </w:r>
          </w:p>
        </w:tc>
        <w:tc>
          <w:tcPr>
            <w:tcW w:w="1327" w:type="dxa"/>
            <w:tcBorders>
              <w:top w:val="nil"/>
              <w:left w:val="nil"/>
              <w:bottom w:val="single" w:sz="4" w:space="0" w:color="auto"/>
              <w:right w:val="single" w:sz="4" w:space="0" w:color="auto"/>
            </w:tcBorders>
            <w:shd w:val="clear" w:color="auto" w:fill="FFFFFF"/>
            <w:vAlign w:val="bottom"/>
          </w:tcPr>
          <w:p w:rsidR="00074248" w:rsidRPr="00074248" w:rsidP="00074248" w14:paraId="7AC32A55"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204</w:t>
            </w:r>
          </w:p>
        </w:tc>
        <w:tc>
          <w:tcPr>
            <w:tcW w:w="833" w:type="dxa"/>
            <w:tcBorders>
              <w:top w:val="nil"/>
              <w:left w:val="nil"/>
              <w:bottom w:val="single" w:sz="4" w:space="0" w:color="auto"/>
              <w:right w:val="single" w:sz="4" w:space="0" w:color="auto"/>
            </w:tcBorders>
            <w:shd w:val="clear" w:color="auto" w:fill="FFFFFF"/>
            <w:vAlign w:val="bottom"/>
          </w:tcPr>
          <w:p w:rsidR="00074248" w:rsidRPr="00074248" w:rsidP="00074248" w14:paraId="2C3C042E" w14:textId="77777777">
            <w:pPr>
              <w:keepNext/>
              <w:keepLines/>
              <w:spacing w:after="120"/>
              <w:jc w:val="center"/>
              <w:rPr>
                <w:rFonts w:cs="Times New Roman"/>
                <w:bCs w:val="0"/>
                <w:kern w:val="0"/>
                <w:szCs w:val="22"/>
              </w:rPr>
            </w:pPr>
            <w:r w:rsidRPr="00074248">
              <w:rPr>
                <w:rFonts w:cs="Times New Roman"/>
                <w:bCs w:val="0"/>
                <w:kern w:val="0"/>
                <w:szCs w:val="22"/>
              </w:rPr>
              <w:t>7.7%</w:t>
            </w:r>
          </w:p>
        </w:tc>
        <w:tc>
          <w:tcPr>
            <w:tcW w:w="1237" w:type="dxa"/>
            <w:tcBorders>
              <w:top w:val="nil"/>
              <w:left w:val="nil"/>
              <w:bottom w:val="single" w:sz="4" w:space="0" w:color="auto"/>
              <w:right w:val="single" w:sz="4" w:space="0" w:color="auto"/>
            </w:tcBorders>
            <w:shd w:val="clear" w:color="auto" w:fill="FFFFFF"/>
            <w:vAlign w:val="bottom"/>
          </w:tcPr>
          <w:p w:rsidR="00074248" w:rsidRPr="00074248" w:rsidP="00074248" w14:paraId="15791196"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2418</w:t>
            </w:r>
          </w:p>
        </w:tc>
        <w:tc>
          <w:tcPr>
            <w:tcW w:w="900" w:type="dxa"/>
            <w:tcBorders>
              <w:top w:val="nil"/>
              <w:left w:val="nil"/>
              <w:bottom w:val="single" w:sz="4" w:space="0" w:color="auto"/>
              <w:right w:val="single" w:sz="4" w:space="0" w:color="auto"/>
            </w:tcBorders>
            <w:shd w:val="clear" w:color="auto" w:fill="FFFFFF"/>
            <w:vAlign w:val="bottom"/>
          </w:tcPr>
          <w:p w:rsidR="00074248" w:rsidRPr="00074248" w:rsidP="00074248" w14:paraId="60A455CC" w14:textId="77777777">
            <w:pPr>
              <w:keepNext/>
              <w:keepLines/>
              <w:spacing w:after="120"/>
              <w:jc w:val="center"/>
              <w:rPr>
                <w:rFonts w:cs="Times New Roman"/>
                <w:bCs w:val="0"/>
                <w:kern w:val="0"/>
                <w:szCs w:val="22"/>
              </w:rPr>
            </w:pPr>
            <w:r w:rsidRPr="00074248">
              <w:rPr>
                <w:rFonts w:cs="Times New Roman"/>
                <w:bCs w:val="0"/>
                <w:kern w:val="0"/>
                <w:szCs w:val="22"/>
              </w:rPr>
              <w:t>91.0%</w:t>
            </w:r>
          </w:p>
        </w:tc>
      </w:tr>
      <w:tr w14:paraId="4372BC5F" w14:textId="77777777" w:rsidTr="00E85CCB">
        <w:tblPrEx>
          <w:tblW w:w="9352" w:type="dxa"/>
          <w:tblInd w:w="93" w:type="dxa"/>
          <w:tblLayout w:type="fixed"/>
          <w:tblLook w:val="0000"/>
        </w:tblPrEx>
        <w:trPr>
          <w:cantSplit/>
          <w:trHeight w:val="260"/>
        </w:trPr>
        <w:tc>
          <w:tcPr>
            <w:tcW w:w="1612" w:type="dxa"/>
            <w:vMerge w:val="restart"/>
            <w:tcBorders>
              <w:top w:val="nil"/>
              <w:left w:val="single" w:sz="4" w:space="0" w:color="auto"/>
              <w:right w:val="single" w:sz="4" w:space="0" w:color="auto"/>
            </w:tcBorders>
            <w:shd w:val="clear" w:color="auto" w:fill="FFFFFF"/>
            <w:noWrap/>
            <w:vAlign w:val="bottom"/>
          </w:tcPr>
          <w:p w:rsidR="00074248" w:rsidRPr="00074248" w:rsidP="00E85CCB" w14:paraId="0C168724" w14:textId="77777777">
            <w:pPr>
              <w:keepNext/>
              <w:keepLines/>
              <w:spacing w:after="120"/>
              <w:jc w:val="right"/>
              <w:rPr>
                <w:rFonts w:cs="Times New Roman"/>
                <w:color w:val="000000"/>
                <w:kern w:val="0"/>
                <w:szCs w:val="22"/>
              </w:rPr>
            </w:pPr>
            <w:r w:rsidRPr="00074248">
              <w:rPr>
                <w:rFonts w:cs="Times New Roman"/>
                <w:color w:val="000000"/>
                <w:kern w:val="0"/>
                <w:szCs w:val="22"/>
              </w:rPr>
              <w:t>Cable Systems</w:t>
            </w:r>
          </w:p>
        </w:tc>
        <w:tc>
          <w:tcPr>
            <w:tcW w:w="1260" w:type="dxa"/>
            <w:vMerge w:val="restart"/>
            <w:tcBorders>
              <w:top w:val="nil"/>
              <w:left w:val="single" w:sz="4" w:space="0" w:color="auto"/>
              <w:right w:val="single" w:sz="4" w:space="0" w:color="auto"/>
            </w:tcBorders>
            <w:shd w:val="clear" w:color="auto" w:fill="FFFFFF"/>
            <w:vAlign w:val="bottom"/>
          </w:tcPr>
          <w:p w:rsidR="00074248" w:rsidRPr="00074248" w:rsidP="00074248" w14:paraId="574B2474" w14:textId="77777777">
            <w:pPr>
              <w:keepNext/>
              <w:keepLines/>
              <w:spacing w:after="120"/>
              <w:jc w:val="center"/>
              <w:rPr>
                <w:rFonts w:cs="Times New Roman"/>
                <w:color w:val="000000"/>
                <w:kern w:val="0"/>
                <w:szCs w:val="22"/>
              </w:rPr>
            </w:pPr>
            <w:r w:rsidRPr="00074248">
              <w:rPr>
                <w:rFonts w:cs="Times New Roman"/>
                <w:bCs w:val="0"/>
                <w:color w:val="000000"/>
                <w:kern w:val="0"/>
                <w:szCs w:val="22"/>
              </w:rPr>
              <w:t>2812</w:t>
            </w:r>
          </w:p>
        </w:tc>
        <w:tc>
          <w:tcPr>
            <w:tcW w:w="1260" w:type="dxa"/>
            <w:vMerge w:val="restart"/>
            <w:tcBorders>
              <w:top w:val="single" w:sz="4" w:space="0" w:color="auto"/>
              <w:left w:val="nil"/>
              <w:right w:val="single" w:sz="4" w:space="0" w:color="auto"/>
            </w:tcBorders>
            <w:shd w:val="clear" w:color="auto" w:fill="FFFFFF"/>
            <w:noWrap/>
            <w:vAlign w:val="bottom"/>
          </w:tcPr>
          <w:p w:rsidR="00074248" w:rsidRPr="00074248" w:rsidP="00074248" w14:paraId="78C24EB4"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20</w:t>
            </w:r>
          </w:p>
        </w:tc>
        <w:tc>
          <w:tcPr>
            <w:tcW w:w="923" w:type="dxa"/>
            <w:vMerge w:val="restart"/>
            <w:tcBorders>
              <w:top w:val="single" w:sz="4" w:space="0" w:color="auto"/>
              <w:left w:val="nil"/>
              <w:right w:val="single" w:sz="4" w:space="0" w:color="auto"/>
            </w:tcBorders>
            <w:shd w:val="clear" w:color="auto" w:fill="FFFFFF"/>
            <w:vAlign w:val="bottom"/>
          </w:tcPr>
          <w:p w:rsidR="00074248" w:rsidRPr="00074248" w:rsidP="00074248" w14:paraId="5152440E" w14:textId="77777777">
            <w:pPr>
              <w:keepNext/>
              <w:keepLines/>
              <w:spacing w:after="120"/>
              <w:jc w:val="center"/>
              <w:rPr>
                <w:rFonts w:cs="Times New Roman"/>
                <w:bCs w:val="0"/>
                <w:kern w:val="0"/>
                <w:szCs w:val="22"/>
              </w:rPr>
            </w:pPr>
            <w:r w:rsidRPr="00074248">
              <w:rPr>
                <w:rFonts w:cs="Times New Roman"/>
                <w:bCs w:val="0"/>
                <w:kern w:val="0"/>
                <w:szCs w:val="22"/>
              </w:rPr>
              <w:t>0.7%</w:t>
            </w:r>
          </w:p>
        </w:tc>
        <w:tc>
          <w:tcPr>
            <w:tcW w:w="1327" w:type="dxa"/>
            <w:vMerge w:val="restart"/>
            <w:tcBorders>
              <w:top w:val="single" w:sz="4" w:space="0" w:color="auto"/>
              <w:left w:val="nil"/>
              <w:right w:val="single" w:sz="4" w:space="0" w:color="auto"/>
            </w:tcBorders>
            <w:shd w:val="clear" w:color="auto" w:fill="FFFFFF"/>
            <w:vAlign w:val="bottom"/>
          </w:tcPr>
          <w:p w:rsidR="00074248" w:rsidRPr="00074248" w:rsidP="00074248" w14:paraId="5C099FE1"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127</w:t>
            </w:r>
          </w:p>
        </w:tc>
        <w:tc>
          <w:tcPr>
            <w:tcW w:w="833" w:type="dxa"/>
            <w:vMerge w:val="restart"/>
            <w:tcBorders>
              <w:top w:val="single" w:sz="4" w:space="0" w:color="auto"/>
              <w:left w:val="nil"/>
              <w:right w:val="single" w:sz="4" w:space="0" w:color="auto"/>
            </w:tcBorders>
            <w:shd w:val="clear" w:color="auto" w:fill="FFFFFF"/>
            <w:vAlign w:val="bottom"/>
          </w:tcPr>
          <w:p w:rsidR="00074248" w:rsidRPr="00074248" w:rsidP="00074248" w14:paraId="78476FEC" w14:textId="77777777">
            <w:pPr>
              <w:keepNext/>
              <w:keepLines/>
              <w:spacing w:after="120"/>
              <w:jc w:val="center"/>
              <w:rPr>
                <w:rFonts w:cs="Times New Roman"/>
                <w:bCs w:val="0"/>
                <w:kern w:val="0"/>
                <w:szCs w:val="22"/>
              </w:rPr>
            </w:pPr>
            <w:r w:rsidRPr="00074248">
              <w:rPr>
                <w:rFonts w:cs="Times New Roman"/>
                <w:bCs w:val="0"/>
                <w:kern w:val="0"/>
                <w:szCs w:val="22"/>
              </w:rPr>
              <w:t>4.5%</w:t>
            </w:r>
          </w:p>
        </w:tc>
        <w:tc>
          <w:tcPr>
            <w:tcW w:w="1237" w:type="dxa"/>
            <w:vMerge w:val="restart"/>
            <w:tcBorders>
              <w:top w:val="single" w:sz="4" w:space="0" w:color="auto"/>
              <w:left w:val="nil"/>
              <w:right w:val="single" w:sz="4" w:space="0" w:color="auto"/>
            </w:tcBorders>
            <w:shd w:val="clear" w:color="auto" w:fill="FFFFFF"/>
            <w:vAlign w:val="bottom"/>
          </w:tcPr>
          <w:p w:rsidR="00074248" w:rsidRPr="00074248" w:rsidP="00074248" w14:paraId="679DB43B"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2665</w:t>
            </w:r>
          </w:p>
        </w:tc>
        <w:tc>
          <w:tcPr>
            <w:tcW w:w="900" w:type="dxa"/>
            <w:tcBorders>
              <w:top w:val="single" w:sz="4" w:space="0" w:color="auto"/>
              <w:left w:val="nil"/>
              <w:right w:val="single" w:sz="4" w:space="0" w:color="auto"/>
            </w:tcBorders>
            <w:shd w:val="clear" w:color="auto" w:fill="FFFFFF"/>
            <w:vAlign w:val="bottom"/>
          </w:tcPr>
          <w:p w:rsidR="00074248" w:rsidRPr="00074248" w:rsidP="00074248" w14:paraId="2818333F" w14:textId="77777777">
            <w:pPr>
              <w:keepNext/>
              <w:keepLines/>
              <w:spacing w:after="120"/>
              <w:rPr>
                <w:rFonts w:cs="Times New Roman"/>
                <w:bCs w:val="0"/>
                <w:color w:val="FF0000"/>
                <w:kern w:val="0"/>
                <w:szCs w:val="22"/>
              </w:rPr>
            </w:pPr>
          </w:p>
        </w:tc>
      </w:tr>
      <w:tr w14:paraId="16808902" w14:textId="77777777" w:rsidTr="00736673">
        <w:tblPrEx>
          <w:tblW w:w="9352" w:type="dxa"/>
          <w:tblInd w:w="93" w:type="dxa"/>
          <w:tblLayout w:type="fixed"/>
          <w:tblLook w:val="0000"/>
        </w:tblPrEx>
        <w:trPr>
          <w:cantSplit/>
          <w:trHeight w:val="117"/>
        </w:trPr>
        <w:tc>
          <w:tcPr>
            <w:tcW w:w="1612" w:type="dxa"/>
            <w:vMerge/>
            <w:tcBorders>
              <w:left w:val="single" w:sz="4" w:space="0" w:color="auto"/>
              <w:bottom w:val="single" w:sz="4" w:space="0" w:color="auto"/>
              <w:right w:val="single" w:sz="4" w:space="0" w:color="auto"/>
            </w:tcBorders>
            <w:vAlign w:val="bottom"/>
          </w:tcPr>
          <w:p w:rsidR="00074248" w:rsidRPr="00074248" w:rsidP="00074248" w14:paraId="23B1631A" w14:textId="77777777">
            <w:pPr>
              <w:keepNext/>
              <w:keepLines/>
              <w:spacing w:after="120"/>
              <w:jc w:val="right"/>
              <w:rPr>
                <w:rFonts w:cs="Times New Roman"/>
                <w:bCs w:val="0"/>
                <w:color w:val="000000"/>
                <w:kern w:val="0"/>
                <w:szCs w:val="22"/>
              </w:rPr>
            </w:pPr>
          </w:p>
        </w:tc>
        <w:tc>
          <w:tcPr>
            <w:tcW w:w="1260" w:type="dxa"/>
            <w:vMerge/>
            <w:tcBorders>
              <w:left w:val="single" w:sz="4" w:space="0" w:color="auto"/>
              <w:bottom w:val="single" w:sz="4" w:space="0" w:color="auto"/>
              <w:right w:val="single" w:sz="4" w:space="0" w:color="auto"/>
            </w:tcBorders>
            <w:vAlign w:val="bottom"/>
          </w:tcPr>
          <w:p w:rsidR="00074248" w:rsidRPr="00074248" w:rsidP="00074248" w14:paraId="6733A712" w14:textId="77777777">
            <w:pPr>
              <w:keepNext/>
              <w:keepLines/>
              <w:spacing w:after="120"/>
              <w:jc w:val="center"/>
              <w:rPr>
                <w:rFonts w:cs="Times New Roman"/>
                <w:bCs w:val="0"/>
                <w:color w:val="000000"/>
                <w:kern w:val="0"/>
                <w:szCs w:val="22"/>
              </w:rPr>
            </w:pPr>
          </w:p>
        </w:tc>
        <w:tc>
          <w:tcPr>
            <w:tcW w:w="1260" w:type="dxa"/>
            <w:vMerge/>
            <w:tcBorders>
              <w:left w:val="nil"/>
              <w:bottom w:val="single" w:sz="4" w:space="0" w:color="auto"/>
              <w:right w:val="single" w:sz="4" w:space="0" w:color="auto"/>
            </w:tcBorders>
            <w:vAlign w:val="bottom"/>
          </w:tcPr>
          <w:p w:rsidR="00074248" w:rsidRPr="00074248" w:rsidP="00074248" w14:paraId="439D5A72" w14:textId="77777777">
            <w:pPr>
              <w:keepNext/>
              <w:keepLines/>
              <w:spacing w:after="120"/>
              <w:jc w:val="center"/>
              <w:rPr>
                <w:rFonts w:cs="Times New Roman"/>
                <w:bCs w:val="0"/>
                <w:color w:val="000000"/>
                <w:kern w:val="0"/>
                <w:szCs w:val="22"/>
              </w:rPr>
            </w:pPr>
          </w:p>
        </w:tc>
        <w:tc>
          <w:tcPr>
            <w:tcW w:w="923" w:type="dxa"/>
            <w:vMerge/>
            <w:tcBorders>
              <w:left w:val="nil"/>
              <w:bottom w:val="single" w:sz="4" w:space="0" w:color="auto"/>
              <w:right w:val="single" w:sz="4" w:space="0" w:color="auto"/>
            </w:tcBorders>
            <w:vAlign w:val="bottom"/>
          </w:tcPr>
          <w:p w:rsidR="00074248" w:rsidRPr="00074248" w:rsidP="00074248" w14:paraId="06A39964" w14:textId="77777777">
            <w:pPr>
              <w:keepNext/>
              <w:keepLines/>
              <w:spacing w:after="120"/>
              <w:jc w:val="center"/>
              <w:rPr>
                <w:rFonts w:cs="Times New Roman"/>
                <w:bCs w:val="0"/>
                <w:kern w:val="0"/>
                <w:szCs w:val="22"/>
              </w:rPr>
            </w:pPr>
          </w:p>
        </w:tc>
        <w:tc>
          <w:tcPr>
            <w:tcW w:w="1327" w:type="dxa"/>
            <w:vMerge/>
            <w:tcBorders>
              <w:left w:val="nil"/>
              <w:bottom w:val="single" w:sz="4" w:space="0" w:color="auto"/>
              <w:right w:val="single" w:sz="4" w:space="0" w:color="auto"/>
            </w:tcBorders>
            <w:vAlign w:val="bottom"/>
          </w:tcPr>
          <w:p w:rsidR="00074248" w:rsidRPr="00074248" w:rsidP="00074248" w14:paraId="4D4039DD" w14:textId="77777777">
            <w:pPr>
              <w:keepNext/>
              <w:keepLines/>
              <w:spacing w:after="120"/>
              <w:jc w:val="center"/>
              <w:rPr>
                <w:rFonts w:cs="Times New Roman"/>
                <w:bCs w:val="0"/>
                <w:color w:val="000000"/>
                <w:kern w:val="0"/>
                <w:szCs w:val="22"/>
              </w:rPr>
            </w:pPr>
          </w:p>
        </w:tc>
        <w:tc>
          <w:tcPr>
            <w:tcW w:w="833" w:type="dxa"/>
            <w:vMerge/>
            <w:tcBorders>
              <w:left w:val="nil"/>
              <w:bottom w:val="single" w:sz="4" w:space="0" w:color="auto"/>
              <w:right w:val="single" w:sz="4" w:space="0" w:color="auto"/>
            </w:tcBorders>
            <w:vAlign w:val="bottom"/>
          </w:tcPr>
          <w:p w:rsidR="00074248" w:rsidRPr="00074248" w:rsidP="00074248" w14:paraId="33F8B764" w14:textId="77777777">
            <w:pPr>
              <w:keepNext/>
              <w:keepLines/>
              <w:spacing w:after="120"/>
              <w:jc w:val="center"/>
              <w:rPr>
                <w:rFonts w:cs="Times New Roman"/>
                <w:bCs w:val="0"/>
                <w:kern w:val="0"/>
                <w:szCs w:val="22"/>
              </w:rPr>
            </w:pPr>
          </w:p>
        </w:tc>
        <w:tc>
          <w:tcPr>
            <w:tcW w:w="1237" w:type="dxa"/>
            <w:vMerge/>
            <w:tcBorders>
              <w:left w:val="nil"/>
              <w:bottom w:val="single" w:sz="4" w:space="0" w:color="auto"/>
              <w:right w:val="single" w:sz="4" w:space="0" w:color="auto"/>
            </w:tcBorders>
            <w:vAlign w:val="bottom"/>
          </w:tcPr>
          <w:p w:rsidR="00074248" w:rsidRPr="00074248" w:rsidP="00074248" w14:paraId="67A04494" w14:textId="77777777">
            <w:pPr>
              <w:keepNext/>
              <w:keepLines/>
              <w:spacing w:after="120"/>
              <w:jc w:val="center"/>
              <w:rPr>
                <w:rFonts w:cs="Times New Roman"/>
                <w:bCs w:val="0"/>
                <w:color w:val="000000"/>
                <w:kern w:val="0"/>
                <w:szCs w:val="22"/>
              </w:rPr>
            </w:pPr>
          </w:p>
        </w:tc>
        <w:tc>
          <w:tcPr>
            <w:tcW w:w="900" w:type="dxa"/>
            <w:tcBorders>
              <w:left w:val="nil"/>
              <w:bottom w:val="single" w:sz="4" w:space="0" w:color="auto"/>
              <w:right w:val="single" w:sz="4" w:space="0" w:color="auto"/>
            </w:tcBorders>
            <w:vAlign w:val="center"/>
          </w:tcPr>
          <w:p w:rsidR="00074248" w:rsidRPr="00074248" w:rsidP="00736673" w14:paraId="0A73C606" w14:textId="77777777">
            <w:pPr>
              <w:keepNext/>
              <w:keepLines/>
              <w:spacing w:after="120"/>
              <w:jc w:val="center"/>
              <w:rPr>
                <w:rFonts w:cs="Times New Roman"/>
                <w:bCs w:val="0"/>
                <w:color w:val="FF0000"/>
                <w:kern w:val="0"/>
                <w:szCs w:val="22"/>
              </w:rPr>
            </w:pPr>
            <w:r w:rsidRPr="00074248">
              <w:rPr>
                <w:rFonts w:cs="Times New Roman"/>
                <w:bCs w:val="0"/>
                <w:kern w:val="0"/>
                <w:szCs w:val="22"/>
              </w:rPr>
              <w:t>94.8%</w:t>
            </w:r>
          </w:p>
        </w:tc>
      </w:tr>
      <w:tr w14:paraId="4007FC75" w14:textId="77777777" w:rsidTr="00736673">
        <w:tblPrEx>
          <w:tblW w:w="9352" w:type="dxa"/>
          <w:tblInd w:w="93" w:type="dxa"/>
          <w:tblLayout w:type="fixed"/>
          <w:tblLook w:val="0000"/>
        </w:tblPrEx>
        <w:trPr>
          <w:cantSplit/>
          <w:trHeight w:val="80"/>
        </w:trPr>
        <w:tc>
          <w:tcPr>
            <w:tcW w:w="1612" w:type="dxa"/>
            <w:tcBorders>
              <w:left w:val="single" w:sz="4" w:space="0" w:color="auto"/>
              <w:bottom w:val="single" w:sz="4" w:space="0" w:color="auto"/>
              <w:right w:val="single" w:sz="4" w:space="0" w:color="auto"/>
            </w:tcBorders>
            <w:vAlign w:val="bottom"/>
          </w:tcPr>
          <w:p w:rsidR="00074248" w:rsidRPr="00074248" w:rsidP="00074248" w14:paraId="7D7BA8DA" w14:textId="77777777">
            <w:pPr>
              <w:keepNext/>
              <w:keepLines/>
              <w:spacing w:after="120"/>
              <w:jc w:val="right"/>
              <w:rPr>
                <w:rFonts w:cs="Times New Roman"/>
                <w:bCs w:val="0"/>
                <w:color w:val="000000"/>
                <w:kern w:val="0"/>
                <w:szCs w:val="22"/>
              </w:rPr>
            </w:pPr>
            <w:r w:rsidRPr="00074248">
              <w:rPr>
                <w:rFonts w:cs="Times New Roman"/>
                <w:bCs w:val="0"/>
                <w:color w:val="000000"/>
                <w:kern w:val="0"/>
                <w:szCs w:val="22"/>
              </w:rPr>
              <w:t>IPTV Provider</w:t>
            </w:r>
            <w:r w:rsidR="00D15B51">
              <w:rPr>
                <w:rFonts w:cs="Times New Roman"/>
                <w:bCs w:val="0"/>
                <w:color w:val="000000"/>
                <w:kern w:val="0"/>
                <w:szCs w:val="22"/>
              </w:rPr>
              <w:t>s</w:t>
            </w:r>
          </w:p>
        </w:tc>
        <w:tc>
          <w:tcPr>
            <w:tcW w:w="1260" w:type="dxa"/>
            <w:tcBorders>
              <w:left w:val="single" w:sz="4" w:space="0" w:color="auto"/>
              <w:bottom w:val="single" w:sz="4" w:space="0" w:color="auto"/>
              <w:right w:val="single" w:sz="4" w:space="0" w:color="auto"/>
            </w:tcBorders>
            <w:vAlign w:val="bottom"/>
          </w:tcPr>
          <w:p w:rsidR="00074248" w:rsidRPr="00074248" w:rsidP="00074248" w14:paraId="0C099E6C"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246</w:t>
            </w:r>
          </w:p>
        </w:tc>
        <w:tc>
          <w:tcPr>
            <w:tcW w:w="1260" w:type="dxa"/>
            <w:tcBorders>
              <w:left w:val="nil"/>
              <w:bottom w:val="single" w:sz="4" w:space="0" w:color="auto"/>
              <w:right w:val="single" w:sz="4" w:space="0" w:color="auto"/>
            </w:tcBorders>
            <w:vAlign w:val="bottom"/>
          </w:tcPr>
          <w:p w:rsidR="00074248" w:rsidRPr="00074248" w:rsidP="00074248" w14:paraId="680F4603"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3</w:t>
            </w:r>
          </w:p>
        </w:tc>
        <w:tc>
          <w:tcPr>
            <w:tcW w:w="923" w:type="dxa"/>
            <w:tcBorders>
              <w:left w:val="nil"/>
              <w:bottom w:val="single" w:sz="4" w:space="0" w:color="auto"/>
              <w:right w:val="single" w:sz="4" w:space="0" w:color="auto"/>
            </w:tcBorders>
            <w:vAlign w:val="bottom"/>
          </w:tcPr>
          <w:p w:rsidR="00074248" w:rsidRPr="00074248" w:rsidP="00074248" w14:paraId="2CFDC472" w14:textId="77777777">
            <w:pPr>
              <w:keepNext/>
              <w:keepLines/>
              <w:spacing w:after="120"/>
              <w:jc w:val="center"/>
              <w:rPr>
                <w:rFonts w:cs="Times New Roman"/>
                <w:bCs w:val="0"/>
                <w:kern w:val="0"/>
                <w:szCs w:val="22"/>
              </w:rPr>
            </w:pPr>
            <w:r w:rsidRPr="00074248">
              <w:rPr>
                <w:rFonts w:cs="Times New Roman"/>
                <w:bCs w:val="0"/>
                <w:kern w:val="0"/>
                <w:szCs w:val="22"/>
              </w:rPr>
              <w:t>1.2%</w:t>
            </w:r>
          </w:p>
        </w:tc>
        <w:tc>
          <w:tcPr>
            <w:tcW w:w="1327" w:type="dxa"/>
            <w:tcBorders>
              <w:left w:val="nil"/>
              <w:bottom w:val="single" w:sz="4" w:space="0" w:color="auto"/>
              <w:right w:val="single" w:sz="4" w:space="0" w:color="auto"/>
            </w:tcBorders>
            <w:vAlign w:val="bottom"/>
          </w:tcPr>
          <w:p w:rsidR="00074248" w:rsidRPr="00074248" w:rsidP="00074248" w14:paraId="1E661DB6"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6</w:t>
            </w:r>
          </w:p>
        </w:tc>
        <w:tc>
          <w:tcPr>
            <w:tcW w:w="833" w:type="dxa"/>
            <w:tcBorders>
              <w:left w:val="nil"/>
              <w:bottom w:val="single" w:sz="4" w:space="0" w:color="auto"/>
              <w:right w:val="single" w:sz="4" w:space="0" w:color="auto"/>
            </w:tcBorders>
            <w:vAlign w:val="bottom"/>
          </w:tcPr>
          <w:p w:rsidR="00074248" w:rsidRPr="00074248" w:rsidP="00074248" w14:paraId="4E8E8FDB" w14:textId="77777777">
            <w:pPr>
              <w:keepNext/>
              <w:keepLines/>
              <w:spacing w:after="120"/>
              <w:jc w:val="center"/>
              <w:rPr>
                <w:rFonts w:cs="Times New Roman"/>
                <w:bCs w:val="0"/>
                <w:kern w:val="0"/>
                <w:szCs w:val="22"/>
              </w:rPr>
            </w:pPr>
            <w:r w:rsidRPr="00074248">
              <w:rPr>
                <w:rFonts w:cs="Times New Roman"/>
                <w:bCs w:val="0"/>
                <w:kern w:val="0"/>
                <w:szCs w:val="22"/>
              </w:rPr>
              <w:t>2.4%</w:t>
            </w:r>
          </w:p>
        </w:tc>
        <w:tc>
          <w:tcPr>
            <w:tcW w:w="1237" w:type="dxa"/>
            <w:tcBorders>
              <w:left w:val="nil"/>
              <w:bottom w:val="single" w:sz="4" w:space="0" w:color="auto"/>
              <w:right w:val="single" w:sz="4" w:space="0" w:color="auto"/>
            </w:tcBorders>
            <w:vAlign w:val="bottom"/>
          </w:tcPr>
          <w:p w:rsidR="00074248" w:rsidRPr="00074248" w:rsidP="00074248" w14:paraId="4E319C00"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237</w:t>
            </w:r>
          </w:p>
        </w:tc>
        <w:tc>
          <w:tcPr>
            <w:tcW w:w="900" w:type="dxa"/>
            <w:tcBorders>
              <w:left w:val="nil"/>
              <w:bottom w:val="single" w:sz="4" w:space="0" w:color="auto"/>
              <w:right w:val="single" w:sz="4" w:space="0" w:color="auto"/>
            </w:tcBorders>
            <w:vAlign w:val="center"/>
          </w:tcPr>
          <w:p w:rsidR="00074248" w:rsidRPr="00074248" w:rsidP="00736673" w14:paraId="603A84DD" w14:textId="77777777">
            <w:pPr>
              <w:keepNext/>
              <w:keepLines/>
              <w:spacing w:after="120"/>
              <w:jc w:val="center"/>
              <w:rPr>
                <w:rFonts w:cs="Times New Roman"/>
                <w:bCs w:val="0"/>
                <w:color w:val="FF0000"/>
                <w:kern w:val="0"/>
                <w:szCs w:val="22"/>
              </w:rPr>
            </w:pPr>
            <w:r w:rsidRPr="00074248">
              <w:rPr>
                <w:rFonts w:cs="Times New Roman"/>
                <w:bCs w:val="0"/>
                <w:kern w:val="0"/>
                <w:szCs w:val="22"/>
              </w:rPr>
              <w:t>96.3%</w:t>
            </w:r>
          </w:p>
        </w:tc>
      </w:tr>
      <w:tr w14:paraId="0CBBBFF2"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vAlign w:val="bottom"/>
          </w:tcPr>
          <w:p w:rsidR="00074248" w:rsidRPr="00074248" w:rsidP="00074248" w14:paraId="0D6CFD1B" w14:textId="77777777">
            <w:pPr>
              <w:keepNext/>
              <w:keepLines/>
              <w:spacing w:after="120"/>
              <w:jc w:val="right"/>
              <w:rPr>
                <w:rFonts w:cs="Times New Roman"/>
                <w:bCs w:val="0"/>
                <w:color w:val="000000"/>
                <w:kern w:val="0"/>
                <w:szCs w:val="22"/>
              </w:rPr>
            </w:pPr>
            <w:r w:rsidRPr="00074248">
              <w:rPr>
                <w:rFonts w:cs="Times New Roman"/>
                <w:bCs w:val="0"/>
                <w:color w:val="000000"/>
                <w:kern w:val="0"/>
                <w:szCs w:val="22"/>
              </w:rPr>
              <w:t>Wireline Video System</w:t>
            </w:r>
            <w:r w:rsidR="00D15B51">
              <w:rPr>
                <w:rFonts w:cs="Times New Roman"/>
                <w:bCs w:val="0"/>
                <w:color w:val="000000"/>
                <w:kern w:val="0"/>
                <w:szCs w:val="22"/>
              </w:rPr>
              <w:t>s</w:t>
            </w:r>
          </w:p>
        </w:tc>
        <w:tc>
          <w:tcPr>
            <w:tcW w:w="1260" w:type="dxa"/>
            <w:tcBorders>
              <w:left w:val="single" w:sz="4" w:space="0" w:color="auto"/>
              <w:bottom w:val="single" w:sz="4" w:space="0" w:color="auto"/>
              <w:right w:val="single" w:sz="4" w:space="0" w:color="auto"/>
            </w:tcBorders>
            <w:vAlign w:val="bottom"/>
          </w:tcPr>
          <w:p w:rsidR="00074248" w:rsidRPr="00074248" w:rsidP="00074248" w14:paraId="2936BE2A"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63</w:t>
            </w:r>
          </w:p>
        </w:tc>
        <w:tc>
          <w:tcPr>
            <w:tcW w:w="1260" w:type="dxa"/>
            <w:tcBorders>
              <w:top w:val="nil"/>
              <w:left w:val="nil"/>
              <w:bottom w:val="single" w:sz="4" w:space="0" w:color="auto"/>
              <w:right w:val="single" w:sz="4" w:space="0" w:color="auto"/>
            </w:tcBorders>
            <w:vAlign w:val="bottom"/>
          </w:tcPr>
          <w:p w:rsidR="00074248" w:rsidRPr="00074248" w:rsidP="00074248" w14:paraId="342A246E"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0</w:t>
            </w:r>
          </w:p>
        </w:tc>
        <w:tc>
          <w:tcPr>
            <w:tcW w:w="923" w:type="dxa"/>
            <w:tcBorders>
              <w:left w:val="nil"/>
              <w:bottom w:val="single" w:sz="4" w:space="0" w:color="auto"/>
              <w:right w:val="single" w:sz="4" w:space="0" w:color="auto"/>
            </w:tcBorders>
            <w:vAlign w:val="bottom"/>
          </w:tcPr>
          <w:p w:rsidR="00074248" w:rsidRPr="00074248" w:rsidP="00074248" w14:paraId="4FC45B43" w14:textId="77777777">
            <w:pPr>
              <w:keepNext/>
              <w:keepLines/>
              <w:spacing w:after="120"/>
              <w:jc w:val="center"/>
              <w:rPr>
                <w:rFonts w:cs="Times New Roman"/>
                <w:bCs w:val="0"/>
                <w:kern w:val="0"/>
                <w:szCs w:val="22"/>
              </w:rPr>
            </w:pPr>
            <w:r w:rsidRPr="00074248">
              <w:rPr>
                <w:rFonts w:cs="Times New Roman"/>
                <w:bCs w:val="0"/>
                <w:kern w:val="0"/>
                <w:szCs w:val="22"/>
              </w:rPr>
              <w:t>0.0%</w:t>
            </w:r>
          </w:p>
        </w:tc>
        <w:tc>
          <w:tcPr>
            <w:tcW w:w="1327" w:type="dxa"/>
            <w:tcBorders>
              <w:top w:val="nil"/>
              <w:left w:val="nil"/>
              <w:bottom w:val="single" w:sz="4" w:space="0" w:color="auto"/>
              <w:right w:val="single" w:sz="4" w:space="0" w:color="auto"/>
            </w:tcBorders>
            <w:vAlign w:val="bottom"/>
          </w:tcPr>
          <w:p w:rsidR="00074248" w:rsidRPr="00074248" w:rsidP="00074248" w14:paraId="3AEE083C"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7</w:t>
            </w:r>
          </w:p>
        </w:tc>
        <w:tc>
          <w:tcPr>
            <w:tcW w:w="833" w:type="dxa"/>
            <w:tcBorders>
              <w:left w:val="nil"/>
              <w:bottom w:val="single" w:sz="4" w:space="0" w:color="auto"/>
              <w:right w:val="single" w:sz="4" w:space="0" w:color="auto"/>
            </w:tcBorders>
            <w:vAlign w:val="bottom"/>
          </w:tcPr>
          <w:p w:rsidR="00074248" w:rsidRPr="00074248" w:rsidP="00074248" w14:paraId="58BEB90B" w14:textId="77777777">
            <w:pPr>
              <w:keepNext/>
              <w:keepLines/>
              <w:spacing w:after="120"/>
              <w:jc w:val="center"/>
              <w:rPr>
                <w:rFonts w:cs="Times New Roman"/>
                <w:bCs w:val="0"/>
                <w:kern w:val="0"/>
                <w:szCs w:val="22"/>
              </w:rPr>
            </w:pPr>
            <w:r w:rsidRPr="00074248">
              <w:rPr>
                <w:rFonts w:cs="Times New Roman"/>
                <w:bCs w:val="0"/>
                <w:kern w:val="0"/>
                <w:szCs w:val="22"/>
              </w:rPr>
              <w:t>11.1%</w:t>
            </w:r>
          </w:p>
        </w:tc>
        <w:tc>
          <w:tcPr>
            <w:tcW w:w="1237" w:type="dxa"/>
            <w:tcBorders>
              <w:left w:val="nil"/>
              <w:bottom w:val="single" w:sz="4" w:space="0" w:color="auto"/>
              <w:right w:val="single" w:sz="4" w:space="0" w:color="auto"/>
            </w:tcBorders>
            <w:vAlign w:val="bottom"/>
          </w:tcPr>
          <w:p w:rsidR="00074248" w:rsidRPr="00074248" w:rsidP="00074248" w14:paraId="27CDAD45"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56</w:t>
            </w:r>
          </w:p>
        </w:tc>
        <w:tc>
          <w:tcPr>
            <w:tcW w:w="900" w:type="dxa"/>
            <w:tcBorders>
              <w:left w:val="nil"/>
              <w:bottom w:val="single" w:sz="4" w:space="0" w:color="auto"/>
              <w:right w:val="single" w:sz="4" w:space="0" w:color="auto"/>
            </w:tcBorders>
            <w:vAlign w:val="bottom"/>
          </w:tcPr>
          <w:p w:rsidR="00074248" w:rsidRPr="00074248" w:rsidP="00074248" w14:paraId="187CF47B" w14:textId="77777777">
            <w:pPr>
              <w:keepNext/>
              <w:keepLines/>
              <w:spacing w:after="120"/>
              <w:jc w:val="center"/>
              <w:rPr>
                <w:rFonts w:cs="Times New Roman"/>
                <w:bCs w:val="0"/>
                <w:kern w:val="0"/>
                <w:szCs w:val="22"/>
              </w:rPr>
            </w:pPr>
            <w:r w:rsidRPr="00074248">
              <w:rPr>
                <w:rFonts w:cs="Times New Roman"/>
                <w:bCs w:val="0"/>
                <w:kern w:val="0"/>
                <w:szCs w:val="22"/>
              </w:rPr>
              <w:t>88.9%</w:t>
            </w:r>
          </w:p>
        </w:tc>
      </w:tr>
      <w:tr w14:paraId="47652A59"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vAlign w:val="bottom"/>
          </w:tcPr>
          <w:p w:rsidR="00D15B51" w:rsidRPr="00074248" w:rsidP="00D15B51" w14:paraId="635F4578" w14:textId="77777777">
            <w:pPr>
              <w:keepNext/>
              <w:keepLines/>
              <w:spacing w:after="120"/>
              <w:jc w:val="right"/>
              <w:rPr>
                <w:rFonts w:cs="Times New Roman"/>
                <w:bCs w:val="0"/>
                <w:color w:val="000000"/>
                <w:kern w:val="0"/>
                <w:szCs w:val="22"/>
              </w:rPr>
            </w:pPr>
            <w:r w:rsidRPr="00074248">
              <w:rPr>
                <w:rFonts w:cs="Times New Roman"/>
                <w:bCs w:val="0"/>
                <w:color w:val="000000"/>
                <w:kern w:val="0"/>
                <w:szCs w:val="22"/>
              </w:rPr>
              <w:t>Other</w:t>
            </w:r>
          </w:p>
        </w:tc>
        <w:tc>
          <w:tcPr>
            <w:tcW w:w="1260" w:type="dxa"/>
            <w:tcBorders>
              <w:top w:val="nil"/>
              <w:left w:val="single" w:sz="4" w:space="0" w:color="auto"/>
              <w:bottom w:val="single" w:sz="4" w:space="0" w:color="auto"/>
              <w:right w:val="single" w:sz="4" w:space="0" w:color="auto"/>
            </w:tcBorders>
            <w:vAlign w:val="bottom"/>
          </w:tcPr>
          <w:p w:rsidR="00D15B51" w:rsidRPr="00074248" w:rsidP="00D15B51" w14:paraId="58F8E562"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17</w:t>
            </w:r>
          </w:p>
        </w:tc>
        <w:tc>
          <w:tcPr>
            <w:tcW w:w="1260" w:type="dxa"/>
            <w:tcBorders>
              <w:top w:val="nil"/>
              <w:left w:val="nil"/>
              <w:bottom w:val="single" w:sz="4" w:space="0" w:color="auto"/>
              <w:right w:val="single" w:sz="4" w:space="0" w:color="auto"/>
            </w:tcBorders>
            <w:vAlign w:val="bottom"/>
          </w:tcPr>
          <w:p w:rsidR="00D15B51" w:rsidRPr="00074248" w:rsidP="00D15B51" w14:paraId="5F84C3CE"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1</w:t>
            </w:r>
          </w:p>
        </w:tc>
        <w:tc>
          <w:tcPr>
            <w:tcW w:w="923" w:type="dxa"/>
            <w:tcBorders>
              <w:top w:val="nil"/>
              <w:left w:val="nil"/>
              <w:bottom w:val="single" w:sz="4" w:space="0" w:color="auto"/>
              <w:right w:val="single" w:sz="4" w:space="0" w:color="auto"/>
            </w:tcBorders>
            <w:vAlign w:val="bottom"/>
          </w:tcPr>
          <w:p w:rsidR="00D15B51" w:rsidRPr="00074248" w:rsidP="00D15B51" w14:paraId="0358A290" w14:textId="77777777">
            <w:pPr>
              <w:keepNext/>
              <w:keepLines/>
              <w:spacing w:after="120"/>
              <w:jc w:val="center"/>
              <w:rPr>
                <w:rFonts w:cs="Times New Roman"/>
                <w:bCs w:val="0"/>
                <w:kern w:val="0"/>
                <w:szCs w:val="22"/>
              </w:rPr>
            </w:pPr>
            <w:r w:rsidRPr="00074248">
              <w:rPr>
                <w:rFonts w:cs="Times New Roman"/>
                <w:bCs w:val="0"/>
                <w:kern w:val="0"/>
                <w:szCs w:val="22"/>
              </w:rPr>
              <w:t>5.9%</w:t>
            </w:r>
          </w:p>
        </w:tc>
        <w:tc>
          <w:tcPr>
            <w:tcW w:w="1327" w:type="dxa"/>
            <w:tcBorders>
              <w:top w:val="nil"/>
              <w:left w:val="nil"/>
              <w:bottom w:val="single" w:sz="4" w:space="0" w:color="auto"/>
              <w:right w:val="single" w:sz="4" w:space="0" w:color="auto"/>
            </w:tcBorders>
            <w:vAlign w:val="bottom"/>
          </w:tcPr>
          <w:p w:rsidR="00D15B51" w:rsidRPr="00074248" w:rsidP="00D15B51" w14:paraId="7A6110ED"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1</w:t>
            </w:r>
          </w:p>
        </w:tc>
        <w:tc>
          <w:tcPr>
            <w:tcW w:w="833" w:type="dxa"/>
            <w:tcBorders>
              <w:top w:val="nil"/>
              <w:left w:val="nil"/>
              <w:bottom w:val="single" w:sz="4" w:space="0" w:color="auto"/>
              <w:right w:val="single" w:sz="4" w:space="0" w:color="auto"/>
            </w:tcBorders>
            <w:vAlign w:val="bottom"/>
          </w:tcPr>
          <w:p w:rsidR="00D15B51" w:rsidRPr="00074248" w:rsidP="00D15B51" w14:paraId="78D35126" w14:textId="77777777">
            <w:pPr>
              <w:keepNext/>
              <w:keepLines/>
              <w:spacing w:after="120"/>
              <w:jc w:val="center"/>
              <w:rPr>
                <w:rFonts w:cs="Times New Roman"/>
                <w:bCs w:val="0"/>
                <w:kern w:val="0"/>
                <w:szCs w:val="22"/>
              </w:rPr>
            </w:pPr>
            <w:r w:rsidRPr="00074248">
              <w:rPr>
                <w:rFonts w:cs="Times New Roman"/>
                <w:bCs w:val="0"/>
                <w:kern w:val="0"/>
                <w:szCs w:val="22"/>
              </w:rPr>
              <w:t>5.9%</w:t>
            </w:r>
          </w:p>
        </w:tc>
        <w:tc>
          <w:tcPr>
            <w:tcW w:w="1237" w:type="dxa"/>
            <w:tcBorders>
              <w:top w:val="nil"/>
              <w:left w:val="nil"/>
              <w:bottom w:val="single" w:sz="4" w:space="0" w:color="auto"/>
              <w:right w:val="single" w:sz="4" w:space="0" w:color="auto"/>
            </w:tcBorders>
            <w:vAlign w:val="bottom"/>
          </w:tcPr>
          <w:p w:rsidR="00D15B51" w:rsidRPr="00074248" w:rsidP="00D15B51" w14:paraId="5DDD2526" w14:textId="77777777">
            <w:pPr>
              <w:keepNext/>
              <w:keepLines/>
              <w:spacing w:after="120"/>
              <w:jc w:val="center"/>
              <w:rPr>
                <w:rFonts w:cs="Times New Roman"/>
                <w:bCs w:val="0"/>
                <w:color w:val="000000"/>
                <w:kern w:val="0"/>
                <w:szCs w:val="22"/>
              </w:rPr>
            </w:pPr>
            <w:r w:rsidRPr="00074248">
              <w:rPr>
                <w:rFonts w:cs="Times New Roman"/>
                <w:bCs w:val="0"/>
                <w:color w:val="000000"/>
                <w:kern w:val="0"/>
                <w:szCs w:val="22"/>
              </w:rPr>
              <w:t>15</w:t>
            </w:r>
          </w:p>
        </w:tc>
        <w:tc>
          <w:tcPr>
            <w:tcW w:w="900" w:type="dxa"/>
            <w:tcBorders>
              <w:top w:val="nil"/>
              <w:left w:val="nil"/>
              <w:bottom w:val="single" w:sz="4" w:space="0" w:color="auto"/>
              <w:right w:val="single" w:sz="4" w:space="0" w:color="auto"/>
            </w:tcBorders>
            <w:vAlign w:val="bottom"/>
          </w:tcPr>
          <w:p w:rsidR="00D15B51" w:rsidRPr="00074248" w:rsidP="00D15B51" w14:paraId="07E716DF" w14:textId="77777777">
            <w:pPr>
              <w:keepNext/>
              <w:keepLines/>
              <w:spacing w:after="120"/>
              <w:jc w:val="center"/>
              <w:rPr>
                <w:rFonts w:cs="Times New Roman"/>
                <w:bCs w:val="0"/>
                <w:color w:val="FF0000"/>
                <w:kern w:val="0"/>
                <w:szCs w:val="22"/>
              </w:rPr>
            </w:pPr>
            <w:r w:rsidRPr="00074248">
              <w:rPr>
                <w:rFonts w:cs="Times New Roman"/>
                <w:bCs w:val="0"/>
                <w:kern w:val="0"/>
                <w:szCs w:val="22"/>
              </w:rPr>
              <w:t>88.2%</w:t>
            </w:r>
          </w:p>
        </w:tc>
      </w:tr>
      <w:tr w14:paraId="386453F0"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shd w:val="clear" w:color="auto" w:fill="C0C0C0"/>
            <w:vAlign w:val="bottom"/>
          </w:tcPr>
          <w:p w:rsidR="00D15B51" w:rsidRPr="00074248" w:rsidP="00D15B51" w14:paraId="0F168129" w14:textId="77777777">
            <w:pPr>
              <w:spacing w:after="120"/>
              <w:jc w:val="center"/>
              <w:rPr>
                <w:rFonts w:cs="Times New Roman"/>
                <w:b/>
                <w:i/>
                <w:iCs/>
                <w:color w:val="000000"/>
                <w:kern w:val="0"/>
                <w:szCs w:val="22"/>
              </w:rPr>
            </w:pPr>
            <w:r w:rsidRPr="00074248">
              <w:rPr>
                <w:rFonts w:cs="Times New Roman"/>
                <w:b/>
                <w:i/>
                <w:iCs/>
                <w:color w:val="000000"/>
                <w:kern w:val="0"/>
                <w:szCs w:val="22"/>
              </w:rPr>
              <w:t>All Total</w:t>
            </w:r>
          </w:p>
        </w:tc>
        <w:tc>
          <w:tcPr>
            <w:tcW w:w="1260" w:type="dxa"/>
            <w:tcBorders>
              <w:top w:val="nil"/>
              <w:left w:val="single" w:sz="4" w:space="0" w:color="auto"/>
              <w:bottom w:val="single" w:sz="4" w:space="0" w:color="auto"/>
              <w:right w:val="single" w:sz="4" w:space="0" w:color="auto"/>
            </w:tcBorders>
            <w:shd w:val="clear" w:color="auto" w:fill="C0C0C0"/>
            <w:vAlign w:val="bottom"/>
          </w:tcPr>
          <w:p w:rsidR="00D15B51" w:rsidRPr="00074248" w:rsidP="00D15B51" w14:paraId="6D65B9CA" w14:textId="55A7C5B8">
            <w:pPr>
              <w:spacing w:after="120"/>
              <w:jc w:val="center"/>
              <w:rPr>
                <w:rFonts w:cs="Times New Roman"/>
                <w:b/>
                <w:color w:val="000000"/>
                <w:kern w:val="0"/>
                <w:szCs w:val="22"/>
              </w:rPr>
            </w:pPr>
            <w:r w:rsidRPr="00074248">
              <w:rPr>
                <w:rFonts w:cs="Times New Roman"/>
                <w:b/>
                <w:color w:val="000000"/>
                <w:kern w:val="0"/>
                <w:szCs w:val="22"/>
              </w:rPr>
              <w:t>197</w:t>
            </w:r>
            <w:r w:rsidR="00736673">
              <w:rPr>
                <w:rFonts w:cs="Times New Roman"/>
                <w:b/>
                <w:color w:val="000000"/>
                <w:kern w:val="0"/>
                <w:szCs w:val="22"/>
              </w:rPr>
              <w:t>04</w:t>
            </w:r>
          </w:p>
        </w:tc>
        <w:tc>
          <w:tcPr>
            <w:tcW w:w="1260" w:type="dxa"/>
            <w:tcBorders>
              <w:top w:val="nil"/>
              <w:left w:val="nil"/>
              <w:bottom w:val="single" w:sz="4" w:space="0" w:color="auto"/>
              <w:right w:val="single" w:sz="4" w:space="0" w:color="auto"/>
            </w:tcBorders>
            <w:shd w:val="clear" w:color="auto" w:fill="C0C0C0"/>
            <w:noWrap/>
            <w:vAlign w:val="bottom"/>
          </w:tcPr>
          <w:p w:rsidR="00D15B51" w:rsidRPr="00074248" w:rsidP="00D15B51" w14:paraId="7295678D" w14:textId="77777777">
            <w:pPr>
              <w:keepNext/>
              <w:keepLines/>
              <w:spacing w:after="120"/>
              <w:jc w:val="center"/>
              <w:rPr>
                <w:rFonts w:cs="Times New Roman"/>
                <w:b/>
                <w:color w:val="000000"/>
                <w:kern w:val="0"/>
                <w:szCs w:val="22"/>
              </w:rPr>
            </w:pPr>
            <w:r w:rsidRPr="00074248">
              <w:rPr>
                <w:rFonts w:cs="Times New Roman"/>
                <w:b/>
                <w:color w:val="000000"/>
                <w:kern w:val="0"/>
                <w:szCs w:val="22"/>
              </w:rPr>
              <w:t>503</w:t>
            </w:r>
          </w:p>
        </w:tc>
        <w:tc>
          <w:tcPr>
            <w:tcW w:w="923" w:type="dxa"/>
            <w:tcBorders>
              <w:top w:val="nil"/>
              <w:left w:val="nil"/>
              <w:bottom w:val="single" w:sz="4" w:space="0" w:color="auto"/>
              <w:right w:val="single" w:sz="4" w:space="0" w:color="auto"/>
            </w:tcBorders>
            <w:shd w:val="clear" w:color="auto" w:fill="C0C0C0"/>
            <w:vAlign w:val="bottom"/>
          </w:tcPr>
          <w:p w:rsidR="00D15B51" w:rsidRPr="00074248" w:rsidP="00D15B51" w14:paraId="68B27F16" w14:textId="77777777">
            <w:pPr>
              <w:keepNext/>
              <w:keepLines/>
              <w:spacing w:after="120"/>
              <w:jc w:val="center"/>
              <w:rPr>
                <w:rFonts w:cs="Times New Roman"/>
                <w:b/>
                <w:color w:val="000000"/>
                <w:kern w:val="0"/>
                <w:szCs w:val="22"/>
              </w:rPr>
            </w:pPr>
            <w:r w:rsidRPr="00074248">
              <w:rPr>
                <w:rFonts w:cs="Times New Roman"/>
                <w:b/>
                <w:color w:val="000000"/>
                <w:kern w:val="0"/>
                <w:szCs w:val="22"/>
              </w:rPr>
              <w:t>2.5%</w:t>
            </w:r>
          </w:p>
        </w:tc>
        <w:tc>
          <w:tcPr>
            <w:tcW w:w="1327" w:type="dxa"/>
            <w:tcBorders>
              <w:top w:val="nil"/>
              <w:left w:val="nil"/>
              <w:bottom w:val="single" w:sz="4" w:space="0" w:color="auto"/>
              <w:right w:val="single" w:sz="4" w:space="0" w:color="auto"/>
            </w:tcBorders>
            <w:shd w:val="clear" w:color="auto" w:fill="C0C0C0"/>
            <w:noWrap/>
            <w:vAlign w:val="bottom"/>
          </w:tcPr>
          <w:p w:rsidR="00D15B51" w:rsidRPr="00074248" w:rsidP="00D15B51" w14:paraId="22C25A5E" w14:textId="77777777">
            <w:pPr>
              <w:keepNext/>
              <w:keepLines/>
              <w:spacing w:after="120"/>
              <w:jc w:val="center"/>
              <w:rPr>
                <w:rFonts w:cs="Times New Roman"/>
                <w:b/>
                <w:color w:val="000000"/>
                <w:kern w:val="0"/>
                <w:szCs w:val="22"/>
              </w:rPr>
            </w:pPr>
            <w:r w:rsidRPr="00074248">
              <w:rPr>
                <w:rFonts w:cs="Times New Roman"/>
                <w:b/>
                <w:color w:val="000000"/>
                <w:kern w:val="0"/>
                <w:szCs w:val="22"/>
              </w:rPr>
              <w:t>1684</w:t>
            </w:r>
          </w:p>
        </w:tc>
        <w:tc>
          <w:tcPr>
            <w:tcW w:w="833" w:type="dxa"/>
            <w:tcBorders>
              <w:top w:val="nil"/>
              <w:left w:val="nil"/>
              <w:bottom w:val="single" w:sz="4" w:space="0" w:color="auto"/>
              <w:right w:val="single" w:sz="4" w:space="0" w:color="auto"/>
            </w:tcBorders>
            <w:shd w:val="clear" w:color="auto" w:fill="C0C0C0"/>
            <w:vAlign w:val="bottom"/>
          </w:tcPr>
          <w:p w:rsidR="00D15B51" w:rsidRPr="00074248" w:rsidP="00D15B51" w14:paraId="151186CB" w14:textId="77777777">
            <w:pPr>
              <w:keepNext/>
              <w:keepLines/>
              <w:spacing w:after="120"/>
              <w:jc w:val="center"/>
              <w:rPr>
                <w:rFonts w:cs="Times New Roman"/>
                <w:b/>
                <w:color w:val="000000"/>
                <w:kern w:val="0"/>
                <w:szCs w:val="22"/>
              </w:rPr>
            </w:pPr>
            <w:r w:rsidRPr="00074248">
              <w:rPr>
                <w:rFonts w:cs="Times New Roman"/>
                <w:b/>
                <w:color w:val="000000"/>
                <w:kern w:val="0"/>
                <w:szCs w:val="22"/>
              </w:rPr>
              <w:t>8.5%</w:t>
            </w:r>
          </w:p>
        </w:tc>
        <w:tc>
          <w:tcPr>
            <w:tcW w:w="1237" w:type="dxa"/>
            <w:tcBorders>
              <w:top w:val="nil"/>
              <w:left w:val="nil"/>
              <w:bottom w:val="single" w:sz="4" w:space="0" w:color="auto"/>
              <w:right w:val="single" w:sz="4" w:space="0" w:color="auto"/>
            </w:tcBorders>
            <w:shd w:val="clear" w:color="auto" w:fill="C0C0C0"/>
            <w:vAlign w:val="bottom"/>
          </w:tcPr>
          <w:p w:rsidR="00D15B51" w:rsidRPr="00074248" w:rsidP="00D15B51" w14:paraId="5C6CC787" w14:textId="1DD79D7A">
            <w:pPr>
              <w:spacing w:after="120"/>
              <w:jc w:val="center"/>
              <w:rPr>
                <w:rFonts w:cs="Times New Roman"/>
                <w:b/>
                <w:kern w:val="0"/>
                <w:szCs w:val="22"/>
              </w:rPr>
            </w:pPr>
            <w:r w:rsidRPr="00074248">
              <w:rPr>
                <w:rFonts w:cs="Times New Roman"/>
                <w:b/>
                <w:kern w:val="0"/>
                <w:szCs w:val="22"/>
              </w:rPr>
              <w:t>175</w:t>
            </w:r>
            <w:r w:rsidR="00736673">
              <w:rPr>
                <w:rFonts w:cs="Times New Roman"/>
                <w:b/>
                <w:kern w:val="0"/>
                <w:szCs w:val="22"/>
              </w:rPr>
              <w:t>16</w:t>
            </w:r>
          </w:p>
        </w:tc>
        <w:tc>
          <w:tcPr>
            <w:tcW w:w="900" w:type="dxa"/>
            <w:tcBorders>
              <w:top w:val="nil"/>
              <w:left w:val="nil"/>
              <w:bottom w:val="single" w:sz="4" w:space="0" w:color="auto"/>
              <w:right w:val="single" w:sz="4" w:space="0" w:color="auto"/>
            </w:tcBorders>
            <w:shd w:val="clear" w:color="auto" w:fill="C0C0C0"/>
            <w:vAlign w:val="bottom"/>
          </w:tcPr>
          <w:p w:rsidR="00D15B51" w:rsidRPr="00074248" w:rsidP="00D15B51" w14:paraId="542F5F35" w14:textId="77777777">
            <w:pPr>
              <w:spacing w:after="120"/>
              <w:jc w:val="center"/>
              <w:rPr>
                <w:rFonts w:cs="Times New Roman"/>
                <w:b/>
                <w:kern w:val="0"/>
                <w:szCs w:val="22"/>
              </w:rPr>
            </w:pPr>
            <w:r w:rsidRPr="00074248">
              <w:rPr>
                <w:rFonts w:cs="Times New Roman"/>
                <w:b/>
                <w:kern w:val="0"/>
                <w:szCs w:val="22"/>
              </w:rPr>
              <w:t>88.9%</w:t>
            </w:r>
          </w:p>
        </w:tc>
      </w:tr>
    </w:tbl>
    <w:p w:rsidR="00DB2ECD" w:rsidRPr="00B57342" w:rsidP="00DB2ECD" w14:paraId="7BF4F64D" w14:textId="77777777">
      <w:pPr>
        <w:spacing w:after="120"/>
        <w:rPr>
          <w:rFonts w:cs="Times New Roman"/>
          <w:szCs w:val="22"/>
        </w:rPr>
      </w:pPr>
    </w:p>
    <w:p w:rsidR="00DB2ECD" w:rsidRPr="00B57342" w:rsidP="00DB2ECD" w14:paraId="7F99D930" w14:textId="77777777">
      <w:pPr>
        <w:spacing w:after="120"/>
        <w:rPr>
          <w:rFonts w:cs="Times New Roman"/>
          <w:b/>
          <w:szCs w:val="22"/>
        </w:rPr>
      </w:pPr>
      <w:r w:rsidRPr="00FE446B">
        <w:rPr>
          <w:rFonts w:cs="Times New Roman"/>
          <w:b/>
          <w:szCs w:val="22"/>
        </w:rPr>
        <w:t>Table 3</w:t>
      </w:r>
      <w:r w:rsidRPr="00B57342">
        <w:rPr>
          <w:rFonts w:cs="Times New Roman"/>
          <w:szCs w:val="22"/>
        </w:rPr>
        <w:t xml:space="preserve"> compares the </w:t>
      </w:r>
      <w:r w:rsidR="00D85444">
        <w:rPr>
          <w:rFonts w:cs="Times New Roman"/>
          <w:szCs w:val="22"/>
        </w:rPr>
        <w:t>filing</w:t>
      </w:r>
      <w:r w:rsidR="00FA68A6">
        <w:rPr>
          <w:rFonts w:cs="Times New Roman"/>
          <w:szCs w:val="22"/>
        </w:rPr>
        <w:t xml:space="preserve"> rate</w:t>
      </w:r>
      <w:r w:rsidRPr="00B57342">
        <w:rPr>
          <w:rFonts w:cs="Times New Roman"/>
          <w:szCs w:val="22"/>
        </w:rPr>
        <w:t xml:space="preserve"> of Low Power broadcasters to that of all broadcasters.</w:t>
      </w:r>
      <w:r>
        <w:rPr>
          <w:rStyle w:val="FootnoteReference"/>
          <w:szCs w:val="22"/>
        </w:rPr>
        <w:footnoteReference w:id="55"/>
      </w:r>
      <w:r w:rsidRPr="00B57342">
        <w:rPr>
          <w:rFonts w:cs="Times New Roman"/>
          <w:szCs w:val="22"/>
        </w:rPr>
        <w:t xml:space="preserve">  LPFM participation in the test (48.</w:t>
      </w:r>
      <w:r w:rsidR="00F20CAA">
        <w:rPr>
          <w:rFonts w:cs="Times New Roman"/>
          <w:szCs w:val="22"/>
        </w:rPr>
        <w:t>4</w:t>
      </w:r>
      <w:r w:rsidRPr="00B57342">
        <w:rPr>
          <w:rFonts w:cs="Times New Roman"/>
          <w:szCs w:val="22"/>
        </w:rPr>
        <w:t>%) was lower than that of radio broadcasters overall (</w:t>
      </w:r>
      <w:r w:rsidR="004C5E91">
        <w:rPr>
          <w:rFonts w:cs="Times New Roman"/>
          <w:szCs w:val="22"/>
        </w:rPr>
        <w:t>78.</w:t>
      </w:r>
      <w:r w:rsidR="00F20CAA">
        <w:rPr>
          <w:rFonts w:cs="Times New Roman"/>
          <w:szCs w:val="22"/>
        </w:rPr>
        <w:t>5</w:t>
      </w:r>
      <w:r w:rsidRPr="00B57342">
        <w:rPr>
          <w:rFonts w:cs="Times New Roman"/>
          <w:szCs w:val="22"/>
        </w:rPr>
        <w:t>%), and LPTV participation (</w:t>
      </w:r>
      <w:r w:rsidR="007A611B">
        <w:rPr>
          <w:rFonts w:cs="Times New Roman"/>
          <w:szCs w:val="22"/>
        </w:rPr>
        <w:t>4</w:t>
      </w:r>
      <w:r w:rsidR="00D15B51">
        <w:rPr>
          <w:rFonts w:cs="Times New Roman"/>
          <w:szCs w:val="22"/>
        </w:rPr>
        <w:t>1</w:t>
      </w:r>
      <w:r w:rsidR="007A611B">
        <w:rPr>
          <w:rFonts w:cs="Times New Roman"/>
          <w:szCs w:val="22"/>
        </w:rPr>
        <w:t>.</w:t>
      </w:r>
      <w:r w:rsidR="00F20CAA">
        <w:rPr>
          <w:rFonts w:cs="Times New Roman"/>
          <w:szCs w:val="22"/>
        </w:rPr>
        <w:t>5</w:t>
      </w:r>
      <w:r w:rsidRPr="00B57342">
        <w:rPr>
          <w:rFonts w:cs="Times New Roman"/>
          <w:color w:val="000000" w:themeColor="text1"/>
          <w:szCs w:val="22"/>
        </w:rPr>
        <w:t xml:space="preserve">%) </w:t>
      </w:r>
      <w:r w:rsidRPr="00B57342">
        <w:rPr>
          <w:rFonts w:cs="Times New Roman"/>
          <w:szCs w:val="22"/>
        </w:rPr>
        <w:t>was</w:t>
      </w:r>
      <w:r w:rsidR="007A611B">
        <w:rPr>
          <w:rFonts w:cs="Times New Roman"/>
          <w:szCs w:val="22"/>
        </w:rPr>
        <w:t xml:space="preserve"> </w:t>
      </w:r>
      <w:r w:rsidRPr="00B57342">
        <w:rPr>
          <w:rFonts w:cs="Times New Roman"/>
          <w:szCs w:val="22"/>
        </w:rPr>
        <w:t xml:space="preserve">lower than that of television broadcasters overall </w:t>
      </w:r>
      <w:r w:rsidRPr="00B57342">
        <w:rPr>
          <w:rFonts w:cs="Times New Roman"/>
          <w:color w:val="000000" w:themeColor="text1"/>
          <w:szCs w:val="22"/>
        </w:rPr>
        <w:t>(6</w:t>
      </w:r>
      <w:r w:rsidR="007A611B">
        <w:rPr>
          <w:rFonts w:cs="Times New Roman"/>
          <w:color w:val="000000" w:themeColor="text1"/>
          <w:szCs w:val="22"/>
        </w:rPr>
        <w:t>5</w:t>
      </w:r>
      <w:r w:rsidRPr="00B57342">
        <w:rPr>
          <w:rFonts w:cs="Times New Roman"/>
          <w:color w:val="000000" w:themeColor="text1"/>
          <w:szCs w:val="22"/>
        </w:rPr>
        <w:t>.</w:t>
      </w:r>
      <w:r w:rsidR="00F20CAA">
        <w:rPr>
          <w:rFonts w:cs="Times New Roman"/>
          <w:color w:val="000000" w:themeColor="text1"/>
          <w:szCs w:val="22"/>
        </w:rPr>
        <w:t>1</w:t>
      </w:r>
      <w:r w:rsidRPr="00B57342">
        <w:rPr>
          <w:rFonts w:cs="Times New Roman"/>
          <w:color w:val="000000" w:themeColor="text1"/>
          <w:szCs w:val="22"/>
        </w:rPr>
        <w:t xml:space="preserve">%).  </w:t>
      </w:r>
      <w:r w:rsidRPr="00B57342">
        <w:rPr>
          <w:rFonts w:cs="Times New Roman"/>
          <w:szCs w:val="22"/>
        </w:rPr>
        <w:t>Further, the low participation rate of Low Power broadcasters appears to have reduced the overall participation rate of all broadcasters.  Of the 3,</w:t>
      </w:r>
      <w:r w:rsidR="00F20CAA">
        <w:rPr>
          <w:rFonts w:cs="Times New Roman"/>
          <w:szCs w:val="22"/>
        </w:rPr>
        <w:t>802</w:t>
      </w:r>
      <w:r w:rsidRPr="00B57342">
        <w:rPr>
          <w:rFonts w:cs="Times New Roman"/>
          <w:szCs w:val="22"/>
        </w:rPr>
        <w:t xml:space="preserve"> radio broadcasters that were expected to file but failed to do so, 1,</w:t>
      </w:r>
      <w:r w:rsidR="00F20CAA">
        <w:rPr>
          <w:rFonts w:cs="Times New Roman"/>
          <w:szCs w:val="22"/>
        </w:rPr>
        <w:t>121</w:t>
      </w:r>
      <w:r w:rsidRPr="00B57342">
        <w:rPr>
          <w:rFonts w:cs="Times New Roman"/>
          <w:szCs w:val="22"/>
        </w:rPr>
        <w:t xml:space="preserve"> were LPFM Broadcasters.  Of the 1,</w:t>
      </w:r>
      <w:r w:rsidR="00F20CAA">
        <w:rPr>
          <w:rFonts w:cs="Times New Roman"/>
          <w:szCs w:val="22"/>
        </w:rPr>
        <w:t>41</w:t>
      </w:r>
      <w:r w:rsidR="00D362E3">
        <w:rPr>
          <w:rFonts w:cs="Times New Roman"/>
          <w:szCs w:val="22"/>
        </w:rPr>
        <w:t>4</w:t>
      </w:r>
      <w:r w:rsidRPr="00B57342">
        <w:rPr>
          <w:rFonts w:cs="Times New Roman"/>
          <w:szCs w:val="22"/>
        </w:rPr>
        <w:t xml:space="preserve"> television broadcasters that were expected to file but failed to do so, </w:t>
      </w:r>
      <w:r w:rsidR="00682F48">
        <w:rPr>
          <w:rFonts w:cs="Times New Roman"/>
          <w:szCs w:val="22"/>
        </w:rPr>
        <w:t xml:space="preserve">1,116 were LPTV broadcasters, up from </w:t>
      </w:r>
      <w:r w:rsidRPr="00B57342">
        <w:rPr>
          <w:rFonts w:cs="Times New Roman"/>
          <w:szCs w:val="22"/>
        </w:rPr>
        <w:t>712</w:t>
      </w:r>
      <w:r w:rsidRPr="00B57342">
        <w:rPr>
          <w:rFonts w:cs="Times New Roman"/>
          <w:color w:val="FF0000"/>
          <w:szCs w:val="22"/>
        </w:rPr>
        <w:t xml:space="preserve"> </w:t>
      </w:r>
      <w:r w:rsidR="00682F48">
        <w:rPr>
          <w:rFonts w:cs="Times New Roman"/>
          <w:szCs w:val="22"/>
        </w:rPr>
        <w:t>in 2017</w:t>
      </w:r>
      <w:r w:rsidRPr="00B57342">
        <w:rPr>
          <w:rFonts w:cs="Times New Roman"/>
          <w:szCs w:val="22"/>
        </w:rPr>
        <w:t>.</w:t>
      </w:r>
      <w:r>
        <w:rPr>
          <w:rStyle w:val="FootnoteReference"/>
          <w:szCs w:val="22"/>
        </w:rPr>
        <w:footnoteReference w:id="56"/>
      </w:r>
      <w:r w:rsidR="00857A20">
        <w:rPr>
          <w:rFonts w:cs="Times New Roman"/>
          <w:szCs w:val="22"/>
        </w:rPr>
        <w:t xml:space="preserve"> </w:t>
      </w:r>
    </w:p>
    <w:p w:rsidR="00DB2ECD" w:rsidRPr="00B57342" w:rsidP="00DB2ECD" w14:paraId="4C2DF1F6" w14:textId="77777777">
      <w:pPr>
        <w:keepNext/>
        <w:keepLines/>
        <w:spacing w:after="120"/>
        <w:rPr>
          <w:rFonts w:cs="Times New Roman"/>
          <w:b/>
          <w:szCs w:val="22"/>
        </w:rPr>
      </w:pPr>
      <w:r w:rsidRPr="00B57342">
        <w:rPr>
          <w:rFonts w:cs="Times New Roman"/>
          <w:b/>
          <w:szCs w:val="22"/>
        </w:rPr>
        <w:t>Table 3. Overview of Filings Received From Broadcasters</w:t>
      </w:r>
    </w:p>
    <w:tbl>
      <w:tblPr>
        <w:tblW w:w="9352" w:type="dxa"/>
        <w:tblInd w:w="93" w:type="dxa"/>
        <w:tblLayout w:type="fixed"/>
        <w:tblCellMar>
          <w:left w:w="86" w:type="dxa"/>
          <w:right w:w="86" w:type="dxa"/>
        </w:tblCellMar>
        <w:tblLook w:val="0000"/>
      </w:tblPr>
      <w:tblGrid>
        <w:gridCol w:w="1343"/>
        <w:gridCol w:w="990"/>
        <w:gridCol w:w="899"/>
        <w:gridCol w:w="1350"/>
        <w:gridCol w:w="721"/>
        <w:gridCol w:w="810"/>
        <w:gridCol w:w="810"/>
        <w:gridCol w:w="810"/>
        <w:gridCol w:w="810"/>
        <w:gridCol w:w="809"/>
      </w:tblGrid>
      <w:tr w14:paraId="59B186E2" w14:textId="77777777" w:rsidTr="0074333B">
        <w:tblPrEx>
          <w:tblW w:w="9352" w:type="dxa"/>
          <w:tblInd w:w="93" w:type="dxa"/>
          <w:tblLayout w:type="fixed"/>
          <w:tblCellMar>
            <w:left w:w="86" w:type="dxa"/>
            <w:right w:w="86" w:type="dxa"/>
          </w:tblCellMar>
          <w:tblLook w:val="0000"/>
        </w:tblPrEx>
        <w:trPr>
          <w:cantSplit/>
          <w:trHeight w:val="238"/>
        </w:trPr>
        <w:tc>
          <w:tcPr>
            <w:tcW w:w="1343" w:type="dxa"/>
            <w:vMerge w:val="restart"/>
            <w:tcBorders>
              <w:top w:val="single" w:sz="4" w:space="0" w:color="auto"/>
              <w:left w:val="single" w:sz="4" w:space="0" w:color="auto"/>
              <w:right w:val="single" w:sz="4" w:space="0" w:color="auto"/>
            </w:tcBorders>
            <w:shd w:val="clear" w:color="auto" w:fill="C0C0C0"/>
            <w:noWrap/>
            <w:vAlign w:val="bottom"/>
          </w:tcPr>
          <w:p w:rsidR="00DB2ECD" w:rsidRPr="00B57342" w:rsidP="00A72609" w14:paraId="19A83706" w14:textId="77777777">
            <w:pPr>
              <w:keepNext/>
              <w:keepLines/>
              <w:spacing w:after="120"/>
              <w:jc w:val="center"/>
              <w:rPr>
                <w:rFonts w:cs="Times New Roman"/>
                <w:b/>
                <w:color w:val="000000"/>
                <w:kern w:val="0"/>
                <w:szCs w:val="22"/>
              </w:rPr>
            </w:pPr>
          </w:p>
        </w:tc>
        <w:tc>
          <w:tcPr>
            <w:tcW w:w="990" w:type="dxa"/>
            <w:tcBorders>
              <w:top w:val="single" w:sz="4" w:space="0" w:color="auto"/>
              <w:left w:val="single" w:sz="4" w:space="0" w:color="auto"/>
              <w:right w:val="single" w:sz="4" w:space="0" w:color="auto"/>
            </w:tcBorders>
            <w:shd w:val="clear" w:color="auto" w:fill="C0C0C0"/>
            <w:vAlign w:val="bottom"/>
          </w:tcPr>
          <w:p w:rsidR="00DB2ECD" w:rsidRPr="00B57342" w:rsidP="00A72609" w14:paraId="65538DAF" w14:textId="77777777">
            <w:pPr>
              <w:keepNext/>
              <w:keepLines/>
              <w:spacing w:after="120"/>
              <w:jc w:val="center"/>
              <w:rPr>
                <w:rFonts w:cs="Times New Roman"/>
                <w:b/>
                <w:color w:val="000000"/>
                <w:kern w:val="0"/>
                <w:szCs w:val="22"/>
              </w:rPr>
            </w:pPr>
          </w:p>
        </w:tc>
        <w:tc>
          <w:tcPr>
            <w:tcW w:w="899" w:type="dxa"/>
            <w:tcBorders>
              <w:top w:val="single" w:sz="4" w:space="0" w:color="auto"/>
              <w:left w:val="single" w:sz="4" w:space="0" w:color="auto"/>
              <w:right w:val="single" w:sz="4" w:space="0" w:color="auto"/>
            </w:tcBorders>
            <w:shd w:val="clear" w:color="auto" w:fill="C0C0C0"/>
            <w:vAlign w:val="bottom"/>
          </w:tcPr>
          <w:p w:rsidR="00DB2ECD" w:rsidRPr="00B57342" w:rsidP="00A72609" w14:paraId="516F6EBB" w14:textId="77777777">
            <w:pPr>
              <w:keepNext/>
              <w:keepLines/>
              <w:spacing w:after="120"/>
              <w:jc w:val="center"/>
              <w:rPr>
                <w:rFonts w:cs="Times New Roman"/>
                <w:b/>
                <w:color w:val="000000"/>
                <w:kern w:val="0"/>
                <w:szCs w:val="22"/>
              </w:rPr>
            </w:pPr>
          </w:p>
        </w:tc>
        <w:tc>
          <w:tcPr>
            <w:tcW w:w="1350" w:type="dxa"/>
            <w:vMerge w:val="restart"/>
            <w:tcBorders>
              <w:top w:val="single" w:sz="4" w:space="0" w:color="auto"/>
              <w:left w:val="single" w:sz="4" w:space="0" w:color="auto"/>
              <w:right w:val="single" w:sz="4" w:space="0" w:color="auto"/>
            </w:tcBorders>
            <w:shd w:val="clear" w:color="auto" w:fill="C0C0C0"/>
            <w:vAlign w:val="bottom"/>
          </w:tcPr>
          <w:p w:rsidR="00030DE6" w:rsidRPr="004F73A2" w:rsidP="00A72609" w14:paraId="3AF7D4F3" w14:textId="77777777">
            <w:pPr>
              <w:keepNext/>
              <w:keepLines/>
              <w:spacing w:after="120"/>
              <w:contextualSpacing/>
              <w:jc w:val="center"/>
              <w:rPr>
                <w:rFonts w:cs="Times New Roman"/>
                <w:b/>
                <w:color w:val="000000"/>
                <w:kern w:val="0"/>
                <w:sz w:val="20"/>
                <w:szCs w:val="20"/>
              </w:rPr>
            </w:pPr>
            <w:r>
              <w:rPr>
                <w:rFonts w:cs="Times New Roman"/>
                <w:b/>
                <w:color w:val="000000"/>
                <w:kern w:val="0"/>
                <w:sz w:val="20"/>
                <w:szCs w:val="20"/>
              </w:rPr>
              <w:t>Filing</w:t>
            </w:r>
          </w:p>
          <w:p w:rsidR="00DB2ECD" w:rsidRPr="00B57342" w:rsidP="00030DE6" w14:paraId="50B14006" w14:textId="77777777">
            <w:pPr>
              <w:keepNext/>
              <w:keepLines/>
              <w:spacing w:after="120"/>
              <w:jc w:val="center"/>
              <w:rPr>
                <w:rFonts w:cs="Times New Roman"/>
                <w:b/>
                <w:color w:val="000000"/>
                <w:kern w:val="0"/>
                <w:szCs w:val="22"/>
              </w:rPr>
            </w:pPr>
            <w:r w:rsidRPr="004F73A2">
              <w:rPr>
                <w:rFonts w:cs="Times New Roman"/>
                <w:b/>
                <w:color w:val="000000"/>
                <w:kern w:val="0"/>
                <w:sz w:val="20"/>
                <w:szCs w:val="20"/>
              </w:rPr>
              <w:t>Rate</w:t>
            </w:r>
          </w:p>
        </w:tc>
        <w:tc>
          <w:tcPr>
            <w:tcW w:w="1531" w:type="dxa"/>
            <w:gridSpan w:val="2"/>
            <w:tcBorders>
              <w:top w:val="single" w:sz="4" w:space="0" w:color="auto"/>
              <w:left w:val="nil"/>
              <w:bottom w:val="single" w:sz="4" w:space="0" w:color="auto"/>
              <w:right w:val="single" w:sz="4" w:space="0" w:color="auto"/>
            </w:tcBorders>
            <w:shd w:val="clear" w:color="auto" w:fill="C0C0C0"/>
            <w:noWrap/>
            <w:vAlign w:val="bottom"/>
          </w:tcPr>
          <w:p w:rsidR="00DB2ECD" w:rsidRPr="00B57342" w:rsidP="00A72609" w14:paraId="3AF2068A" w14:textId="77777777">
            <w:pPr>
              <w:keepNext/>
              <w:keepLines/>
              <w:spacing w:after="120"/>
              <w:jc w:val="center"/>
              <w:rPr>
                <w:rFonts w:cs="Times New Roman"/>
                <w:b/>
                <w:color w:val="000000"/>
                <w:kern w:val="0"/>
                <w:szCs w:val="22"/>
              </w:rPr>
            </w:pPr>
            <w:r w:rsidRPr="00B57342">
              <w:rPr>
                <w:rFonts w:cs="Times New Roman"/>
                <w:b/>
                <w:color w:val="000000"/>
                <w:kern w:val="0"/>
                <w:szCs w:val="22"/>
              </w:rPr>
              <w:t>Form One Filed</w:t>
            </w:r>
          </w:p>
        </w:tc>
        <w:tc>
          <w:tcPr>
            <w:tcW w:w="1620" w:type="dxa"/>
            <w:gridSpan w:val="2"/>
            <w:tcBorders>
              <w:top w:val="single" w:sz="4" w:space="0" w:color="auto"/>
              <w:left w:val="nil"/>
              <w:bottom w:val="single" w:sz="4" w:space="0" w:color="auto"/>
              <w:right w:val="single" w:sz="4" w:space="0" w:color="auto"/>
            </w:tcBorders>
            <w:shd w:val="clear" w:color="auto" w:fill="C0C0C0"/>
            <w:noWrap/>
            <w:vAlign w:val="bottom"/>
          </w:tcPr>
          <w:p w:rsidR="00DB2ECD" w:rsidRPr="00B57342" w:rsidP="00A72609" w14:paraId="71F1A63C" w14:textId="77777777">
            <w:pPr>
              <w:keepNext/>
              <w:keepLines/>
              <w:jc w:val="center"/>
              <w:rPr>
                <w:rFonts w:cs="Times New Roman"/>
                <w:b/>
                <w:color w:val="000000"/>
                <w:kern w:val="0"/>
                <w:szCs w:val="22"/>
              </w:rPr>
            </w:pPr>
            <w:r w:rsidRPr="00B57342">
              <w:rPr>
                <w:rFonts w:cs="Times New Roman"/>
                <w:b/>
                <w:color w:val="000000"/>
                <w:kern w:val="0"/>
                <w:szCs w:val="22"/>
              </w:rPr>
              <w:t xml:space="preserve">Forms One and </w:t>
            </w:r>
          </w:p>
          <w:p w:rsidR="00DB2ECD" w:rsidRPr="00B57342" w:rsidP="00A72609" w14:paraId="5E833E49" w14:textId="77777777">
            <w:pPr>
              <w:keepNext/>
              <w:keepLines/>
              <w:spacing w:after="120"/>
              <w:jc w:val="center"/>
              <w:rPr>
                <w:rFonts w:cs="Times New Roman"/>
                <w:b/>
                <w:color w:val="000000"/>
                <w:kern w:val="0"/>
                <w:szCs w:val="22"/>
              </w:rPr>
            </w:pPr>
            <w:r w:rsidRPr="00B57342">
              <w:rPr>
                <w:rFonts w:cs="Times New Roman"/>
                <w:b/>
                <w:color w:val="000000"/>
                <w:kern w:val="0"/>
                <w:szCs w:val="22"/>
              </w:rPr>
              <w:t>Two Filed</w:t>
            </w:r>
          </w:p>
        </w:tc>
        <w:tc>
          <w:tcPr>
            <w:tcW w:w="1619" w:type="dxa"/>
            <w:gridSpan w:val="2"/>
            <w:tcBorders>
              <w:top w:val="single" w:sz="4" w:space="0" w:color="auto"/>
              <w:left w:val="nil"/>
              <w:bottom w:val="single" w:sz="4" w:space="0" w:color="auto"/>
              <w:right w:val="single" w:sz="4" w:space="0" w:color="auto"/>
            </w:tcBorders>
            <w:shd w:val="clear" w:color="auto" w:fill="C0C0C0"/>
            <w:vAlign w:val="bottom"/>
          </w:tcPr>
          <w:p w:rsidR="00DB2ECD" w:rsidRPr="00B57342" w:rsidP="00A72609" w14:paraId="6BF96556" w14:textId="77777777">
            <w:pPr>
              <w:keepNext/>
              <w:keepLines/>
              <w:spacing w:after="120"/>
              <w:jc w:val="center"/>
              <w:rPr>
                <w:rFonts w:cs="Times New Roman"/>
                <w:b/>
                <w:color w:val="000000"/>
                <w:kern w:val="0"/>
                <w:szCs w:val="22"/>
              </w:rPr>
            </w:pPr>
            <w:r w:rsidRPr="00B57342">
              <w:rPr>
                <w:rFonts w:cs="Times New Roman"/>
                <w:b/>
                <w:color w:val="000000"/>
                <w:kern w:val="0"/>
                <w:szCs w:val="22"/>
              </w:rPr>
              <w:t>Forms One, Two, and Three Filed</w:t>
            </w:r>
          </w:p>
        </w:tc>
      </w:tr>
      <w:tr w14:paraId="53E87149" w14:textId="77777777" w:rsidTr="0074333B">
        <w:tblPrEx>
          <w:tblW w:w="9352" w:type="dxa"/>
          <w:tblInd w:w="93" w:type="dxa"/>
          <w:tblLayout w:type="fixed"/>
          <w:tblCellMar>
            <w:left w:w="86" w:type="dxa"/>
            <w:right w:w="86" w:type="dxa"/>
          </w:tblCellMar>
          <w:tblLook w:val="0000"/>
        </w:tblPrEx>
        <w:trPr>
          <w:cantSplit/>
          <w:trHeight w:val="253"/>
        </w:trPr>
        <w:tc>
          <w:tcPr>
            <w:tcW w:w="1343" w:type="dxa"/>
            <w:vMerge/>
            <w:tcBorders>
              <w:left w:val="single" w:sz="4" w:space="0" w:color="auto"/>
              <w:bottom w:val="single" w:sz="4" w:space="0" w:color="auto"/>
              <w:right w:val="single" w:sz="4" w:space="0" w:color="auto"/>
            </w:tcBorders>
            <w:shd w:val="clear" w:color="000000" w:fill="C0C0C0"/>
            <w:noWrap/>
            <w:vAlign w:val="bottom"/>
          </w:tcPr>
          <w:p w:rsidR="00DB2ECD" w:rsidRPr="00B57342" w:rsidP="00A72609" w14:paraId="0A9062A6" w14:textId="77777777">
            <w:pPr>
              <w:keepNext/>
              <w:keepLines/>
              <w:spacing w:after="120"/>
              <w:jc w:val="center"/>
              <w:rPr>
                <w:rFonts w:cs="Times New Roman"/>
                <w:b/>
                <w:color w:val="000000"/>
                <w:kern w:val="0"/>
                <w:szCs w:val="22"/>
              </w:rPr>
            </w:pPr>
          </w:p>
        </w:tc>
        <w:tc>
          <w:tcPr>
            <w:tcW w:w="990" w:type="dxa"/>
            <w:tcBorders>
              <w:left w:val="single" w:sz="4" w:space="0" w:color="auto"/>
              <w:bottom w:val="single" w:sz="4" w:space="0" w:color="auto"/>
              <w:right w:val="single" w:sz="4" w:space="0" w:color="auto"/>
            </w:tcBorders>
            <w:shd w:val="clear" w:color="000000" w:fill="C0C0C0"/>
            <w:vAlign w:val="bottom"/>
          </w:tcPr>
          <w:p w:rsidR="00DB2ECD" w:rsidRPr="004F73A2" w:rsidP="00A72609" w14:paraId="602525E9"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Filers Expected</w:t>
            </w:r>
          </w:p>
        </w:tc>
        <w:tc>
          <w:tcPr>
            <w:tcW w:w="899" w:type="dxa"/>
            <w:tcBorders>
              <w:left w:val="single" w:sz="4" w:space="0" w:color="auto"/>
              <w:bottom w:val="single" w:sz="4" w:space="0" w:color="auto"/>
              <w:right w:val="single" w:sz="4" w:space="0" w:color="auto"/>
            </w:tcBorders>
            <w:shd w:val="clear" w:color="000000" w:fill="C0C0C0"/>
            <w:vAlign w:val="bottom"/>
          </w:tcPr>
          <w:p w:rsidR="00DB2ECD" w:rsidRPr="004F73A2" w:rsidP="00091DBB" w14:paraId="0C2C50E9"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 xml:space="preserve"> Filings</w:t>
            </w:r>
            <w:r w:rsidR="000B2A2F">
              <w:rPr>
                <w:rFonts w:cs="Times New Roman"/>
                <w:b/>
                <w:color w:val="000000"/>
                <w:kern w:val="0"/>
                <w:sz w:val="20"/>
                <w:szCs w:val="20"/>
              </w:rPr>
              <w:t xml:space="preserve"> Rec’d</w:t>
            </w:r>
            <w:r>
              <w:rPr>
                <w:rStyle w:val="FootnoteReference"/>
                <w:b/>
                <w:kern w:val="0"/>
                <w:szCs w:val="20"/>
              </w:rPr>
              <w:footnoteReference w:id="57"/>
            </w:r>
          </w:p>
        </w:tc>
        <w:tc>
          <w:tcPr>
            <w:tcW w:w="1350" w:type="dxa"/>
            <w:vMerge/>
            <w:tcBorders>
              <w:left w:val="single" w:sz="4" w:space="0" w:color="auto"/>
              <w:bottom w:val="single" w:sz="4" w:space="0" w:color="auto"/>
              <w:right w:val="single" w:sz="4" w:space="0" w:color="auto"/>
            </w:tcBorders>
            <w:shd w:val="clear" w:color="000000" w:fill="C0C0C0"/>
            <w:vAlign w:val="bottom"/>
          </w:tcPr>
          <w:p w:rsidR="00DB2ECD" w:rsidRPr="00B57342" w:rsidP="00A72609" w14:paraId="1B28B863" w14:textId="77777777">
            <w:pPr>
              <w:keepNext/>
              <w:keepLines/>
              <w:spacing w:after="120"/>
              <w:jc w:val="center"/>
              <w:rPr>
                <w:rFonts w:cs="Times New Roman"/>
                <w:b/>
                <w:color w:val="000000"/>
                <w:kern w:val="0"/>
                <w:szCs w:val="22"/>
              </w:rPr>
            </w:pPr>
          </w:p>
        </w:tc>
        <w:tc>
          <w:tcPr>
            <w:tcW w:w="721" w:type="dxa"/>
            <w:tcBorders>
              <w:top w:val="nil"/>
              <w:left w:val="nil"/>
              <w:bottom w:val="single" w:sz="4" w:space="0" w:color="auto"/>
              <w:right w:val="single" w:sz="4" w:space="0" w:color="auto"/>
            </w:tcBorders>
            <w:shd w:val="clear" w:color="000000" w:fill="C0C0C0"/>
            <w:noWrap/>
            <w:vAlign w:val="bottom"/>
          </w:tcPr>
          <w:p w:rsidR="00DB2ECD" w:rsidRPr="004F73A2" w:rsidP="00091DBB" w14:paraId="04367B38"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 xml:space="preserve"> </w:t>
            </w:r>
            <w:r w:rsidR="000B2A2F">
              <w:rPr>
                <w:rFonts w:cs="Times New Roman"/>
                <w:b/>
                <w:color w:val="000000"/>
                <w:kern w:val="0"/>
                <w:sz w:val="20"/>
                <w:szCs w:val="20"/>
              </w:rPr>
              <w:t>#</w:t>
            </w:r>
          </w:p>
        </w:tc>
        <w:tc>
          <w:tcPr>
            <w:tcW w:w="810" w:type="dxa"/>
            <w:tcBorders>
              <w:top w:val="nil"/>
              <w:left w:val="nil"/>
              <w:bottom w:val="single" w:sz="4" w:space="0" w:color="auto"/>
              <w:right w:val="single" w:sz="4" w:space="0" w:color="auto"/>
            </w:tcBorders>
            <w:shd w:val="clear" w:color="000000" w:fill="C0C0C0"/>
            <w:noWrap/>
            <w:vAlign w:val="bottom"/>
          </w:tcPr>
          <w:p w:rsidR="00DB2ECD" w:rsidRPr="00B57342" w:rsidP="00A72609" w14:paraId="3921D13C"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c>
          <w:tcPr>
            <w:tcW w:w="810" w:type="dxa"/>
            <w:tcBorders>
              <w:top w:val="nil"/>
              <w:left w:val="nil"/>
              <w:bottom w:val="single" w:sz="4" w:space="0" w:color="auto"/>
              <w:right w:val="single" w:sz="4" w:space="0" w:color="auto"/>
            </w:tcBorders>
            <w:shd w:val="clear" w:color="000000" w:fill="C0C0C0"/>
            <w:noWrap/>
            <w:vAlign w:val="bottom"/>
          </w:tcPr>
          <w:p w:rsidR="00DB2ECD" w:rsidRPr="004F73A2" w:rsidP="00091DBB" w14:paraId="6164C5FC"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 xml:space="preserve"> </w:t>
            </w:r>
            <w:r w:rsidR="000B2A2F">
              <w:rPr>
                <w:rFonts w:cs="Times New Roman"/>
                <w:b/>
                <w:color w:val="000000"/>
                <w:kern w:val="0"/>
                <w:sz w:val="20"/>
                <w:szCs w:val="20"/>
              </w:rPr>
              <w:t>#</w:t>
            </w:r>
          </w:p>
        </w:tc>
        <w:tc>
          <w:tcPr>
            <w:tcW w:w="810" w:type="dxa"/>
            <w:tcBorders>
              <w:top w:val="nil"/>
              <w:left w:val="nil"/>
              <w:bottom w:val="single" w:sz="4" w:space="0" w:color="auto"/>
              <w:right w:val="single" w:sz="4" w:space="0" w:color="auto"/>
            </w:tcBorders>
            <w:shd w:val="clear" w:color="000000" w:fill="C0C0C0"/>
            <w:noWrap/>
            <w:vAlign w:val="bottom"/>
          </w:tcPr>
          <w:p w:rsidR="00DB2ECD" w:rsidRPr="00B57342" w:rsidP="00A72609" w14:paraId="720C308E"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c>
          <w:tcPr>
            <w:tcW w:w="810" w:type="dxa"/>
            <w:tcBorders>
              <w:top w:val="nil"/>
              <w:left w:val="nil"/>
              <w:bottom w:val="single" w:sz="4" w:space="0" w:color="auto"/>
              <w:right w:val="single" w:sz="4" w:space="0" w:color="auto"/>
            </w:tcBorders>
            <w:shd w:val="clear" w:color="000000" w:fill="C0C0C0"/>
            <w:noWrap/>
            <w:vAlign w:val="bottom"/>
          </w:tcPr>
          <w:p w:rsidR="00DB2ECD" w:rsidRPr="004F73A2" w:rsidP="00091DBB" w14:paraId="58AFB9E3"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 xml:space="preserve"> </w:t>
            </w:r>
            <w:r w:rsidR="000B2A2F">
              <w:rPr>
                <w:rFonts w:cs="Times New Roman"/>
                <w:b/>
                <w:color w:val="000000"/>
                <w:kern w:val="0"/>
                <w:sz w:val="20"/>
                <w:szCs w:val="20"/>
              </w:rPr>
              <w:t>#</w:t>
            </w:r>
          </w:p>
        </w:tc>
        <w:tc>
          <w:tcPr>
            <w:tcW w:w="809" w:type="dxa"/>
            <w:tcBorders>
              <w:top w:val="nil"/>
              <w:left w:val="nil"/>
              <w:bottom w:val="single" w:sz="4" w:space="0" w:color="auto"/>
              <w:right w:val="single" w:sz="4" w:space="0" w:color="auto"/>
            </w:tcBorders>
            <w:shd w:val="clear" w:color="000000" w:fill="C0C0C0"/>
            <w:noWrap/>
            <w:vAlign w:val="bottom"/>
          </w:tcPr>
          <w:p w:rsidR="00DB2ECD" w:rsidRPr="00B57342" w:rsidP="00A72609" w14:paraId="687B0E82"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r>
      <w:tr w14:paraId="2CFE7D17" w14:textId="77777777" w:rsidTr="0074333B">
        <w:tblPrEx>
          <w:tblW w:w="9352" w:type="dxa"/>
          <w:tblInd w:w="93" w:type="dxa"/>
          <w:tblLayout w:type="fixed"/>
          <w:tblCellMar>
            <w:left w:w="86" w:type="dxa"/>
            <w:right w:w="86" w:type="dxa"/>
          </w:tblCellMar>
          <w:tblLook w:val="0000"/>
        </w:tblPrEx>
        <w:trPr>
          <w:cantSplit/>
          <w:trHeight w:val="253"/>
        </w:trPr>
        <w:tc>
          <w:tcPr>
            <w:tcW w:w="1343" w:type="dxa"/>
            <w:tcBorders>
              <w:top w:val="nil"/>
              <w:left w:val="single" w:sz="4" w:space="0" w:color="auto"/>
              <w:bottom w:val="single" w:sz="4" w:space="0" w:color="auto"/>
              <w:right w:val="single" w:sz="4" w:space="0" w:color="auto"/>
            </w:tcBorders>
            <w:vAlign w:val="bottom"/>
          </w:tcPr>
          <w:p w:rsidR="00160258" w:rsidRPr="00B57342" w:rsidP="00160258" w14:paraId="174ED21E" w14:textId="77777777">
            <w:pPr>
              <w:keepNext/>
              <w:keepLines/>
              <w:spacing w:after="120"/>
              <w:jc w:val="right"/>
              <w:rPr>
                <w:rFonts w:cs="Times New Roman"/>
                <w:bCs w:val="0"/>
                <w:color w:val="000000"/>
                <w:kern w:val="0"/>
                <w:szCs w:val="22"/>
              </w:rPr>
            </w:pPr>
            <w:r w:rsidRPr="00B57342">
              <w:rPr>
                <w:rFonts w:cs="Times New Roman"/>
                <w:bCs w:val="0"/>
                <w:color w:val="000000"/>
                <w:kern w:val="0"/>
                <w:szCs w:val="22"/>
              </w:rPr>
              <w:t>All Radio Broadcasters</w:t>
            </w:r>
          </w:p>
        </w:tc>
        <w:tc>
          <w:tcPr>
            <w:tcW w:w="990" w:type="dxa"/>
            <w:tcBorders>
              <w:top w:val="nil"/>
              <w:left w:val="single" w:sz="4" w:space="0" w:color="auto"/>
              <w:bottom w:val="single" w:sz="4" w:space="0" w:color="auto"/>
              <w:right w:val="single" w:sz="4" w:space="0" w:color="auto"/>
            </w:tcBorders>
            <w:vAlign w:val="bottom"/>
          </w:tcPr>
          <w:p w:rsidR="00160258" w:rsidRPr="007A611B" w:rsidP="00160258" w14:paraId="45DF7F26" w14:textId="77777777">
            <w:pPr>
              <w:keepNext/>
              <w:keepLines/>
              <w:spacing w:after="120"/>
              <w:jc w:val="center"/>
              <w:rPr>
                <w:rFonts w:cs="Times New Roman"/>
                <w:bCs w:val="0"/>
                <w:color w:val="FF0000"/>
                <w:kern w:val="0"/>
                <w:szCs w:val="22"/>
              </w:rPr>
            </w:pPr>
            <w:r w:rsidRPr="007A611B">
              <w:rPr>
                <w:rFonts w:cs="Times New Roman"/>
                <w:bCs w:val="0"/>
                <w:color w:val="000000" w:themeColor="text1"/>
                <w:kern w:val="0"/>
                <w:szCs w:val="22"/>
              </w:rPr>
              <w:t>17</w:t>
            </w:r>
            <w:r w:rsidRPr="007A611B" w:rsidR="007D0490">
              <w:rPr>
                <w:rFonts w:cs="Times New Roman"/>
                <w:bCs w:val="0"/>
                <w:color w:val="000000" w:themeColor="text1"/>
                <w:kern w:val="0"/>
                <w:szCs w:val="22"/>
              </w:rPr>
              <w:t>6</w:t>
            </w:r>
            <w:r w:rsidRPr="007A611B">
              <w:rPr>
                <w:rFonts w:cs="Times New Roman"/>
                <w:bCs w:val="0"/>
                <w:color w:val="000000" w:themeColor="text1"/>
                <w:kern w:val="0"/>
                <w:szCs w:val="22"/>
              </w:rPr>
              <w:t>80</w:t>
            </w:r>
          </w:p>
        </w:tc>
        <w:tc>
          <w:tcPr>
            <w:tcW w:w="899" w:type="dxa"/>
            <w:tcBorders>
              <w:top w:val="nil"/>
              <w:left w:val="single" w:sz="4" w:space="0" w:color="auto"/>
              <w:bottom w:val="single" w:sz="4" w:space="0" w:color="auto"/>
              <w:right w:val="single" w:sz="4" w:space="0" w:color="auto"/>
            </w:tcBorders>
            <w:vAlign w:val="bottom"/>
          </w:tcPr>
          <w:p w:rsidR="00160258" w:rsidRPr="0025046B" w:rsidP="00160258" w14:paraId="2A1D9BC3"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13</w:t>
            </w:r>
            <w:r w:rsidRPr="0025046B" w:rsidR="008C7344">
              <w:rPr>
                <w:rFonts w:cs="Times New Roman"/>
                <w:bCs w:val="0"/>
                <w:color w:val="000000"/>
                <w:kern w:val="0"/>
                <w:szCs w:val="22"/>
              </w:rPr>
              <w:t>878</w:t>
            </w:r>
          </w:p>
        </w:tc>
        <w:tc>
          <w:tcPr>
            <w:tcW w:w="1350" w:type="dxa"/>
            <w:tcBorders>
              <w:top w:val="nil"/>
              <w:left w:val="single" w:sz="4" w:space="0" w:color="auto"/>
              <w:bottom w:val="single" w:sz="4" w:space="0" w:color="auto"/>
              <w:right w:val="single" w:sz="4" w:space="0" w:color="auto"/>
            </w:tcBorders>
            <w:vAlign w:val="bottom"/>
          </w:tcPr>
          <w:p w:rsidR="00160258" w:rsidRPr="0025046B" w:rsidP="00160258" w14:paraId="4CED6234" w14:textId="77777777">
            <w:pPr>
              <w:keepNext/>
              <w:keepLines/>
              <w:spacing w:after="120"/>
              <w:jc w:val="center"/>
              <w:rPr>
                <w:rFonts w:cs="Times New Roman"/>
                <w:bCs w:val="0"/>
                <w:color w:val="FF0000"/>
                <w:kern w:val="0"/>
                <w:szCs w:val="22"/>
              </w:rPr>
            </w:pPr>
            <w:r w:rsidRPr="0025046B">
              <w:rPr>
                <w:rFonts w:cs="Times New Roman"/>
                <w:bCs w:val="0"/>
                <w:kern w:val="0"/>
                <w:szCs w:val="22"/>
              </w:rPr>
              <w:t>78.</w:t>
            </w:r>
            <w:r w:rsidRPr="0025046B" w:rsidR="004720B2">
              <w:rPr>
                <w:rFonts w:cs="Times New Roman"/>
                <w:bCs w:val="0"/>
                <w:kern w:val="0"/>
                <w:szCs w:val="22"/>
              </w:rPr>
              <w:t>5</w:t>
            </w:r>
            <w:r w:rsidRPr="0025046B">
              <w:rPr>
                <w:rFonts w:cs="Times New Roman"/>
                <w:bCs w:val="0"/>
                <w:kern w:val="0"/>
                <w:szCs w:val="22"/>
              </w:rPr>
              <w:t>%</w:t>
            </w:r>
          </w:p>
        </w:tc>
        <w:tc>
          <w:tcPr>
            <w:tcW w:w="721" w:type="dxa"/>
            <w:tcBorders>
              <w:top w:val="nil"/>
              <w:left w:val="nil"/>
              <w:bottom w:val="single" w:sz="4" w:space="0" w:color="auto"/>
              <w:right w:val="single" w:sz="4" w:space="0" w:color="auto"/>
            </w:tcBorders>
            <w:vAlign w:val="bottom"/>
          </w:tcPr>
          <w:p w:rsidR="00160258" w:rsidRPr="0025046B" w:rsidP="00160258" w14:paraId="49DD40FA"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443</w:t>
            </w:r>
          </w:p>
        </w:tc>
        <w:tc>
          <w:tcPr>
            <w:tcW w:w="810" w:type="dxa"/>
            <w:tcBorders>
              <w:top w:val="nil"/>
              <w:left w:val="nil"/>
              <w:bottom w:val="single" w:sz="4" w:space="0" w:color="auto"/>
              <w:right w:val="single" w:sz="4" w:space="0" w:color="auto"/>
            </w:tcBorders>
            <w:vAlign w:val="bottom"/>
          </w:tcPr>
          <w:p w:rsidR="00160258" w:rsidRPr="0025046B" w:rsidP="00160258" w14:paraId="481299BA" w14:textId="77777777">
            <w:pPr>
              <w:keepNext/>
              <w:keepLines/>
              <w:spacing w:after="120"/>
              <w:jc w:val="center"/>
              <w:rPr>
                <w:rFonts w:cs="Times New Roman"/>
                <w:bCs w:val="0"/>
                <w:color w:val="FF0000"/>
                <w:kern w:val="0"/>
                <w:szCs w:val="22"/>
              </w:rPr>
            </w:pPr>
            <w:r w:rsidRPr="0025046B">
              <w:rPr>
                <w:rFonts w:cs="Times New Roman"/>
                <w:bCs w:val="0"/>
                <w:kern w:val="0"/>
                <w:szCs w:val="22"/>
              </w:rPr>
              <w:t>3.2</w:t>
            </w:r>
            <w:r w:rsidRPr="0025046B" w:rsidR="00033051">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160258" w:rsidRPr="0025046B" w:rsidP="00160258" w14:paraId="0CA0456C"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1</w:t>
            </w:r>
            <w:r w:rsidRPr="0025046B" w:rsidR="00460199">
              <w:rPr>
                <w:rFonts w:cs="Times New Roman"/>
                <w:bCs w:val="0"/>
                <w:color w:val="000000"/>
                <w:kern w:val="0"/>
                <w:szCs w:val="22"/>
              </w:rPr>
              <w:t>339</w:t>
            </w:r>
          </w:p>
        </w:tc>
        <w:tc>
          <w:tcPr>
            <w:tcW w:w="810" w:type="dxa"/>
            <w:tcBorders>
              <w:top w:val="nil"/>
              <w:left w:val="nil"/>
              <w:bottom w:val="single" w:sz="4" w:space="0" w:color="auto"/>
              <w:right w:val="single" w:sz="4" w:space="0" w:color="auto"/>
            </w:tcBorders>
            <w:vAlign w:val="bottom"/>
          </w:tcPr>
          <w:p w:rsidR="00160258" w:rsidRPr="0025046B" w:rsidP="00160258" w14:paraId="7B93F355" w14:textId="77777777">
            <w:pPr>
              <w:keepNext/>
              <w:keepLines/>
              <w:spacing w:after="120"/>
              <w:jc w:val="center"/>
              <w:rPr>
                <w:rFonts w:cs="Times New Roman"/>
                <w:bCs w:val="0"/>
                <w:color w:val="000000"/>
                <w:kern w:val="0"/>
                <w:szCs w:val="22"/>
              </w:rPr>
            </w:pPr>
            <w:r w:rsidRPr="0025046B">
              <w:rPr>
                <w:rFonts w:cs="Times New Roman"/>
                <w:bCs w:val="0"/>
                <w:kern w:val="0"/>
                <w:szCs w:val="22"/>
              </w:rPr>
              <w:t>9.6</w:t>
            </w:r>
            <w:r w:rsidRPr="0025046B" w:rsidR="00033051">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160258" w:rsidRPr="0025046B" w:rsidP="00160258" w14:paraId="75EAFF6F"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1</w:t>
            </w:r>
            <w:r w:rsidRPr="0025046B" w:rsidR="00460199">
              <w:rPr>
                <w:rFonts w:cs="Times New Roman"/>
                <w:bCs w:val="0"/>
                <w:color w:val="000000"/>
                <w:kern w:val="0"/>
                <w:szCs w:val="22"/>
              </w:rPr>
              <w:t>2</w:t>
            </w:r>
            <w:r w:rsidRPr="0025046B" w:rsidR="007A611B">
              <w:rPr>
                <w:rFonts w:cs="Times New Roman"/>
                <w:bCs w:val="0"/>
                <w:color w:val="000000"/>
                <w:kern w:val="0"/>
                <w:szCs w:val="22"/>
              </w:rPr>
              <w:t>096</w:t>
            </w:r>
          </w:p>
        </w:tc>
        <w:tc>
          <w:tcPr>
            <w:tcW w:w="809" w:type="dxa"/>
            <w:tcBorders>
              <w:top w:val="nil"/>
              <w:left w:val="nil"/>
              <w:bottom w:val="single" w:sz="4" w:space="0" w:color="auto"/>
              <w:right w:val="single" w:sz="4" w:space="0" w:color="auto"/>
            </w:tcBorders>
            <w:vAlign w:val="bottom"/>
          </w:tcPr>
          <w:p w:rsidR="00160258" w:rsidRPr="0025046B" w:rsidP="00160258" w14:paraId="53563365" w14:textId="77777777">
            <w:pPr>
              <w:keepNext/>
              <w:keepLines/>
              <w:spacing w:after="120"/>
              <w:jc w:val="center"/>
              <w:rPr>
                <w:rFonts w:cs="Times New Roman"/>
                <w:bCs w:val="0"/>
                <w:color w:val="FF0000"/>
                <w:kern w:val="0"/>
                <w:szCs w:val="22"/>
              </w:rPr>
            </w:pPr>
            <w:r w:rsidRPr="0025046B">
              <w:rPr>
                <w:rFonts w:cs="Times New Roman"/>
                <w:bCs w:val="0"/>
                <w:kern w:val="0"/>
                <w:szCs w:val="22"/>
              </w:rPr>
              <w:t>8</w:t>
            </w:r>
            <w:r w:rsidRPr="0025046B" w:rsidR="00BF44FD">
              <w:rPr>
                <w:rFonts w:cs="Times New Roman"/>
                <w:bCs w:val="0"/>
                <w:kern w:val="0"/>
                <w:szCs w:val="22"/>
              </w:rPr>
              <w:t>7</w:t>
            </w:r>
            <w:r w:rsidRPr="0025046B">
              <w:rPr>
                <w:rFonts w:cs="Times New Roman"/>
                <w:bCs w:val="0"/>
                <w:kern w:val="0"/>
                <w:szCs w:val="22"/>
              </w:rPr>
              <w:t>.</w:t>
            </w:r>
            <w:r w:rsidRPr="0025046B" w:rsidR="00BF44FD">
              <w:rPr>
                <w:rFonts w:cs="Times New Roman"/>
                <w:bCs w:val="0"/>
                <w:kern w:val="0"/>
                <w:szCs w:val="22"/>
              </w:rPr>
              <w:t>2</w:t>
            </w:r>
            <w:r w:rsidRPr="0025046B">
              <w:rPr>
                <w:rFonts w:cs="Times New Roman"/>
                <w:bCs w:val="0"/>
                <w:kern w:val="0"/>
                <w:szCs w:val="22"/>
              </w:rPr>
              <w:t>%</w:t>
            </w:r>
          </w:p>
        </w:tc>
      </w:tr>
      <w:tr w14:paraId="6DEF9CB8" w14:textId="77777777" w:rsidTr="0074333B">
        <w:tblPrEx>
          <w:tblW w:w="9352" w:type="dxa"/>
          <w:tblInd w:w="93" w:type="dxa"/>
          <w:tblLayout w:type="fixed"/>
          <w:tblCellMar>
            <w:left w:w="86" w:type="dxa"/>
            <w:right w:w="86" w:type="dxa"/>
          </w:tblCellMar>
          <w:tblLook w:val="0000"/>
        </w:tblPrEx>
        <w:trPr>
          <w:cantSplit/>
          <w:trHeight w:val="253"/>
        </w:trPr>
        <w:tc>
          <w:tcPr>
            <w:tcW w:w="1343" w:type="dxa"/>
            <w:tcBorders>
              <w:top w:val="nil"/>
              <w:left w:val="single" w:sz="4" w:space="0" w:color="auto"/>
              <w:bottom w:val="single" w:sz="4" w:space="0" w:color="auto"/>
              <w:right w:val="single" w:sz="4" w:space="0" w:color="auto"/>
            </w:tcBorders>
            <w:vAlign w:val="bottom"/>
          </w:tcPr>
          <w:p w:rsidR="00DB2ECD" w:rsidRPr="00B57342" w:rsidP="00A72609" w14:paraId="3A119533" w14:textId="77777777">
            <w:pPr>
              <w:keepNext/>
              <w:keepLines/>
              <w:spacing w:after="120"/>
              <w:jc w:val="right"/>
              <w:rPr>
                <w:rFonts w:cs="Times New Roman"/>
                <w:bCs w:val="0"/>
                <w:color w:val="000000"/>
                <w:kern w:val="0"/>
                <w:szCs w:val="22"/>
              </w:rPr>
            </w:pPr>
            <w:r w:rsidRPr="00B57342">
              <w:rPr>
                <w:rFonts w:cs="Times New Roman"/>
                <w:bCs w:val="0"/>
                <w:color w:val="000000"/>
                <w:kern w:val="0"/>
                <w:szCs w:val="22"/>
              </w:rPr>
              <w:t>LPFM Broadcasters</w:t>
            </w:r>
          </w:p>
        </w:tc>
        <w:tc>
          <w:tcPr>
            <w:tcW w:w="990" w:type="dxa"/>
            <w:tcBorders>
              <w:top w:val="nil"/>
              <w:left w:val="single" w:sz="4" w:space="0" w:color="auto"/>
              <w:bottom w:val="single" w:sz="4" w:space="0" w:color="auto"/>
              <w:right w:val="single" w:sz="4" w:space="0" w:color="auto"/>
            </w:tcBorders>
            <w:vAlign w:val="bottom"/>
          </w:tcPr>
          <w:p w:rsidR="00DB2ECD" w:rsidRPr="007A611B" w:rsidP="00A72609" w14:paraId="4F95A80F" w14:textId="77777777">
            <w:pPr>
              <w:keepNext/>
              <w:keepLines/>
              <w:spacing w:after="120"/>
              <w:jc w:val="center"/>
              <w:rPr>
                <w:rFonts w:cs="Times New Roman"/>
                <w:bCs w:val="0"/>
                <w:color w:val="FF0000"/>
                <w:kern w:val="0"/>
                <w:szCs w:val="22"/>
              </w:rPr>
            </w:pPr>
            <w:r w:rsidRPr="007A611B">
              <w:rPr>
                <w:rFonts w:cs="Times New Roman"/>
                <w:bCs w:val="0"/>
                <w:kern w:val="0"/>
                <w:szCs w:val="22"/>
              </w:rPr>
              <w:t>2</w:t>
            </w:r>
            <w:r w:rsidRPr="007A611B" w:rsidR="005E0B27">
              <w:rPr>
                <w:rFonts w:cs="Times New Roman"/>
                <w:bCs w:val="0"/>
                <w:kern w:val="0"/>
                <w:szCs w:val="22"/>
              </w:rPr>
              <w:t>172</w:t>
            </w:r>
          </w:p>
        </w:tc>
        <w:tc>
          <w:tcPr>
            <w:tcW w:w="899" w:type="dxa"/>
            <w:tcBorders>
              <w:top w:val="nil"/>
              <w:left w:val="single" w:sz="4" w:space="0" w:color="auto"/>
              <w:bottom w:val="single" w:sz="4" w:space="0" w:color="auto"/>
              <w:right w:val="single" w:sz="4" w:space="0" w:color="auto"/>
            </w:tcBorders>
            <w:vAlign w:val="bottom"/>
          </w:tcPr>
          <w:p w:rsidR="00DB2ECD" w:rsidRPr="0025046B" w:rsidP="00A72609" w14:paraId="3B5D1BD2" w14:textId="77777777">
            <w:pPr>
              <w:keepNext/>
              <w:keepLines/>
              <w:spacing w:after="120"/>
              <w:jc w:val="center"/>
              <w:rPr>
                <w:rFonts w:cs="Times New Roman"/>
                <w:bCs w:val="0"/>
                <w:color w:val="000000"/>
                <w:kern w:val="0"/>
                <w:szCs w:val="22"/>
              </w:rPr>
            </w:pPr>
            <w:r w:rsidRPr="0025046B">
              <w:rPr>
                <w:rFonts w:cs="Times New Roman"/>
                <w:bCs w:val="0"/>
                <w:kern w:val="0"/>
                <w:szCs w:val="22"/>
              </w:rPr>
              <w:t>1</w:t>
            </w:r>
            <w:r w:rsidRPr="0025046B" w:rsidR="005E0B27">
              <w:rPr>
                <w:rFonts w:cs="Times New Roman"/>
                <w:bCs w:val="0"/>
                <w:kern w:val="0"/>
                <w:szCs w:val="22"/>
              </w:rPr>
              <w:t>05</w:t>
            </w:r>
            <w:r w:rsidRPr="0025046B" w:rsidR="007A611B">
              <w:rPr>
                <w:rFonts w:cs="Times New Roman"/>
                <w:bCs w:val="0"/>
                <w:kern w:val="0"/>
                <w:szCs w:val="22"/>
              </w:rPr>
              <w:t>1</w:t>
            </w:r>
          </w:p>
        </w:tc>
        <w:tc>
          <w:tcPr>
            <w:tcW w:w="1350" w:type="dxa"/>
            <w:tcBorders>
              <w:top w:val="nil"/>
              <w:left w:val="single" w:sz="4" w:space="0" w:color="auto"/>
              <w:bottom w:val="single" w:sz="4" w:space="0" w:color="auto"/>
              <w:right w:val="single" w:sz="4" w:space="0" w:color="auto"/>
            </w:tcBorders>
            <w:vAlign w:val="bottom"/>
          </w:tcPr>
          <w:p w:rsidR="00DB2ECD" w:rsidRPr="0025046B" w:rsidP="00A72609" w14:paraId="7E010EFE" w14:textId="77777777">
            <w:pPr>
              <w:keepNext/>
              <w:keepLines/>
              <w:spacing w:after="120"/>
              <w:jc w:val="center"/>
              <w:rPr>
                <w:rFonts w:cs="Times New Roman"/>
                <w:bCs w:val="0"/>
                <w:color w:val="FF0000"/>
                <w:kern w:val="0"/>
                <w:szCs w:val="22"/>
              </w:rPr>
            </w:pPr>
            <w:r w:rsidRPr="0025046B">
              <w:rPr>
                <w:rFonts w:cs="Times New Roman"/>
                <w:bCs w:val="0"/>
                <w:kern w:val="0"/>
                <w:szCs w:val="22"/>
              </w:rPr>
              <w:t>48.</w:t>
            </w:r>
            <w:r w:rsidRPr="0025046B" w:rsidR="004A4FA4">
              <w:rPr>
                <w:rFonts w:cs="Times New Roman"/>
                <w:bCs w:val="0"/>
                <w:kern w:val="0"/>
                <w:szCs w:val="22"/>
              </w:rPr>
              <w:t>4</w:t>
            </w:r>
            <w:r w:rsidRPr="0025046B">
              <w:rPr>
                <w:rFonts w:cs="Times New Roman"/>
                <w:bCs w:val="0"/>
                <w:kern w:val="0"/>
                <w:szCs w:val="22"/>
              </w:rPr>
              <w:t>%</w:t>
            </w:r>
          </w:p>
        </w:tc>
        <w:tc>
          <w:tcPr>
            <w:tcW w:w="721" w:type="dxa"/>
            <w:tcBorders>
              <w:top w:val="nil"/>
              <w:left w:val="nil"/>
              <w:bottom w:val="single" w:sz="4" w:space="0" w:color="auto"/>
              <w:right w:val="single" w:sz="4" w:space="0" w:color="auto"/>
            </w:tcBorders>
            <w:vAlign w:val="bottom"/>
          </w:tcPr>
          <w:p w:rsidR="00DB2ECD" w:rsidRPr="0025046B" w:rsidP="00A72609" w14:paraId="09A91FF6" w14:textId="77777777">
            <w:pPr>
              <w:keepNext/>
              <w:keepLines/>
              <w:spacing w:after="120"/>
              <w:jc w:val="center"/>
              <w:rPr>
                <w:rFonts w:cs="Times New Roman"/>
                <w:bCs w:val="0"/>
                <w:color w:val="000000"/>
                <w:kern w:val="0"/>
                <w:szCs w:val="22"/>
              </w:rPr>
            </w:pPr>
            <w:r w:rsidRPr="0025046B">
              <w:rPr>
                <w:rFonts w:cs="Times New Roman"/>
                <w:bCs w:val="0"/>
                <w:kern w:val="0"/>
                <w:szCs w:val="22"/>
              </w:rPr>
              <w:t>89</w:t>
            </w:r>
          </w:p>
        </w:tc>
        <w:tc>
          <w:tcPr>
            <w:tcW w:w="810" w:type="dxa"/>
            <w:tcBorders>
              <w:top w:val="nil"/>
              <w:left w:val="nil"/>
              <w:bottom w:val="single" w:sz="4" w:space="0" w:color="auto"/>
              <w:right w:val="single" w:sz="4" w:space="0" w:color="auto"/>
            </w:tcBorders>
            <w:vAlign w:val="bottom"/>
          </w:tcPr>
          <w:p w:rsidR="00DB2ECD" w:rsidRPr="0025046B" w:rsidP="00A72609" w14:paraId="383BD33F" w14:textId="77777777">
            <w:pPr>
              <w:keepNext/>
              <w:keepLines/>
              <w:spacing w:after="120"/>
              <w:jc w:val="center"/>
              <w:rPr>
                <w:rFonts w:cs="Times New Roman"/>
                <w:bCs w:val="0"/>
                <w:color w:val="FF0000"/>
                <w:kern w:val="0"/>
                <w:szCs w:val="22"/>
              </w:rPr>
            </w:pPr>
            <w:r w:rsidRPr="0025046B">
              <w:rPr>
                <w:rFonts w:cs="Times New Roman"/>
                <w:bCs w:val="0"/>
                <w:kern w:val="0"/>
                <w:szCs w:val="22"/>
              </w:rPr>
              <w:t>8.</w:t>
            </w:r>
            <w:r w:rsidRPr="0025046B" w:rsidR="004A4FA4">
              <w:rPr>
                <w:rFonts w:cs="Times New Roman"/>
                <w:bCs w:val="0"/>
                <w:kern w:val="0"/>
                <w:szCs w:val="22"/>
              </w:rPr>
              <w:t>5</w:t>
            </w:r>
            <w:r w:rsidRPr="0025046B" w:rsidR="00033051">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DB2ECD" w:rsidRPr="0025046B" w:rsidP="00A72609" w14:paraId="6A23D82C" w14:textId="77777777">
            <w:pPr>
              <w:keepNext/>
              <w:keepLines/>
              <w:spacing w:after="120"/>
              <w:jc w:val="center"/>
              <w:rPr>
                <w:rFonts w:cs="Times New Roman"/>
                <w:bCs w:val="0"/>
                <w:color w:val="000000"/>
                <w:kern w:val="0"/>
                <w:szCs w:val="22"/>
              </w:rPr>
            </w:pPr>
            <w:r w:rsidRPr="0025046B">
              <w:rPr>
                <w:rFonts w:cs="Times New Roman"/>
                <w:bCs w:val="0"/>
                <w:kern w:val="0"/>
                <w:szCs w:val="22"/>
              </w:rPr>
              <w:t>12</w:t>
            </w:r>
            <w:r w:rsidRPr="0025046B" w:rsidR="005E0B27">
              <w:rPr>
                <w:rFonts w:cs="Times New Roman"/>
                <w:bCs w:val="0"/>
                <w:kern w:val="0"/>
                <w:szCs w:val="22"/>
              </w:rPr>
              <w:t>7</w:t>
            </w:r>
          </w:p>
        </w:tc>
        <w:tc>
          <w:tcPr>
            <w:tcW w:w="810" w:type="dxa"/>
            <w:tcBorders>
              <w:top w:val="nil"/>
              <w:left w:val="nil"/>
              <w:bottom w:val="single" w:sz="4" w:space="0" w:color="auto"/>
              <w:right w:val="single" w:sz="4" w:space="0" w:color="auto"/>
            </w:tcBorders>
            <w:vAlign w:val="bottom"/>
          </w:tcPr>
          <w:p w:rsidR="00DB2ECD" w:rsidRPr="0025046B" w:rsidP="00A72609" w14:paraId="7C290A57"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12.</w:t>
            </w:r>
            <w:r w:rsidRPr="0025046B" w:rsidR="004A4FA4">
              <w:rPr>
                <w:rFonts w:cs="Times New Roman"/>
                <w:bCs w:val="0"/>
                <w:color w:val="000000"/>
                <w:kern w:val="0"/>
                <w:szCs w:val="22"/>
              </w:rPr>
              <w:t>1</w:t>
            </w:r>
            <w:r w:rsidRPr="0025046B">
              <w:rPr>
                <w:rFonts w:cs="Times New Roman"/>
                <w:bCs w:val="0"/>
                <w:color w:val="000000"/>
                <w:kern w:val="0"/>
                <w:szCs w:val="22"/>
              </w:rPr>
              <w:t>%</w:t>
            </w:r>
          </w:p>
        </w:tc>
        <w:tc>
          <w:tcPr>
            <w:tcW w:w="810" w:type="dxa"/>
            <w:tcBorders>
              <w:top w:val="nil"/>
              <w:left w:val="nil"/>
              <w:bottom w:val="single" w:sz="4" w:space="0" w:color="auto"/>
              <w:right w:val="single" w:sz="4" w:space="0" w:color="auto"/>
            </w:tcBorders>
            <w:vAlign w:val="bottom"/>
          </w:tcPr>
          <w:p w:rsidR="00DB2ECD" w:rsidRPr="0025046B" w:rsidP="00A72609" w14:paraId="4D7E9D32" w14:textId="77777777">
            <w:pPr>
              <w:keepNext/>
              <w:keepLines/>
              <w:spacing w:after="120"/>
              <w:jc w:val="center"/>
              <w:rPr>
                <w:rFonts w:cs="Times New Roman"/>
                <w:bCs w:val="0"/>
                <w:color w:val="000000"/>
                <w:kern w:val="0"/>
                <w:szCs w:val="22"/>
              </w:rPr>
            </w:pPr>
            <w:r w:rsidRPr="0025046B">
              <w:rPr>
                <w:rFonts w:cs="Times New Roman"/>
                <w:bCs w:val="0"/>
                <w:kern w:val="0"/>
                <w:szCs w:val="22"/>
              </w:rPr>
              <w:t>8</w:t>
            </w:r>
            <w:r w:rsidRPr="0025046B" w:rsidR="007A611B">
              <w:rPr>
                <w:rFonts w:cs="Times New Roman"/>
                <w:bCs w:val="0"/>
                <w:kern w:val="0"/>
                <w:szCs w:val="22"/>
              </w:rPr>
              <w:t>35</w:t>
            </w:r>
          </w:p>
        </w:tc>
        <w:tc>
          <w:tcPr>
            <w:tcW w:w="809" w:type="dxa"/>
            <w:tcBorders>
              <w:top w:val="nil"/>
              <w:left w:val="nil"/>
              <w:bottom w:val="single" w:sz="4" w:space="0" w:color="auto"/>
              <w:right w:val="single" w:sz="4" w:space="0" w:color="auto"/>
            </w:tcBorders>
            <w:vAlign w:val="bottom"/>
          </w:tcPr>
          <w:p w:rsidR="00DB2ECD" w:rsidRPr="0025046B" w:rsidP="00A72609" w14:paraId="0D616F18" w14:textId="77777777">
            <w:pPr>
              <w:keepNext/>
              <w:keepLines/>
              <w:spacing w:after="120"/>
              <w:jc w:val="center"/>
              <w:rPr>
                <w:rFonts w:cs="Times New Roman"/>
                <w:bCs w:val="0"/>
                <w:color w:val="FF0000"/>
                <w:kern w:val="0"/>
                <w:szCs w:val="22"/>
              </w:rPr>
            </w:pPr>
            <w:r w:rsidRPr="0025046B">
              <w:rPr>
                <w:rFonts w:cs="Times New Roman"/>
                <w:bCs w:val="0"/>
                <w:kern w:val="0"/>
                <w:szCs w:val="22"/>
              </w:rPr>
              <w:t>79.4</w:t>
            </w:r>
            <w:r w:rsidRPr="0025046B" w:rsidR="00033051">
              <w:rPr>
                <w:rFonts w:cs="Times New Roman"/>
                <w:bCs w:val="0"/>
                <w:kern w:val="0"/>
                <w:szCs w:val="22"/>
              </w:rPr>
              <w:t>%</w:t>
            </w:r>
          </w:p>
        </w:tc>
      </w:tr>
      <w:tr w14:paraId="7A103C52" w14:textId="77777777" w:rsidTr="0074333B">
        <w:tblPrEx>
          <w:tblW w:w="9352" w:type="dxa"/>
          <w:tblInd w:w="93" w:type="dxa"/>
          <w:tblLayout w:type="fixed"/>
          <w:tblCellMar>
            <w:left w:w="86" w:type="dxa"/>
            <w:right w:w="86" w:type="dxa"/>
          </w:tblCellMar>
          <w:tblLook w:val="0000"/>
        </w:tblPrEx>
        <w:trPr>
          <w:cantSplit/>
          <w:trHeight w:val="253"/>
        </w:trPr>
        <w:tc>
          <w:tcPr>
            <w:tcW w:w="1343" w:type="dxa"/>
            <w:tcBorders>
              <w:top w:val="nil"/>
              <w:left w:val="single" w:sz="4" w:space="0" w:color="auto"/>
              <w:bottom w:val="single" w:sz="4" w:space="0" w:color="auto"/>
              <w:right w:val="single" w:sz="4" w:space="0" w:color="auto"/>
            </w:tcBorders>
            <w:vAlign w:val="bottom"/>
          </w:tcPr>
          <w:p w:rsidR="00DB2ECD" w:rsidRPr="00B57342" w:rsidP="00A72609" w14:paraId="1C5C371B" w14:textId="77777777">
            <w:pPr>
              <w:keepNext/>
              <w:keepLines/>
              <w:spacing w:after="120"/>
              <w:jc w:val="right"/>
              <w:rPr>
                <w:rFonts w:cs="Times New Roman"/>
                <w:bCs w:val="0"/>
                <w:color w:val="000000"/>
                <w:kern w:val="0"/>
                <w:szCs w:val="22"/>
              </w:rPr>
            </w:pPr>
            <w:r w:rsidRPr="00B57342">
              <w:rPr>
                <w:rFonts w:cs="Times New Roman"/>
                <w:bCs w:val="0"/>
                <w:color w:val="000000"/>
                <w:kern w:val="0"/>
                <w:szCs w:val="22"/>
              </w:rPr>
              <w:t>All Television Broadcasters</w:t>
            </w:r>
          </w:p>
        </w:tc>
        <w:tc>
          <w:tcPr>
            <w:tcW w:w="990" w:type="dxa"/>
            <w:tcBorders>
              <w:top w:val="nil"/>
              <w:left w:val="single" w:sz="4" w:space="0" w:color="auto"/>
              <w:bottom w:val="single" w:sz="4" w:space="0" w:color="auto"/>
              <w:right w:val="single" w:sz="4" w:space="0" w:color="auto"/>
            </w:tcBorders>
            <w:vAlign w:val="bottom"/>
          </w:tcPr>
          <w:p w:rsidR="00DB2ECD" w:rsidRPr="007A611B" w:rsidP="00A72609" w14:paraId="18BACED1" w14:textId="77777777">
            <w:pPr>
              <w:keepNext/>
              <w:keepLines/>
              <w:spacing w:after="120"/>
              <w:jc w:val="center"/>
              <w:rPr>
                <w:rFonts w:cs="Times New Roman"/>
                <w:bCs w:val="0"/>
                <w:color w:val="FF0000"/>
                <w:kern w:val="0"/>
                <w:szCs w:val="22"/>
              </w:rPr>
            </w:pPr>
            <w:r w:rsidRPr="007A611B">
              <w:rPr>
                <w:rFonts w:cs="Times New Roman"/>
                <w:bCs w:val="0"/>
                <w:kern w:val="0"/>
                <w:szCs w:val="22"/>
              </w:rPr>
              <w:t>4056</w:t>
            </w:r>
          </w:p>
        </w:tc>
        <w:tc>
          <w:tcPr>
            <w:tcW w:w="899" w:type="dxa"/>
            <w:tcBorders>
              <w:top w:val="nil"/>
              <w:left w:val="single" w:sz="4" w:space="0" w:color="auto"/>
              <w:bottom w:val="single" w:sz="4" w:space="0" w:color="auto"/>
              <w:right w:val="single" w:sz="4" w:space="0" w:color="auto"/>
            </w:tcBorders>
            <w:vAlign w:val="bottom"/>
          </w:tcPr>
          <w:p w:rsidR="00DB2ECD" w:rsidRPr="0025046B" w:rsidP="00A72609" w14:paraId="519CF0C1"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2</w:t>
            </w:r>
            <w:r w:rsidRPr="0025046B" w:rsidR="00460199">
              <w:rPr>
                <w:rFonts w:cs="Times New Roman"/>
                <w:bCs w:val="0"/>
                <w:color w:val="000000"/>
                <w:kern w:val="0"/>
                <w:szCs w:val="22"/>
              </w:rPr>
              <w:t>6</w:t>
            </w:r>
            <w:r w:rsidRPr="0025046B" w:rsidR="0050097A">
              <w:rPr>
                <w:rFonts w:cs="Times New Roman"/>
                <w:bCs w:val="0"/>
                <w:color w:val="000000"/>
                <w:kern w:val="0"/>
                <w:szCs w:val="22"/>
              </w:rPr>
              <w:t>4</w:t>
            </w:r>
            <w:r w:rsidR="00D362E3">
              <w:rPr>
                <w:rFonts w:cs="Times New Roman"/>
                <w:bCs w:val="0"/>
                <w:color w:val="000000"/>
                <w:kern w:val="0"/>
                <w:szCs w:val="22"/>
              </w:rPr>
              <w:t>2</w:t>
            </w:r>
          </w:p>
        </w:tc>
        <w:tc>
          <w:tcPr>
            <w:tcW w:w="1350" w:type="dxa"/>
            <w:tcBorders>
              <w:top w:val="nil"/>
              <w:left w:val="single" w:sz="4" w:space="0" w:color="auto"/>
              <w:bottom w:val="single" w:sz="4" w:space="0" w:color="auto"/>
              <w:right w:val="single" w:sz="4" w:space="0" w:color="auto"/>
            </w:tcBorders>
            <w:vAlign w:val="bottom"/>
          </w:tcPr>
          <w:p w:rsidR="00DB2ECD" w:rsidRPr="0025046B" w:rsidP="00A72609" w14:paraId="0CCD0B3C" w14:textId="77777777">
            <w:pPr>
              <w:keepNext/>
              <w:keepLines/>
              <w:spacing w:after="120"/>
              <w:jc w:val="center"/>
              <w:rPr>
                <w:rFonts w:cs="Times New Roman"/>
                <w:bCs w:val="0"/>
                <w:color w:val="FF0000"/>
                <w:kern w:val="0"/>
                <w:szCs w:val="22"/>
              </w:rPr>
            </w:pPr>
            <w:r w:rsidRPr="0025046B">
              <w:rPr>
                <w:rFonts w:cs="Times New Roman"/>
                <w:bCs w:val="0"/>
                <w:kern w:val="0"/>
                <w:szCs w:val="22"/>
              </w:rPr>
              <w:t>6</w:t>
            </w:r>
            <w:r w:rsidRPr="0025046B" w:rsidR="00BF44FD">
              <w:rPr>
                <w:rFonts w:cs="Times New Roman"/>
                <w:bCs w:val="0"/>
                <w:kern w:val="0"/>
                <w:szCs w:val="22"/>
              </w:rPr>
              <w:t>5</w:t>
            </w:r>
            <w:r w:rsidRPr="0025046B">
              <w:rPr>
                <w:rFonts w:cs="Times New Roman"/>
                <w:bCs w:val="0"/>
                <w:kern w:val="0"/>
                <w:szCs w:val="22"/>
              </w:rPr>
              <w:t>.</w:t>
            </w:r>
            <w:r w:rsidRPr="0025046B" w:rsidR="004A4FA4">
              <w:rPr>
                <w:rFonts w:cs="Times New Roman"/>
                <w:bCs w:val="0"/>
                <w:kern w:val="0"/>
                <w:szCs w:val="22"/>
              </w:rPr>
              <w:t>1</w:t>
            </w:r>
            <w:r w:rsidRPr="0025046B">
              <w:rPr>
                <w:rFonts w:cs="Times New Roman"/>
                <w:bCs w:val="0"/>
                <w:kern w:val="0"/>
                <w:szCs w:val="22"/>
              </w:rPr>
              <w:t>%</w:t>
            </w:r>
          </w:p>
        </w:tc>
        <w:tc>
          <w:tcPr>
            <w:tcW w:w="721" w:type="dxa"/>
            <w:tcBorders>
              <w:top w:val="nil"/>
              <w:left w:val="nil"/>
              <w:bottom w:val="single" w:sz="4" w:space="0" w:color="auto"/>
              <w:right w:val="single" w:sz="4" w:space="0" w:color="auto"/>
            </w:tcBorders>
            <w:vAlign w:val="bottom"/>
          </w:tcPr>
          <w:p w:rsidR="00DB2ECD" w:rsidRPr="0025046B" w:rsidP="00A72609" w14:paraId="3134BE96"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36</w:t>
            </w:r>
          </w:p>
        </w:tc>
        <w:tc>
          <w:tcPr>
            <w:tcW w:w="810" w:type="dxa"/>
            <w:tcBorders>
              <w:top w:val="nil"/>
              <w:left w:val="nil"/>
              <w:bottom w:val="single" w:sz="4" w:space="0" w:color="auto"/>
              <w:right w:val="single" w:sz="4" w:space="0" w:color="auto"/>
            </w:tcBorders>
            <w:vAlign w:val="bottom"/>
          </w:tcPr>
          <w:p w:rsidR="00DB2ECD" w:rsidRPr="0025046B" w:rsidP="00A72609" w14:paraId="4F804666" w14:textId="77777777">
            <w:pPr>
              <w:keepNext/>
              <w:keepLines/>
              <w:spacing w:after="120"/>
              <w:jc w:val="center"/>
              <w:rPr>
                <w:rFonts w:cs="Times New Roman"/>
                <w:bCs w:val="0"/>
                <w:color w:val="FF0000"/>
                <w:kern w:val="0"/>
                <w:szCs w:val="22"/>
              </w:rPr>
            </w:pPr>
            <w:r w:rsidRPr="0025046B">
              <w:rPr>
                <w:rFonts w:cs="Times New Roman"/>
                <w:bCs w:val="0"/>
                <w:kern w:val="0"/>
                <w:szCs w:val="22"/>
              </w:rPr>
              <w:t>1.4</w:t>
            </w:r>
            <w:r w:rsidRPr="0025046B" w:rsidR="00033051">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DB2ECD" w:rsidRPr="0025046B" w:rsidP="00A72609" w14:paraId="0719A2F5"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204</w:t>
            </w:r>
          </w:p>
        </w:tc>
        <w:tc>
          <w:tcPr>
            <w:tcW w:w="810" w:type="dxa"/>
            <w:tcBorders>
              <w:top w:val="nil"/>
              <w:left w:val="nil"/>
              <w:bottom w:val="single" w:sz="4" w:space="0" w:color="auto"/>
              <w:right w:val="single" w:sz="4" w:space="0" w:color="auto"/>
            </w:tcBorders>
            <w:vAlign w:val="bottom"/>
          </w:tcPr>
          <w:p w:rsidR="00DB2ECD" w:rsidRPr="0025046B" w:rsidP="00A72609" w14:paraId="7D8D33B1"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7.</w:t>
            </w:r>
            <w:r w:rsidRPr="0025046B" w:rsidR="00BF44FD">
              <w:rPr>
                <w:rFonts w:cs="Times New Roman"/>
                <w:bCs w:val="0"/>
                <w:color w:val="000000"/>
                <w:kern w:val="0"/>
                <w:szCs w:val="22"/>
              </w:rPr>
              <w:t>7</w:t>
            </w:r>
            <w:r w:rsidRPr="0025046B">
              <w:rPr>
                <w:rFonts w:cs="Times New Roman"/>
                <w:bCs w:val="0"/>
                <w:color w:val="000000"/>
                <w:kern w:val="0"/>
                <w:szCs w:val="22"/>
              </w:rPr>
              <w:t>%</w:t>
            </w:r>
          </w:p>
        </w:tc>
        <w:tc>
          <w:tcPr>
            <w:tcW w:w="810" w:type="dxa"/>
            <w:tcBorders>
              <w:top w:val="nil"/>
              <w:left w:val="nil"/>
              <w:bottom w:val="single" w:sz="4" w:space="0" w:color="auto"/>
              <w:right w:val="single" w:sz="4" w:space="0" w:color="auto"/>
            </w:tcBorders>
            <w:vAlign w:val="bottom"/>
          </w:tcPr>
          <w:p w:rsidR="00DB2ECD" w:rsidRPr="0025046B" w:rsidP="00A72609" w14:paraId="2D051153" w14:textId="77777777">
            <w:pPr>
              <w:keepNext/>
              <w:keepLines/>
              <w:spacing w:after="120"/>
              <w:jc w:val="center"/>
              <w:rPr>
                <w:rFonts w:cs="Times New Roman"/>
                <w:bCs w:val="0"/>
                <w:color w:val="000000"/>
                <w:kern w:val="0"/>
                <w:szCs w:val="22"/>
              </w:rPr>
            </w:pPr>
            <w:r w:rsidRPr="0025046B">
              <w:rPr>
                <w:rFonts w:cs="Times New Roman"/>
                <w:bCs w:val="0"/>
                <w:color w:val="000000"/>
                <w:kern w:val="0"/>
                <w:szCs w:val="22"/>
              </w:rPr>
              <w:t>2</w:t>
            </w:r>
            <w:r w:rsidRPr="0025046B" w:rsidR="00460199">
              <w:rPr>
                <w:rFonts w:cs="Times New Roman"/>
                <w:bCs w:val="0"/>
                <w:color w:val="000000"/>
                <w:kern w:val="0"/>
                <w:szCs w:val="22"/>
              </w:rPr>
              <w:t>4</w:t>
            </w:r>
            <w:r w:rsidRPr="0025046B" w:rsidR="004720B2">
              <w:rPr>
                <w:rFonts w:cs="Times New Roman"/>
                <w:bCs w:val="0"/>
                <w:color w:val="000000"/>
                <w:kern w:val="0"/>
                <w:szCs w:val="22"/>
              </w:rPr>
              <w:t>0</w:t>
            </w:r>
            <w:r w:rsidR="00D362E3">
              <w:rPr>
                <w:rFonts w:cs="Times New Roman"/>
                <w:bCs w:val="0"/>
                <w:color w:val="000000"/>
                <w:kern w:val="0"/>
                <w:szCs w:val="22"/>
              </w:rPr>
              <w:t>2</w:t>
            </w:r>
          </w:p>
        </w:tc>
        <w:tc>
          <w:tcPr>
            <w:tcW w:w="809" w:type="dxa"/>
            <w:tcBorders>
              <w:top w:val="nil"/>
              <w:left w:val="nil"/>
              <w:bottom w:val="single" w:sz="4" w:space="0" w:color="auto"/>
              <w:right w:val="single" w:sz="4" w:space="0" w:color="auto"/>
            </w:tcBorders>
            <w:vAlign w:val="bottom"/>
          </w:tcPr>
          <w:p w:rsidR="00DB2ECD" w:rsidRPr="0025046B" w:rsidP="00A72609" w14:paraId="36767917" w14:textId="77777777">
            <w:pPr>
              <w:keepNext/>
              <w:keepLines/>
              <w:spacing w:after="120"/>
              <w:jc w:val="center"/>
              <w:rPr>
                <w:rFonts w:cs="Times New Roman"/>
                <w:bCs w:val="0"/>
                <w:color w:val="FF0000"/>
                <w:kern w:val="0"/>
                <w:szCs w:val="22"/>
              </w:rPr>
            </w:pPr>
            <w:r w:rsidRPr="0025046B">
              <w:rPr>
                <w:rFonts w:cs="Times New Roman"/>
                <w:bCs w:val="0"/>
                <w:kern w:val="0"/>
                <w:szCs w:val="22"/>
              </w:rPr>
              <w:t>9</w:t>
            </w:r>
            <w:r w:rsidRPr="0025046B" w:rsidR="00BF44FD">
              <w:rPr>
                <w:rFonts w:cs="Times New Roman"/>
                <w:bCs w:val="0"/>
                <w:kern w:val="0"/>
                <w:szCs w:val="22"/>
              </w:rPr>
              <w:t>1</w:t>
            </w:r>
            <w:r w:rsidRPr="0025046B">
              <w:rPr>
                <w:rFonts w:cs="Times New Roman"/>
                <w:bCs w:val="0"/>
                <w:kern w:val="0"/>
                <w:szCs w:val="22"/>
              </w:rPr>
              <w:t>.</w:t>
            </w:r>
            <w:r w:rsidRPr="0025046B" w:rsidR="00BF44FD">
              <w:rPr>
                <w:rFonts w:cs="Times New Roman"/>
                <w:bCs w:val="0"/>
                <w:kern w:val="0"/>
                <w:szCs w:val="22"/>
              </w:rPr>
              <w:t>0</w:t>
            </w:r>
            <w:r w:rsidRPr="0025046B">
              <w:rPr>
                <w:rFonts w:cs="Times New Roman"/>
                <w:bCs w:val="0"/>
                <w:kern w:val="0"/>
                <w:szCs w:val="22"/>
              </w:rPr>
              <w:t>%</w:t>
            </w:r>
          </w:p>
        </w:tc>
      </w:tr>
      <w:tr w14:paraId="285B027F" w14:textId="77777777" w:rsidTr="0074333B">
        <w:tblPrEx>
          <w:tblW w:w="9352" w:type="dxa"/>
          <w:tblInd w:w="93" w:type="dxa"/>
          <w:tblLayout w:type="fixed"/>
          <w:tblCellMar>
            <w:left w:w="86" w:type="dxa"/>
            <w:right w:w="86" w:type="dxa"/>
          </w:tblCellMar>
          <w:tblLook w:val="0000"/>
        </w:tblPrEx>
        <w:trPr>
          <w:cantSplit/>
          <w:trHeight w:val="253"/>
        </w:trPr>
        <w:tc>
          <w:tcPr>
            <w:tcW w:w="1343" w:type="dxa"/>
            <w:tcBorders>
              <w:top w:val="nil"/>
              <w:left w:val="single" w:sz="4" w:space="0" w:color="auto"/>
              <w:bottom w:val="single" w:sz="4" w:space="0" w:color="auto"/>
              <w:right w:val="single" w:sz="4" w:space="0" w:color="auto"/>
            </w:tcBorders>
            <w:vAlign w:val="bottom"/>
          </w:tcPr>
          <w:p w:rsidR="00DB2ECD" w:rsidRPr="00B57342" w:rsidP="00A72609" w14:paraId="5BE7153E" w14:textId="77777777">
            <w:pPr>
              <w:spacing w:after="120"/>
              <w:jc w:val="right"/>
              <w:rPr>
                <w:rFonts w:cs="Times New Roman"/>
                <w:bCs w:val="0"/>
                <w:color w:val="000000"/>
                <w:kern w:val="0"/>
                <w:szCs w:val="22"/>
              </w:rPr>
            </w:pPr>
            <w:r w:rsidRPr="00B57342">
              <w:rPr>
                <w:rFonts w:cs="Times New Roman"/>
                <w:bCs w:val="0"/>
                <w:color w:val="000000"/>
                <w:kern w:val="0"/>
                <w:szCs w:val="22"/>
              </w:rPr>
              <w:t>LPTV Broadcasters</w:t>
            </w:r>
          </w:p>
        </w:tc>
        <w:tc>
          <w:tcPr>
            <w:tcW w:w="990" w:type="dxa"/>
            <w:tcBorders>
              <w:top w:val="nil"/>
              <w:left w:val="single" w:sz="4" w:space="0" w:color="auto"/>
              <w:bottom w:val="single" w:sz="4" w:space="0" w:color="auto"/>
              <w:right w:val="single" w:sz="4" w:space="0" w:color="auto"/>
            </w:tcBorders>
            <w:vAlign w:val="bottom"/>
          </w:tcPr>
          <w:p w:rsidR="00DB2ECD" w:rsidRPr="007A611B" w:rsidP="00A72609" w14:paraId="4B26C450" w14:textId="77777777">
            <w:pPr>
              <w:spacing w:after="120"/>
              <w:jc w:val="center"/>
              <w:rPr>
                <w:rFonts w:cs="Times New Roman"/>
                <w:bCs w:val="0"/>
                <w:color w:val="FF0000"/>
                <w:kern w:val="0"/>
                <w:szCs w:val="22"/>
              </w:rPr>
            </w:pPr>
            <w:r w:rsidRPr="007A611B">
              <w:rPr>
                <w:rFonts w:cs="Times New Roman"/>
                <w:bCs w:val="0"/>
                <w:kern w:val="0"/>
                <w:szCs w:val="22"/>
              </w:rPr>
              <w:t>19</w:t>
            </w:r>
            <w:r w:rsidRPr="007A611B" w:rsidR="005E0B27">
              <w:rPr>
                <w:rFonts w:cs="Times New Roman"/>
                <w:bCs w:val="0"/>
                <w:kern w:val="0"/>
                <w:szCs w:val="22"/>
              </w:rPr>
              <w:t>08</w:t>
            </w:r>
          </w:p>
        </w:tc>
        <w:tc>
          <w:tcPr>
            <w:tcW w:w="899" w:type="dxa"/>
            <w:tcBorders>
              <w:top w:val="nil"/>
              <w:left w:val="single" w:sz="4" w:space="0" w:color="auto"/>
              <w:bottom w:val="single" w:sz="4" w:space="0" w:color="auto"/>
              <w:right w:val="single" w:sz="4" w:space="0" w:color="auto"/>
            </w:tcBorders>
            <w:vAlign w:val="bottom"/>
          </w:tcPr>
          <w:p w:rsidR="00DB2ECD" w:rsidRPr="00F20CAA" w:rsidP="00A72609" w14:paraId="29461445" w14:textId="77777777">
            <w:pPr>
              <w:spacing w:after="120"/>
              <w:jc w:val="center"/>
              <w:rPr>
                <w:rFonts w:cs="Times New Roman"/>
                <w:bCs w:val="0"/>
                <w:color w:val="000000"/>
                <w:kern w:val="0"/>
                <w:szCs w:val="22"/>
              </w:rPr>
            </w:pPr>
            <w:r w:rsidRPr="00F20CAA">
              <w:rPr>
                <w:rFonts w:cs="Times New Roman"/>
                <w:bCs w:val="0"/>
                <w:kern w:val="0"/>
                <w:szCs w:val="22"/>
              </w:rPr>
              <w:t>792</w:t>
            </w:r>
          </w:p>
        </w:tc>
        <w:tc>
          <w:tcPr>
            <w:tcW w:w="1350" w:type="dxa"/>
            <w:tcBorders>
              <w:top w:val="nil"/>
              <w:left w:val="single" w:sz="4" w:space="0" w:color="auto"/>
              <w:bottom w:val="single" w:sz="4" w:space="0" w:color="auto"/>
              <w:right w:val="single" w:sz="4" w:space="0" w:color="auto"/>
            </w:tcBorders>
            <w:vAlign w:val="bottom"/>
          </w:tcPr>
          <w:p w:rsidR="00DB2ECD" w:rsidRPr="00F20CAA" w:rsidP="00A72609" w14:paraId="0084616E" w14:textId="77777777">
            <w:pPr>
              <w:spacing w:after="120"/>
              <w:jc w:val="center"/>
              <w:rPr>
                <w:rFonts w:cs="Times New Roman"/>
                <w:bCs w:val="0"/>
                <w:color w:val="FF0000"/>
                <w:kern w:val="0"/>
                <w:szCs w:val="22"/>
              </w:rPr>
            </w:pPr>
            <w:r w:rsidRPr="00F20CAA">
              <w:rPr>
                <w:rFonts w:cs="Times New Roman"/>
                <w:bCs w:val="0"/>
                <w:kern w:val="0"/>
                <w:szCs w:val="22"/>
              </w:rPr>
              <w:t>4</w:t>
            </w:r>
            <w:r w:rsidRPr="00F20CAA" w:rsidR="00F20CAA">
              <w:rPr>
                <w:rFonts w:cs="Times New Roman"/>
                <w:bCs w:val="0"/>
                <w:kern w:val="0"/>
                <w:szCs w:val="22"/>
              </w:rPr>
              <w:t>1.5</w:t>
            </w:r>
            <w:r w:rsidRPr="00F20CAA" w:rsidR="00033051">
              <w:rPr>
                <w:rFonts w:cs="Times New Roman"/>
                <w:bCs w:val="0"/>
                <w:kern w:val="0"/>
                <w:szCs w:val="22"/>
              </w:rPr>
              <w:t>%</w:t>
            </w:r>
          </w:p>
        </w:tc>
        <w:tc>
          <w:tcPr>
            <w:tcW w:w="721" w:type="dxa"/>
            <w:tcBorders>
              <w:top w:val="nil"/>
              <w:left w:val="nil"/>
              <w:bottom w:val="single" w:sz="4" w:space="0" w:color="auto"/>
              <w:right w:val="single" w:sz="4" w:space="0" w:color="auto"/>
            </w:tcBorders>
            <w:vAlign w:val="bottom"/>
          </w:tcPr>
          <w:p w:rsidR="00DB2ECD" w:rsidRPr="00F20CAA" w:rsidP="00A72609" w14:paraId="719A5B93" w14:textId="77777777">
            <w:pPr>
              <w:spacing w:after="120"/>
              <w:jc w:val="center"/>
              <w:rPr>
                <w:rFonts w:cs="Times New Roman"/>
                <w:bCs w:val="0"/>
                <w:color w:val="000000"/>
                <w:kern w:val="0"/>
                <w:szCs w:val="22"/>
              </w:rPr>
            </w:pPr>
            <w:r w:rsidRPr="00F20CAA">
              <w:rPr>
                <w:rFonts w:cs="Times New Roman"/>
                <w:bCs w:val="0"/>
                <w:kern w:val="0"/>
                <w:szCs w:val="22"/>
              </w:rPr>
              <w:t>10</w:t>
            </w:r>
          </w:p>
        </w:tc>
        <w:tc>
          <w:tcPr>
            <w:tcW w:w="810" w:type="dxa"/>
            <w:tcBorders>
              <w:top w:val="nil"/>
              <w:left w:val="nil"/>
              <w:bottom w:val="single" w:sz="4" w:space="0" w:color="auto"/>
              <w:right w:val="single" w:sz="4" w:space="0" w:color="auto"/>
            </w:tcBorders>
            <w:vAlign w:val="bottom"/>
          </w:tcPr>
          <w:p w:rsidR="00DB2ECD" w:rsidRPr="00F20CAA" w:rsidP="00A72609" w14:paraId="49B81375" w14:textId="77777777">
            <w:pPr>
              <w:spacing w:after="120"/>
              <w:jc w:val="center"/>
              <w:rPr>
                <w:rFonts w:cs="Times New Roman"/>
                <w:bCs w:val="0"/>
                <w:color w:val="FF0000"/>
                <w:kern w:val="0"/>
                <w:szCs w:val="22"/>
              </w:rPr>
            </w:pPr>
            <w:r w:rsidRPr="00F20CAA">
              <w:rPr>
                <w:rFonts w:cs="Times New Roman"/>
                <w:bCs w:val="0"/>
                <w:kern w:val="0"/>
                <w:szCs w:val="22"/>
              </w:rPr>
              <w:t>1.</w:t>
            </w:r>
            <w:r w:rsidRPr="00F20CAA" w:rsidR="00F20CAA">
              <w:rPr>
                <w:rFonts w:cs="Times New Roman"/>
                <w:bCs w:val="0"/>
                <w:kern w:val="0"/>
                <w:szCs w:val="22"/>
              </w:rPr>
              <w:t>3</w:t>
            </w:r>
            <w:r w:rsidRPr="00F20CAA" w:rsidR="00033051">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DB2ECD" w:rsidRPr="00F20CAA" w:rsidP="00A72609" w14:paraId="35CF5B07" w14:textId="77777777">
            <w:pPr>
              <w:spacing w:after="120"/>
              <w:jc w:val="center"/>
              <w:rPr>
                <w:rFonts w:cs="Times New Roman"/>
                <w:bCs w:val="0"/>
                <w:color w:val="000000"/>
                <w:kern w:val="0"/>
                <w:szCs w:val="22"/>
              </w:rPr>
            </w:pPr>
            <w:r w:rsidRPr="00F20CAA">
              <w:rPr>
                <w:rFonts w:cs="Times New Roman"/>
                <w:bCs w:val="0"/>
                <w:kern w:val="0"/>
                <w:szCs w:val="22"/>
              </w:rPr>
              <w:t>34</w:t>
            </w:r>
          </w:p>
        </w:tc>
        <w:tc>
          <w:tcPr>
            <w:tcW w:w="810" w:type="dxa"/>
            <w:tcBorders>
              <w:top w:val="nil"/>
              <w:left w:val="nil"/>
              <w:bottom w:val="single" w:sz="4" w:space="0" w:color="auto"/>
              <w:right w:val="single" w:sz="4" w:space="0" w:color="auto"/>
            </w:tcBorders>
            <w:vAlign w:val="bottom"/>
          </w:tcPr>
          <w:p w:rsidR="00DB2ECD" w:rsidRPr="00F20CAA" w:rsidP="00A72609" w14:paraId="6EE3E81E" w14:textId="77777777">
            <w:pPr>
              <w:spacing w:after="120"/>
              <w:jc w:val="center"/>
              <w:rPr>
                <w:rFonts w:cs="Times New Roman"/>
                <w:bCs w:val="0"/>
                <w:color w:val="000000"/>
                <w:kern w:val="0"/>
                <w:szCs w:val="22"/>
              </w:rPr>
            </w:pPr>
            <w:r w:rsidRPr="00F20CAA">
              <w:rPr>
                <w:rFonts w:cs="Times New Roman"/>
                <w:bCs w:val="0"/>
                <w:color w:val="000000"/>
                <w:kern w:val="0"/>
                <w:szCs w:val="22"/>
              </w:rPr>
              <w:t>4.</w:t>
            </w:r>
            <w:r w:rsidRPr="00F20CAA" w:rsidR="00F20CAA">
              <w:rPr>
                <w:rFonts w:cs="Times New Roman"/>
                <w:bCs w:val="0"/>
                <w:color w:val="000000"/>
                <w:kern w:val="0"/>
                <w:szCs w:val="22"/>
              </w:rPr>
              <w:t>3</w:t>
            </w:r>
            <w:r w:rsidRPr="00F20CAA" w:rsidR="00033051">
              <w:rPr>
                <w:rFonts w:cs="Times New Roman"/>
                <w:bCs w:val="0"/>
                <w:color w:val="000000"/>
                <w:kern w:val="0"/>
                <w:szCs w:val="22"/>
              </w:rPr>
              <w:t>%</w:t>
            </w:r>
          </w:p>
        </w:tc>
        <w:tc>
          <w:tcPr>
            <w:tcW w:w="810" w:type="dxa"/>
            <w:tcBorders>
              <w:top w:val="nil"/>
              <w:left w:val="nil"/>
              <w:bottom w:val="single" w:sz="4" w:space="0" w:color="auto"/>
              <w:right w:val="single" w:sz="4" w:space="0" w:color="auto"/>
            </w:tcBorders>
            <w:vAlign w:val="bottom"/>
          </w:tcPr>
          <w:p w:rsidR="00DB2ECD" w:rsidRPr="00F20CAA" w:rsidP="00A72609" w14:paraId="384CB92A" w14:textId="77777777">
            <w:pPr>
              <w:spacing w:after="120"/>
              <w:jc w:val="center"/>
              <w:rPr>
                <w:rFonts w:cs="Times New Roman"/>
                <w:bCs w:val="0"/>
                <w:color w:val="000000"/>
                <w:kern w:val="0"/>
                <w:szCs w:val="22"/>
              </w:rPr>
            </w:pPr>
            <w:r w:rsidRPr="00F20CAA">
              <w:rPr>
                <w:rFonts w:cs="Times New Roman"/>
                <w:bCs w:val="0"/>
                <w:kern w:val="0"/>
                <w:szCs w:val="22"/>
              </w:rPr>
              <w:t>7</w:t>
            </w:r>
            <w:r w:rsidRPr="00F20CAA" w:rsidR="004720B2">
              <w:rPr>
                <w:rFonts w:cs="Times New Roman"/>
                <w:bCs w:val="0"/>
                <w:kern w:val="0"/>
                <w:szCs w:val="22"/>
              </w:rPr>
              <w:t>48</w:t>
            </w:r>
          </w:p>
        </w:tc>
        <w:tc>
          <w:tcPr>
            <w:tcW w:w="809" w:type="dxa"/>
            <w:tcBorders>
              <w:top w:val="nil"/>
              <w:left w:val="nil"/>
              <w:bottom w:val="single" w:sz="4" w:space="0" w:color="auto"/>
              <w:right w:val="single" w:sz="4" w:space="0" w:color="auto"/>
            </w:tcBorders>
            <w:vAlign w:val="bottom"/>
          </w:tcPr>
          <w:p w:rsidR="00DB2ECD" w:rsidRPr="007A611B" w:rsidP="00A72609" w14:paraId="72685A3E" w14:textId="77777777">
            <w:pPr>
              <w:spacing w:after="120"/>
              <w:jc w:val="center"/>
              <w:rPr>
                <w:rFonts w:cs="Times New Roman"/>
                <w:bCs w:val="0"/>
                <w:color w:val="FF0000"/>
                <w:kern w:val="0"/>
                <w:szCs w:val="22"/>
              </w:rPr>
            </w:pPr>
            <w:r w:rsidRPr="007A611B">
              <w:rPr>
                <w:rFonts w:cs="Times New Roman"/>
                <w:bCs w:val="0"/>
                <w:kern w:val="0"/>
                <w:szCs w:val="22"/>
              </w:rPr>
              <w:t>94.</w:t>
            </w:r>
            <w:r w:rsidR="00F20CAA">
              <w:rPr>
                <w:rFonts w:cs="Times New Roman"/>
                <w:bCs w:val="0"/>
                <w:kern w:val="0"/>
                <w:szCs w:val="22"/>
              </w:rPr>
              <w:t>4</w:t>
            </w:r>
            <w:r w:rsidRPr="007A611B" w:rsidR="00033051">
              <w:rPr>
                <w:rFonts w:cs="Times New Roman"/>
                <w:bCs w:val="0"/>
                <w:kern w:val="0"/>
                <w:szCs w:val="22"/>
              </w:rPr>
              <w:t>%</w:t>
            </w:r>
          </w:p>
        </w:tc>
      </w:tr>
    </w:tbl>
    <w:p w:rsidR="00FE446B" w:rsidP="00A0777D" w14:paraId="467B9349" w14:textId="77777777">
      <w:pPr>
        <w:pStyle w:val="Heading2"/>
        <w:numPr>
          <w:ilvl w:val="0"/>
          <w:numId w:val="0"/>
        </w:numPr>
        <w:ind w:left="1627"/>
      </w:pPr>
      <w:bookmarkStart w:id="106" w:name="_Toc507772166"/>
      <w:bookmarkStart w:id="107" w:name="_Toc507772553"/>
      <w:bookmarkStart w:id="108" w:name="_Toc508315391"/>
      <w:bookmarkStart w:id="109" w:name="_Toc508315978"/>
      <w:bookmarkStart w:id="110" w:name="_Toc511290791"/>
      <w:bookmarkStart w:id="111" w:name="_Toc511291583"/>
    </w:p>
    <w:p w:rsidR="00703FE6" w14:paraId="0AD82D6E" w14:textId="77777777">
      <w:pPr>
        <w:rPr>
          <w:b/>
          <w:szCs w:val="22"/>
          <w:u w:val="single"/>
        </w:rPr>
      </w:pPr>
      <w:r>
        <w:br w:type="page"/>
      </w:r>
    </w:p>
    <w:p w:rsidR="00DB2ECD" w:rsidRPr="00B57342" w:rsidP="00A0777D" w14:paraId="0DCE267F" w14:textId="137501F1">
      <w:pPr>
        <w:pStyle w:val="Heading2"/>
      </w:pPr>
      <w:bookmarkStart w:id="112" w:name="_Toc5614034"/>
      <w:r w:rsidRPr="00B57342">
        <w:t>Participants by EAS Designation</w:t>
      </w:r>
      <w:bookmarkEnd w:id="106"/>
      <w:bookmarkEnd w:id="107"/>
      <w:bookmarkEnd w:id="108"/>
      <w:bookmarkEnd w:id="109"/>
      <w:bookmarkEnd w:id="110"/>
      <w:bookmarkEnd w:id="111"/>
      <w:bookmarkEnd w:id="112"/>
    </w:p>
    <w:p w:rsidR="00DB2ECD" w:rsidRPr="00B57342" w:rsidP="00FE446B" w14:paraId="38A79AD9" w14:textId="2EEA32D0">
      <w:pPr>
        <w:pStyle w:val="ParaNum"/>
        <w:numPr>
          <w:ilvl w:val="0"/>
          <w:numId w:val="0"/>
        </w:numPr>
        <w:spacing w:before="120" w:after="0"/>
        <w:rPr>
          <w:rFonts w:cs="Times New Roman"/>
          <w:b/>
          <w:szCs w:val="22"/>
        </w:rPr>
      </w:pPr>
      <w:r w:rsidRPr="00B57342">
        <w:rPr>
          <w:rFonts w:cs="Times New Roman"/>
          <w:szCs w:val="22"/>
        </w:rPr>
        <w:t xml:space="preserve">ETRS Form One asked EAS Participants to identify the EAS designations assigned to them by their State EAS Plan.  </w:t>
      </w:r>
      <w:r w:rsidRPr="00FE446B">
        <w:rPr>
          <w:rFonts w:cs="Times New Roman"/>
          <w:b/>
          <w:szCs w:val="22"/>
        </w:rPr>
        <w:t>Table 4</w:t>
      </w:r>
      <w:r w:rsidRPr="00B57342">
        <w:rPr>
          <w:rFonts w:cs="Times New Roman"/>
          <w:szCs w:val="22"/>
        </w:rPr>
        <w:t xml:space="preserve"> provides the reported EAS designations of all test participants by participant type.</w:t>
      </w:r>
      <w:r>
        <w:rPr>
          <w:rStyle w:val="FootnoteReference"/>
          <w:szCs w:val="22"/>
        </w:rPr>
        <w:footnoteReference w:id="58"/>
      </w:r>
      <w:r w:rsidRPr="00B57342">
        <w:rPr>
          <w:rFonts w:cs="Times New Roman"/>
          <w:szCs w:val="22"/>
        </w:rPr>
        <w:t xml:space="preserve">  Although a number of test participants continue to incorrectly report their participant type, this number decrease</w:t>
      </w:r>
      <w:r w:rsidR="00080CF2">
        <w:rPr>
          <w:rFonts w:cs="Times New Roman"/>
          <w:szCs w:val="22"/>
        </w:rPr>
        <w:t>d</w:t>
      </w:r>
      <w:r w:rsidRPr="00B57342">
        <w:rPr>
          <w:rFonts w:cs="Times New Roman"/>
          <w:szCs w:val="22"/>
        </w:rPr>
        <w:t xml:space="preserve"> from that reported after the 201</w:t>
      </w:r>
      <w:r w:rsidR="004250A8">
        <w:rPr>
          <w:rFonts w:cs="Times New Roman"/>
          <w:szCs w:val="22"/>
        </w:rPr>
        <w:t>7</w:t>
      </w:r>
      <w:r w:rsidRPr="00B57342">
        <w:rPr>
          <w:rFonts w:cs="Times New Roman"/>
          <w:szCs w:val="22"/>
        </w:rPr>
        <w:t xml:space="preserve"> </w:t>
      </w:r>
      <w:r w:rsidR="007500C6">
        <w:rPr>
          <w:rFonts w:cs="Times New Roman"/>
          <w:szCs w:val="22"/>
        </w:rPr>
        <w:t>n</w:t>
      </w:r>
      <w:r w:rsidRPr="00B57342">
        <w:rPr>
          <w:rFonts w:cs="Times New Roman"/>
          <w:szCs w:val="22"/>
        </w:rPr>
        <w:t xml:space="preserve">ationwide </w:t>
      </w:r>
      <w:r w:rsidR="00060B33">
        <w:rPr>
          <w:rFonts w:cs="Times New Roman"/>
          <w:szCs w:val="22"/>
        </w:rPr>
        <w:t xml:space="preserve">EAS </w:t>
      </w:r>
      <w:r w:rsidR="007500C6">
        <w:rPr>
          <w:rFonts w:cs="Times New Roman"/>
          <w:szCs w:val="22"/>
        </w:rPr>
        <w:t>t</w:t>
      </w:r>
      <w:r w:rsidRPr="00B57342">
        <w:rPr>
          <w:rFonts w:cs="Times New Roman"/>
          <w:szCs w:val="22"/>
        </w:rPr>
        <w:t xml:space="preserve">est.  For example, </w:t>
      </w:r>
      <w:r w:rsidR="00CE19B1">
        <w:rPr>
          <w:rFonts w:cs="Times New Roman"/>
          <w:szCs w:val="22"/>
        </w:rPr>
        <w:t>5</w:t>
      </w:r>
      <w:r w:rsidR="00736673">
        <w:rPr>
          <w:rFonts w:cs="Times New Roman"/>
          <w:szCs w:val="22"/>
        </w:rPr>
        <w:t>39</w:t>
      </w:r>
      <w:r w:rsidRPr="00B57342">
        <w:rPr>
          <w:rFonts w:cs="Times New Roman"/>
          <w:szCs w:val="22"/>
        </w:rPr>
        <w:t xml:space="preserve"> test participants reported that they served as National Primary (Primary Entry Point</w:t>
      </w:r>
      <w:r w:rsidR="00C65AA8">
        <w:rPr>
          <w:rFonts w:cs="Times New Roman"/>
          <w:szCs w:val="22"/>
        </w:rPr>
        <w:t xml:space="preserve"> or PEP</w:t>
      </w:r>
      <w:r w:rsidRPr="00B57342">
        <w:rPr>
          <w:rFonts w:cs="Times New Roman"/>
          <w:szCs w:val="22"/>
        </w:rPr>
        <w:t>) stations,</w:t>
      </w:r>
      <w:r>
        <w:rPr>
          <w:rStyle w:val="FootnoteReference"/>
          <w:szCs w:val="22"/>
        </w:rPr>
        <w:footnoteReference w:id="59"/>
      </w:r>
      <w:r w:rsidRPr="00B57342">
        <w:rPr>
          <w:rFonts w:cs="Times New Roman"/>
          <w:szCs w:val="22"/>
        </w:rPr>
        <w:t xml:space="preserve"> which are the source of EAS Presidential messages, which is down from the 5</w:t>
      </w:r>
      <w:r w:rsidR="004250A8">
        <w:rPr>
          <w:rFonts w:cs="Times New Roman"/>
          <w:szCs w:val="22"/>
        </w:rPr>
        <w:t>4</w:t>
      </w:r>
      <w:r w:rsidR="00736673">
        <w:rPr>
          <w:rFonts w:cs="Times New Roman"/>
          <w:szCs w:val="22"/>
        </w:rPr>
        <w:t>3</w:t>
      </w:r>
      <w:r w:rsidRPr="00B57342">
        <w:rPr>
          <w:rFonts w:cs="Times New Roman"/>
          <w:szCs w:val="22"/>
        </w:rPr>
        <w:t xml:space="preserve"> test participants that reported as such in 201</w:t>
      </w:r>
      <w:r w:rsidR="004250A8">
        <w:rPr>
          <w:rFonts w:cs="Times New Roman"/>
          <w:szCs w:val="22"/>
        </w:rPr>
        <w:t>7</w:t>
      </w:r>
      <w:r>
        <w:rPr>
          <w:rStyle w:val="FootnoteReference"/>
          <w:szCs w:val="22"/>
        </w:rPr>
        <w:footnoteReference w:id="60"/>
      </w:r>
      <w:r w:rsidRPr="00B57342">
        <w:rPr>
          <w:rFonts w:cs="Times New Roman"/>
          <w:szCs w:val="22"/>
        </w:rPr>
        <w:t xml:space="preserve"> </w:t>
      </w:r>
      <w:r w:rsidR="004250A8">
        <w:rPr>
          <w:rFonts w:cs="Times New Roman"/>
          <w:szCs w:val="22"/>
        </w:rPr>
        <w:t>and 567 reported in 2016.</w:t>
      </w:r>
      <w:r>
        <w:rPr>
          <w:rStyle w:val="FootnoteReference"/>
          <w:szCs w:val="22"/>
        </w:rPr>
        <w:footnoteReference w:id="61"/>
      </w:r>
      <w:r w:rsidR="004250A8">
        <w:rPr>
          <w:rFonts w:cs="Times New Roman"/>
          <w:szCs w:val="22"/>
        </w:rPr>
        <w:t xml:space="preserve"> </w:t>
      </w:r>
      <w:r w:rsidRPr="00B57342">
        <w:rPr>
          <w:rFonts w:cs="Times New Roman"/>
          <w:szCs w:val="22"/>
        </w:rPr>
        <w:t xml:space="preserve"> However, according to FEMA, there are only 77 Primary Entry Point stations nationwide.  </w:t>
      </w:r>
      <w:r w:rsidR="00A2608B">
        <w:rPr>
          <w:rFonts w:cs="Times New Roman"/>
          <w:szCs w:val="22"/>
        </w:rPr>
        <w:t>23</w:t>
      </w:r>
      <w:r w:rsidR="009A4610">
        <w:rPr>
          <w:rFonts w:cs="Times New Roman"/>
          <w:szCs w:val="22"/>
        </w:rPr>
        <w:t>0</w:t>
      </w:r>
      <w:r w:rsidRPr="00B57342">
        <w:rPr>
          <w:rFonts w:cs="Times New Roman"/>
          <w:szCs w:val="22"/>
        </w:rPr>
        <w:t xml:space="preserve"> test participants reported that they served as state primary stations, </w:t>
      </w:r>
      <w:r w:rsidRPr="00B57342" w:rsidR="00D45CD6">
        <w:rPr>
          <w:rFonts w:cs="Times New Roman"/>
          <w:szCs w:val="22"/>
        </w:rPr>
        <w:t>wh</w:t>
      </w:r>
      <w:r w:rsidR="00D45CD6">
        <w:rPr>
          <w:rFonts w:cs="Times New Roman"/>
          <w:szCs w:val="22"/>
        </w:rPr>
        <w:t>ile</w:t>
      </w:r>
      <w:r w:rsidRPr="00B57342" w:rsidR="00D45CD6">
        <w:rPr>
          <w:rFonts w:cs="Times New Roman"/>
          <w:szCs w:val="22"/>
        </w:rPr>
        <w:t xml:space="preserve"> </w:t>
      </w:r>
      <w:r w:rsidR="009A4610">
        <w:rPr>
          <w:rFonts w:cs="Times New Roman"/>
          <w:szCs w:val="22"/>
        </w:rPr>
        <w:t>237</w:t>
      </w:r>
      <w:r w:rsidRPr="00B57342">
        <w:rPr>
          <w:rFonts w:cs="Times New Roman"/>
          <w:szCs w:val="22"/>
        </w:rPr>
        <w:t xml:space="preserve"> test participants reported as such at the time of the 201</w:t>
      </w:r>
      <w:r w:rsidR="009A4610">
        <w:rPr>
          <w:rFonts w:cs="Times New Roman"/>
          <w:szCs w:val="22"/>
        </w:rPr>
        <w:t>7</w:t>
      </w:r>
      <w:r w:rsidRPr="00B57342">
        <w:rPr>
          <w:rFonts w:cs="Times New Roman"/>
          <w:szCs w:val="22"/>
        </w:rPr>
        <w:t xml:space="preserve"> </w:t>
      </w:r>
      <w:r w:rsidR="007500C6">
        <w:rPr>
          <w:rFonts w:cs="Times New Roman"/>
          <w:szCs w:val="22"/>
        </w:rPr>
        <w:t>n</w:t>
      </w:r>
      <w:r w:rsidRPr="00B57342">
        <w:rPr>
          <w:rFonts w:cs="Times New Roman"/>
          <w:szCs w:val="22"/>
        </w:rPr>
        <w:t xml:space="preserve">ationwide </w:t>
      </w:r>
      <w:r w:rsidR="00D15B51">
        <w:rPr>
          <w:rFonts w:cs="Times New Roman"/>
          <w:szCs w:val="22"/>
        </w:rPr>
        <w:t xml:space="preserve">EAS </w:t>
      </w:r>
      <w:r w:rsidR="007500C6">
        <w:rPr>
          <w:rFonts w:cs="Times New Roman"/>
          <w:szCs w:val="22"/>
        </w:rPr>
        <w:t>t</w:t>
      </w:r>
      <w:r w:rsidRPr="00B57342">
        <w:rPr>
          <w:rFonts w:cs="Times New Roman"/>
          <w:szCs w:val="22"/>
        </w:rPr>
        <w:t>est.</w:t>
      </w:r>
      <w:r>
        <w:rPr>
          <w:rStyle w:val="FootnoteReference"/>
          <w:szCs w:val="22"/>
        </w:rPr>
        <w:footnoteReference w:id="62"/>
      </w:r>
      <w:r w:rsidRPr="00B57342">
        <w:rPr>
          <w:rFonts w:cs="Times New Roman"/>
          <w:szCs w:val="22"/>
        </w:rPr>
        <w:t xml:space="preserve">  This data suggests that test participants better understand their role in the EAS than they did in 201</w:t>
      </w:r>
      <w:r w:rsidR="00D15B51">
        <w:rPr>
          <w:rFonts w:cs="Times New Roman"/>
          <w:szCs w:val="22"/>
        </w:rPr>
        <w:t>7</w:t>
      </w:r>
      <w:r w:rsidR="00AA62D5">
        <w:rPr>
          <w:rFonts w:cs="Times New Roman"/>
          <w:szCs w:val="22"/>
        </w:rPr>
        <w:t>, but there is still room for improvement</w:t>
      </w:r>
      <w:r w:rsidRPr="00B57342">
        <w:rPr>
          <w:rFonts w:cs="Times New Roman"/>
          <w:szCs w:val="22"/>
        </w:rPr>
        <w:t>.</w:t>
      </w:r>
      <w:r w:rsidR="00D47B6A">
        <w:rPr>
          <w:rFonts w:cs="Times New Roman"/>
          <w:szCs w:val="22"/>
        </w:rPr>
        <w:t xml:space="preserve">  </w:t>
      </w:r>
    </w:p>
    <w:p w:rsidR="00DB2ECD" w:rsidRPr="00B57342" w:rsidP="00DB2ECD" w14:paraId="10EC3FF7" w14:textId="77777777">
      <w:pPr>
        <w:pStyle w:val="ParaNum"/>
        <w:keepNext/>
        <w:keepLines/>
        <w:numPr>
          <w:ilvl w:val="0"/>
          <w:numId w:val="0"/>
        </w:numPr>
        <w:rPr>
          <w:rFonts w:cs="Times New Roman"/>
          <w:b/>
          <w:szCs w:val="22"/>
        </w:rPr>
      </w:pPr>
      <w:r w:rsidRPr="00B57342">
        <w:rPr>
          <w:rFonts w:cs="Times New Roman"/>
          <w:b/>
          <w:szCs w:val="22"/>
        </w:rPr>
        <w:t>Table 4. EAS Designation by Participant Type</w:t>
      </w:r>
      <w:r>
        <w:rPr>
          <w:rStyle w:val="FootnoteReference"/>
          <w:b/>
          <w:szCs w:val="22"/>
        </w:rPr>
        <w:footnoteReference w:id="63"/>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1268"/>
        <w:gridCol w:w="1266"/>
        <w:gridCol w:w="1207"/>
        <w:gridCol w:w="1266"/>
        <w:gridCol w:w="1266"/>
        <w:gridCol w:w="1451"/>
      </w:tblGrid>
      <w:tr w14:paraId="1D9A8AB0" w14:textId="77777777" w:rsidTr="007D3A0F">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36" w:type="dxa"/>
            <w:shd w:val="clear" w:color="auto" w:fill="BFBFBF" w:themeFill="background1" w:themeFillShade="BF"/>
            <w:vAlign w:val="bottom"/>
          </w:tcPr>
          <w:p w:rsidR="00DB1669" w:rsidRPr="00B57342" w:rsidP="00DB1669" w14:paraId="525EA4FF" w14:textId="77777777">
            <w:pPr>
              <w:keepNext/>
              <w:keepLines/>
              <w:spacing w:after="120"/>
              <w:jc w:val="center"/>
              <w:rPr>
                <w:rFonts w:cs="Times New Roman"/>
                <w:szCs w:val="22"/>
              </w:rPr>
            </w:pPr>
            <w:bookmarkStart w:id="113" w:name="_Toc507772167"/>
            <w:bookmarkStart w:id="114" w:name="_Toc507772554"/>
            <w:bookmarkStart w:id="115" w:name="_Toc507772169"/>
            <w:bookmarkStart w:id="116" w:name="_Toc507772556"/>
            <w:bookmarkStart w:id="117" w:name="_Toc507772179"/>
            <w:bookmarkStart w:id="118" w:name="_Toc507772566"/>
            <w:bookmarkStart w:id="119" w:name="_Toc507772234"/>
            <w:bookmarkStart w:id="120" w:name="_Toc507772621"/>
            <w:bookmarkStart w:id="121" w:name="_Toc507772236"/>
            <w:bookmarkStart w:id="122" w:name="_Toc507772623"/>
            <w:bookmarkStart w:id="123" w:name="_Toc507772318"/>
            <w:bookmarkStart w:id="124" w:name="_Toc507772705"/>
            <w:bookmarkStart w:id="125" w:name="_Toc477433269"/>
            <w:bookmarkEnd w:id="113"/>
            <w:bookmarkEnd w:id="114"/>
            <w:bookmarkEnd w:id="115"/>
            <w:bookmarkEnd w:id="116"/>
            <w:bookmarkEnd w:id="117"/>
            <w:bookmarkEnd w:id="118"/>
            <w:bookmarkEnd w:id="119"/>
            <w:bookmarkEnd w:id="120"/>
            <w:bookmarkEnd w:id="121"/>
            <w:bookmarkEnd w:id="122"/>
            <w:bookmarkEnd w:id="123"/>
            <w:bookmarkEnd w:id="124"/>
            <w:r w:rsidRPr="00B57342">
              <w:rPr>
                <w:rFonts w:cs="Times New Roman"/>
                <w:b/>
                <w:color w:val="000000"/>
                <w:kern w:val="0"/>
                <w:szCs w:val="22"/>
              </w:rPr>
              <w:t>EAS Participant Type</w:t>
            </w:r>
          </w:p>
        </w:tc>
        <w:tc>
          <w:tcPr>
            <w:tcW w:w="1268" w:type="dxa"/>
            <w:shd w:val="clear" w:color="auto" w:fill="BFBFBF" w:themeFill="background1" w:themeFillShade="BF"/>
            <w:vAlign w:val="bottom"/>
          </w:tcPr>
          <w:p w:rsidR="00DB1669" w:rsidRPr="00B57342" w:rsidP="00DB1669" w14:paraId="13ECA24E" w14:textId="77777777">
            <w:pPr>
              <w:keepNext/>
              <w:keepLines/>
              <w:spacing w:after="120"/>
              <w:jc w:val="center"/>
              <w:rPr>
                <w:rFonts w:cs="Times New Roman"/>
                <w:b/>
                <w:szCs w:val="22"/>
              </w:rPr>
            </w:pPr>
            <w:r w:rsidRPr="00B57342">
              <w:rPr>
                <w:rFonts w:cs="Times New Roman"/>
                <w:b/>
                <w:bCs w:val="0"/>
                <w:color w:val="000000"/>
                <w:kern w:val="0"/>
                <w:szCs w:val="22"/>
              </w:rPr>
              <w:t>National Primary (NP)</w:t>
            </w:r>
          </w:p>
        </w:tc>
        <w:tc>
          <w:tcPr>
            <w:tcW w:w="1266" w:type="dxa"/>
            <w:shd w:val="clear" w:color="auto" w:fill="BFBFBF" w:themeFill="background1" w:themeFillShade="BF"/>
            <w:vAlign w:val="bottom"/>
          </w:tcPr>
          <w:p w:rsidR="00DB1669" w:rsidRPr="00B57342" w:rsidP="00DB1669" w14:paraId="781B51BD" w14:textId="77777777">
            <w:pPr>
              <w:keepNext/>
              <w:keepLines/>
              <w:spacing w:after="120"/>
              <w:jc w:val="center"/>
              <w:rPr>
                <w:rFonts w:cs="Times New Roman"/>
                <w:b/>
                <w:szCs w:val="22"/>
              </w:rPr>
            </w:pPr>
            <w:r w:rsidRPr="00B57342">
              <w:rPr>
                <w:rFonts w:cs="Times New Roman"/>
                <w:b/>
                <w:bCs w:val="0"/>
                <w:color w:val="000000"/>
                <w:kern w:val="0"/>
                <w:szCs w:val="22"/>
              </w:rPr>
              <w:t>State Primary (SP)</w:t>
            </w:r>
          </w:p>
        </w:tc>
        <w:tc>
          <w:tcPr>
            <w:tcW w:w="1207" w:type="dxa"/>
            <w:shd w:val="clear" w:color="auto" w:fill="BFBFBF" w:themeFill="background1" w:themeFillShade="BF"/>
            <w:vAlign w:val="bottom"/>
          </w:tcPr>
          <w:p w:rsidR="00DB1669" w:rsidRPr="00B57342" w:rsidP="00DB1669" w14:paraId="4B1BC3D5" w14:textId="77777777">
            <w:pPr>
              <w:keepNext/>
              <w:keepLines/>
              <w:spacing w:after="120"/>
              <w:jc w:val="center"/>
              <w:rPr>
                <w:rFonts w:cs="Times New Roman"/>
                <w:b/>
                <w:szCs w:val="22"/>
              </w:rPr>
            </w:pPr>
            <w:r w:rsidRPr="00B57342">
              <w:rPr>
                <w:rFonts w:cs="Times New Roman"/>
                <w:b/>
                <w:bCs w:val="0"/>
                <w:color w:val="000000"/>
                <w:kern w:val="0"/>
                <w:szCs w:val="22"/>
              </w:rPr>
              <w:t>State Relay (SR)</w:t>
            </w:r>
          </w:p>
        </w:tc>
        <w:tc>
          <w:tcPr>
            <w:tcW w:w="1266" w:type="dxa"/>
            <w:shd w:val="clear" w:color="auto" w:fill="BFBFBF" w:themeFill="background1" w:themeFillShade="BF"/>
            <w:vAlign w:val="bottom"/>
          </w:tcPr>
          <w:p w:rsidR="00DB1669" w:rsidRPr="00B57342" w:rsidP="00DB1669" w14:paraId="0334AC1B" w14:textId="77777777">
            <w:pPr>
              <w:keepNext/>
              <w:keepLines/>
              <w:spacing w:after="120"/>
              <w:jc w:val="center"/>
              <w:rPr>
                <w:rFonts w:cs="Times New Roman"/>
                <w:b/>
                <w:szCs w:val="22"/>
              </w:rPr>
            </w:pPr>
            <w:r w:rsidRPr="00B57342">
              <w:rPr>
                <w:rFonts w:cs="Times New Roman"/>
                <w:b/>
                <w:bCs w:val="0"/>
                <w:color w:val="000000"/>
                <w:kern w:val="0"/>
                <w:szCs w:val="22"/>
              </w:rPr>
              <w:t>Local Primary 1 (LP1)</w:t>
            </w:r>
          </w:p>
        </w:tc>
        <w:tc>
          <w:tcPr>
            <w:tcW w:w="1266" w:type="dxa"/>
            <w:shd w:val="clear" w:color="auto" w:fill="BFBFBF" w:themeFill="background1" w:themeFillShade="BF"/>
            <w:vAlign w:val="bottom"/>
          </w:tcPr>
          <w:p w:rsidR="00DB1669" w:rsidRPr="00B57342" w:rsidP="00DB1669" w14:paraId="16BB469A" w14:textId="77777777">
            <w:pPr>
              <w:keepNext/>
              <w:keepLines/>
              <w:spacing w:after="120"/>
              <w:jc w:val="center"/>
              <w:rPr>
                <w:rFonts w:cs="Times New Roman"/>
                <w:b/>
                <w:szCs w:val="22"/>
              </w:rPr>
            </w:pPr>
            <w:r w:rsidRPr="00B57342">
              <w:rPr>
                <w:rFonts w:cs="Times New Roman"/>
                <w:b/>
                <w:bCs w:val="0"/>
                <w:color w:val="000000"/>
                <w:kern w:val="0"/>
                <w:szCs w:val="22"/>
              </w:rPr>
              <w:t>Local Primary 2 (LP2)</w:t>
            </w:r>
          </w:p>
        </w:tc>
        <w:tc>
          <w:tcPr>
            <w:tcW w:w="1451" w:type="dxa"/>
            <w:shd w:val="clear" w:color="auto" w:fill="BFBFBF" w:themeFill="background1" w:themeFillShade="BF"/>
            <w:vAlign w:val="bottom"/>
          </w:tcPr>
          <w:p w:rsidR="00DB1669" w:rsidRPr="00B57342" w:rsidP="00DB1669" w14:paraId="29903DAB" w14:textId="77777777">
            <w:pPr>
              <w:keepNext/>
              <w:keepLines/>
              <w:spacing w:after="120"/>
              <w:jc w:val="center"/>
              <w:rPr>
                <w:rFonts w:cs="Times New Roman"/>
                <w:b/>
                <w:szCs w:val="22"/>
              </w:rPr>
            </w:pPr>
            <w:r w:rsidRPr="00B57342">
              <w:rPr>
                <w:rFonts w:cs="Times New Roman"/>
                <w:b/>
                <w:bCs w:val="0"/>
                <w:color w:val="000000"/>
                <w:kern w:val="0"/>
                <w:szCs w:val="22"/>
              </w:rPr>
              <w:t>Participating National (PN)</w:t>
            </w:r>
          </w:p>
        </w:tc>
      </w:tr>
      <w:tr w14:paraId="21C0DA83" w14:textId="77777777" w:rsidTr="007D3A0F">
        <w:tblPrEx>
          <w:tblW w:w="9360" w:type="dxa"/>
          <w:tblLook w:val="00A0"/>
        </w:tblPrEx>
        <w:tc>
          <w:tcPr>
            <w:tcW w:w="1636" w:type="dxa"/>
            <w:vAlign w:val="bottom"/>
          </w:tcPr>
          <w:p w:rsidR="007D3A0F" w:rsidRPr="00B57342" w:rsidP="007D3A0F" w14:paraId="4CC732F1" w14:textId="77777777">
            <w:pPr>
              <w:keepNext/>
              <w:keepLines/>
              <w:spacing w:after="120"/>
              <w:jc w:val="right"/>
              <w:rPr>
                <w:rFonts w:cs="Times New Roman"/>
                <w:szCs w:val="22"/>
              </w:rPr>
            </w:pPr>
            <w:r w:rsidRPr="00B57342">
              <w:rPr>
                <w:rFonts w:cs="Times New Roman"/>
                <w:color w:val="000000"/>
                <w:kern w:val="0"/>
                <w:szCs w:val="22"/>
              </w:rPr>
              <w:t>Radio Broadcasters</w:t>
            </w:r>
          </w:p>
        </w:tc>
        <w:tc>
          <w:tcPr>
            <w:tcW w:w="1268" w:type="dxa"/>
            <w:vAlign w:val="bottom"/>
          </w:tcPr>
          <w:p w:rsidR="007D3A0F" w:rsidRPr="007D3A0F" w:rsidP="007D3A0F" w14:paraId="10FA1973" w14:textId="77777777">
            <w:pPr>
              <w:keepNext/>
              <w:keepLines/>
              <w:spacing w:after="120"/>
              <w:jc w:val="center"/>
              <w:rPr>
                <w:rFonts w:cs="Times New Roman"/>
                <w:szCs w:val="22"/>
              </w:rPr>
            </w:pPr>
            <w:r w:rsidRPr="007D3A0F">
              <w:rPr>
                <w:rFonts w:cs="Times New Roman"/>
                <w:szCs w:val="22"/>
              </w:rPr>
              <w:t>305</w:t>
            </w:r>
          </w:p>
        </w:tc>
        <w:tc>
          <w:tcPr>
            <w:tcW w:w="1266" w:type="dxa"/>
            <w:vAlign w:val="bottom"/>
          </w:tcPr>
          <w:p w:rsidR="007D3A0F" w:rsidRPr="007D3A0F" w:rsidP="007D3A0F" w14:paraId="65AF18B5" w14:textId="77777777">
            <w:pPr>
              <w:keepNext/>
              <w:keepLines/>
              <w:spacing w:after="120"/>
              <w:jc w:val="center"/>
              <w:rPr>
                <w:rFonts w:cs="Times New Roman"/>
                <w:szCs w:val="22"/>
              </w:rPr>
            </w:pPr>
            <w:r w:rsidRPr="007D3A0F">
              <w:rPr>
                <w:rFonts w:cs="Times New Roman"/>
                <w:szCs w:val="22"/>
              </w:rPr>
              <w:t>147</w:t>
            </w:r>
          </w:p>
        </w:tc>
        <w:tc>
          <w:tcPr>
            <w:tcW w:w="1207" w:type="dxa"/>
            <w:vAlign w:val="bottom"/>
          </w:tcPr>
          <w:p w:rsidR="007D3A0F" w:rsidRPr="007D3A0F" w:rsidP="007D3A0F" w14:paraId="0953BFFC" w14:textId="77777777">
            <w:pPr>
              <w:keepNext/>
              <w:keepLines/>
              <w:spacing w:after="120"/>
              <w:jc w:val="center"/>
              <w:rPr>
                <w:rFonts w:cs="Times New Roman"/>
                <w:szCs w:val="22"/>
              </w:rPr>
            </w:pPr>
            <w:r w:rsidRPr="007D3A0F">
              <w:rPr>
                <w:rFonts w:cs="Times New Roman"/>
                <w:szCs w:val="22"/>
              </w:rPr>
              <w:t>854</w:t>
            </w:r>
          </w:p>
        </w:tc>
        <w:tc>
          <w:tcPr>
            <w:tcW w:w="1266" w:type="dxa"/>
            <w:vAlign w:val="bottom"/>
          </w:tcPr>
          <w:p w:rsidR="007D3A0F" w:rsidRPr="007D3A0F" w:rsidP="007D3A0F" w14:paraId="6CF8CD0F" w14:textId="77777777">
            <w:pPr>
              <w:keepNext/>
              <w:keepLines/>
              <w:spacing w:after="120"/>
              <w:jc w:val="center"/>
              <w:rPr>
                <w:rFonts w:cs="Times New Roman"/>
                <w:szCs w:val="22"/>
              </w:rPr>
            </w:pPr>
            <w:r w:rsidRPr="007D3A0F">
              <w:rPr>
                <w:rFonts w:cs="Times New Roman"/>
                <w:szCs w:val="22"/>
              </w:rPr>
              <w:t>1040</w:t>
            </w:r>
          </w:p>
        </w:tc>
        <w:tc>
          <w:tcPr>
            <w:tcW w:w="1266" w:type="dxa"/>
            <w:vAlign w:val="bottom"/>
          </w:tcPr>
          <w:p w:rsidR="007D3A0F" w:rsidRPr="007D3A0F" w:rsidP="007D3A0F" w14:paraId="1FDFA03A" w14:textId="77777777">
            <w:pPr>
              <w:keepNext/>
              <w:keepLines/>
              <w:spacing w:after="120"/>
              <w:jc w:val="center"/>
              <w:rPr>
                <w:rFonts w:cs="Times New Roman"/>
                <w:szCs w:val="22"/>
              </w:rPr>
            </w:pPr>
            <w:r w:rsidRPr="007D3A0F">
              <w:rPr>
                <w:rFonts w:cs="Times New Roman"/>
                <w:szCs w:val="22"/>
              </w:rPr>
              <w:t>723</w:t>
            </w:r>
          </w:p>
        </w:tc>
        <w:tc>
          <w:tcPr>
            <w:tcW w:w="1451" w:type="dxa"/>
            <w:vAlign w:val="bottom"/>
          </w:tcPr>
          <w:p w:rsidR="007D3A0F" w:rsidRPr="007D3A0F" w:rsidP="007D3A0F" w14:paraId="61129A93" w14:textId="77777777">
            <w:pPr>
              <w:keepNext/>
              <w:keepLines/>
              <w:spacing w:after="120"/>
              <w:jc w:val="center"/>
              <w:rPr>
                <w:rFonts w:cs="Times New Roman"/>
                <w:szCs w:val="22"/>
              </w:rPr>
            </w:pPr>
            <w:r w:rsidRPr="007D3A0F">
              <w:rPr>
                <w:rFonts w:cs="Times New Roman"/>
                <w:szCs w:val="22"/>
              </w:rPr>
              <w:t>11295</w:t>
            </w:r>
          </w:p>
        </w:tc>
      </w:tr>
      <w:tr w14:paraId="191986B2" w14:textId="77777777" w:rsidTr="007D3A0F">
        <w:tblPrEx>
          <w:tblW w:w="9360" w:type="dxa"/>
          <w:tblLook w:val="00A0"/>
        </w:tblPrEx>
        <w:tc>
          <w:tcPr>
            <w:tcW w:w="1636" w:type="dxa"/>
            <w:vAlign w:val="bottom"/>
          </w:tcPr>
          <w:p w:rsidR="007D3A0F" w:rsidRPr="00B57342" w:rsidP="007D3A0F" w14:paraId="7E8B96A6" w14:textId="77777777">
            <w:pPr>
              <w:keepNext/>
              <w:keepLines/>
              <w:spacing w:after="120"/>
              <w:jc w:val="right"/>
              <w:rPr>
                <w:rFonts w:cs="Times New Roman"/>
                <w:szCs w:val="22"/>
              </w:rPr>
            </w:pPr>
            <w:r w:rsidRPr="00B57342">
              <w:rPr>
                <w:rFonts w:cs="Times New Roman"/>
                <w:color w:val="000000"/>
                <w:kern w:val="0"/>
                <w:szCs w:val="22"/>
              </w:rPr>
              <w:t>Television Broadcasters</w:t>
            </w:r>
          </w:p>
        </w:tc>
        <w:tc>
          <w:tcPr>
            <w:tcW w:w="1268" w:type="dxa"/>
            <w:vAlign w:val="bottom"/>
          </w:tcPr>
          <w:p w:rsidR="007D3A0F" w:rsidRPr="007D3A0F" w:rsidP="007D3A0F" w14:paraId="4C1F4DF3" w14:textId="77777777">
            <w:pPr>
              <w:keepNext/>
              <w:keepLines/>
              <w:spacing w:after="120"/>
              <w:jc w:val="center"/>
              <w:rPr>
                <w:rFonts w:cs="Times New Roman"/>
                <w:szCs w:val="22"/>
              </w:rPr>
            </w:pPr>
            <w:r w:rsidRPr="007D3A0F">
              <w:rPr>
                <w:rFonts w:cs="Times New Roman"/>
                <w:szCs w:val="22"/>
              </w:rPr>
              <w:t>47</w:t>
            </w:r>
          </w:p>
        </w:tc>
        <w:tc>
          <w:tcPr>
            <w:tcW w:w="1266" w:type="dxa"/>
            <w:vAlign w:val="bottom"/>
          </w:tcPr>
          <w:p w:rsidR="007D3A0F" w:rsidRPr="007D3A0F" w:rsidP="007D3A0F" w14:paraId="67FE2FA1" w14:textId="77777777">
            <w:pPr>
              <w:keepNext/>
              <w:keepLines/>
              <w:spacing w:after="120"/>
              <w:jc w:val="center"/>
              <w:rPr>
                <w:rFonts w:cs="Times New Roman"/>
                <w:szCs w:val="22"/>
              </w:rPr>
            </w:pPr>
            <w:r w:rsidRPr="007D3A0F">
              <w:rPr>
                <w:rFonts w:cs="Times New Roman"/>
                <w:szCs w:val="22"/>
              </w:rPr>
              <w:t>25</w:t>
            </w:r>
          </w:p>
        </w:tc>
        <w:tc>
          <w:tcPr>
            <w:tcW w:w="1207" w:type="dxa"/>
            <w:vAlign w:val="bottom"/>
          </w:tcPr>
          <w:p w:rsidR="007D3A0F" w:rsidRPr="007D3A0F" w:rsidP="007D3A0F" w14:paraId="1D7610DA" w14:textId="77777777">
            <w:pPr>
              <w:keepNext/>
              <w:keepLines/>
              <w:spacing w:after="120"/>
              <w:jc w:val="center"/>
              <w:rPr>
                <w:rFonts w:cs="Times New Roman"/>
                <w:szCs w:val="22"/>
              </w:rPr>
            </w:pPr>
            <w:r w:rsidRPr="007D3A0F">
              <w:rPr>
                <w:rFonts w:cs="Times New Roman"/>
                <w:szCs w:val="22"/>
              </w:rPr>
              <w:t>133</w:t>
            </w:r>
          </w:p>
        </w:tc>
        <w:tc>
          <w:tcPr>
            <w:tcW w:w="1266" w:type="dxa"/>
            <w:vAlign w:val="bottom"/>
          </w:tcPr>
          <w:p w:rsidR="007D3A0F" w:rsidRPr="007D3A0F" w:rsidP="007D3A0F" w14:paraId="55713B1C" w14:textId="77777777">
            <w:pPr>
              <w:keepNext/>
              <w:keepLines/>
              <w:spacing w:after="120"/>
              <w:jc w:val="center"/>
              <w:rPr>
                <w:rFonts w:cs="Times New Roman"/>
                <w:szCs w:val="22"/>
              </w:rPr>
            </w:pPr>
            <w:r w:rsidRPr="007D3A0F">
              <w:rPr>
                <w:rFonts w:cs="Times New Roman"/>
                <w:szCs w:val="22"/>
              </w:rPr>
              <w:t>87</w:t>
            </w:r>
          </w:p>
        </w:tc>
        <w:tc>
          <w:tcPr>
            <w:tcW w:w="1266" w:type="dxa"/>
            <w:vAlign w:val="bottom"/>
          </w:tcPr>
          <w:p w:rsidR="007D3A0F" w:rsidRPr="007D3A0F" w:rsidP="007D3A0F" w14:paraId="73F578AF" w14:textId="77777777">
            <w:pPr>
              <w:keepNext/>
              <w:keepLines/>
              <w:spacing w:after="120"/>
              <w:jc w:val="center"/>
              <w:rPr>
                <w:rFonts w:cs="Times New Roman"/>
                <w:szCs w:val="22"/>
              </w:rPr>
            </w:pPr>
            <w:r w:rsidRPr="007D3A0F">
              <w:rPr>
                <w:rFonts w:cs="Times New Roman"/>
                <w:szCs w:val="22"/>
              </w:rPr>
              <w:t>78</w:t>
            </w:r>
          </w:p>
        </w:tc>
        <w:tc>
          <w:tcPr>
            <w:tcW w:w="1451" w:type="dxa"/>
            <w:vAlign w:val="bottom"/>
          </w:tcPr>
          <w:p w:rsidR="007D3A0F" w:rsidRPr="007D3A0F" w:rsidP="007D3A0F" w14:paraId="2B23D7C6" w14:textId="77777777">
            <w:pPr>
              <w:keepNext/>
              <w:keepLines/>
              <w:spacing w:after="120"/>
              <w:jc w:val="center"/>
              <w:rPr>
                <w:rFonts w:cs="Times New Roman"/>
                <w:szCs w:val="22"/>
              </w:rPr>
            </w:pPr>
            <w:r w:rsidRPr="007D3A0F">
              <w:rPr>
                <w:rFonts w:cs="Times New Roman"/>
                <w:szCs w:val="22"/>
              </w:rPr>
              <w:t>23</w:t>
            </w:r>
            <w:r w:rsidR="004250A8">
              <w:rPr>
                <w:rFonts w:cs="Times New Roman"/>
                <w:szCs w:val="22"/>
              </w:rPr>
              <w:t>70</w:t>
            </w:r>
          </w:p>
        </w:tc>
      </w:tr>
      <w:tr w14:paraId="6AE5FCF4" w14:textId="77777777" w:rsidTr="007D3A0F">
        <w:tblPrEx>
          <w:tblW w:w="9360" w:type="dxa"/>
          <w:tblLook w:val="00A0"/>
        </w:tblPrEx>
        <w:tc>
          <w:tcPr>
            <w:tcW w:w="1636" w:type="dxa"/>
            <w:vAlign w:val="bottom"/>
          </w:tcPr>
          <w:p w:rsidR="007D3A0F" w:rsidRPr="00B57342" w:rsidP="007D3A0F" w14:paraId="0351243F" w14:textId="77777777">
            <w:pPr>
              <w:keepNext/>
              <w:keepLines/>
              <w:spacing w:after="120"/>
              <w:jc w:val="right"/>
              <w:rPr>
                <w:rFonts w:cs="Times New Roman"/>
                <w:szCs w:val="22"/>
              </w:rPr>
            </w:pPr>
            <w:r w:rsidRPr="00B57342">
              <w:rPr>
                <w:rFonts w:cs="Times New Roman"/>
                <w:color w:val="000000"/>
                <w:kern w:val="0"/>
                <w:szCs w:val="22"/>
              </w:rPr>
              <w:t>Cable Systems</w:t>
            </w:r>
          </w:p>
        </w:tc>
        <w:tc>
          <w:tcPr>
            <w:tcW w:w="1268" w:type="dxa"/>
            <w:vAlign w:val="bottom"/>
          </w:tcPr>
          <w:p w:rsidR="007D3A0F" w:rsidRPr="007D3A0F" w:rsidP="007D3A0F" w14:paraId="5AE84699" w14:textId="77777777">
            <w:pPr>
              <w:keepNext/>
              <w:keepLines/>
              <w:spacing w:after="120"/>
              <w:jc w:val="center"/>
              <w:rPr>
                <w:rFonts w:cs="Times New Roman"/>
                <w:szCs w:val="22"/>
              </w:rPr>
            </w:pPr>
            <w:r w:rsidRPr="007D3A0F">
              <w:rPr>
                <w:rFonts w:cs="Times New Roman"/>
                <w:szCs w:val="22"/>
              </w:rPr>
              <w:t>167</w:t>
            </w:r>
          </w:p>
        </w:tc>
        <w:tc>
          <w:tcPr>
            <w:tcW w:w="1266" w:type="dxa"/>
            <w:vAlign w:val="bottom"/>
          </w:tcPr>
          <w:p w:rsidR="007D3A0F" w:rsidRPr="007D3A0F" w:rsidP="007D3A0F" w14:paraId="1BE940E4" w14:textId="77777777">
            <w:pPr>
              <w:keepNext/>
              <w:keepLines/>
              <w:spacing w:after="120"/>
              <w:jc w:val="center"/>
              <w:rPr>
                <w:rFonts w:cs="Times New Roman"/>
                <w:szCs w:val="22"/>
              </w:rPr>
            </w:pPr>
            <w:r w:rsidRPr="007D3A0F">
              <w:rPr>
                <w:rFonts w:cs="Times New Roman"/>
                <w:szCs w:val="22"/>
              </w:rPr>
              <w:t>57</w:t>
            </w:r>
          </w:p>
        </w:tc>
        <w:tc>
          <w:tcPr>
            <w:tcW w:w="1207" w:type="dxa"/>
            <w:vAlign w:val="bottom"/>
          </w:tcPr>
          <w:p w:rsidR="007D3A0F" w:rsidRPr="007D3A0F" w:rsidP="007D3A0F" w14:paraId="5E6B251F" w14:textId="77777777">
            <w:pPr>
              <w:keepNext/>
              <w:keepLines/>
              <w:spacing w:after="120"/>
              <w:jc w:val="center"/>
              <w:rPr>
                <w:rFonts w:cs="Times New Roman"/>
                <w:szCs w:val="22"/>
              </w:rPr>
            </w:pPr>
            <w:r w:rsidRPr="007D3A0F">
              <w:rPr>
                <w:rFonts w:cs="Times New Roman"/>
                <w:szCs w:val="22"/>
              </w:rPr>
              <w:t>47</w:t>
            </w:r>
          </w:p>
        </w:tc>
        <w:tc>
          <w:tcPr>
            <w:tcW w:w="1266" w:type="dxa"/>
            <w:vAlign w:val="bottom"/>
          </w:tcPr>
          <w:p w:rsidR="007D3A0F" w:rsidRPr="007D3A0F" w:rsidP="007D3A0F" w14:paraId="4F7BFC3D" w14:textId="77777777">
            <w:pPr>
              <w:keepNext/>
              <w:keepLines/>
              <w:spacing w:after="120"/>
              <w:jc w:val="center"/>
              <w:rPr>
                <w:rFonts w:cs="Times New Roman"/>
                <w:szCs w:val="22"/>
              </w:rPr>
            </w:pPr>
            <w:r w:rsidRPr="007D3A0F">
              <w:rPr>
                <w:rFonts w:cs="Times New Roman"/>
                <w:szCs w:val="22"/>
              </w:rPr>
              <w:t>189</w:t>
            </w:r>
          </w:p>
        </w:tc>
        <w:tc>
          <w:tcPr>
            <w:tcW w:w="1266" w:type="dxa"/>
            <w:vAlign w:val="bottom"/>
          </w:tcPr>
          <w:p w:rsidR="007D3A0F" w:rsidRPr="007D3A0F" w:rsidP="007D3A0F" w14:paraId="6288922A" w14:textId="77777777">
            <w:pPr>
              <w:keepNext/>
              <w:keepLines/>
              <w:spacing w:after="120"/>
              <w:jc w:val="center"/>
              <w:rPr>
                <w:rFonts w:cs="Times New Roman"/>
                <w:szCs w:val="22"/>
              </w:rPr>
            </w:pPr>
            <w:r w:rsidRPr="007D3A0F">
              <w:rPr>
                <w:rFonts w:cs="Times New Roman"/>
                <w:szCs w:val="22"/>
              </w:rPr>
              <w:t>108</w:t>
            </w:r>
          </w:p>
        </w:tc>
        <w:tc>
          <w:tcPr>
            <w:tcW w:w="1451" w:type="dxa"/>
            <w:vAlign w:val="bottom"/>
          </w:tcPr>
          <w:p w:rsidR="007D3A0F" w:rsidRPr="007D3A0F" w:rsidP="007D3A0F" w14:paraId="2C5C4594" w14:textId="77777777">
            <w:pPr>
              <w:keepNext/>
              <w:keepLines/>
              <w:spacing w:after="120"/>
              <w:jc w:val="center"/>
              <w:rPr>
                <w:rFonts w:cs="Times New Roman"/>
                <w:szCs w:val="22"/>
              </w:rPr>
            </w:pPr>
            <w:r w:rsidRPr="007D3A0F">
              <w:rPr>
                <w:rFonts w:cs="Times New Roman"/>
                <w:szCs w:val="22"/>
              </w:rPr>
              <w:t>2492</w:t>
            </w:r>
          </w:p>
        </w:tc>
      </w:tr>
      <w:tr w14:paraId="24A0FF35" w14:textId="77777777" w:rsidTr="007D3A0F">
        <w:tblPrEx>
          <w:tblW w:w="9360" w:type="dxa"/>
          <w:tblLook w:val="00A0"/>
        </w:tblPrEx>
        <w:tc>
          <w:tcPr>
            <w:tcW w:w="1636" w:type="dxa"/>
            <w:vAlign w:val="bottom"/>
          </w:tcPr>
          <w:p w:rsidR="007D3A0F" w:rsidRPr="00B57342" w:rsidP="007D3A0F" w14:paraId="26DF0919" w14:textId="77777777">
            <w:pPr>
              <w:keepNext/>
              <w:keepLines/>
              <w:spacing w:after="120"/>
              <w:jc w:val="right"/>
              <w:rPr>
                <w:rFonts w:cs="Times New Roman"/>
                <w:color w:val="000000"/>
                <w:kern w:val="0"/>
                <w:szCs w:val="22"/>
              </w:rPr>
            </w:pPr>
            <w:r w:rsidRPr="00B57342">
              <w:rPr>
                <w:rFonts w:cs="Times New Roman"/>
                <w:bCs w:val="0"/>
                <w:color w:val="000000"/>
                <w:kern w:val="0"/>
                <w:szCs w:val="22"/>
              </w:rPr>
              <w:t>IPTV Provider</w:t>
            </w:r>
            <w:r w:rsidR="009360B8">
              <w:rPr>
                <w:rFonts w:cs="Times New Roman"/>
                <w:bCs w:val="0"/>
                <w:color w:val="000000"/>
                <w:kern w:val="0"/>
                <w:szCs w:val="22"/>
              </w:rPr>
              <w:t>s</w:t>
            </w:r>
          </w:p>
        </w:tc>
        <w:tc>
          <w:tcPr>
            <w:tcW w:w="1268" w:type="dxa"/>
            <w:vAlign w:val="bottom"/>
          </w:tcPr>
          <w:p w:rsidR="007D3A0F" w:rsidRPr="007D3A0F" w:rsidP="007D3A0F" w14:paraId="556CCABD" w14:textId="77777777">
            <w:pPr>
              <w:keepNext/>
              <w:keepLines/>
              <w:spacing w:after="120"/>
              <w:jc w:val="center"/>
              <w:rPr>
                <w:rFonts w:cs="Times New Roman"/>
                <w:szCs w:val="22"/>
              </w:rPr>
            </w:pPr>
            <w:r w:rsidRPr="007D3A0F">
              <w:rPr>
                <w:rFonts w:cs="Times New Roman"/>
                <w:szCs w:val="22"/>
              </w:rPr>
              <w:t>12</w:t>
            </w:r>
          </w:p>
        </w:tc>
        <w:tc>
          <w:tcPr>
            <w:tcW w:w="1266" w:type="dxa"/>
            <w:vAlign w:val="bottom"/>
          </w:tcPr>
          <w:p w:rsidR="007D3A0F" w:rsidRPr="007D3A0F" w:rsidP="007D3A0F" w14:paraId="49AAA504" w14:textId="77777777">
            <w:pPr>
              <w:keepNext/>
              <w:keepLines/>
              <w:spacing w:after="120"/>
              <w:jc w:val="center"/>
              <w:rPr>
                <w:rFonts w:cs="Times New Roman"/>
                <w:szCs w:val="22"/>
              </w:rPr>
            </w:pPr>
            <w:r w:rsidRPr="007D3A0F">
              <w:rPr>
                <w:rFonts w:cs="Times New Roman"/>
                <w:szCs w:val="22"/>
              </w:rPr>
              <w:t>1</w:t>
            </w:r>
          </w:p>
        </w:tc>
        <w:tc>
          <w:tcPr>
            <w:tcW w:w="1207" w:type="dxa"/>
            <w:vAlign w:val="bottom"/>
          </w:tcPr>
          <w:p w:rsidR="007D3A0F" w:rsidRPr="007D3A0F" w:rsidP="007D3A0F" w14:paraId="32895F46" w14:textId="77777777">
            <w:pPr>
              <w:keepNext/>
              <w:keepLines/>
              <w:spacing w:after="120"/>
              <w:jc w:val="center"/>
              <w:rPr>
                <w:rFonts w:cs="Times New Roman"/>
                <w:szCs w:val="22"/>
              </w:rPr>
            </w:pPr>
            <w:r w:rsidRPr="007D3A0F">
              <w:rPr>
                <w:rFonts w:cs="Times New Roman"/>
                <w:szCs w:val="22"/>
              </w:rPr>
              <w:t>2</w:t>
            </w:r>
          </w:p>
        </w:tc>
        <w:tc>
          <w:tcPr>
            <w:tcW w:w="1266" w:type="dxa"/>
            <w:vAlign w:val="bottom"/>
          </w:tcPr>
          <w:p w:rsidR="007D3A0F" w:rsidRPr="007D3A0F" w:rsidP="007D3A0F" w14:paraId="5B18CB95" w14:textId="77777777">
            <w:pPr>
              <w:keepNext/>
              <w:keepLines/>
              <w:spacing w:after="120"/>
              <w:jc w:val="center"/>
              <w:rPr>
                <w:rFonts w:cs="Times New Roman"/>
                <w:szCs w:val="22"/>
              </w:rPr>
            </w:pPr>
            <w:r w:rsidRPr="007D3A0F">
              <w:rPr>
                <w:rFonts w:cs="Times New Roman"/>
                <w:szCs w:val="22"/>
              </w:rPr>
              <w:t>26</w:t>
            </w:r>
          </w:p>
        </w:tc>
        <w:tc>
          <w:tcPr>
            <w:tcW w:w="1266" w:type="dxa"/>
            <w:vAlign w:val="bottom"/>
          </w:tcPr>
          <w:p w:rsidR="007D3A0F" w:rsidRPr="007D3A0F" w:rsidP="007D3A0F" w14:paraId="6146F416" w14:textId="77777777">
            <w:pPr>
              <w:keepNext/>
              <w:keepLines/>
              <w:spacing w:after="120"/>
              <w:jc w:val="center"/>
              <w:rPr>
                <w:rFonts w:cs="Times New Roman"/>
                <w:szCs w:val="22"/>
              </w:rPr>
            </w:pPr>
            <w:r w:rsidRPr="007D3A0F">
              <w:rPr>
                <w:rFonts w:cs="Times New Roman"/>
                <w:szCs w:val="22"/>
              </w:rPr>
              <w:t>13</w:t>
            </w:r>
          </w:p>
        </w:tc>
        <w:tc>
          <w:tcPr>
            <w:tcW w:w="1451" w:type="dxa"/>
            <w:vAlign w:val="bottom"/>
          </w:tcPr>
          <w:p w:rsidR="007D3A0F" w:rsidRPr="007D3A0F" w:rsidP="007D3A0F" w14:paraId="7A0ECB7A" w14:textId="77777777">
            <w:pPr>
              <w:keepNext/>
              <w:keepLines/>
              <w:spacing w:after="120"/>
              <w:jc w:val="center"/>
              <w:rPr>
                <w:rFonts w:cs="Times New Roman"/>
                <w:szCs w:val="22"/>
              </w:rPr>
            </w:pPr>
            <w:r w:rsidRPr="007D3A0F">
              <w:rPr>
                <w:rFonts w:cs="Times New Roman"/>
                <w:szCs w:val="22"/>
              </w:rPr>
              <w:t>212</w:t>
            </w:r>
          </w:p>
        </w:tc>
      </w:tr>
      <w:tr w14:paraId="1CF7EC24" w14:textId="77777777" w:rsidTr="007D3A0F">
        <w:tblPrEx>
          <w:tblW w:w="9360" w:type="dxa"/>
          <w:tblLook w:val="00A0"/>
        </w:tblPrEx>
        <w:tc>
          <w:tcPr>
            <w:tcW w:w="1636" w:type="dxa"/>
            <w:vAlign w:val="bottom"/>
          </w:tcPr>
          <w:p w:rsidR="007D3A0F" w:rsidRPr="00B57342" w:rsidP="007D3A0F" w14:paraId="4F6B5FB5" w14:textId="77777777">
            <w:pPr>
              <w:keepNext/>
              <w:keepLines/>
              <w:spacing w:after="120"/>
              <w:jc w:val="right"/>
              <w:rPr>
                <w:rFonts w:cs="Times New Roman"/>
                <w:szCs w:val="22"/>
              </w:rPr>
            </w:pPr>
            <w:r w:rsidRPr="00B57342">
              <w:rPr>
                <w:rFonts w:cs="Times New Roman"/>
                <w:bCs w:val="0"/>
                <w:color w:val="000000"/>
                <w:kern w:val="0"/>
                <w:szCs w:val="22"/>
              </w:rPr>
              <w:t>Wireline Video System</w:t>
            </w:r>
            <w:r w:rsidR="009360B8">
              <w:rPr>
                <w:rFonts w:cs="Times New Roman"/>
                <w:bCs w:val="0"/>
                <w:color w:val="000000"/>
                <w:kern w:val="0"/>
                <w:szCs w:val="22"/>
              </w:rPr>
              <w:t>s</w:t>
            </w:r>
          </w:p>
        </w:tc>
        <w:tc>
          <w:tcPr>
            <w:tcW w:w="1268" w:type="dxa"/>
            <w:vAlign w:val="bottom"/>
          </w:tcPr>
          <w:p w:rsidR="007D3A0F" w:rsidRPr="007D3A0F" w:rsidP="007D3A0F" w14:paraId="65437938" w14:textId="77777777">
            <w:pPr>
              <w:keepNext/>
              <w:keepLines/>
              <w:spacing w:after="120"/>
              <w:jc w:val="center"/>
              <w:rPr>
                <w:rFonts w:cs="Times New Roman"/>
                <w:szCs w:val="22"/>
              </w:rPr>
            </w:pPr>
            <w:r w:rsidRPr="007D3A0F">
              <w:rPr>
                <w:rFonts w:cs="Times New Roman"/>
                <w:szCs w:val="22"/>
              </w:rPr>
              <w:t>8</w:t>
            </w:r>
          </w:p>
        </w:tc>
        <w:tc>
          <w:tcPr>
            <w:tcW w:w="1266" w:type="dxa"/>
            <w:vAlign w:val="bottom"/>
          </w:tcPr>
          <w:p w:rsidR="007D3A0F" w:rsidRPr="007D3A0F" w:rsidP="007D3A0F" w14:paraId="688E4AB5" w14:textId="77777777">
            <w:pPr>
              <w:keepNext/>
              <w:keepLines/>
              <w:spacing w:after="120"/>
              <w:jc w:val="center"/>
              <w:rPr>
                <w:rFonts w:cs="Times New Roman"/>
                <w:szCs w:val="22"/>
              </w:rPr>
            </w:pPr>
            <w:r w:rsidRPr="007D3A0F">
              <w:rPr>
                <w:rFonts w:cs="Times New Roman"/>
                <w:szCs w:val="22"/>
              </w:rPr>
              <w:t>0</w:t>
            </w:r>
          </w:p>
        </w:tc>
        <w:tc>
          <w:tcPr>
            <w:tcW w:w="1207" w:type="dxa"/>
            <w:vAlign w:val="bottom"/>
          </w:tcPr>
          <w:p w:rsidR="007D3A0F" w:rsidRPr="007D3A0F" w:rsidP="007D3A0F" w14:paraId="35D4FB24" w14:textId="77777777">
            <w:pPr>
              <w:keepNext/>
              <w:keepLines/>
              <w:spacing w:after="120"/>
              <w:jc w:val="center"/>
              <w:rPr>
                <w:rFonts w:cs="Times New Roman"/>
                <w:szCs w:val="22"/>
              </w:rPr>
            </w:pPr>
            <w:r w:rsidRPr="007D3A0F">
              <w:rPr>
                <w:rFonts w:cs="Times New Roman"/>
                <w:szCs w:val="22"/>
              </w:rPr>
              <w:t>3</w:t>
            </w:r>
          </w:p>
        </w:tc>
        <w:tc>
          <w:tcPr>
            <w:tcW w:w="1266" w:type="dxa"/>
            <w:vAlign w:val="bottom"/>
          </w:tcPr>
          <w:p w:rsidR="007D3A0F" w:rsidRPr="007D3A0F" w:rsidP="007D3A0F" w14:paraId="46B35172" w14:textId="77777777">
            <w:pPr>
              <w:keepNext/>
              <w:keepLines/>
              <w:spacing w:after="120"/>
              <w:jc w:val="center"/>
              <w:rPr>
                <w:rFonts w:cs="Times New Roman"/>
                <w:szCs w:val="22"/>
              </w:rPr>
            </w:pPr>
            <w:r w:rsidRPr="007D3A0F">
              <w:rPr>
                <w:rFonts w:cs="Times New Roman"/>
                <w:szCs w:val="22"/>
              </w:rPr>
              <w:t>18</w:t>
            </w:r>
          </w:p>
        </w:tc>
        <w:tc>
          <w:tcPr>
            <w:tcW w:w="1266" w:type="dxa"/>
            <w:vAlign w:val="bottom"/>
          </w:tcPr>
          <w:p w:rsidR="007D3A0F" w:rsidRPr="007D3A0F" w:rsidP="007D3A0F" w14:paraId="6848532F" w14:textId="77777777">
            <w:pPr>
              <w:keepNext/>
              <w:keepLines/>
              <w:spacing w:after="120"/>
              <w:jc w:val="center"/>
              <w:rPr>
                <w:rFonts w:cs="Times New Roman"/>
                <w:szCs w:val="22"/>
              </w:rPr>
            </w:pPr>
            <w:r w:rsidRPr="007D3A0F">
              <w:rPr>
                <w:rFonts w:cs="Times New Roman"/>
                <w:szCs w:val="22"/>
              </w:rPr>
              <w:t>6</w:t>
            </w:r>
          </w:p>
        </w:tc>
        <w:tc>
          <w:tcPr>
            <w:tcW w:w="1451" w:type="dxa"/>
            <w:vAlign w:val="bottom"/>
          </w:tcPr>
          <w:p w:rsidR="007D3A0F" w:rsidRPr="007D3A0F" w:rsidP="007D3A0F" w14:paraId="39AC2AEF" w14:textId="77777777">
            <w:pPr>
              <w:keepNext/>
              <w:keepLines/>
              <w:spacing w:after="120"/>
              <w:jc w:val="center"/>
              <w:rPr>
                <w:rFonts w:cs="Times New Roman"/>
                <w:szCs w:val="22"/>
              </w:rPr>
            </w:pPr>
            <w:r w:rsidRPr="007D3A0F">
              <w:rPr>
                <w:rFonts w:cs="Times New Roman"/>
                <w:szCs w:val="22"/>
              </w:rPr>
              <w:t>40</w:t>
            </w:r>
          </w:p>
        </w:tc>
      </w:tr>
      <w:tr w14:paraId="72DEE01D" w14:textId="77777777" w:rsidTr="007D3A0F">
        <w:tblPrEx>
          <w:tblW w:w="9360" w:type="dxa"/>
          <w:tblLook w:val="00A0"/>
        </w:tblPrEx>
        <w:tc>
          <w:tcPr>
            <w:tcW w:w="1636" w:type="dxa"/>
            <w:vAlign w:val="bottom"/>
          </w:tcPr>
          <w:p w:rsidR="007D3A0F" w:rsidRPr="00B57342" w:rsidP="007D3A0F" w14:paraId="6D99FA18" w14:textId="77777777">
            <w:pPr>
              <w:keepNext/>
              <w:keepLines/>
              <w:spacing w:after="120"/>
              <w:jc w:val="right"/>
              <w:rPr>
                <w:rFonts w:cs="Times New Roman"/>
                <w:szCs w:val="22"/>
              </w:rPr>
            </w:pPr>
            <w:r w:rsidRPr="00B57342">
              <w:rPr>
                <w:rFonts w:cs="Times New Roman"/>
                <w:bCs w:val="0"/>
                <w:color w:val="000000"/>
                <w:kern w:val="0"/>
                <w:szCs w:val="22"/>
              </w:rPr>
              <w:t>Other</w:t>
            </w:r>
          </w:p>
        </w:tc>
        <w:tc>
          <w:tcPr>
            <w:tcW w:w="1268" w:type="dxa"/>
            <w:vAlign w:val="bottom"/>
          </w:tcPr>
          <w:p w:rsidR="007D3A0F" w:rsidRPr="007D3A0F" w:rsidP="007D3A0F" w14:paraId="471C5EB5" w14:textId="77777777">
            <w:pPr>
              <w:keepNext/>
              <w:keepLines/>
              <w:spacing w:after="120"/>
              <w:jc w:val="center"/>
              <w:rPr>
                <w:rFonts w:cs="Times New Roman"/>
                <w:szCs w:val="22"/>
              </w:rPr>
            </w:pPr>
            <w:r w:rsidRPr="007D3A0F">
              <w:rPr>
                <w:rFonts w:cs="Times New Roman"/>
                <w:szCs w:val="22"/>
              </w:rPr>
              <w:t>0</w:t>
            </w:r>
          </w:p>
        </w:tc>
        <w:tc>
          <w:tcPr>
            <w:tcW w:w="1266" w:type="dxa"/>
            <w:vAlign w:val="bottom"/>
          </w:tcPr>
          <w:p w:rsidR="007D3A0F" w:rsidRPr="007D3A0F" w:rsidP="007D3A0F" w14:paraId="266A267D" w14:textId="77777777">
            <w:pPr>
              <w:keepNext/>
              <w:keepLines/>
              <w:spacing w:after="120"/>
              <w:jc w:val="center"/>
              <w:rPr>
                <w:rFonts w:cs="Times New Roman"/>
                <w:szCs w:val="22"/>
              </w:rPr>
            </w:pPr>
            <w:r w:rsidRPr="007D3A0F">
              <w:rPr>
                <w:rFonts w:cs="Times New Roman"/>
                <w:szCs w:val="22"/>
              </w:rPr>
              <w:t>0</w:t>
            </w:r>
          </w:p>
        </w:tc>
        <w:tc>
          <w:tcPr>
            <w:tcW w:w="1207" w:type="dxa"/>
            <w:vAlign w:val="bottom"/>
          </w:tcPr>
          <w:p w:rsidR="007D3A0F" w:rsidRPr="007D3A0F" w:rsidP="007D3A0F" w14:paraId="51534FFE" w14:textId="77777777">
            <w:pPr>
              <w:keepNext/>
              <w:keepLines/>
              <w:spacing w:after="120"/>
              <w:jc w:val="center"/>
              <w:rPr>
                <w:rFonts w:cs="Times New Roman"/>
                <w:szCs w:val="22"/>
              </w:rPr>
            </w:pPr>
            <w:r w:rsidRPr="007D3A0F">
              <w:rPr>
                <w:rFonts w:cs="Times New Roman"/>
                <w:szCs w:val="22"/>
              </w:rPr>
              <w:t>3</w:t>
            </w:r>
          </w:p>
        </w:tc>
        <w:tc>
          <w:tcPr>
            <w:tcW w:w="1266" w:type="dxa"/>
            <w:vAlign w:val="bottom"/>
          </w:tcPr>
          <w:p w:rsidR="007D3A0F" w:rsidRPr="007D3A0F" w:rsidP="007D3A0F" w14:paraId="0430A12A" w14:textId="77777777">
            <w:pPr>
              <w:keepNext/>
              <w:keepLines/>
              <w:spacing w:after="120"/>
              <w:jc w:val="center"/>
              <w:rPr>
                <w:rFonts w:cs="Times New Roman"/>
                <w:szCs w:val="22"/>
              </w:rPr>
            </w:pPr>
            <w:r w:rsidRPr="007D3A0F">
              <w:rPr>
                <w:rFonts w:cs="Times New Roman"/>
                <w:szCs w:val="22"/>
              </w:rPr>
              <w:t>3</w:t>
            </w:r>
          </w:p>
        </w:tc>
        <w:tc>
          <w:tcPr>
            <w:tcW w:w="1266" w:type="dxa"/>
            <w:vAlign w:val="bottom"/>
          </w:tcPr>
          <w:p w:rsidR="007D3A0F" w:rsidRPr="007D3A0F" w:rsidP="007D3A0F" w14:paraId="58A36C39" w14:textId="77777777">
            <w:pPr>
              <w:keepNext/>
              <w:keepLines/>
              <w:spacing w:after="120"/>
              <w:jc w:val="center"/>
              <w:rPr>
                <w:rFonts w:cs="Times New Roman"/>
                <w:szCs w:val="22"/>
              </w:rPr>
            </w:pPr>
            <w:r w:rsidRPr="007D3A0F">
              <w:rPr>
                <w:rFonts w:cs="Times New Roman"/>
                <w:szCs w:val="22"/>
              </w:rPr>
              <w:t>1</w:t>
            </w:r>
          </w:p>
        </w:tc>
        <w:tc>
          <w:tcPr>
            <w:tcW w:w="1451" w:type="dxa"/>
            <w:vAlign w:val="bottom"/>
          </w:tcPr>
          <w:p w:rsidR="007D3A0F" w:rsidRPr="007D3A0F" w:rsidP="007D3A0F" w14:paraId="107BA7BE" w14:textId="77777777">
            <w:pPr>
              <w:keepNext/>
              <w:keepLines/>
              <w:spacing w:after="120"/>
              <w:jc w:val="center"/>
              <w:rPr>
                <w:rFonts w:cs="Times New Roman"/>
                <w:szCs w:val="22"/>
              </w:rPr>
            </w:pPr>
            <w:r w:rsidRPr="007D3A0F">
              <w:rPr>
                <w:rFonts w:cs="Times New Roman"/>
                <w:szCs w:val="22"/>
              </w:rPr>
              <w:t>9</w:t>
            </w:r>
          </w:p>
        </w:tc>
      </w:tr>
      <w:tr w14:paraId="52BA89BC" w14:textId="77777777" w:rsidTr="007D3A0F">
        <w:tblPrEx>
          <w:tblW w:w="9360" w:type="dxa"/>
          <w:tblLook w:val="00A0"/>
        </w:tblPrEx>
        <w:tc>
          <w:tcPr>
            <w:tcW w:w="1636" w:type="dxa"/>
            <w:shd w:val="clear" w:color="auto" w:fill="BFBFBF" w:themeFill="background1" w:themeFillShade="BF"/>
            <w:vAlign w:val="bottom"/>
          </w:tcPr>
          <w:p w:rsidR="007D3A0F" w:rsidRPr="00B57342" w:rsidP="007D3A0F" w14:paraId="6B48AC4C" w14:textId="77777777">
            <w:pPr>
              <w:spacing w:after="120"/>
              <w:jc w:val="right"/>
              <w:rPr>
                <w:rFonts w:cs="Times New Roman"/>
                <w:szCs w:val="22"/>
              </w:rPr>
            </w:pPr>
            <w:r w:rsidRPr="00B57342">
              <w:rPr>
                <w:rFonts w:cs="Times New Roman"/>
                <w:b/>
                <w:i/>
                <w:iCs/>
                <w:color w:val="000000"/>
                <w:kern w:val="0"/>
                <w:szCs w:val="22"/>
              </w:rPr>
              <w:t>All Total</w:t>
            </w:r>
          </w:p>
        </w:tc>
        <w:tc>
          <w:tcPr>
            <w:tcW w:w="1268" w:type="dxa"/>
            <w:shd w:val="clear" w:color="auto" w:fill="BFBFBF" w:themeFill="background1" w:themeFillShade="BF"/>
            <w:vAlign w:val="bottom"/>
          </w:tcPr>
          <w:p w:rsidR="007D3A0F" w:rsidRPr="00B57342" w:rsidP="007D3A0F" w14:paraId="5E06D1E0" w14:textId="27213320">
            <w:pPr>
              <w:spacing w:after="120"/>
              <w:jc w:val="center"/>
              <w:rPr>
                <w:rFonts w:cs="Times New Roman"/>
                <w:b/>
                <w:szCs w:val="22"/>
              </w:rPr>
            </w:pPr>
            <w:r>
              <w:rPr>
                <w:rFonts w:cs="Times New Roman"/>
                <w:b/>
                <w:szCs w:val="22"/>
              </w:rPr>
              <w:t>5</w:t>
            </w:r>
            <w:r w:rsidR="00382D1F">
              <w:rPr>
                <w:rFonts w:cs="Times New Roman"/>
                <w:b/>
                <w:szCs w:val="22"/>
              </w:rPr>
              <w:t>39</w:t>
            </w:r>
          </w:p>
        </w:tc>
        <w:tc>
          <w:tcPr>
            <w:tcW w:w="1266" w:type="dxa"/>
            <w:shd w:val="clear" w:color="auto" w:fill="BFBFBF" w:themeFill="background1" w:themeFillShade="BF"/>
            <w:vAlign w:val="bottom"/>
          </w:tcPr>
          <w:p w:rsidR="007D3A0F" w:rsidRPr="00B57342" w:rsidP="007D3A0F" w14:paraId="46AE585D" w14:textId="77777777">
            <w:pPr>
              <w:spacing w:after="120"/>
              <w:jc w:val="center"/>
              <w:rPr>
                <w:rFonts w:cs="Times New Roman"/>
                <w:b/>
                <w:szCs w:val="22"/>
              </w:rPr>
            </w:pPr>
            <w:r>
              <w:rPr>
                <w:rFonts w:cs="Times New Roman"/>
                <w:b/>
                <w:szCs w:val="22"/>
              </w:rPr>
              <w:t>230</w:t>
            </w:r>
          </w:p>
        </w:tc>
        <w:tc>
          <w:tcPr>
            <w:tcW w:w="1207" w:type="dxa"/>
            <w:shd w:val="clear" w:color="auto" w:fill="BFBFBF" w:themeFill="background1" w:themeFillShade="BF"/>
            <w:vAlign w:val="bottom"/>
          </w:tcPr>
          <w:p w:rsidR="007D3A0F" w:rsidRPr="00B57342" w:rsidP="007D3A0F" w14:paraId="2980C765" w14:textId="57A983CE">
            <w:pPr>
              <w:spacing w:after="120"/>
              <w:jc w:val="center"/>
              <w:rPr>
                <w:rFonts w:cs="Times New Roman"/>
                <w:b/>
                <w:szCs w:val="22"/>
              </w:rPr>
            </w:pPr>
            <w:r>
              <w:rPr>
                <w:rFonts w:cs="Times New Roman"/>
                <w:b/>
                <w:szCs w:val="22"/>
              </w:rPr>
              <w:t>104</w:t>
            </w:r>
            <w:r w:rsidR="00382D1F">
              <w:rPr>
                <w:rFonts w:cs="Times New Roman"/>
                <w:b/>
                <w:szCs w:val="22"/>
              </w:rPr>
              <w:t>2</w:t>
            </w:r>
          </w:p>
        </w:tc>
        <w:tc>
          <w:tcPr>
            <w:tcW w:w="1266" w:type="dxa"/>
            <w:shd w:val="clear" w:color="auto" w:fill="BFBFBF" w:themeFill="background1" w:themeFillShade="BF"/>
            <w:vAlign w:val="bottom"/>
          </w:tcPr>
          <w:p w:rsidR="007D3A0F" w:rsidRPr="00B57342" w:rsidP="007D3A0F" w14:paraId="4C6E3ED7" w14:textId="3268E082">
            <w:pPr>
              <w:spacing w:after="120"/>
              <w:jc w:val="center"/>
              <w:rPr>
                <w:rFonts w:cs="Times New Roman"/>
                <w:b/>
                <w:szCs w:val="22"/>
              </w:rPr>
            </w:pPr>
            <w:r>
              <w:rPr>
                <w:rFonts w:cs="Times New Roman"/>
                <w:b/>
                <w:szCs w:val="22"/>
              </w:rPr>
              <w:t>136</w:t>
            </w:r>
            <w:r w:rsidR="00382D1F">
              <w:rPr>
                <w:rFonts w:cs="Times New Roman"/>
                <w:b/>
                <w:szCs w:val="22"/>
              </w:rPr>
              <w:t>3</w:t>
            </w:r>
          </w:p>
        </w:tc>
        <w:tc>
          <w:tcPr>
            <w:tcW w:w="1266" w:type="dxa"/>
            <w:shd w:val="clear" w:color="auto" w:fill="BFBFBF" w:themeFill="background1" w:themeFillShade="BF"/>
            <w:vAlign w:val="bottom"/>
          </w:tcPr>
          <w:p w:rsidR="007D3A0F" w:rsidRPr="00B57342" w:rsidP="007D3A0F" w14:paraId="3C6D8D15" w14:textId="77777777">
            <w:pPr>
              <w:spacing w:after="120"/>
              <w:jc w:val="center"/>
              <w:rPr>
                <w:rFonts w:cs="Times New Roman"/>
                <w:b/>
                <w:szCs w:val="22"/>
              </w:rPr>
            </w:pPr>
            <w:r>
              <w:rPr>
                <w:rFonts w:cs="Times New Roman"/>
                <w:b/>
                <w:szCs w:val="22"/>
              </w:rPr>
              <w:t>929</w:t>
            </w:r>
          </w:p>
        </w:tc>
        <w:tc>
          <w:tcPr>
            <w:tcW w:w="1451" w:type="dxa"/>
            <w:shd w:val="clear" w:color="auto" w:fill="BFBFBF" w:themeFill="background1" w:themeFillShade="BF"/>
            <w:vAlign w:val="bottom"/>
          </w:tcPr>
          <w:p w:rsidR="007D3A0F" w:rsidRPr="00B57342" w:rsidP="007D3A0F" w14:paraId="51CA2356" w14:textId="1B70B194">
            <w:pPr>
              <w:spacing w:after="120"/>
              <w:jc w:val="center"/>
              <w:rPr>
                <w:rFonts w:cs="Times New Roman"/>
                <w:b/>
                <w:szCs w:val="22"/>
              </w:rPr>
            </w:pPr>
            <w:r>
              <w:rPr>
                <w:rFonts w:cs="Times New Roman"/>
                <w:b/>
                <w:szCs w:val="22"/>
              </w:rPr>
              <w:t>164</w:t>
            </w:r>
            <w:r w:rsidR="00382D1F">
              <w:rPr>
                <w:rFonts w:cs="Times New Roman"/>
                <w:b/>
                <w:szCs w:val="22"/>
              </w:rPr>
              <w:t>18</w:t>
            </w:r>
          </w:p>
        </w:tc>
      </w:tr>
    </w:tbl>
    <w:p w:rsidR="004E3D74" w:rsidRPr="00B57342" w:rsidP="004E3D74" w14:paraId="5942D5ED" w14:textId="77777777">
      <w:pPr>
        <w:rPr>
          <w:rFonts w:cs="Times New Roman"/>
          <w:b/>
          <w:szCs w:val="22"/>
          <w:u w:val="single"/>
        </w:rPr>
      </w:pPr>
    </w:p>
    <w:p w:rsidR="00DB1669" w:rsidRPr="00735414" w:rsidP="00DB1669" w14:paraId="272E831F" w14:textId="2F799873">
      <w:pPr>
        <w:rPr>
          <w:b/>
          <w:szCs w:val="22"/>
          <w:u w:val="single"/>
        </w:rPr>
      </w:pPr>
      <w:bookmarkStart w:id="126" w:name="_Toc479002013"/>
      <w:bookmarkStart w:id="127" w:name="_Toc477433468"/>
      <w:bookmarkStart w:id="128" w:name="_Toc507169465"/>
      <w:bookmarkStart w:id="129" w:name="_Toc507169594"/>
      <w:bookmarkStart w:id="130" w:name="_Toc507169919"/>
      <w:bookmarkStart w:id="131" w:name="_Toc507170355"/>
      <w:bookmarkStart w:id="132" w:name="_Toc507170701"/>
      <w:bookmarkStart w:id="133" w:name="_Toc507171297"/>
      <w:bookmarkStart w:id="134" w:name="_Toc507171658"/>
      <w:bookmarkStart w:id="135" w:name="_Toc507772320"/>
      <w:bookmarkStart w:id="136" w:name="_Toc507772707"/>
      <w:bookmarkStart w:id="137" w:name="_Toc508315393"/>
      <w:bookmarkStart w:id="138" w:name="_Toc508315980"/>
      <w:bookmarkStart w:id="139" w:name="_Toc511290792"/>
      <w:bookmarkStart w:id="140" w:name="_Toc511291584"/>
    </w:p>
    <w:p w:rsidR="00703FE6" w14:paraId="7B918C3E" w14:textId="77777777">
      <w:pPr>
        <w:rPr>
          <w:b/>
          <w:szCs w:val="22"/>
          <w:u w:val="single"/>
        </w:rPr>
      </w:pPr>
      <w:r>
        <w:br w:type="page"/>
      </w:r>
    </w:p>
    <w:p w:rsidR="004E3D74" w:rsidRPr="00B57342" w:rsidP="00A0777D" w14:paraId="3E69088A" w14:textId="22539540">
      <w:pPr>
        <w:pStyle w:val="Heading2"/>
      </w:pPr>
      <w:bookmarkStart w:id="141" w:name="_Toc5614035"/>
      <w:r>
        <w:t xml:space="preserve">EAS </w:t>
      </w:r>
      <w:r w:rsidRPr="00B57342">
        <w:t>Participant Monitoring of IPAWS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E3D74" w:rsidRPr="00085542" w:rsidP="00215974" w14:paraId="5E796C86" w14:textId="5C5420F0">
      <w:pPr>
        <w:pStyle w:val="ParaNum"/>
        <w:numPr>
          <w:ilvl w:val="0"/>
          <w:numId w:val="0"/>
        </w:numPr>
        <w:spacing w:before="120" w:after="100" w:afterAutospacing="1"/>
        <w:rPr>
          <w:rFonts w:cs="Times New Roman"/>
          <w:b/>
        </w:rPr>
      </w:pPr>
      <w:r w:rsidRPr="001C1759">
        <w:rPr>
          <w:rFonts w:cs="Times New Roman"/>
        </w:rPr>
        <w:t xml:space="preserve">All EAS Participants are required to </w:t>
      </w:r>
      <w:r w:rsidR="009F6604">
        <w:rPr>
          <w:rFonts w:cs="Times New Roman"/>
        </w:rPr>
        <w:t xml:space="preserve">monitor </w:t>
      </w:r>
      <w:r w:rsidRPr="001C1759">
        <w:rPr>
          <w:rFonts w:cs="Times New Roman"/>
        </w:rPr>
        <w:t>IPAWS.</w:t>
      </w:r>
      <w:r>
        <w:rPr>
          <w:rStyle w:val="FootnoteReference"/>
        </w:rPr>
        <w:footnoteReference w:id="64"/>
      </w:r>
      <w:r w:rsidRPr="006C24F7">
        <w:rPr>
          <w:rFonts w:cs="Times New Roman"/>
        </w:rPr>
        <w:t xml:space="preserve">  ETRS Form One asked EAS Participants to confirm whether the</w:t>
      </w:r>
      <w:r w:rsidRPr="00EE2172" w:rsidR="00243B7A">
        <w:rPr>
          <w:rFonts w:cs="Times New Roman"/>
        </w:rPr>
        <w:t>ir</w:t>
      </w:r>
      <w:r w:rsidRPr="007E5268">
        <w:rPr>
          <w:rFonts w:cs="Times New Roman"/>
        </w:rPr>
        <w:t xml:space="preserve"> facility’s equipment complied with this requirement.  </w:t>
      </w:r>
      <w:r w:rsidRPr="00215974">
        <w:rPr>
          <w:rFonts w:cs="Times New Roman"/>
          <w:b/>
        </w:rPr>
        <w:t xml:space="preserve">Table </w:t>
      </w:r>
      <w:r w:rsidR="00735414">
        <w:rPr>
          <w:rFonts w:cs="Times New Roman"/>
          <w:b/>
        </w:rPr>
        <w:t>5</w:t>
      </w:r>
      <w:r w:rsidRPr="007E5268">
        <w:rPr>
          <w:rFonts w:cs="Times New Roman"/>
        </w:rPr>
        <w:t xml:space="preserve"> shows that 96.</w:t>
      </w:r>
      <w:r w:rsidR="00D0508E">
        <w:rPr>
          <w:rFonts w:cs="Times New Roman"/>
        </w:rPr>
        <w:t>8</w:t>
      </w:r>
      <w:r w:rsidRPr="007E5268">
        <w:rPr>
          <w:rFonts w:cs="Times New Roman"/>
        </w:rPr>
        <w:t>% of test participants rep</w:t>
      </w:r>
      <w:r w:rsidR="00366B71">
        <w:rPr>
          <w:rFonts w:cs="Times New Roman"/>
        </w:rPr>
        <w:t>ort</w:t>
      </w:r>
      <w:r w:rsidR="005B216E">
        <w:rPr>
          <w:rFonts w:cs="Times New Roman"/>
        </w:rPr>
        <w:t>ed</w:t>
      </w:r>
      <w:r w:rsidRPr="007E5268">
        <w:rPr>
          <w:rFonts w:cs="Times New Roman"/>
        </w:rPr>
        <w:t xml:space="preserve"> that they are complying with the IPAWS monitoring requirement</w:t>
      </w:r>
      <w:r w:rsidR="00A0777D">
        <w:rPr>
          <w:rFonts w:cs="Times New Roman"/>
        </w:rPr>
        <w:t>—</w:t>
      </w:r>
      <w:r w:rsidRPr="001E55F7">
        <w:rPr>
          <w:rFonts w:cs="Times New Roman"/>
        </w:rPr>
        <w:t>a</w:t>
      </w:r>
      <w:r w:rsidR="00D0508E">
        <w:rPr>
          <w:rFonts w:cs="Times New Roman"/>
        </w:rPr>
        <w:t xml:space="preserve"> slight</w:t>
      </w:r>
      <w:r w:rsidRPr="001E55F7">
        <w:rPr>
          <w:rFonts w:cs="Times New Roman"/>
        </w:rPr>
        <w:t xml:space="preserve"> increase </w:t>
      </w:r>
      <w:r w:rsidR="000609F7">
        <w:rPr>
          <w:rFonts w:cs="Times New Roman"/>
        </w:rPr>
        <w:t>from</w:t>
      </w:r>
      <w:r w:rsidRPr="001E55F7">
        <w:rPr>
          <w:rFonts w:cs="Times New Roman"/>
        </w:rPr>
        <w:t xml:space="preserve"> 9</w:t>
      </w:r>
      <w:r w:rsidR="00D0508E">
        <w:rPr>
          <w:rFonts w:cs="Times New Roman"/>
        </w:rPr>
        <w:t>6.7</w:t>
      </w:r>
      <w:r w:rsidRPr="001E55F7">
        <w:rPr>
          <w:rFonts w:cs="Times New Roman"/>
        </w:rPr>
        <w:t>% in 201</w:t>
      </w:r>
      <w:r w:rsidR="00D0508E">
        <w:rPr>
          <w:rFonts w:cs="Times New Roman"/>
        </w:rPr>
        <w:t>7</w:t>
      </w:r>
      <w:r w:rsidRPr="001E55F7">
        <w:rPr>
          <w:rFonts w:cs="Times New Roman"/>
        </w:rPr>
        <w:t>.</w:t>
      </w:r>
      <w:r>
        <w:rPr>
          <w:rStyle w:val="FootnoteReference"/>
        </w:rPr>
        <w:footnoteReference w:id="65"/>
      </w:r>
      <w:r w:rsidRPr="006C24F7">
        <w:rPr>
          <w:rFonts w:cs="Times New Roman"/>
        </w:rPr>
        <w:t xml:space="preserve">  </w:t>
      </w:r>
      <w:r w:rsidR="00D0508E">
        <w:rPr>
          <w:rFonts w:cs="Times New Roman"/>
        </w:rPr>
        <w:t>W</w:t>
      </w:r>
      <w:r w:rsidRPr="00EE2172" w:rsidR="00EE189D">
        <w:rPr>
          <w:rFonts w:cs="Times New Roman"/>
        </w:rPr>
        <w:t xml:space="preserve">ireline video systems </w:t>
      </w:r>
      <w:r w:rsidR="004420CE">
        <w:rPr>
          <w:rFonts w:cs="Times New Roman"/>
        </w:rPr>
        <w:t xml:space="preserve">continued to </w:t>
      </w:r>
      <w:r w:rsidRPr="00EE2172" w:rsidR="00EE189D">
        <w:rPr>
          <w:rFonts w:cs="Times New Roman"/>
        </w:rPr>
        <w:t xml:space="preserve">increase their IPAWS monitoring rate from </w:t>
      </w:r>
      <w:r w:rsidRPr="007E5268" w:rsidR="00D908B5">
        <w:rPr>
          <w:rFonts w:cs="Times New Roman"/>
        </w:rPr>
        <w:t>68.5% in 2016</w:t>
      </w:r>
      <w:r w:rsidRPr="00B13BDB" w:rsidR="00D908B5">
        <w:rPr>
          <w:rFonts w:cs="Times New Roman"/>
        </w:rPr>
        <w:t xml:space="preserve"> t</w:t>
      </w:r>
      <w:r w:rsidRPr="00755C2D" w:rsidR="00D908B5">
        <w:rPr>
          <w:rFonts w:cs="Times New Roman"/>
        </w:rPr>
        <w:t xml:space="preserve">o </w:t>
      </w:r>
      <w:r w:rsidRPr="00513C0D" w:rsidR="00D908B5">
        <w:rPr>
          <w:rFonts w:cs="Times New Roman"/>
        </w:rPr>
        <w:t>91.7% i</w:t>
      </w:r>
      <w:r w:rsidRPr="00A41703" w:rsidR="00D908B5">
        <w:rPr>
          <w:rFonts w:cs="Times New Roman"/>
        </w:rPr>
        <w:t>n 2</w:t>
      </w:r>
      <w:r w:rsidRPr="40754B4C" w:rsidR="00D908B5">
        <w:rPr>
          <w:rFonts w:cs="Times New Roman"/>
        </w:rPr>
        <w:t>017</w:t>
      </w:r>
      <w:r w:rsidR="00D0508E">
        <w:rPr>
          <w:rFonts w:cs="Times New Roman"/>
        </w:rPr>
        <w:t xml:space="preserve"> to 95.2% in 2018</w:t>
      </w:r>
      <w:r w:rsidRPr="40754B4C" w:rsidR="00D908B5">
        <w:rPr>
          <w:rFonts w:cs="Times New Roman"/>
        </w:rPr>
        <w:t xml:space="preserve">. </w:t>
      </w:r>
    </w:p>
    <w:p w:rsidR="004E3D74" w:rsidRPr="00785A17" w:rsidP="004E3D74" w14:paraId="73453B13" w14:textId="341B2F9D">
      <w:pPr>
        <w:pStyle w:val="ParaNum"/>
        <w:keepNext/>
        <w:keepLines/>
        <w:numPr>
          <w:ilvl w:val="0"/>
          <w:numId w:val="0"/>
        </w:numPr>
        <w:rPr>
          <w:rFonts w:cs="Times New Roman"/>
          <w:b/>
        </w:rPr>
      </w:pPr>
      <w:r w:rsidRPr="00785A17">
        <w:rPr>
          <w:rFonts w:cs="Times New Roman"/>
          <w:b/>
        </w:rPr>
        <w:t xml:space="preserve">Table </w:t>
      </w:r>
      <w:r w:rsidR="00735414">
        <w:rPr>
          <w:rFonts w:cs="Times New Roman"/>
          <w:b/>
        </w:rPr>
        <w:t>5</w:t>
      </w:r>
      <w:r w:rsidRPr="00785A17">
        <w:rPr>
          <w:rFonts w:cs="Times New Roman"/>
          <w:b/>
        </w:rPr>
        <w:t>. IPAWS Monitoring by Participant Type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160"/>
        <w:gridCol w:w="2610"/>
        <w:gridCol w:w="2525"/>
      </w:tblGrid>
      <w:tr w14:paraId="4227DEDE" w14:textId="77777777" w:rsidTr="00DB1669">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Pr>
        <w:tc>
          <w:tcPr>
            <w:tcW w:w="2065" w:type="dxa"/>
            <w:vMerge w:val="restart"/>
            <w:shd w:val="clear" w:color="auto" w:fill="BFBFBF" w:themeFill="background1" w:themeFillShade="BF"/>
            <w:vAlign w:val="bottom"/>
          </w:tcPr>
          <w:p w:rsidR="00DB1669" w:rsidRPr="00085542" w:rsidP="00DB1669" w14:paraId="41F84568" w14:textId="77777777">
            <w:pPr>
              <w:keepNext/>
              <w:keepLines/>
              <w:spacing w:after="120"/>
              <w:jc w:val="center"/>
              <w:rPr>
                <w:rFonts w:cs="Times New Roman"/>
                <w:b/>
                <w:color w:val="000000"/>
                <w:kern w:val="0"/>
              </w:rPr>
            </w:pPr>
            <w:bookmarkStart w:id="142" w:name="_Toc477433270"/>
            <w:r w:rsidRPr="255FCAE1">
              <w:rPr>
                <w:rFonts w:cs="Times New Roman"/>
                <w:b/>
                <w:color w:val="000000"/>
                <w:kern w:val="0"/>
              </w:rPr>
              <w:t>EAS Participant Type</w:t>
            </w:r>
          </w:p>
        </w:tc>
        <w:tc>
          <w:tcPr>
            <w:tcW w:w="2160" w:type="dxa"/>
            <w:vMerge w:val="restart"/>
            <w:shd w:val="clear" w:color="auto" w:fill="BFBFBF" w:themeFill="background1" w:themeFillShade="BF"/>
            <w:vAlign w:val="bottom"/>
          </w:tcPr>
          <w:p w:rsidR="00DB1669" w:rsidRPr="00085542" w:rsidP="00DB1669" w14:paraId="6C8B8A35" w14:textId="77777777">
            <w:pPr>
              <w:keepNext/>
              <w:keepLines/>
              <w:spacing w:after="120"/>
              <w:jc w:val="center"/>
              <w:rPr>
                <w:rFonts w:cs="Times New Roman"/>
                <w:b/>
                <w:color w:val="000000"/>
                <w:kern w:val="0"/>
              </w:rPr>
            </w:pPr>
            <w:r w:rsidRPr="255FCAE1">
              <w:rPr>
                <w:rFonts w:cs="Times New Roman"/>
                <w:b/>
                <w:color w:val="000000"/>
                <w:kern w:val="0"/>
              </w:rPr>
              <w:t>Test Participants</w:t>
            </w:r>
          </w:p>
        </w:tc>
        <w:tc>
          <w:tcPr>
            <w:tcW w:w="5135" w:type="dxa"/>
            <w:gridSpan w:val="2"/>
            <w:shd w:val="clear" w:color="auto" w:fill="BFBFBF" w:themeFill="background1" w:themeFillShade="BF"/>
            <w:vAlign w:val="bottom"/>
          </w:tcPr>
          <w:p w:rsidR="00DB1669" w:rsidRPr="00085542" w:rsidP="00DB1669" w14:paraId="404214E1" w14:textId="77777777">
            <w:pPr>
              <w:keepNext/>
              <w:keepLines/>
              <w:spacing w:after="120"/>
              <w:jc w:val="center"/>
              <w:rPr>
                <w:rFonts w:cs="Times New Roman"/>
                <w:b/>
                <w:color w:val="000000"/>
                <w:kern w:val="0"/>
              </w:rPr>
            </w:pPr>
            <w:r w:rsidRPr="255FCAE1">
              <w:rPr>
                <w:rFonts w:cs="Times New Roman"/>
                <w:b/>
                <w:color w:val="000000"/>
                <w:kern w:val="0"/>
              </w:rPr>
              <w:t>Monitoring IPAWS</w:t>
            </w:r>
          </w:p>
        </w:tc>
      </w:tr>
      <w:tr w14:paraId="2D35C76C" w14:textId="77777777" w:rsidTr="00DB1669">
        <w:tblPrEx>
          <w:tblW w:w="9360" w:type="dxa"/>
          <w:tblLook w:val="00A0"/>
        </w:tblPrEx>
        <w:trPr>
          <w:cantSplit/>
        </w:trPr>
        <w:tc>
          <w:tcPr>
            <w:tcW w:w="2065" w:type="dxa"/>
            <w:vMerge/>
            <w:shd w:val="clear" w:color="auto" w:fill="BFBFBF"/>
            <w:vAlign w:val="bottom"/>
          </w:tcPr>
          <w:p w:rsidR="00DB1669" w:rsidRPr="00B57342" w:rsidP="00DB1669" w14:paraId="0E9DD068" w14:textId="77777777">
            <w:pPr>
              <w:keepNext/>
              <w:keepLines/>
              <w:spacing w:after="120"/>
              <w:jc w:val="right"/>
              <w:rPr>
                <w:rFonts w:cs="Times New Roman"/>
                <w:szCs w:val="22"/>
              </w:rPr>
            </w:pPr>
          </w:p>
        </w:tc>
        <w:tc>
          <w:tcPr>
            <w:tcW w:w="2160" w:type="dxa"/>
            <w:vMerge/>
            <w:shd w:val="clear" w:color="auto" w:fill="BFBFBF"/>
            <w:vAlign w:val="bottom"/>
          </w:tcPr>
          <w:p w:rsidR="00DB1669" w:rsidRPr="00B57342" w:rsidP="00DB1669" w14:paraId="5750CC85" w14:textId="77777777">
            <w:pPr>
              <w:keepNext/>
              <w:keepLines/>
              <w:spacing w:after="120"/>
              <w:jc w:val="center"/>
              <w:rPr>
                <w:rFonts w:cs="Times New Roman"/>
                <w:b/>
                <w:bCs w:val="0"/>
                <w:color w:val="000000"/>
                <w:kern w:val="0"/>
                <w:szCs w:val="22"/>
              </w:rPr>
            </w:pPr>
          </w:p>
        </w:tc>
        <w:tc>
          <w:tcPr>
            <w:tcW w:w="2610" w:type="dxa"/>
            <w:shd w:val="clear" w:color="auto" w:fill="BFBFBF" w:themeFill="background1" w:themeFillShade="BF"/>
            <w:vAlign w:val="bottom"/>
          </w:tcPr>
          <w:p w:rsidR="00DB1669" w:rsidRPr="00085542" w:rsidP="00DB1669" w14:paraId="51C2E0A2" w14:textId="77777777">
            <w:pPr>
              <w:keepNext/>
              <w:keepLines/>
              <w:spacing w:after="120"/>
              <w:jc w:val="center"/>
              <w:rPr>
                <w:rFonts w:cs="Times New Roman"/>
                <w:b/>
              </w:rPr>
            </w:pPr>
            <w:r w:rsidRPr="255FCAE1">
              <w:rPr>
                <w:rFonts w:cs="Times New Roman"/>
                <w:b/>
                <w:color w:val="000000"/>
                <w:kern w:val="0"/>
              </w:rPr>
              <w:t xml:space="preserve"># </w:t>
            </w:r>
          </w:p>
        </w:tc>
        <w:tc>
          <w:tcPr>
            <w:tcW w:w="2525" w:type="dxa"/>
            <w:shd w:val="clear" w:color="auto" w:fill="BFBFBF" w:themeFill="background1" w:themeFillShade="BF"/>
            <w:vAlign w:val="bottom"/>
          </w:tcPr>
          <w:p w:rsidR="00DB1669" w:rsidRPr="00085542" w:rsidP="00DB1669" w14:paraId="3C308A48" w14:textId="77777777">
            <w:pPr>
              <w:keepNext/>
              <w:keepLines/>
              <w:spacing w:after="120"/>
              <w:jc w:val="center"/>
              <w:rPr>
                <w:rFonts w:cs="Times New Roman"/>
                <w:b/>
              </w:rPr>
            </w:pPr>
            <w:r w:rsidRPr="255FCAE1">
              <w:rPr>
                <w:rFonts w:cs="Times New Roman"/>
                <w:b/>
                <w:color w:val="000000"/>
                <w:kern w:val="0"/>
              </w:rPr>
              <w:t>%</w:t>
            </w:r>
          </w:p>
        </w:tc>
      </w:tr>
      <w:tr w14:paraId="6AE6F599" w14:textId="77777777" w:rsidTr="00DB1669">
        <w:tblPrEx>
          <w:tblW w:w="9360" w:type="dxa"/>
          <w:tblLook w:val="00A0"/>
        </w:tblPrEx>
        <w:trPr>
          <w:cantSplit/>
        </w:trPr>
        <w:tc>
          <w:tcPr>
            <w:tcW w:w="2065" w:type="dxa"/>
            <w:vAlign w:val="bottom"/>
          </w:tcPr>
          <w:p w:rsidR="008F5FDA" w:rsidRPr="005B7CDC" w:rsidP="008F5FDA" w14:paraId="033036DB" w14:textId="77777777">
            <w:pPr>
              <w:keepNext/>
              <w:keepLines/>
              <w:spacing w:after="120"/>
              <w:jc w:val="right"/>
              <w:rPr>
                <w:rFonts w:cs="Times New Roman"/>
              </w:rPr>
            </w:pPr>
            <w:r w:rsidRPr="003064C6">
              <w:rPr>
                <w:rFonts w:cs="Times New Roman"/>
                <w:color w:val="000000"/>
                <w:kern w:val="0"/>
              </w:rPr>
              <w:t>Radio Broadcasters</w:t>
            </w:r>
          </w:p>
        </w:tc>
        <w:tc>
          <w:tcPr>
            <w:tcW w:w="2160" w:type="dxa"/>
            <w:vAlign w:val="bottom"/>
          </w:tcPr>
          <w:p w:rsidR="008F5FDA" w:rsidRPr="008F5FDA" w:rsidP="008F5FDA" w14:paraId="6BB52102" w14:textId="77777777">
            <w:pPr>
              <w:keepNext/>
              <w:keepLines/>
              <w:spacing w:after="120"/>
              <w:jc w:val="center"/>
              <w:rPr>
                <w:rFonts w:cs="Times New Roman"/>
              </w:rPr>
            </w:pPr>
            <w:r w:rsidRPr="008F5FDA">
              <w:rPr>
                <w:rFonts w:cs="Times New Roman"/>
                <w:color w:val="000000"/>
                <w:kern w:val="0"/>
              </w:rPr>
              <w:t>13878</w:t>
            </w:r>
          </w:p>
        </w:tc>
        <w:tc>
          <w:tcPr>
            <w:tcW w:w="2610" w:type="dxa"/>
            <w:vAlign w:val="bottom"/>
          </w:tcPr>
          <w:p w:rsidR="008F5FDA" w:rsidRPr="008F5FDA" w:rsidP="008F5FDA" w14:paraId="1EC04570" w14:textId="77777777">
            <w:pPr>
              <w:keepNext/>
              <w:keepLines/>
              <w:spacing w:after="120"/>
              <w:jc w:val="center"/>
              <w:rPr>
                <w:rFonts w:cs="Times New Roman"/>
              </w:rPr>
            </w:pPr>
            <w:r w:rsidRPr="008F5FDA">
              <w:rPr>
                <w:rFonts w:cs="Times New Roman"/>
              </w:rPr>
              <w:t>13494</w:t>
            </w:r>
          </w:p>
        </w:tc>
        <w:tc>
          <w:tcPr>
            <w:tcW w:w="2525" w:type="dxa"/>
            <w:vAlign w:val="bottom"/>
          </w:tcPr>
          <w:p w:rsidR="008F5FDA" w:rsidRPr="008F5FDA" w:rsidP="008F5FDA" w14:paraId="51349FE5" w14:textId="77777777">
            <w:pPr>
              <w:keepNext/>
              <w:keepLines/>
              <w:spacing w:after="120"/>
              <w:jc w:val="center"/>
              <w:rPr>
                <w:rFonts w:cs="Times New Roman"/>
              </w:rPr>
            </w:pPr>
            <w:r w:rsidRPr="008F5FDA">
              <w:rPr>
                <w:rFonts w:cs="Times New Roman"/>
              </w:rPr>
              <w:t>97.2%</w:t>
            </w:r>
          </w:p>
        </w:tc>
      </w:tr>
      <w:tr w14:paraId="5108E82A" w14:textId="77777777" w:rsidTr="00DB1669">
        <w:tblPrEx>
          <w:tblW w:w="9360" w:type="dxa"/>
          <w:tblLook w:val="00A0"/>
        </w:tblPrEx>
        <w:trPr>
          <w:cantSplit/>
        </w:trPr>
        <w:tc>
          <w:tcPr>
            <w:tcW w:w="2065" w:type="dxa"/>
            <w:vAlign w:val="bottom"/>
          </w:tcPr>
          <w:p w:rsidR="008F5FDA" w:rsidRPr="00341818" w:rsidP="008F5FDA" w14:paraId="3968CD84" w14:textId="77777777">
            <w:pPr>
              <w:keepNext/>
              <w:keepLines/>
              <w:spacing w:after="120"/>
              <w:jc w:val="right"/>
              <w:rPr>
                <w:rFonts w:cs="Times New Roman"/>
              </w:rPr>
            </w:pPr>
            <w:r w:rsidRPr="003064C6">
              <w:rPr>
                <w:rFonts w:cs="Times New Roman"/>
                <w:color w:val="000000"/>
                <w:kern w:val="0"/>
              </w:rPr>
              <w:t>Television Broadcasters</w:t>
            </w:r>
          </w:p>
        </w:tc>
        <w:tc>
          <w:tcPr>
            <w:tcW w:w="2160" w:type="dxa"/>
            <w:vAlign w:val="bottom"/>
          </w:tcPr>
          <w:p w:rsidR="008F5FDA" w:rsidRPr="008F5FDA" w:rsidP="008F5FDA" w14:paraId="04A12031" w14:textId="77777777">
            <w:pPr>
              <w:keepNext/>
              <w:keepLines/>
              <w:spacing w:after="120"/>
              <w:jc w:val="center"/>
              <w:rPr>
                <w:rFonts w:cs="Times New Roman"/>
              </w:rPr>
            </w:pPr>
            <w:r w:rsidRPr="008F5FDA">
              <w:rPr>
                <w:rFonts w:cs="Times New Roman"/>
                <w:color w:val="000000"/>
                <w:kern w:val="0"/>
              </w:rPr>
              <w:t>264</w:t>
            </w:r>
            <w:r w:rsidR="00D0508E">
              <w:rPr>
                <w:rFonts w:cs="Times New Roman"/>
                <w:color w:val="000000"/>
                <w:kern w:val="0"/>
              </w:rPr>
              <w:t>2</w:t>
            </w:r>
          </w:p>
        </w:tc>
        <w:tc>
          <w:tcPr>
            <w:tcW w:w="2610" w:type="dxa"/>
            <w:vAlign w:val="bottom"/>
          </w:tcPr>
          <w:p w:rsidR="008F5FDA" w:rsidRPr="008F5FDA" w:rsidP="008F5FDA" w14:paraId="345CA61C" w14:textId="77777777">
            <w:pPr>
              <w:keepNext/>
              <w:keepLines/>
              <w:spacing w:after="120"/>
              <w:jc w:val="center"/>
              <w:rPr>
                <w:rFonts w:cs="Times New Roman"/>
              </w:rPr>
            </w:pPr>
            <w:r w:rsidRPr="008F5FDA">
              <w:rPr>
                <w:rFonts w:cs="Times New Roman"/>
              </w:rPr>
              <w:t>257</w:t>
            </w:r>
            <w:r w:rsidR="00D0508E">
              <w:rPr>
                <w:rFonts w:cs="Times New Roman"/>
              </w:rPr>
              <w:t>4</w:t>
            </w:r>
          </w:p>
        </w:tc>
        <w:tc>
          <w:tcPr>
            <w:tcW w:w="2525" w:type="dxa"/>
            <w:vAlign w:val="bottom"/>
          </w:tcPr>
          <w:p w:rsidR="008F5FDA" w:rsidRPr="008F5FDA" w:rsidP="008F5FDA" w14:paraId="615D3D63" w14:textId="77777777">
            <w:pPr>
              <w:keepNext/>
              <w:keepLines/>
              <w:spacing w:after="120"/>
              <w:jc w:val="center"/>
              <w:rPr>
                <w:rFonts w:cs="Times New Roman"/>
              </w:rPr>
            </w:pPr>
            <w:r w:rsidRPr="008F5FDA">
              <w:rPr>
                <w:rFonts w:cs="Times New Roman"/>
              </w:rPr>
              <w:t>97.4%</w:t>
            </w:r>
          </w:p>
        </w:tc>
      </w:tr>
      <w:tr w14:paraId="05AB878A" w14:textId="77777777" w:rsidTr="00DB1669">
        <w:tblPrEx>
          <w:tblW w:w="9360" w:type="dxa"/>
          <w:tblLook w:val="00A0"/>
        </w:tblPrEx>
        <w:trPr>
          <w:cantSplit/>
        </w:trPr>
        <w:tc>
          <w:tcPr>
            <w:tcW w:w="2065" w:type="dxa"/>
            <w:vAlign w:val="bottom"/>
          </w:tcPr>
          <w:p w:rsidR="008F5FDA" w:rsidRPr="005B7CDC" w:rsidP="008F5FDA" w14:paraId="5DBF6DFF" w14:textId="77777777">
            <w:pPr>
              <w:keepNext/>
              <w:keepLines/>
              <w:spacing w:after="120"/>
              <w:jc w:val="right"/>
              <w:rPr>
                <w:rFonts w:cs="Times New Roman"/>
              </w:rPr>
            </w:pPr>
            <w:r w:rsidRPr="003064C6">
              <w:rPr>
                <w:rFonts w:cs="Times New Roman"/>
                <w:color w:val="000000"/>
                <w:kern w:val="0"/>
              </w:rPr>
              <w:t>Cable Systems</w:t>
            </w:r>
          </w:p>
        </w:tc>
        <w:tc>
          <w:tcPr>
            <w:tcW w:w="2160" w:type="dxa"/>
            <w:vAlign w:val="bottom"/>
          </w:tcPr>
          <w:p w:rsidR="008F5FDA" w:rsidRPr="008F5FDA" w:rsidP="008F5FDA" w14:paraId="13EBA834" w14:textId="77777777">
            <w:pPr>
              <w:keepNext/>
              <w:keepLines/>
              <w:spacing w:after="120"/>
              <w:jc w:val="center"/>
              <w:rPr>
                <w:rFonts w:cs="Times New Roman"/>
              </w:rPr>
            </w:pPr>
            <w:r w:rsidRPr="008F5FDA">
              <w:rPr>
                <w:rFonts w:cs="Times New Roman"/>
              </w:rPr>
              <w:t>2812</w:t>
            </w:r>
          </w:p>
        </w:tc>
        <w:tc>
          <w:tcPr>
            <w:tcW w:w="2610" w:type="dxa"/>
            <w:vAlign w:val="bottom"/>
          </w:tcPr>
          <w:p w:rsidR="008F5FDA" w:rsidRPr="008F5FDA" w:rsidP="008F5FDA" w14:paraId="52A0A131" w14:textId="77777777">
            <w:pPr>
              <w:keepNext/>
              <w:keepLines/>
              <w:spacing w:after="120"/>
              <w:jc w:val="center"/>
              <w:rPr>
                <w:rFonts w:cs="Times New Roman"/>
              </w:rPr>
            </w:pPr>
            <w:r w:rsidRPr="008F5FDA">
              <w:rPr>
                <w:rFonts w:cs="Times New Roman"/>
              </w:rPr>
              <w:t>2659</w:t>
            </w:r>
          </w:p>
        </w:tc>
        <w:tc>
          <w:tcPr>
            <w:tcW w:w="2525" w:type="dxa"/>
            <w:vAlign w:val="bottom"/>
          </w:tcPr>
          <w:p w:rsidR="008F5FDA" w:rsidRPr="008F5FDA" w:rsidP="008F5FDA" w14:paraId="7754A785" w14:textId="77777777">
            <w:pPr>
              <w:keepNext/>
              <w:keepLines/>
              <w:spacing w:after="120"/>
              <w:jc w:val="center"/>
              <w:rPr>
                <w:rFonts w:cs="Times New Roman"/>
              </w:rPr>
            </w:pPr>
            <w:r w:rsidRPr="008F5FDA">
              <w:rPr>
                <w:rFonts w:cs="Times New Roman"/>
              </w:rPr>
              <w:t>94.6%</w:t>
            </w:r>
          </w:p>
        </w:tc>
      </w:tr>
      <w:tr w14:paraId="306EDC64" w14:textId="77777777" w:rsidTr="00DB1669">
        <w:tblPrEx>
          <w:tblW w:w="9360" w:type="dxa"/>
          <w:tblLook w:val="00A0"/>
        </w:tblPrEx>
        <w:trPr>
          <w:cantSplit/>
        </w:trPr>
        <w:tc>
          <w:tcPr>
            <w:tcW w:w="2065" w:type="dxa"/>
            <w:vAlign w:val="bottom"/>
          </w:tcPr>
          <w:p w:rsidR="008F5FDA" w:rsidRPr="005B7CDC" w:rsidP="008F5FDA" w14:paraId="495C3412" w14:textId="77777777">
            <w:pPr>
              <w:keepNext/>
              <w:keepLines/>
              <w:spacing w:after="120"/>
              <w:jc w:val="right"/>
              <w:rPr>
                <w:rFonts w:cs="Times New Roman"/>
                <w:color w:val="000000"/>
                <w:kern w:val="0"/>
              </w:rPr>
            </w:pPr>
            <w:r w:rsidRPr="003064C6">
              <w:rPr>
                <w:rFonts w:cs="Times New Roman"/>
                <w:color w:val="000000"/>
                <w:kern w:val="0"/>
              </w:rPr>
              <w:t>IPTV Providers</w:t>
            </w:r>
          </w:p>
        </w:tc>
        <w:tc>
          <w:tcPr>
            <w:tcW w:w="2160" w:type="dxa"/>
            <w:vAlign w:val="bottom"/>
          </w:tcPr>
          <w:p w:rsidR="008F5FDA" w:rsidRPr="008F5FDA" w:rsidP="008F5FDA" w14:paraId="714672EC" w14:textId="77777777">
            <w:pPr>
              <w:keepNext/>
              <w:keepLines/>
              <w:spacing w:after="120"/>
              <w:jc w:val="center"/>
              <w:rPr>
                <w:rFonts w:cs="Times New Roman"/>
              </w:rPr>
            </w:pPr>
            <w:r w:rsidRPr="008F5FDA">
              <w:rPr>
                <w:rFonts w:cs="Times New Roman"/>
              </w:rPr>
              <w:t>246</w:t>
            </w:r>
          </w:p>
        </w:tc>
        <w:tc>
          <w:tcPr>
            <w:tcW w:w="2610" w:type="dxa"/>
            <w:vAlign w:val="bottom"/>
          </w:tcPr>
          <w:p w:rsidR="008F5FDA" w:rsidRPr="008F5FDA" w:rsidP="008F5FDA" w14:paraId="36B3C684" w14:textId="77777777">
            <w:pPr>
              <w:keepNext/>
              <w:keepLines/>
              <w:spacing w:after="120"/>
              <w:jc w:val="center"/>
              <w:rPr>
                <w:rFonts w:cs="Times New Roman"/>
              </w:rPr>
            </w:pPr>
            <w:r w:rsidRPr="008F5FDA">
              <w:rPr>
                <w:rFonts w:cs="Times New Roman"/>
              </w:rPr>
              <w:t>235</w:t>
            </w:r>
          </w:p>
        </w:tc>
        <w:tc>
          <w:tcPr>
            <w:tcW w:w="2525" w:type="dxa"/>
            <w:vAlign w:val="bottom"/>
          </w:tcPr>
          <w:p w:rsidR="008F5FDA" w:rsidRPr="008F5FDA" w:rsidP="008F5FDA" w14:paraId="29D37651" w14:textId="77777777">
            <w:pPr>
              <w:keepNext/>
              <w:keepLines/>
              <w:spacing w:after="120"/>
              <w:jc w:val="center"/>
              <w:rPr>
                <w:rFonts w:cs="Times New Roman"/>
              </w:rPr>
            </w:pPr>
            <w:r w:rsidRPr="008F5FDA">
              <w:rPr>
                <w:rFonts w:cs="Times New Roman"/>
              </w:rPr>
              <w:t>95.5%</w:t>
            </w:r>
          </w:p>
        </w:tc>
      </w:tr>
      <w:tr w14:paraId="2738CEB5" w14:textId="77777777" w:rsidTr="00DB1669">
        <w:tblPrEx>
          <w:tblW w:w="9360" w:type="dxa"/>
          <w:tblLook w:val="00A0"/>
        </w:tblPrEx>
        <w:trPr>
          <w:cantSplit/>
        </w:trPr>
        <w:tc>
          <w:tcPr>
            <w:tcW w:w="2065" w:type="dxa"/>
            <w:vAlign w:val="bottom"/>
          </w:tcPr>
          <w:p w:rsidR="008F5FDA" w:rsidRPr="00341818" w:rsidP="008F5FDA" w14:paraId="2809AF70" w14:textId="77777777">
            <w:pPr>
              <w:keepNext/>
              <w:keepLines/>
              <w:spacing w:after="120"/>
              <w:jc w:val="right"/>
              <w:rPr>
                <w:rFonts w:cs="Times New Roman"/>
              </w:rPr>
            </w:pPr>
            <w:r w:rsidRPr="003064C6">
              <w:rPr>
                <w:rFonts w:cs="Times New Roman"/>
                <w:color w:val="000000"/>
                <w:kern w:val="0"/>
              </w:rPr>
              <w:t>Wireline Video System</w:t>
            </w:r>
          </w:p>
        </w:tc>
        <w:tc>
          <w:tcPr>
            <w:tcW w:w="2160" w:type="dxa"/>
            <w:vAlign w:val="bottom"/>
          </w:tcPr>
          <w:p w:rsidR="008F5FDA" w:rsidRPr="008F5FDA" w:rsidP="008F5FDA" w14:paraId="169C1DA1" w14:textId="77777777">
            <w:pPr>
              <w:keepNext/>
              <w:keepLines/>
              <w:spacing w:after="120"/>
              <w:jc w:val="center"/>
              <w:rPr>
                <w:rFonts w:cs="Times New Roman"/>
              </w:rPr>
            </w:pPr>
            <w:r w:rsidRPr="008F5FDA">
              <w:rPr>
                <w:rFonts w:cs="Times New Roman"/>
              </w:rPr>
              <w:t>63</w:t>
            </w:r>
          </w:p>
        </w:tc>
        <w:tc>
          <w:tcPr>
            <w:tcW w:w="2610" w:type="dxa"/>
            <w:vAlign w:val="bottom"/>
          </w:tcPr>
          <w:p w:rsidR="008F5FDA" w:rsidRPr="008F5FDA" w:rsidP="008F5FDA" w14:paraId="7E2956F7" w14:textId="77777777">
            <w:pPr>
              <w:keepNext/>
              <w:keepLines/>
              <w:spacing w:after="120"/>
              <w:jc w:val="center"/>
              <w:rPr>
                <w:rFonts w:cs="Times New Roman"/>
              </w:rPr>
            </w:pPr>
            <w:r w:rsidRPr="008F5FDA">
              <w:rPr>
                <w:rFonts w:cs="Times New Roman"/>
              </w:rPr>
              <w:t>60</w:t>
            </w:r>
          </w:p>
        </w:tc>
        <w:tc>
          <w:tcPr>
            <w:tcW w:w="2525" w:type="dxa"/>
            <w:vAlign w:val="bottom"/>
          </w:tcPr>
          <w:p w:rsidR="008F5FDA" w:rsidRPr="008F5FDA" w:rsidP="008F5FDA" w14:paraId="12FA4BC0" w14:textId="77777777">
            <w:pPr>
              <w:keepNext/>
              <w:keepLines/>
              <w:spacing w:after="120"/>
              <w:jc w:val="center"/>
              <w:rPr>
                <w:rFonts w:cs="Times New Roman"/>
              </w:rPr>
            </w:pPr>
            <w:r w:rsidRPr="008F5FDA">
              <w:rPr>
                <w:rFonts w:cs="Times New Roman"/>
              </w:rPr>
              <w:t>95.2%</w:t>
            </w:r>
          </w:p>
        </w:tc>
      </w:tr>
      <w:tr w14:paraId="7450A537" w14:textId="77777777" w:rsidTr="00DB1669">
        <w:tblPrEx>
          <w:tblW w:w="9360" w:type="dxa"/>
          <w:tblLook w:val="00A0"/>
        </w:tblPrEx>
        <w:trPr>
          <w:cantSplit/>
        </w:trPr>
        <w:tc>
          <w:tcPr>
            <w:tcW w:w="2065" w:type="dxa"/>
            <w:vAlign w:val="bottom"/>
          </w:tcPr>
          <w:p w:rsidR="008F5FDA" w:rsidRPr="005B7CDC" w:rsidP="008F5FDA" w14:paraId="33E30693" w14:textId="77777777">
            <w:pPr>
              <w:keepNext/>
              <w:keepLines/>
              <w:spacing w:after="120"/>
              <w:jc w:val="right"/>
              <w:rPr>
                <w:rFonts w:cs="Times New Roman"/>
              </w:rPr>
            </w:pPr>
            <w:r w:rsidRPr="003064C6">
              <w:rPr>
                <w:rFonts w:cs="Times New Roman"/>
                <w:color w:val="000000"/>
                <w:kern w:val="0"/>
              </w:rPr>
              <w:t>Other</w:t>
            </w:r>
          </w:p>
        </w:tc>
        <w:tc>
          <w:tcPr>
            <w:tcW w:w="2160" w:type="dxa"/>
            <w:vAlign w:val="bottom"/>
          </w:tcPr>
          <w:p w:rsidR="008F5FDA" w:rsidRPr="008F5FDA" w:rsidP="008F5FDA" w14:paraId="27800139" w14:textId="77777777">
            <w:pPr>
              <w:keepNext/>
              <w:keepLines/>
              <w:spacing w:after="120"/>
              <w:jc w:val="center"/>
              <w:rPr>
                <w:rFonts w:cs="Times New Roman"/>
              </w:rPr>
            </w:pPr>
            <w:r w:rsidRPr="008F5FDA">
              <w:rPr>
                <w:rFonts w:cs="Times New Roman"/>
              </w:rPr>
              <w:t>17</w:t>
            </w:r>
          </w:p>
        </w:tc>
        <w:tc>
          <w:tcPr>
            <w:tcW w:w="2610" w:type="dxa"/>
            <w:vAlign w:val="bottom"/>
          </w:tcPr>
          <w:p w:rsidR="008F5FDA" w:rsidRPr="008F5FDA" w:rsidP="008F5FDA" w14:paraId="74BBAB67" w14:textId="77777777">
            <w:pPr>
              <w:keepNext/>
              <w:keepLines/>
              <w:spacing w:after="120"/>
              <w:jc w:val="center"/>
              <w:rPr>
                <w:rFonts w:cs="Times New Roman"/>
              </w:rPr>
            </w:pPr>
            <w:r w:rsidRPr="008F5FDA">
              <w:rPr>
                <w:rFonts w:cs="Times New Roman"/>
              </w:rPr>
              <w:t>15</w:t>
            </w:r>
          </w:p>
        </w:tc>
        <w:tc>
          <w:tcPr>
            <w:tcW w:w="2525" w:type="dxa"/>
            <w:vAlign w:val="bottom"/>
          </w:tcPr>
          <w:p w:rsidR="008F5FDA" w:rsidRPr="008F5FDA" w:rsidP="008F5FDA" w14:paraId="5EAB7FBF" w14:textId="77777777">
            <w:pPr>
              <w:keepNext/>
              <w:keepLines/>
              <w:spacing w:after="120"/>
              <w:jc w:val="center"/>
              <w:rPr>
                <w:rFonts w:cs="Times New Roman"/>
              </w:rPr>
            </w:pPr>
            <w:r w:rsidRPr="008F5FDA">
              <w:rPr>
                <w:rFonts w:cs="Times New Roman"/>
              </w:rPr>
              <w:t>88.2%</w:t>
            </w:r>
          </w:p>
        </w:tc>
      </w:tr>
      <w:tr w14:paraId="1EAB2BE1" w14:textId="77777777" w:rsidTr="00DB1669">
        <w:tblPrEx>
          <w:tblW w:w="9360" w:type="dxa"/>
          <w:tblLook w:val="00A0"/>
        </w:tblPrEx>
        <w:trPr>
          <w:cantSplit/>
        </w:trPr>
        <w:tc>
          <w:tcPr>
            <w:tcW w:w="2065" w:type="dxa"/>
            <w:shd w:val="clear" w:color="auto" w:fill="BFBFBF" w:themeFill="background1" w:themeFillShade="BF"/>
            <w:vAlign w:val="bottom"/>
          </w:tcPr>
          <w:p w:rsidR="008F5FDA" w:rsidRPr="005B7CDC" w:rsidP="008F5FDA" w14:paraId="54DF1F39" w14:textId="77777777">
            <w:pPr>
              <w:spacing w:after="120"/>
              <w:jc w:val="right"/>
              <w:rPr>
                <w:rFonts w:cs="Times New Roman"/>
              </w:rPr>
            </w:pPr>
            <w:r w:rsidRPr="000E1D0E">
              <w:rPr>
                <w:rFonts w:cs="Times New Roman"/>
                <w:b/>
                <w:i/>
                <w:iCs/>
                <w:color w:val="000000"/>
                <w:kern w:val="0"/>
              </w:rPr>
              <w:t>All Total</w:t>
            </w:r>
          </w:p>
        </w:tc>
        <w:tc>
          <w:tcPr>
            <w:tcW w:w="2160" w:type="dxa"/>
            <w:shd w:val="clear" w:color="auto" w:fill="BFBFBF" w:themeFill="background1" w:themeFillShade="BF"/>
            <w:vAlign w:val="bottom"/>
          </w:tcPr>
          <w:p w:rsidR="008F5FDA" w:rsidRPr="008F5FDA" w:rsidP="008F5FDA" w14:paraId="0EBDAB72" w14:textId="1D72D9AB">
            <w:pPr>
              <w:spacing w:after="120"/>
              <w:jc w:val="center"/>
              <w:rPr>
                <w:rFonts w:cs="Times New Roman"/>
                <w:b/>
              </w:rPr>
            </w:pPr>
            <w:r w:rsidRPr="008F5FDA">
              <w:rPr>
                <w:rFonts w:cs="Times New Roman"/>
                <w:b/>
              </w:rPr>
              <w:t>196</w:t>
            </w:r>
            <w:r w:rsidR="00735414">
              <w:rPr>
                <w:rFonts w:cs="Times New Roman"/>
                <w:b/>
              </w:rPr>
              <w:t>58</w:t>
            </w:r>
          </w:p>
        </w:tc>
        <w:tc>
          <w:tcPr>
            <w:tcW w:w="2610" w:type="dxa"/>
            <w:shd w:val="clear" w:color="auto" w:fill="BFBFBF" w:themeFill="background1" w:themeFillShade="BF"/>
            <w:vAlign w:val="bottom"/>
          </w:tcPr>
          <w:p w:rsidR="008F5FDA" w:rsidRPr="008F5FDA" w:rsidP="008F5FDA" w14:paraId="1D66F0CF" w14:textId="364D8501">
            <w:pPr>
              <w:spacing w:after="120"/>
              <w:jc w:val="center"/>
              <w:rPr>
                <w:rFonts w:cs="Times New Roman"/>
                <w:b/>
              </w:rPr>
            </w:pPr>
            <w:r w:rsidRPr="008F5FDA">
              <w:rPr>
                <w:rFonts w:cs="Times New Roman"/>
                <w:b/>
              </w:rPr>
              <w:t>190</w:t>
            </w:r>
            <w:r w:rsidR="00735414">
              <w:rPr>
                <w:rFonts w:cs="Times New Roman"/>
                <w:b/>
              </w:rPr>
              <w:t>37</w:t>
            </w:r>
          </w:p>
        </w:tc>
        <w:tc>
          <w:tcPr>
            <w:tcW w:w="2525" w:type="dxa"/>
            <w:shd w:val="clear" w:color="auto" w:fill="BFBFBF" w:themeFill="background1" w:themeFillShade="BF"/>
            <w:vAlign w:val="bottom"/>
          </w:tcPr>
          <w:p w:rsidR="008F5FDA" w:rsidRPr="008F5FDA" w:rsidP="008F5FDA" w14:paraId="1130F81D" w14:textId="77777777">
            <w:pPr>
              <w:keepNext/>
              <w:keepLines/>
              <w:spacing w:after="120"/>
              <w:jc w:val="center"/>
              <w:rPr>
                <w:rFonts w:cs="Times New Roman"/>
                <w:b/>
              </w:rPr>
            </w:pPr>
            <w:r w:rsidRPr="008F5FDA">
              <w:rPr>
                <w:rFonts w:cs="Times New Roman"/>
                <w:b/>
              </w:rPr>
              <w:t>96.8%</w:t>
            </w:r>
          </w:p>
        </w:tc>
      </w:tr>
    </w:tbl>
    <w:p w:rsidR="004E3D74" w:rsidRPr="00B57342" w:rsidP="004E3D74" w14:paraId="27BF2B2F" w14:textId="77777777">
      <w:pPr>
        <w:rPr>
          <w:rFonts w:cs="Times New Roman"/>
          <w:b/>
          <w:caps/>
          <w:szCs w:val="22"/>
        </w:rPr>
      </w:pPr>
      <w:r w:rsidRPr="00B57342">
        <w:rPr>
          <w:rFonts w:cs="Times New Roman"/>
          <w:szCs w:val="22"/>
        </w:rPr>
        <w:br w:type="page"/>
      </w:r>
    </w:p>
    <w:p w:rsidR="004E3D74" w:rsidRPr="00B57342" w:rsidP="00A0777D" w14:paraId="6BE878BF" w14:textId="77777777">
      <w:pPr>
        <w:pStyle w:val="Heading2"/>
      </w:pPr>
      <w:bookmarkStart w:id="143" w:name="_Toc477433271"/>
      <w:bookmarkStart w:id="144" w:name="_Toc479002015"/>
      <w:bookmarkStart w:id="145" w:name="_Toc477433470"/>
      <w:bookmarkStart w:id="146" w:name="_Toc507169467"/>
      <w:bookmarkStart w:id="147" w:name="_Toc507169596"/>
      <w:bookmarkStart w:id="148" w:name="_Toc507169921"/>
      <w:bookmarkStart w:id="149" w:name="_Toc507170357"/>
      <w:bookmarkStart w:id="150" w:name="_Toc507170703"/>
      <w:bookmarkStart w:id="151" w:name="_Toc507171299"/>
      <w:bookmarkStart w:id="152" w:name="_Toc507171660"/>
      <w:bookmarkStart w:id="153" w:name="_Toc507772322"/>
      <w:bookmarkStart w:id="154" w:name="_Toc507772709"/>
      <w:bookmarkStart w:id="155" w:name="_Toc508315395"/>
      <w:bookmarkStart w:id="156" w:name="_Toc508315982"/>
      <w:bookmarkStart w:id="157" w:name="_Toc511290794"/>
      <w:bookmarkStart w:id="158" w:name="_Toc511291586"/>
      <w:bookmarkStart w:id="159" w:name="_Toc5614036"/>
      <w:bookmarkEnd w:id="142"/>
      <w:r w:rsidRPr="00B57342">
        <w:t>Breakdown of Test Performance by EAS Participant Type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4E3D74" w:rsidP="00215974" w14:paraId="506D2CF3" w14:textId="3D605051">
      <w:pPr>
        <w:pStyle w:val="ParaNum"/>
        <w:numPr>
          <w:ilvl w:val="0"/>
          <w:numId w:val="0"/>
        </w:numPr>
        <w:spacing w:before="120" w:after="0"/>
        <w:rPr>
          <w:rFonts w:cs="Times New Roman"/>
        </w:rPr>
      </w:pPr>
      <w:r w:rsidRPr="005B7CDC">
        <w:rPr>
          <w:rFonts w:cs="Times New Roman"/>
        </w:rPr>
        <w:t xml:space="preserve">ETRS Form Two asked EAS Participants whether they had successfully received and retransmitted the test alert on </w:t>
      </w:r>
      <w:r w:rsidR="00D47B6A">
        <w:rPr>
          <w:rFonts w:cs="Times New Roman"/>
        </w:rPr>
        <w:t>October 3</w:t>
      </w:r>
      <w:r w:rsidRPr="005B7CDC">
        <w:rPr>
          <w:rFonts w:cs="Times New Roman"/>
        </w:rPr>
        <w:t>, 201</w:t>
      </w:r>
      <w:r w:rsidR="00D47B6A">
        <w:rPr>
          <w:rFonts w:cs="Times New Roman"/>
        </w:rPr>
        <w:t>8</w:t>
      </w:r>
      <w:r w:rsidRPr="005B7CDC">
        <w:rPr>
          <w:rFonts w:cs="Times New Roman"/>
        </w:rPr>
        <w:t xml:space="preserve">.  </w:t>
      </w:r>
      <w:r w:rsidRPr="009155CF">
        <w:rPr>
          <w:rFonts w:cs="Times New Roman"/>
          <w:b/>
        </w:rPr>
        <w:t xml:space="preserve">Table </w:t>
      </w:r>
      <w:r w:rsidR="00735414">
        <w:rPr>
          <w:rFonts w:cs="Times New Roman"/>
          <w:b/>
        </w:rPr>
        <w:t>6</w:t>
      </w:r>
      <w:r w:rsidRPr="005B7CDC">
        <w:rPr>
          <w:rFonts w:cs="Times New Roman"/>
        </w:rPr>
        <w:t xml:space="preserve"> shows test participants’ success </w:t>
      </w:r>
      <w:r w:rsidRPr="00341818">
        <w:rPr>
          <w:rFonts w:cs="Times New Roman"/>
        </w:rPr>
        <w:t>rates for alert receipt and retransmission.  This data indicates that 95.</w:t>
      </w:r>
      <w:r w:rsidR="001C752A">
        <w:rPr>
          <w:rFonts w:cs="Times New Roman"/>
        </w:rPr>
        <w:t>7</w:t>
      </w:r>
      <w:r w:rsidRPr="00341818">
        <w:rPr>
          <w:rFonts w:cs="Times New Roman"/>
        </w:rPr>
        <w:t xml:space="preserve">% of test participants successfully received the alert.  </w:t>
      </w:r>
      <w:r w:rsidR="00A0777D">
        <w:rPr>
          <w:rFonts w:cs="Times New Roman"/>
        </w:rPr>
        <w:t>This is almost the same as</w:t>
      </w:r>
      <w:r w:rsidRPr="00341818">
        <w:rPr>
          <w:rFonts w:cs="Times New Roman"/>
        </w:rPr>
        <w:t xml:space="preserve"> the 95.</w:t>
      </w:r>
      <w:r w:rsidR="009415DD">
        <w:rPr>
          <w:rFonts w:cs="Times New Roman"/>
        </w:rPr>
        <w:t>8</w:t>
      </w:r>
      <w:r w:rsidRPr="00341818">
        <w:rPr>
          <w:rFonts w:cs="Times New Roman"/>
        </w:rPr>
        <w:t>% success rate that was observed in 201</w:t>
      </w:r>
      <w:r w:rsidR="009415DD">
        <w:rPr>
          <w:rFonts w:cs="Times New Roman"/>
        </w:rPr>
        <w:t>7</w:t>
      </w:r>
      <w:r w:rsidR="00A0777D">
        <w:rPr>
          <w:rFonts w:cs="Times New Roman"/>
        </w:rPr>
        <w:t xml:space="preserve">.  In addition, </w:t>
      </w:r>
      <w:r w:rsidR="007A0097">
        <w:rPr>
          <w:rFonts w:cs="Times New Roman"/>
        </w:rPr>
        <w:t>the number of test participants and the number reporting successful receipt of the alert both increased this year</w:t>
      </w:r>
      <w:r w:rsidRPr="00341818">
        <w:rPr>
          <w:rFonts w:cs="Times New Roman"/>
        </w:rPr>
        <w:t>.</w:t>
      </w:r>
      <w:r>
        <w:rPr>
          <w:rStyle w:val="FootnoteReference"/>
        </w:rPr>
        <w:footnoteReference w:id="66"/>
      </w:r>
      <w:r w:rsidRPr="005B7CDC">
        <w:rPr>
          <w:rFonts w:cs="Times New Roman"/>
        </w:rPr>
        <w:t xml:space="preserve">  Test participants experienced additiona</w:t>
      </w:r>
      <w:r w:rsidRPr="00341818">
        <w:rPr>
          <w:rFonts w:cs="Times New Roman"/>
        </w:rPr>
        <w:t>l complications with retransmitting the alert to the public and other EAS Participants, but still achieved a success rate of 9</w:t>
      </w:r>
      <w:r w:rsidR="008A2343">
        <w:rPr>
          <w:rFonts w:cs="Times New Roman"/>
        </w:rPr>
        <w:t>2</w:t>
      </w:r>
      <w:r w:rsidR="00735414">
        <w:rPr>
          <w:rFonts w:cs="Times New Roman"/>
        </w:rPr>
        <w:t>.1</w:t>
      </w:r>
      <w:r w:rsidRPr="00341818">
        <w:rPr>
          <w:rFonts w:cs="Times New Roman"/>
        </w:rPr>
        <w:t>%.</w:t>
      </w:r>
      <w:r w:rsidRPr="00341818" w:rsidR="00DB1669">
        <w:rPr>
          <w:rFonts w:cs="Times New Roman"/>
        </w:rPr>
        <w:t xml:space="preserve"> </w:t>
      </w:r>
      <w:r w:rsidR="00DB1669">
        <w:rPr>
          <w:rFonts w:cs="Times New Roman"/>
        </w:rPr>
        <w:t xml:space="preserve"> </w:t>
      </w:r>
      <w:r w:rsidRPr="00341818" w:rsidR="00DB1669">
        <w:rPr>
          <w:rFonts w:cs="Times New Roman"/>
        </w:rPr>
        <w:t xml:space="preserve">SDARS, </w:t>
      </w:r>
      <w:r w:rsidR="00807912">
        <w:rPr>
          <w:rFonts w:cs="Times New Roman"/>
        </w:rPr>
        <w:t xml:space="preserve">DBS, </w:t>
      </w:r>
      <w:r w:rsidR="001E7EA4">
        <w:rPr>
          <w:rFonts w:cs="Times New Roman"/>
        </w:rPr>
        <w:t>w</w:t>
      </w:r>
      <w:r w:rsidR="008A2343">
        <w:rPr>
          <w:rFonts w:cs="Times New Roman"/>
        </w:rPr>
        <w:t xml:space="preserve">ireline </w:t>
      </w:r>
      <w:r w:rsidR="001E7EA4">
        <w:rPr>
          <w:rFonts w:cs="Times New Roman"/>
        </w:rPr>
        <w:t>v</w:t>
      </w:r>
      <w:r w:rsidR="008A2343">
        <w:rPr>
          <w:rFonts w:cs="Times New Roman"/>
        </w:rPr>
        <w:t xml:space="preserve">ideo </w:t>
      </w:r>
      <w:r w:rsidR="001E7EA4">
        <w:rPr>
          <w:rFonts w:cs="Times New Roman"/>
        </w:rPr>
        <w:t>s</w:t>
      </w:r>
      <w:r w:rsidR="008A2343">
        <w:rPr>
          <w:rFonts w:cs="Times New Roman"/>
        </w:rPr>
        <w:t>ystems</w:t>
      </w:r>
      <w:r w:rsidR="00703FE6">
        <w:rPr>
          <w:rFonts w:cs="Times New Roman"/>
        </w:rPr>
        <w:t>,</w:t>
      </w:r>
      <w:r w:rsidR="008A2343">
        <w:rPr>
          <w:rFonts w:cs="Times New Roman"/>
        </w:rPr>
        <w:t xml:space="preserve"> </w:t>
      </w:r>
      <w:r w:rsidRPr="00341818" w:rsidR="00DB1669">
        <w:rPr>
          <w:rFonts w:cs="Times New Roman"/>
        </w:rPr>
        <w:t xml:space="preserve">and </w:t>
      </w:r>
      <w:r w:rsidR="0081225E">
        <w:rPr>
          <w:rFonts w:cs="Times New Roman"/>
        </w:rPr>
        <w:t>o</w:t>
      </w:r>
      <w:r w:rsidRPr="00341818" w:rsidR="00DB1669">
        <w:rPr>
          <w:rFonts w:cs="Times New Roman"/>
        </w:rPr>
        <w:t xml:space="preserve">ther </w:t>
      </w:r>
      <w:r w:rsidR="0081225E">
        <w:rPr>
          <w:rFonts w:cs="Times New Roman"/>
        </w:rPr>
        <w:t>communications providers</w:t>
      </w:r>
      <w:r>
        <w:rPr>
          <w:rStyle w:val="FootnoteReference"/>
        </w:rPr>
        <w:footnoteReference w:id="67"/>
      </w:r>
      <w:r w:rsidR="0081225E">
        <w:rPr>
          <w:rFonts w:cs="Times New Roman"/>
        </w:rPr>
        <w:t xml:space="preserve"> </w:t>
      </w:r>
      <w:r w:rsidRPr="00341818" w:rsidR="00DB1669">
        <w:rPr>
          <w:rFonts w:cs="Times New Roman"/>
        </w:rPr>
        <w:t xml:space="preserve">had the highest </w:t>
      </w:r>
      <w:r w:rsidR="00807912">
        <w:rPr>
          <w:rFonts w:cs="Times New Roman"/>
        </w:rPr>
        <w:t xml:space="preserve">receipt </w:t>
      </w:r>
      <w:r w:rsidRPr="00341818" w:rsidR="00DB1669">
        <w:rPr>
          <w:rFonts w:cs="Times New Roman"/>
        </w:rPr>
        <w:t>success rate</w:t>
      </w:r>
      <w:r w:rsidR="00703FE6">
        <w:rPr>
          <w:rFonts w:cs="Times New Roman"/>
        </w:rPr>
        <w:t>s</w:t>
      </w:r>
      <w:r w:rsidRPr="00341818" w:rsidR="00DB1669">
        <w:rPr>
          <w:rFonts w:cs="Times New Roman"/>
        </w:rPr>
        <w:t xml:space="preserve">.  </w:t>
      </w:r>
      <w:r w:rsidRPr="00A875C5">
        <w:rPr>
          <w:rFonts w:cs="Times New Roman"/>
        </w:rPr>
        <w:t>9</w:t>
      </w:r>
      <w:r w:rsidR="00805626">
        <w:rPr>
          <w:rFonts w:cs="Times New Roman"/>
        </w:rPr>
        <w:t>6</w:t>
      </w:r>
      <w:r w:rsidRPr="00A875C5">
        <w:rPr>
          <w:rFonts w:cs="Times New Roman"/>
        </w:rPr>
        <w:t>.</w:t>
      </w:r>
      <w:r w:rsidR="008A2343">
        <w:rPr>
          <w:rFonts w:cs="Times New Roman"/>
        </w:rPr>
        <w:t>4</w:t>
      </w:r>
      <w:r w:rsidRPr="00A875C5">
        <w:rPr>
          <w:rFonts w:cs="Times New Roman"/>
        </w:rPr>
        <w:t xml:space="preserve">% </w:t>
      </w:r>
      <w:r w:rsidR="003A1237">
        <w:rPr>
          <w:rFonts w:cs="Times New Roman"/>
        </w:rPr>
        <w:t xml:space="preserve">of radio broadcasters </w:t>
      </w:r>
      <w:r w:rsidRPr="00A875C5">
        <w:rPr>
          <w:rFonts w:cs="Times New Roman"/>
        </w:rPr>
        <w:t>successfully received the alert</w:t>
      </w:r>
      <w:r w:rsidR="003A1237">
        <w:rPr>
          <w:rFonts w:cs="Times New Roman"/>
        </w:rPr>
        <w:t>,</w:t>
      </w:r>
      <w:r w:rsidRPr="00A875C5">
        <w:rPr>
          <w:rFonts w:cs="Times New Roman"/>
        </w:rPr>
        <w:t xml:space="preserve"> and 9</w:t>
      </w:r>
      <w:r w:rsidR="00805626">
        <w:rPr>
          <w:rFonts w:cs="Times New Roman"/>
        </w:rPr>
        <w:t>3</w:t>
      </w:r>
      <w:r w:rsidR="00C9091A">
        <w:rPr>
          <w:rFonts w:cs="Times New Roman"/>
        </w:rPr>
        <w:t>.</w:t>
      </w:r>
      <w:r w:rsidR="008A2343">
        <w:rPr>
          <w:rFonts w:cs="Times New Roman"/>
        </w:rPr>
        <w:t>7</w:t>
      </w:r>
      <w:r w:rsidRPr="00A875C5">
        <w:rPr>
          <w:rFonts w:cs="Times New Roman"/>
        </w:rPr>
        <w:t xml:space="preserve">% successfully retransmitted it.  </w:t>
      </w:r>
      <w:r w:rsidR="008A2343">
        <w:rPr>
          <w:rFonts w:cs="Times New Roman"/>
        </w:rPr>
        <w:t>For the first time, 100% of wireline video systems successfully received the alert</w:t>
      </w:r>
      <w:r w:rsidR="00766CA6">
        <w:rPr>
          <w:rFonts w:cs="Times New Roman"/>
        </w:rPr>
        <w:t>, though only 90.5% were able to retransmit it, which is a slight decline from 93.8% in 2017</w:t>
      </w:r>
      <w:r w:rsidR="008A2343">
        <w:rPr>
          <w:rFonts w:cs="Times New Roman"/>
        </w:rPr>
        <w:t>.</w:t>
      </w:r>
      <w:r>
        <w:rPr>
          <w:rStyle w:val="FootnoteReference"/>
        </w:rPr>
        <w:footnoteReference w:id="68"/>
      </w:r>
      <w:r w:rsidR="008A2343">
        <w:rPr>
          <w:rFonts w:cs="Times New Roman"/>
        </w:rPr>
        <w:t xml:space="preserve">  Additionally, though slightly more successful than 2017,</w:t>
      </w:r>
      <w:r w:rsidRPr="00A875C5">
        <w:rPr>
          <w:rFonts w:cs="Times New Roman"/>
        </w:rPr>
        <w:t xml:space="preserve"> television broadcasters</w:t>
      </w:r>
      <w:r w:rsidR="008A2343">
        <w:rPr>
          <w:rFonts w:cs="Times New Roman"/>
        </w:rPr>
        <w:t xml:space="preserve"> continue to report </w:t>
      </w:r>
      <w:r w:rsidR="00807912">
        <w:rPr>
          <w:rFonts w:cs="Times New Roman"/>
        </w:rPr>
        <w:t>below average</w:t>
      </w:r>
      <w:r w:rsidR="008A2343">
        <w:rPr>
          <w:rFonts w:cs="Times New Roman"/>
        </w:rPr>
        <w:t xml:space="preserve"> success rates</w:t>
      </w:r>
      <w:r w:rsidRPr="00A875C5">
        <w:rPr>
          <w:rFonts w:cs="Times New Roman"/>
        </w:rPr>
        <w:t xml:space="preserve">, </w:t>
      </w:r>
      <w:r w:rsidR="008A2343">
        <w:rPr>
          <w:rFonts w:cs="Times New Roman"/>
        </w:rPr>
        <w:t>with</w:t>
      </w:r>
      <w:r w:rsidRPr="00A875C5">
        <w:rPr>
          <w:rFonts w:cs="Times New Roman"/>
        </w:rPr>
        <w:t xml:space="preserve"> </w:t>
      </w:r>
      <w:r w:rsidRPr="0034537C" w:rsidR="008A2343">
        <w:rPr>
          <w:rFonts w:cs="Times New Roman"/>
          <w:color w:val="000000"/>
          <w:kern w:val="0"/>
        </w:rPr>
        <w:t>89.5</w:t>
      </w:r>
      <w:r w:rsidRPr="00A875C5">
        <w:rPr>
          <w:rFonts w:cs="Times New Roman"/>
        </w:rPr>
        <w:t xml:space="preserve">% successfully </w:t>
      </w:r>
      <w:r w:rsidR="008A2343">
        <w:rPr>
          <w:rFonts w:cs="Times New Roman"/>
        </w:rPr>
        <w:t>receiving</w:t>
      </w:r>
      <w:r w:rsidRPr="00A875C5">
        <w:rPr>
          <w:rFonts w:cs="Times New Roman"/>
        </w:rPr>
        <w:t xml:space="preserve"> the alert and </w:t>
      </w:r>
      <w:r w:rsidRPr="0034537C" w:rsidR="008A2343">
        <w:rPr>
          <w:rFonts w:cs="Times New Roman"/>
          <w:color w:val="000000"/>
          <w:kern w:val="0"/>
        </w:rPr>
        <w:t>84.5</w:t>
      </w:r>
      <w:r w:rsidRPr="00A875C5">
        <w:rPr>
          <w:rFonts w:cs="Times New Roman"/>
        </w:rPr>
        <w:t xml:space="preserve">% successfully </w:t>
      </w:r>
      <w:r w:rsidR="008A2343">
        <w:rPr>
          <w:rFonts w:cs="Times New Roman"/>
        </w:rPr>
        <w:t>retransmitting</w:t>
      </w:r>
      <w:r w:rsidRPr="006933E2">
        <w:rPr>
          <w:rFonts w:cs="Times New Roman"/>
        </w:rPr>
        <w:t xml:space="preserve">; this shows a </w:t>
      </w:r>
      <w:r w:rsidR="00805626">
        <w:rPr>
          <w:rFonts w:cs="Times New Roman"/>
        </w:rPr>
        <w:t>slight increase</w:t>
      </w:r>
      <w:r w:rsidRPr="006933E2">
        <w:rPr>
          <w:rFonts w:cs="Times New Roman"/>
        </w:rPr>
        <w:t xml:space="preserve"> as compared to 201</w:t>
      </w:r>
      <w:r w:rsidR="00805626">
        <w:rPr>
          <w:rFonts w:cs="Times New Roman"/>
        </w:rPr>
        <w:t>7</w:t>
      </w:r>
      <w:r w:rsidRPr="006933E2">
        <w:rPr>
          <w:rFonts w:cs="Times New Roman"/>
        </w:rPr>
        <w:t xml:space="preserve"> where </w:t>
      </w:r>
      <w:r w:rsidR="00805626">
        <w:rPr>
          <w:rFonts w:cs="Times New Roman"/>
        </w:rPr>
        <w:t>88.6</w:t>
      </w:r>
      <w:r w:rsidRPr="006933E2">
        <w:rPr>
          <w:rFonts w:cs="Times New Roman"/>
        </w:rPr>
        <w:t xml:space="preserve">% successfully received </w:t>
      </w:r>
      <w:r w:rsidRPr="00860A93" w:rsidR="00946FB1">
        <w:rPr>
          <w:rFonts w:cs="Times New Roman"/>
        </w:rPr>
        <w:t xml:space="preserve">the </w:t>
      </w:r>
      <w:r w:rsidRPr="00860A93">
        <w:rPr>
          <w:rFonts w:cs="Times New Roman"/>
        </w:rPr>
        <w:t>alert and 8</w:t>
      </w:r>
      <w:r w:rsidR="00805626">
        <w:rPr>
          <w:rFonts w:cs="Times New Roman"/>
        </w:rPr>
        <w:t>3.5</w:t>
      </w:r>
      <w:r w:rsidRPr="00D6327E" w:rsidR="00946FB1">
        <w:rPr>
          <w:rFonts w:cs="Times New Roman"/>
        </w:rPr>
        <w:t>%</w:t>
      </w:r>
      <w:r w:rsidRPr="00D6327E">
        <w:rPr>
          <w:rFonts w:cs="Times New Roman"/>
        </w:rPr>
        <w:t xml:space="preserve"> w</w:t>
      </w:r>
      <w:r w:rsidRPr="00C517A5" w:rsidR="00946FB1">
        <w:rPr>
          <w:rFonts w:cs="Times New Roman"/>
        </w:rPr>
        <w:t>ere</w:t>
      </w:r>
      <w:r w:rsidRPr="00C517A5">
        <w:rPr>
          <w:rFonts w:cs="Times New Roman"/>
        </w:rPr>
        <w:t xml:space="preserve"> able to retransmit.</w:t>
      </w:r>
      <w:r>
        <w:rPr>
          <w:rStyle w:val="FootnoteReference"/>
        </w:rPr>
        <w:footnoteReference w:id="69"/>
      </w:r>
    </w:p>
    <w:p w:rsidR="004B5B36" w:rsidRPr="00085542" w:rsidP="00215974" w14:paraId="09C79F41" w14:textId="77777777">
      <w:pPr>
        <w:pStyle w:val="ParaNum"/>
        <w:numPr>
          <w:ilvl w:val="0"/>
          <w:numId w:val="0"/>
        </w:numPr>
        <w:spacing w:before="120" w:after="0"/>
        <w:rPr>
          <w:rFonts w:cs="Times New Roman"/>
          <w:b/>
        </w:rPr>
      </w:pPr>
    </w:p>
    <w:p w:rsidR="004E3D74" w:rsidRPr="00785A17" w:rsidP="004E3D74" w14:paraId="07623FF8" w14:textId="2DBD97DE">
      <w:pPr>
        <w:pStyle w:val="ParaNum"/>
        <w:keepNext/>
        <w:keepLines/>
        <w:numPr>
          <w:ilvl w:val="0"/>
          <w:numId w:val="0"/>
        </w:numPr>
        <w:rPr>
          <w:rFonts w:cs="Times New Roman"/>
          <w:b/>
        </w:rPr>
      </w:pPr>
      <w:r w:rsidRPr="00785A17">
        <w:rPr>
          <w:rFonts w:cs="Times New Roman"/>
          <w:b/>
        </w:rPr>
        <w:t xml:space="preserve">Table </w:t>
      </w:r>
      <w:r w:rsidR="00735414">
        <w:rPr>
          <w:rFonts w:cs="Times New Roman"/>
          <w:b/>
        </w:rPr>
        <w:t>6</w:t>
      </w:r>
      <w:r w:rsidR="00E144F3">
        <w:rPr>
          <w:rFonts w:cs="Times New Roman"/>
          <w:b/>
        </w:rPr>
        <w:t>.</w:t>
      </w:r>
      <w:r w:rsidRPr="00785A17">
        <w:rPr>
          <w:rFonts w:cs="Times New Roman"/>
          <w:b/>
        </w:rPr>
        <w:t xml:space="preserve"> Test Performance by Participant Type</w:t>
      </w:r>
      <w:r w:rsidR="000E2C02">
        <w:rPr>
          <w:rFonts w:cs="Times New Roman"/>
          <w:b/>
        </w:rPr>
        <w:t xml:space="preserve"> </w:t>
      </w:r>
    </w:p>
    <w:tbl>
      <w:tblPr>
        <w:tblW w:w="9262" w:type="dxa"/>
        <w:tblInd w:w="93" w:type="dxa"/>
        <w:tblLayout w:type="fixed"/>
        <w:tblLook w:val="0000"/>
      </w:tblPr>
      <w:tblGrid>
        <w:gridCol w:w="1882"/>
        <w:gridCol w:w="1823"/>
        <w:gridCol w:w="1389"/>
        <w:gridCol w:w="1389"/>
        <w:gridCol w:w="1389"/>
        <w:gridCol w:w="1390"/>
      </w:tblGrid>
      <w:tr w14:paraId="7BFED309" w14:textId="77777777" w:rsidTr="00085542">
        <w:tblPrEx>
          <w:tblW w:w="9262" w:type="dxa"/>
          <w:tblInd w:w="93" w:type="dxa"/>
          <w:tblLayout w:type="fixed"/>
          <w:tblLook w:val="0000"/>
        </w:tblPrEx>
        <w:trPr>
          <w:trHeight w:val="467"/>
        </w:trPr>
        <w:tc>
          <w:tcPr>
            <w:tcW w:w="1882" w:type="dxa"/>
            <w:vMerge w:val="restart"/>
            <w:tcBorders>
              <w:top w:val="single" w:sz="4" w:space="0" w:color="auto"/>
              <w:left w:val="single" w:sz="4" w:space="0" w:color="auto"/>
              <w:right w:val="single" w:sz="4" w:space="0" w:color="auto"/>
            </w:tcBorders>
            <w:shd w:val="clear" w:color="auto" w:fill="C0C0C0"/>
            <w:noWrap/>
            <w:vAlign w:val="bottom"/>
          </w:tcPr>
          <w:p w:rsidR="004E3D74" w:rsidRPr="00085542" w:rsidP="00085542" w14:paraId="5F3CD0D4" w14:textId="77777777">
            <w:pPr>
              <w:keepNext/>
              <w:keepLines/>
              <w:spacing w:after="120"/>
              <w:jc w:val="center"/>
              <w:rPr>
                <w:rFonts w:cs="Times New Roman"/>
                <w:b/>
                <w:color w:val="000000"/>
                <w:kern w:val="0"/>
              </w:rPr>
            </w:pPr>
            <w:r w:rsidRPr="255FCAE1">
              <w:rPr>
                <w:rFonts w:cs="Times New Roman"/>
                <w:b/>
                <w:color w:val="000000"/>
                <w:kern w:val="0"/>
              </w:rPr>
              <w:t>EAS Participant Type</w:t>
            </w:r>
          </w:p>
        </w:tc>
        <w:tc>
          <w:tcPr>
            <w:tcW w:w="1823" w:type="dxa"/>
            <w:vMerge w:val="restart"/>
            <w:tcBorders>
              <w:top w:val="single" w:sz="4" w:space="0" w:color="auto"/>
              <w:left w:val="single" w:sz="4" w:space="0" w:color="auto"/>
              <w:right w:val="single" w:sz="4" w:space="0" w:color="auto"/>
            </w:tcBorders>
            <w:shd w:val="clear" w:color="auto" w:fill="C0C0C0"/>
            <w:vAlign w:val="bottom"/>
          </w:tcPr>
          <w:p w:rsidR="004E3D74" w:rsidRPr="00085542" w:rsidP="00085542" w14:paraId="3B2436A6" w14:textId="77777777">
            <w:pPr>
              <w:keepNext/>
              <w:keepLines/>
              <w:spacing w:after="120"/>
              <w:jc w:val="center"/>
              <w:rPr>
                <w:rFonts w:cs="Times New Roman"/>
                <w:b/>
                <w:color w:val="000000" w:themeColor="text1"/>
              </w:rPr>
            </w:pPr>
            <w:r w:rsidRPr="24E97C35">
              <w:rPr>
                <w:rFonts w:cs="Times New Roman"/>
                <w:b/>
                <w:color w:val="000000"/>
                <w:kern w:val="0"/>
              </w:rPr>
              <w:t>Test Participants</w:t>
            </w:r>
          </w:p>
        </w:tc>
        <w:tc>
          <w:tcPr>
            <w:tcW w:w="2778" w:type="dxa"/>
            <w:gridSpan w:val="2"/>
            <w:tcBorders>
              <w:top w:val="single" w:sz="4" w:space="0" w:color="auto"/>
              <w:left w:val="single" w:sz="4" w:space="0" w:color="auto"/>
              <w:right w:val="single" w:sz="4" w:space="0" w:color="auto"/>
            </w:tcBorders>
            <w:shd w:val="clear" w:color="auto" w:fill="C0C0C0"/>
            <w:vAlign w:val="bottom"/>
          </w:tcPr>
          <w:p w:rsidR="004E3D74" w:rsidRPr="00085542" w:rsidP="00085542" w14:paraId="77514BC7" w14:textId="77777777">
            <w:pPr>
              <w:keepNext/>
              <w:keepLines/>
              <w:spacing w:after="120"/>
              <w:jc w:val="center"/>
              <w:rPr>
                <w:rFonts w:cs="Times New Roman"/>
                <w:b/>
                <w:color w:val="000000"/>
                <w:kern w:val="0"/>
              </w:rPr>
            </w:pPr>
            <w:r w:rsidRPr="255FCAE1">
              <w:rPr>
                <w:rFonts w:cs="Times New Roman"/>
                <w:b/>
                <w:color w:val="000000"/>
                <w:kern w:val="0"/>
              </w:rPr>
              <w:t xml:space="preserve">Successfully </w:t>
            </w:r>
            <w:r w:rsidRPr="00B57342" w:rsidR="00213B30">
              <w:rPr>
                <w:rFonts w:cs="Times New Roman"/>
                <w:b/>
                <w:color w:val="000000"/>
                <w:kern w:val="0"/>
                <w:szCs w:val="22"/>
              </w:rPr>
              <w:br/>
            </w:r>
            <w:r w:rsidRPr="255FCAE1">
              <w:rPr>
                <w:rFonts w:cs="Times New Roman"/>
                <w:b/>
                <w:color w:val="000000"/>
                <w:kern w:val="0"/>
              </w:rPr>
              <w:t>Received Alert</w:t>
            </w:r>
          </w:p>
        </w:tc>
        <w:tc>
          <w:tcPr>
            <w:tcW w:w="2779" w:type="dxa"/>
            <w:gridSpan w:val="2"/>
            <w:tcBorders>
              <w:top w:val="single" w:sz="4" w:space="0" w:color="auto"/>
              <w:left w:val="single" w:sz="4" w:space="0" w:color="auto"/>
              <w:right w:val="single" w:sz="4" w:space="0" w:color="auto"/>
            </w:tcBorders>
            <w:shd w:val="clear" w:color="auto" w:fill="C0C0C0"/>
            <w:vAlign w:val="bottom"/>
          </w:tcPr>
          <w:p w:rsidR="004E3D74" w:rsidRPr="00085542" w:rsidP="00085542" w14:paraId="04D50A75" w14:textId="77777777">
            <w:pPr>
              <w:keepNext/>
              <w:keepLines/>
              <w:spacing w:after="120"/>
              <w:jc w:val="center"/>
              <w:rPr>
                <w:rFonts w:cs="Times New Roman"/>
                <w:b/>
                <w:color w:val="000000"/>
                <w:kern w:val="0"/>
              </w:rPr>
            </w:pPr>
            <w:r w:rsidRPr="255FCAE1">
              <w:rPr>
                <w:rFonts w:cs="Times New Roman"/>
                <w:b/>
                <w:color w:val="000000"/>
                <w:kern w:val="0"/>
              </w:rPr>
              <w:t xml:space="preserve">Successfully </w:t>
            </w:r>
            <w:r w:rsidRPr="00B57342" w:rsidR="00946FB1">
              <w:rPr>
                <w:rFonts w:cs="Times New Roman"/>
                <w:b/>
                <w:color w:val="000000"/>
                <w:kern w:val="0"/>
                <w:szCs w:val="22"/>
              </w:rPr>
              <w:br/>
            </w:r>
            <w:r w:rsidRPr="255FCAE1">
              <w:rPr>
                <w:rFonts w:cs="Times New Roman"/>
                <w:b/>
                <w:color w:val="000000"/>
                <w:kern w:val="0"/>
              </w:rPr>
              <w:t>Retransmitted Alert</w:t>
            </w:r>
          </w:p>
        </w:tc>
      </w:tr>
      <w:tr w14:paraId="17D560CC" w14:textId="77777777" w:rsidTr="00085542">
        <w:tblPrEx>
          <w:tblW w:w="9262" w:type="dxa"/>
          <w:tblInd w:w="93" w:type="dxa"/>
          <w:tblLayout w:type="fixed"/>
          <w:tblLook w:val="0000"/>
        </w:tblPrEx>
        <w:trPr>
          <w:trHeight w:val="170"/>
        </w:trPr>
        <w:tc>
          <w:tcPr>
            <w:tcW w:w="1882" w:type="dxa"/>
            <w:vMerge/>
            <w:tcBorders>
              <w:left w:val="single" w:sz="4" w:space="0" w:color="auto"/>
              <w:right w:val="single" w:sz="4" w:space="0" w:color="auto"/>
            </w:tcBorders>
            <w:shd w:val="clear" w:color="auto" w:fill="C0C0C0"/>
            <w:noWrap/>
            <w:vAlign w:val="bottom"/>
          </w:tcPr>
          <w:p w:rsidR="004E3D74" w:rsidRPr="00B57342" w:rsidP="004E3D74" w14:paraId="79F30ABC" w14:textId="77777777">
            <w:pPr>
              <w:keepNext/>
              <w:keepLines/>
              <w:spacing w:after="120"/>
              <w:jc w:val="center"/>
              <w:rPr>
                <w:rFonts w:cs="Times New Roman"/>
                <w:b/>
                <w:color w:val="000000"/>
                <w:kern w:val="0"/>
                <w:szCs w:val="22"/>
              </w:rPr>
            </w:pPr>
          </w:p>
        </w:tc>
        <w:tc>
          <w:tcPr>
            <w:tcW w:w="1823" w:type="dxa"/>
            <w:vMerge/>
            <w:tcBorders>
              <w:left w:val="single" w:sz="4" w:space="0" w:color="auto"/>
              <w:right w:val="single" w:sz="4" w:space="0" w:color="auto"/>
            </w:tcBorders>
            <w:shd w:val="clear" w:color="auto" w:fill="C0C0C0"/>
            <w:vAlign w:val="bottom"/>
          </w:tcPr>
          <w:p w:rsidR="004E3D74" w:rsidRPr="00B57342" w:rsidP="004E3D74" w14:paraId="7BEFC1E8" w14:textId="77777777">
            <w:pPr>
              <w:keepNext/>
              <w:keepLines/>
              <w:spacing w:after="120"/>
              <w:jc w:val="center"/>
              <w:rPr>
                <w:rFonts w:cs="Times New Roman"/>
                <w:b/>
                <w:color w:val="000000"/>
                <w:kern w:val="0"/>
                <w:szCs w:val="22"/>
              </w:rPr>
            </w:pPr>
          </w:p>
        </w:tc>
        <w:tc>
          <w:tcPr>
            <w:tcW w:w="1389" w:type="dxa"/>
            <w:tcBorders>
              <w:top w:val="single" w:sz="4" w:space="0" w:color="auto"/>
              <w:left w:val="single" w:sz="4" w:space="0" w:color="auto"/>
              <w:right w:val="single" w:sz="4" w:space="0" w:color="auto"/>
            </w:tcBorders>
            <w:shd w:val="clear" w:color="auto" w:fill="C0C0C0"/>
            <w:vAlign w:val="bottom"/>
          </w:tcPr>
          <w:p w:rsidR="004E3D74" w:rsidRPr="00085542" w:rsidP="00085542" w14:paraId="37EEEBF9" w14:textId="77777777">
            <w:pPr>
              <w:keepNext/>
              <w:keepLines/>
              <w:spacing w:after="120"/>
              <w:jc w:val="center"/>
              <w:rPr>
                <w:rFonts w:cs="Times New Roman"/>
                <w:b/>
                <w:color w:val="000000"/>
                <w:kern w:val="0"/>
              </w:rPr>
            </w:pPr>
            <w:r w:rsidRPr="255FCAE1">
              <w:rPr>
                <w:rFonts w:cs="Times New Roman"/>
                <w:b/>
                <w:color w:val="000000"/>
                <w:kern w:val="0"/>
              </w:rPr>
              <w:t>#</w:t>
            </w:r>
          </w:p>
        </w:tc>
        <w:tc>
          <w:tcPr>
            <w:tcW w:w="1389" w:type="dxa"/>
            <w:tcBorders>
              <w:top w:val="single" w:sz="4" w:space="0" w:color="auto"/>
              <w:left w:val="single" w:sz="4" w:space="0" w:color="auto"/>
              <w:right w:val="single" w:sz="4" w:space="0" w:color="auto"/>
            </w:tcBorders>
            <w:shd w:val="clear" w:color="auto" w:fill="C0C0C0"/>
            <w:vAlign w:val="bottom"/>
          </w:tcPr>
          <w:p w:rsidR="004E3D74" w:rsidRPr="00085542" w:rsidP="00085542" w14:paraId="63DF91B0" w14:textId="77777777">
            <w:pPr>
              <w:keepNext/>
              <w:keepLines/>
              <w:spacing w:after="120"/>
              <w:jc w:val="center"/>
              <w:rPr>
                <w:rFonts w:cs="Times New Roman"/>
                <w:b/>
                <w:color w:val="000000"/>
                <w:kern w:val="0"/>
              </w:rPr>
            </w:pPr>
            <w:r w:rsidRPr="255FCAE1">
              <w:rPr>
                <w:rFonts w:cs="Times New Roman"/>
                <w:b/>
                <w:color w:val="000000"/>
                <w:kern w:val="0"/>
              </w:rPr>
              <w:t>%</w:t>
            </w:r>
          </w:p>
        </w:tc>
        <w:tc>
          <w:tcPr>
            <w:tcW w:w="1389" w:type="dxa"/>
            <w:tcBorders>
              <w:top w:val="single" w:sz="4" w:space="0" w:color="auto"/>
              <w:left w:val="single" w:sz="4" w:space="0" w:color="auto"/>
              <w:right w:val="single" w:sz="4" w:space="0" w:color="auto"/>
            </w:tcBorders>
            <w:shd w:val="clear" w:color="auto" w:fill="C0C0C0"/>
            <w:vAlign w:val="bottom"/>
          </w:tcPr>
          <w:p w:rsidR="004E3D74" w:rsidRPr="00085542" w:rsidP="00085542" w14:paraId="12E4EBCD" w14:textId="77777777">
            <w:pPr>
              <w:keepNext/>
              <w:keepLines/>
              <w:spacing w:after="120"/>
              <w:jc w:val="center"/>
              <w:rPr>
                <w:rFonts w:cs="Times New Roman"/>
                <w:b/>
                <w:color w:val="000000"/>
                <w:kern w:val="0"/>
              </w:rPr>
            </w:pPr>
            <w:r w:rsidRPr="255FCAE1">
              <w:rPr>
                <w:rFonts w:cs="Times New Roman"/>
                <w:b/>
                <w:color w:val="000000"/>
                <w:kern w:val="0"/>
              </w:rPr>
              <w:t>#</w:t>
            </w:r>
          </w:p>
        </w:tc>
        <w:tc>
          <w:tcPr>
            <w:tcW w:w="1390" w:type="dxa"/>
            <w:tcBorders>
              <w:top w:val="single" w:sz="4" w:space="0" w:color="auto"/>
              <w:left w:val="single" w:sz="4" w:space="0" w:color="auto"/>
              <w:right w:val="single" w:sz="4" w:space="0" w:color="auto"/>
            </w:tcBorders>
            <w:shd w:val="clear" w:color="auto" w:fill="C0C0C0"/>
            <w:vAlign w:val="bottom"/>
          </w:tcPr>
          <w:p w:rsidR="004E3D74" w:rsidRPr="00085542" w:rsidP="00085542" w14:paraId="7336C94C" w14:textId="77777777">
            <w:pPr>
              <w:keepNext/>
              <w:keepLines/>
              <w:spacing w:after="120"/>
              <w:jc w:val="center"/>
              <w:rPr>
                <w:rFonts w:cs="Times New Roman"/>
                <w:b/>
                <w:color w:val="000000"/>
                <w:kern w:val="0"/>
              </w:rPr>
            </w:pPr>
            <w:r w:rsidRPr="255FCAE1">
              <w:rPr>
                <w:rFonts w:cs="Times New Roman"/>
                <w:b/>
                <w:color w:val="000000"/>
                <w:kern w:val="0"/>
              </w:rPr>
              <w:t>%</w:t>
            </w:r>
          </w:p>
        </w:tc>
      </w:tr>
      <w:tr w14:paraId="0F7E5E70" w14:textId="77777777" w:rsidTr="00085542">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vAlign w:val="bottom"/>
          </w:tcPr>
          <w:p w:rsidR="0034537C" w:rsidRPr="00341818" w:rsidP="0034537C" w14:paraId="6FEF3312" w14:textId="77777777">
            <w:pPr>
              <w:keepNext/>
              <w:keepLines/>
              <w:spacing w:after="120"/>
              <w:jc w:val="right"/>
              <w:rPr>
                <w:rFonts w:cs="Times New Roman"/>
                <w:color w:val="000000"/>
                <w:kern w:val="0"/>
              </w:rPr>
            </w:pPr>
            <w:r w:rsidRPr="005B7CDC">
              <w:rPr>
                <w:rFonts w:cs="Times New Roman"/>
                <w:color w:val="000000"/>
                <w:kern w:val="0"/>
              </w:rPr>
              <w:t>Radio Broadcasters</w:t>
            </w:r>
          </w:p>
        </w:tc>
        <w:tc>
          <w:tcPr>
            <w:tcW w:w="1823" w:type="dxa"/>
            <w:tcBorders>
              <w:top w:val="nil"/>
              <w:left w:val="single" w:sz="4" w:space="0" w:color="auto"/>
              <w:bottom w:val="single" w:sz="4" w:space="0" w:color="auto"/>
              <w:right w:val="single" w:sz="4" w:space="0" w:color="auto"/>
            </w:tcBorders>
            <w:vAlign w:val="bottom"/>
          </w:tcPr>
          <w:p w:rsidR="0034537C" w:rsidRPr="0034537C" w:rsidP="0034537C" w14:paraId="468725E3" w14:textId="77777777">
            <w:pPr>
              <w:keepNext/>
              <w:keepLines/>
              <w:spacing w:after="120"/>
              <w:jc w:val="center"/>
              <w:rPr>
                <w:rFonts w:cs="Times New Roman"/>
                <w:color w:val="000000"/>
                <w:kern w:val="0"/>
              </w:rPr>
            </w:pPr>
            <w:r w:rsidRPr="0034537C">
              <w:rPr>
                <w:rFonts w:cs="Times New Roman"/>
                <w:color w:val="000000"/>
                <w:kern w:val="0"/>
              </w:rPr>
              <w:t>13435</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49C5421E" w14:textId="77777777">
            <w:pPr>
              <w:keepNext/>
              <w:keepLines/>
              <w:spacing w:after="120"/>
              <w:jc w:val="center"/>
              <w:rPr>
                <w:rFonts w:cs="Times New Roman"/>
                <w:color w:val="000000"/>
                <w:kern w:val="0"/>
              </w:rPr>
            </w:pPr>
            <w:r w:rsidRPr="0034537C">
              <w:rPr>
                <w:rFonts w:cs="Times New Roman"/>
                <w:color w:val="000000"/>
                <w:kern w:val="0"/>
              </w:rPr>
              <w:t>12954</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2F864BC5" w14:textId="77777777">
            <w:pPr>
              <w:keepNext/>
              <w:keepLines/>
              <w:spacing w:after="120"/>
              <w:jc w:val="center"/>
              <w:rPr>
                <w:rFonts w:cs="Times New Roman"/>
                <w:color w:val="000000"/>
                <w:kern w:val="0"/>
              </w:rPr>
            </w:pPr>
            <w:r w:rsidRPr="0034537C">
              <w:rPr>
                <w:rFonts w:cs="Times New Roman"/>
                <w:color w:val="000000"/>
                <w:kern w:val="0"/>
              </w:rPr>
              <w:t>96.4%</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4E159A5C" w14:textId="77777777">
            <w:pPr>
              <w:keepNext/>
              <w:keepLines/>
              <w:spacing w:after="120"/>
              <w:jc w:val="center"/>
              <w:rPr>
                <w:rFonts w:cs="Times New Roman"/>
                <w:color w:val="000000"/>
                <w:kern w:val="0"/>
              </w:rPr>
            </w:pPr>
            <w:r w:rsidRPr="0034537C">
              <w:rPr>
                <w:rFonts w:cs="Times New Roman"/>
                <w:color w:val="000000"/>
                <w:kern w:val="0"/>
              </w:rPr>
              <w:t>12591</w:t>
            </w:r>
          </w:p>
        </w:tc>
        <w:tc>
          <w:tcPr>
            <w:tcW w:w="1390" w:type="dxa"/>
            <w:tcBorders>
              <w:top w:val="nil"/>
              <w:left w:val="single" w:sz="4" w:space="0" w:color="auto"/>
              <w:bottom w:val="single" w:sz="4" w:space="0" w:color="auto"/>
              <w:right w:val="single" w:sz="4" w:space="0" w:color="auto"/>
            </w:tcBorders>
            <w:vAlign w:val="bottom"/>
          </w:tcPr>
          <w:p w:rsidR="0034537C" w:rsidRPr="0034537C" w:rsidP="0034537C" w14:paraId="2DCF9470" w14:textId="77777777">
            <w:pPr>
              <w:keepNext/>
              <w:keepLines/>
              <w:spacing w:after="120"/>
              <w:jc w:val="center"/>
              <w:rPr>
                <w:rFonts w:cs="Times New Roman"/>
                <w:color w:val="000000"/>
                <w:kern w:val="0"/>
              </w:rPr>
            </w:pPr>
            <w:r w:rsidRPr="0034537C">
              <w:rPr>
                <w:rFonts w:cs="Times New Roman"/>
                <w:color w:val="000000"/>
                <w:kern w:val="0"/>
              </w:rPr>
              <w:t>93.7%</w:t>
            </w:r>
          </w:p>
        </w:tc>
      </w:tr>
      <w:tr w14:paraId="62C2735B" w14:textId="77777777" w:rsidTr="00085542">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341818" w:rsidP="0034537C" w14:paraId="7DF9A8AE" w14:textId="77777777">
            <w:pPr>
              <w:keepNext/>
              <w:keepLines/>
              <w:spacing w:after="120"/>
              <w:jc w:val="right"/>
              <w:rPr>
                <w:rFonts w:cs="Times New Roman"/>
                <w:color w:val="000000"/>
                <w:kern w:val="0"/>
              </w:rPr>
            </w:pPr>
            <w:r w:rsidRPr="005B7CDC">
              <w:rPr>
                <w:rFonts w:cs="Times New Roman"/>
                <w:color w:val="000000"/>
                <w:kern w:val="0"/>
              </w:rPr>
              <w:t>Television Broadcasters</w:t>
            </w:r>
          </w:p>
        </w:tc>
        <w:tc>
          <w:tcPr>
            <w:tcW w:w="1823"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34537C" w:rsidP="0034537C" w14:paraId="6DC90BAD" w14:textId="77777777">
            <w:pPr>
              <w:keepNext/>
              <w:keepLines/>
              <w:spacing w:after="120"/>
              <w:jc w:val="center"/>
              <w:rPr>
                <w:rFonts w:cs="Times New Roman"/>
                <w:color w:val="000000"/>
                <w:kern w:val="0"/>
              </w:rPr>
            </w:pPr>
            <w:r w:rsidRPr="0034537C">
              <w:rPr>
                <w:rFonts w:cs="Times New Roman"/>
                <w:color w:val="000000"/>
                <w:kern w:val="0"/>
              </w:rPr>
              <w:t>260</w:t>
            </w:r>
            <w:r w:rsidR="001C752A">
              <w:rPr>
                <w:rFonts w:cs="Times New Roman"/>
                <w:color w:val="000000"/>
                <w:kern w:val="0"/>
              </w:rPr>
              <w:t>6</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34537C" w:rsidP="0034537C" w14:paraId="54D1DE69" w14:textId="77777777">
            <w:pPr>
              <w:keepNext/>
              <w:keepLines/>
              <w:spacing w:after="120"/>
              <w:jc w:val="center"/>
              <w:rPr>
                <w:rFonts w:cs="Times New Roman"/>
                <w:color w:val="000000"/>
                <w:kern w:val="0"/>
              </w:rPr>
            </w:pPr>
            <w:r w:rsidRPr="0034537C">
              <w:rPr>
                <w:rFonts w:cs="Times New Roman"/>
                <w:color w:val="000000"/>
                <w:kern w:val="0"/>
              </w:rPr>
              <w:t>233</w:t>
            </w:r>
            <w:r w:rsidR="001C752A">
              <w:rPr>
                <w:rFonts w:cs="Times New Roman"/>
                <w:color w:val="000000"/>
                <w:kern w:val="0"/>
              </w:rPr>
              <w:t>4</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34537C" w:rsidP="0034537C" w14:paraId="124E5803" w14:textId="77777777">
            <w:pPr>
              <w:keepNext/>
              <w:keepLines/>
              <w:spacing w:after="120"/>
              <w:jc w:val="center"/>
              <w:rPr>
                <w:rFonts w:cs="Times New Roman"/>
                <w:color w:val="000000"/>
                <w:kern w:val="0"/>
              </w:rPr>
            </w:pPr>
            <w:r w:rsidRPr="0034537C">
              <w:rPr>
                <w:rFonts w:cs="Times New Roman"/>
                <w:color w:val="000000"/>
                <w:kern w:val="0"/>
              </w:rPr>
              <w:t>89.5%</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34537C" w:rsidP="0034537C" w14:paraId="629313D9" w14:textId="77777777">
            <w:pPr>
              <w:keepNext/>
              <w:keepLines/>
              <w:spacing w:after="120"/>
              <w:jc w:val="center"/>
              <w:rPr>
                <w:rFonts w:cs="Times New Roman"/>
                <w:color w:val="000000"/>
                <w:kern w:val="0"/>
              </w:rPr>
            </w:pPr>
            <w:r w:rsidRPr="0034537C">
              <w:rPr>
                <w:rFonts w:cs="Times New Roman"/>
                <w:color w:val="000000"/>
                <w:kern w:val="0"/>
              </w:rPr>
              <w:t>2202</w:t>
            </w:r>
          </w:p>
        </w:tc>
        <w:tc>
          <w:tcPr>
            <w:tcW w:w="1390"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34537C" w:rsidP="0034537C" w14:paraId="3F6D64D7" w14:textId="77777777">
            <w:pPr>
              <w:keepNext/>
              <w:keepLines/>
              <w:spacing w:after="120"/>
              <w:jc w:val="center"/>
              <w:rPr>
                <w:rFonts w:cs="Times New Roman"/>
                <w:color w:val="000000"/>
                <w:kern w:val="0"/>
              </w:rPr>
            </w:pPr>
            <w:r w:rsidRPr="0034537C">
              <w:rPr>
                <w:rFonts w:cs="Times New Roman"/>
                <w:color w:val="000000"/>
                <w:kern w:val="0"/>
              </w:rPr>
              <w:t>84.5%</w:t>
            </w:r>
          </w:p>
        </w:tc>
      </w:tr>
      <w:tr w14:paraId="284E387F" w14:textId="77777777" w:rsidTr="00085542">
        <w:tblPrEx>
          <w:tblW w:w="9262" w:type="dxa"/>
          <w:tblInd w:w="93" w:type="dxa"/>
          <w:tblLayout w:type="fixed"/>
          <w:tblLook w:val="0000"/>
        </w:tblPrEx>
        <w:trPr>
          <w:trHeight w:val="253"/>
        </w:trPr>
        <w:tc>
          <w:tcPr>
            <w:tcW w:w="1882" w:type="dxa"/>
            <w:tcBorders>
              <w:left w:val="single" w:sz="4" w:space="0" w:color="auto"/>
              <w:bottom w:val="single" w:sz="4" w:space="0" w:color="auto"/>
              <w:right w:val="single" w:sz="4" w:space="0" w:color="auto"/>
            </w:tcBorders>
            <w:vAlign w:val="bottom"/>
          </w:tcPr>
          <w:p w:rsidR="0034537C" w:rsidRPr="005B7CDC" w:rsidP="0034537C" w14:paraId="58D04F6F" w14:textId="77777777">
            <w:pPr>
              <w:keepNext/>
              <w:keepLines/>
              <w:spacing w:after="120"/>
              <w:jc w:val="right"/>
              <w:rPr>
                <w:rFonts w:cs="Times New Roman"/>
                <w:color w:val="000000"/>
                <w:kern w:val="0"/>
              </w:rPr>
            </w:pPr>
            <w:r w:rsidRPr="005B7CDC">
              <w:rPr>
                <w:rFonts w:cs="Times New Roman"/>
                <w:color w:val="000000"/>
                <w:kern w:val="0"/>
              </w:rPr>
              <w:t>Cable Systems</w:t>
            </w:r>
          </w:p>
        </w:tc>
        <w:tc>
          <w:tcPr>
            <w:tcW w:w="1823" w:type="dxa"/>
            <w:tcBorders>
              <w:left w:val="single" w:sz="4" w:space="0" w:color="auto"/>
              <w:bottom w:val="single" w:sz="4" w:space="0" w:color="auto"/>
              <w:right w:val="single" w:sz="4" w:space="0" w:color="auto"/>
            </w:tcBorders>
            <w:vAlign w:val="bottom"/>
          </w:tcPr>
          <w:p w:rsidR="0034537C" w:rsidRPr="0034537C" w:rsidP="0034537C" w14:paraId="4A844C4F" w14:textId="77777777">
            <w:pPr>
              <w:keepNext/>
              <w:keepLines/>
              <w:spacing w:after="120"/>
              <w:jc w:val="center"/>
              <w:rPr>
                <w:rFonts w:cs="Times New Roman"/>
                <w:color w:val="000000"/>
                <w:kern w:val="0"/>
              </w:rPr>
            </w:pPr>
            <w:r w:rsidRPr="0034537C">
              <w:rPr>
                <w:rFonts w:cs="Times New Roman"/>
              </w:rPr>
              <w:t>2792</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50705D9F" w14:textId="77777777">
            <w:pPr>
              <w:keepNext/>
              <w:keepLines/>
              <w:spacing w:after="120"/>
              <w:jc w:val="center"/>
              <w:rPr>
                <w:rFonts w:cs="Times New Roman"/>
                <w:color w:val="000000"/>
                <w:kern w:val="0"/>
              </w:rPr>
            </w:pPr>
            <w:r w:rsidRPr="0034537C">
              <w:rPr>
                <w:rFonts w:cs="Times New Roman"/>
                <w:color w:val="000000"/>
                <w:kern w:val="0"/>
              </w:rPr>
              <w:t>2731</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01C47E53" w14:textId="77777777">
            <w:pPr>
              <w:keepNext/>
              <w:keepLines/>
              <w:spacing w:after="120"/>
              <w:jc w:val="center"/>
              <w:rPr>
                <w:rFonts w:cs="Times New Roman"/>
                <w:color w:val="000000"/>
                <w:kern w:val="0"/>
              </w:rPr>
            </w:pPr>
            <w:r w:rsidRPr="0034537C">
              <w:rPr>
                <w:rFonts w:cs="Times New Roman"/>
                <w:color w:val="000000"/>
                <w:kern w:val="0"/>
              </w:rPr>
              <w:t>97.8%</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6A2ED64B" w14:textId="77777777">
            <w:pPr>
              <w:keepNext/>
              <w:keepLines/>
              <w:spacing w:after="120"/>
              <w:jc w:val="center"/>
              <w:rPr>
                <w:rFonts w:cs="Times New Roman"/>
                <w:color w:val="000000"/>
                <w:kern w:val="0"/>
              </w:rPr>
            </w:pPr>
            <w:r w:rsidRPr="0034537C">
              <w:rPr>
                <w:rFonts w:cs="Times New Roman"/>
                <w:color w:val="000000"/>
                <w:kern w:val="0"/>
              </w:rPr>
              <w:t>2545</w:t>
            </w:r>
          </w:p>
        </w:tc>
        <w:tc>
          <w:tcPr>
            <w:tcW w:w="1390" w:type="dxa"/>
            <w:tcBorders>
              <w:top w:val="nil"/>
              <w:left w:val="single" w:sz="4" w:space="0" w:color="auto"/>
              <w:bottom w:val="single" w:sz="4" w:space="0" w:color="auto"/>
              <w:right w:val="single" w:sz="4" w:space="0" w:color="auto"/>
            </w:tcBorders>
            <w:vAlign w:val="bottom"/>
          </w:tcPr>
          <w:p w:rsidR="0034537C" w:rsidRPr="0034537C" w:rsidP="0034537C" w14:paraId="21DFF888" w14:textId="77777777">
            <w:pPr>
              <w:keepNext/>
              <w:keepLines/>
              <w:spacing w:after="120"/>
              <w:jc w:val="center"/>
              <w:rPr>
                <w:rFonts w:cs="Times New Roman"/>
                <w:color w:val="000000"/>
                <w:kern w:val="0"/>
              </w:rPr>
            </w:pPr>
            <w:r w:rsidRPr="0034537C">
              <w:rPr>
                <w:rFonts w:cs="Times New Roman"/>
                <w:color w:val="000000"/>
                <w:kern w:val="0"/>
              </w:rPr>
              <w:t>91.2%</w:t>
            </w:r>
          </w:p>
        </w:tc>
      </w:tr>
      <w:tr w14:paraId="72E572FD" w14:textId="77777777" w:rsidTr="00085542">
        <w:tblPrEx>
          <w:tblW w:w="9262" w:type="dxa"/>
          <w:tblInd w:w="93" w:type="dxa"/>
          <w:tblLayout w:type="fixed"/>
          <w:tblLook w:val="0000"/>
        </w:tblPrEx>
        <w:trPr>
          <w:trHeight w:val="253"/>
        </w:trPr>
        <w:tc>
          <w:tcPr>
            <w:tcW w:w="1882" w:type="dxa"/>
            <w:tcBorders>
              <w:left w:val="single" w:sz="4" w:space="0" w:color="auto"/>
              <w:bottom w:val="single" w:sz="4" w:space="0" w:color="auto"/>
              <w:right w:val="single" w:sz="4" w:space="0" w:color="auto"/>
            </w:tcBorders>
            <w:vAlign w:val="bottom"/>
          </w:tcPr>
          <w:p w:rsidR="0034537C" w:rsidRPr="005B7CDC" w:rsidP="0034537C" w14:paraId="75E4D138" w14:textId="77777777">
            <w:pPr>
              <w:keepNext/>
              <w:keepLines/>
              <w:spacing w:after="120"/>
              <w:jc w:val="right"/>
              <w:rPr>
                <w:rFonts w:cs="Times New Roman"/>
                <w:color w:val="000000"/>
                <w:kern w:val="0"/>
              </w:rPr>
            </w:pPr>
            <w:r w:rsidRPr="005B7CDC">
              <w:rPr>
                <w:rFonts w:cs="Times New Roman"/>
                <w:color w:val="000000"/>
                <w:kern w:val="0"/>
              </w:rPr>
              <w:t>IPTV Providers</w:t>
            </w:r>
          </w:p>
        </w:tc>
        <w:tc>
          <w:tcPr>
            <w:tcW w:w="1823" w:type="dxa"/>
            <w:tcBorders>
              <w:left w:val="single" w:sz="4" w:space="0" w:color="auto"/>
              <w:bottom w:val="single" w:sz="4" w:space="0" w:color="auto"/>
              <w:right w:val="single" w:sz="4" w:space="0" w:color="auto"/>
            </w:tcBorders>
            <w:vAlign w:val="bottom"/>
          </w:tcPr>
          <w:p w:rsidR="0034537C" w:rsidRPr="0034537C" w:rsidP="0034537C" w14:paraId="663B3CB7" w14:textId="77777777">
            <w:pPr>
              <w:keepNext/>
              <w:keepLines/>
              <w:spacing w:after="120"/>
              <w:jc w:val="center"/>
              <w:rPr>
                <w:rFonts w:cs="Times New Roman"/>
              </w:rPr>
            </w:pPr>
            <w:r w:rsidRPr="0034537C">
              <w:rPr>
                <w:rFonts w:cs="Times New Roman"/>
              </w:rPr>
              <w:t>243</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09951D90" w14:textId="77777777">
            <w:pPr>
              <w:keepNext/>
              <w:keepLines/>
              <w:spacing w:after="120"/>
              <w:jc w:val="center"/>
              <w:rPr>
                <w:rFonts w:cs="Times New Roman"/>
                <w:color w:val="000000"/>
                <w:kern w:val="0"/>
              </w:rPr>
            </w:pPr>
            <w:r w:rsidRPr="0034537C">
              <w:rPr>
                <w:rFonts w:cs="Times New Roman"/>
                <w:color w:val="000000"/>
                <w:kern w:val="0"/>
              </w:rPr>
              <w:t>237</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389BD210" w14:textId="77777777">
            <w:pPr>
              <w:keepNext/>
              <w:keepLines/>
              <w:spacing w:after="120"/>
              <w:jc w:val="center"/>
              <w:rPr>
                <w:rFonts w:cs="Times New Roman"/>
                <w:color w:val="000000"/>
                <w:kern w:val="0"/>
              </w:rPr>
            </w:pPr>
            <w:r w:rsidRPr="0034537C">
              <w:rPr>
                <w:rFonts w:cs="Times New Roman"/>
                <w:color w:val="000000"/>
                <w:kern w:val="0"/>
              </w:rPr>
              <w:t>97.5%</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4CD684DB" w14:textId="77777777">
            <w:pPr>
              <w:keepNext/>
              <w:keepLines/>
              <w:spacing w:after="120"/>
              <w:jc w:val="center"/>
              <w:rPr>
                <w:rFonts w:cs="Times New Roman"/>
                <w:color w:val="000000"/>
                <w:kern w:val="0"/>
              </w:rPr>
            </w:pPr>
            <w:r w:rsidRPr="0034537C">
              <w:rPr>
                <w:rFonts w:cs="Times New Roman"/>
                <w:color w:val="000000"/>
                <w:kern w:val="0"/>
              </w:rPr>
              <w:t>223</w:t>
            </w:r>
          </w:p>
        </w:tc>
        <w:tc>
          <w:tcPr>
            <w:tcW w:w="1390" w:type="dxa"/>
            <w:tcBorders>
              <w:top w:val="nil"/>
              <w:left w:val="single" w:sz="4" w:space="0" w:color="auto"/>
              <w:bottom w:val="single" w:sz="4" w:space="0" w:color="auto"/>
              <w:right w:val="single" w:sz="4" w:space="0" w:color="auto"/>
            </w:tcBorders>
            <w:vAlign w:val="bottom"/>
          </w:tcPr>
          <w:p w:rsidR="0034537C" w:rsidRPr="0034537C" w:rsidP="0034537C" w14:paraId="5CB3A59E" w14:textId="77777777">
            <w:pPr>
              <w:keepNext/>
              <w:keepLines/>
              <w:spacing w:after="120"/>
              <w:jc w:val="center"/>
              <w:rPr>
                <w:rFonts w:cs="Times New Roman"/>
                <w:color w:val="000000"/>
                <w:kern w:val="0"/>
              </w:rPr>
            </w:pPr>
            <w:r w:rsidRPr="0034537C">
              <w:rPr>
                <w:rFonts w:cs="Times New Roman"/>
                <w:color w:val="000000"/>
                <w:kern w:val="0"/>
              </w:rPr>
              <w:t>91.8%</w:t>
            </w:r>
          </w:p>
        </w:tc>
      </w:tr>
      <w:tr w14:paraId="741494CA" w14:textId="77777777" w:rsidTr="00085542">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vAlign w:val="bottom"/>
          </w:tcPr>
          <w:p w:rsidR="0034537C" w:rsidRPr="00341818" w:rsidP="0034537C" w14:paraId="677956E2" w14:textId="77777777">
            <w:pPr>
              <w:keepNext/>
              <w:keepLines/>
              <w:spacing w:after="120"/>
              <w:jc w:val="right"/>
              <w:rPr>
                <w:rFonts w:cs="Times New Roman"/>
                <w:color w:val="000000"/>
                <w:kern w:val="0"/>
              </w:rPr>
            </w:pPr>
            <w:r w:rsidRPr="005B7CDC">
              <w:rPr>
                <w:rFonts w:cs="Times New Roman"/>
                <w:color w:val="000000"/>
                <w:kern w:val="0"/>
              </w:rPr>
              <w:t>Wireline Video System</w:t>
            </w:r>
            <w:r w:rsidR="002E5326">
              <w:rPr>
                <w:rFonts w:cs="Times New Roman"/>
                <w:color w:val="000000"/>
                <w:kern w:val="0"/>
              </w:rPr>
              <w:t>s</w:t>
            </w:r>
          </w:p>
        </w:tc>
        <w:tc>
          <w:tcPr>
            <w:tcW w:w="1823" w:type="dxa"/>
            <w:tcBorders>
              <w:top w:val="nil"/>
              <w:left w:val="single" w:sz="4" w:space="0" w:color="auto"/>
              <w:bottom w:val="single" w:sz="4" w:space="0" w:color="auto"/>
              <w:right w:val="single" w:sz="4" w:space="0" w:color="auto"/>
            </w:tcBorders>
            <w:vAlign w:val="bottom"/>
          </w:tcPr>
          <w:p w:rsidR="0034537C" w:rsidRPr="0034537C" w:rsidP="0034537C" w14:paraId="3507096C" w14:textId="77777777">
            <w:pPr>
              <w:keepNext/>
              <w:keepLines/>
              <w:spacing w:after="120"/>
              <w:jc w:val="center"/>
              <w:rPr>
                <w:rFonts w:cs="Times New Roman"/>
                <w:color w:val="000000"/>
                <w:kern w:val="0"/>
              </w:rPr>
            </w:pPr>
            <w:r w:rsidRPr="0034537C">
              <w:rPr>
                <w:rFonts w:cs="Times New Roman"/>
              </w:rPr>
              <w:t>63</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6A014E98" w14:textId="77777777">
            <w:pPr>
              <w:keepNext/>
              <w:keepLines/>
              <w:spacing w:after="120"/>
              <w:jc w:val="center"/>
              <w:rPr>
                <w:rFonts w:cs="Times New Roman"/>
                <w:color w:val="000000"/>
                <w:kern w:val="0"/>
              </w:rPr>
            </w:pPr>
            <w:r w:rsidRPr="0034537C">
              <w:rPr>
                <w:rFonts w:cs="Times New Roman"/>
                <w:color w:val="000000"/>
                <w:kern w:val="0"/>
              </w:rPr>
              <w:t>63</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4F311FAB" w14:textId="77777777">
            <w:pPr>
              <w:keepNext/>
              <w:keepLines/>
              <w:spacing w:after="120"/>
              <w:jc w:val="center"/>
              <w:rPr>
                <w:rFonts w:cs="Times New Roman"/>
                <w:color w:val="000000"/>
                <w:kern w:val="0"/>
              </w:rPr>
            </w:pPr>
            <w:r w:rsidRPr="0034537C">
              <w:rPr>
                <w:rFonts w:cs="Times New Roman"/>
                <w:color w:val="000000"/>
                <w:kern w:val="0"/>
              </w:rPr>
              <w:t>100%</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2A98C607" w14:textId="77777777">
            <w:pPr>
              <w:keepNext/>
              <w:keepLines/>
              <w:spacing w:after="120"/>
              <w:jc w:val="center"/>
              <w:rPr>
                <w:rFonts w:cs="Times New Roman"/>
                <w:color w:val="000000"/>
                <w:kern w:val="0"/>
              </w:rPr>
            </w:pPr>
            <w:r w:rsidRPr="0034537C">
              <w:rPr>
                <w:rFonts w:cs="Times New Roman"/>
                <w:color w:val="000000"/>
                <w:kern w:val="0"/>
              </w:rPr>
              <w:t>57</w:t>
            </w:r>
          </w:p>
        </w:tc>
        <w:tc>
          <w:tcPr>
            <w:tcW w:w="1390" w:type="dxa"/>
            <w:tcBorders>
              <w:top w:val="nil"/>
              <w:left w:val="single" w:sz="4" w:space="0" w:color="auto"/>
              <w:bottom w:val="single" w:sz="4" w:space="0" w:color="auto"/>
              <w:right w:val="single" w:sz="4" w:space="0" w:color="auto"/>
            </w:tcBorders>
            <w:vAlign w:val="bottom"/>
          </w:tcPr>
          <w:p w:rsidR="0034537C" w:rsidRPr="0034537C" w:rsidP="0034537C" w14:paraId="41F1CB64" w14:textId="77777777">
            <w:pPr>
              <w:keepNext/>
              <w:keepLines/>
              <w:spacing w:after="120"/>
              <w:jc w:val="center"/>
              <w:rPr>
                <w:rFonts w:cs="Times New Roman"/>
                <w:color w:val="000000"/>
                <w:kern w:val="0"/>
              </w:rPr>
            </w:pPr>
            <w:r w:rsidRPr="0034537C">
              <w:rPr>
                <w:rFonts w:cs="Times New Roman"/>
                <w:color w:val="000000"/>
                <w:kern w:val="0"/>
              </w:rPr>
              <w:t>90.5%</w:t>
            </w:r>
          </w:p>
        </w:tc>
      </w:tr>
      <w:tr w14:paraId="6E566407" w14:textId="77777777" w:rsidTr="00085542">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vAlign w:val="bottom"/>
          </w:tcPr>
          <w:p w:rsidR="0034537C" w:rsidRPr="005B7CDC" w:rsidP="0034537C" w14:paraId="06745E18" w14:textId="77777777">
            <w:pPr>
              <w:keepNext/>
              <w:keepLines/>
              <w:spacing w:after="120"/>
              <w:jc w:val="right"/>
              <w:rPr>
                <w:rFonts w:cs="Times New Roman"/>
                <w:color w:val="000000"/>
                <w:kern w:val="0"/>
              </w:rPr>
            </w:pPr>
            <w:r w:rsidRPr="005B7CDC">
              <w:rPr>
                <w:rFonts w:cs="Times New Roman"/>
                <w:color w:val="000000"/>
                <w:kern w:val="0"/>
              </w:rPr>
              <w:t>Other</w:t>
            </w:r>
          </w:p>
        </w:tc>
        <w:tc>
          <w:tcPr>
            <w:tcW w:w="1823" w:type="dxa"/>
            <w:tcBorders>
              <w:top w:val="nil"/>
              <w:left w:val="single" w:sz="4" w:space="0" w:color="auto"/>
              <w:bottom w:val="single" w:sz="4" w:space="0" w:color="auto"/>
              <w:right w:val="single" w:sz="4" w:space="0" w:color="auto"/>
            </w:tcBorders>
            <w:vAlign w:val="bottom"/>
          </w:tcPr>
          <w:p w:rsidR="0034537C" w:rsidRPr="0034537C" w:rsidP="0034537C" w14:paraId="394A8574" w14:textId="77777777">
            <w:pPr>
              <w:keepNext/>
              <w:keepLines/>
              <w:spacing w:after="120"/>
              <w:jc w:val="center"/>
              <w:rPr>
                <w:rFonts w:cs="Times New Roman"/>
                <w:color w:val="000000"/>
                <w:kern w:val="0"/>
              </w:rPr>
            </w:pPr>
            <w:r w:rsidRPr="0034537C">
              <w:rPr>
                <w:rFonts w:cs="Times New Roman"/>
                <w:color w:val="000000"/>
                <w:kern w:val="0"/>
              </w:rPr>
              <w:t>16</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7AEE7899" w14:textId="77777777">
            <w:pPr>
              <w:keepNext/>
              <w:keepLines/>
              <w:spacing w:after="120"/>
              <w:jc w:val="center"/>
              <w:rPr>
                <w:rFonts w:cs="Times New Roman"/>
                <w:color w:val="000000"/>
                <w:kern w:val="0"/>
              </w:rPr>
            </w:pPr>
            <w:r w:rsidRPr="0034537C">
              <w:rPr>
                <w:rFonts w:cs="Times New Roman"/>
                <w:color w:val="000000"/>
                <w:kern w:val="0"/>
              </w:rPr>
              <w:t>16</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29956E09" w14:textId="77777777">
            <w:pPr>
              <w:keepNext/>
              <w:keepLines/>
              <w:spacing w:after="120"/>
              <w:jc w:val="center"/>
              <w:rPr>
                <w:rFonts w:cs="Times New Roman"/>
                <w:color w:val="000000"/>
                <w:kern w:val="0"/>
              </w:rPr>
            </w:pPr>
            <w:r w:rsidRPr="0034537C">
              <w:rPr>
                <w:rFonts w:cs="Times New Roman"/>
                <w:color w:val="000000"/>
                <w:kern w:val="0"/>
              </w:rPr>
              <w:t>100%</w:t>
            </w:r>
          </w:p>
        </w:tc>
        <w:tc>
          <w:tcPr>
            <w:tcW w:w="1389" w:type="dxa"/>
            <w:tcBorders>
              <w:top w:val="nil"/>
              <w:left w:val="single" w:sz="4" w:space="0" w:color="auto"/>
              <w:bottom w:val="single" w:sz="4" w:space="0" w:color="auto"/>
              <w:right w:val="single" w:sz="4" w:space="0" w:color="auto"/>
            </w:tcBorders>
            <w:vAlign w:val="bottom"/>
          </w:tcPr>
          <w:p w:rsidR="0034537C" w:rsidRPr="0034537C" w:rsidP="0034537C" w14:paraId="64AB0AD6" w14:textId="77777777">
            <w:pPr>
              <w:keepNext/>
              <w:keepLines/>
              <w:spacing w:after="120"/>
              <w:jc w:val="center"/>
              <w:rPr>
                <w:rFonts w:cs="Times New Roman"/>
                <w:color w:val="000000"/>
                <w:kern w:val="0"/>
              </w:rPr>
            </w:pPr>
            <w:r w:rsidRPr="0034537C">
              <w:rPr>
                <w:rFonts w:cs="Times New Roman"/>
                <w:color w:val="000000"/>
                <w:kern w:val="0"/>
              </w:rPr>
              <w:t>15</w:t>
            </w:r>
          </w:p>
        </w:tc>
        <w:tc>
          <w:tcPr>
            <w:tcW w:w="1390" w:type="dxa"/>
            <w:tcBorders>
              <w:top w:val="nil"/>
              <w:left w:val="single" w:sz="4" w:space="0" w:color="auto"/>
              <w:bottom w:val="single" w:sz="4" w:space="0" w:color="auto"/>
              <w:right w:val="single" w:sz="4" w:space="0" w:color="auto"/>
            </w:tcBorders>
            <w:vAlign w:val="bottom"/>
          </w:tcPr>
          <w:p w:rsidR="0034537C" w:rsidRPr="0034537C" w:rsidP="0034537C" w14:paraId="10CB9D18" w14:textId="77777777">
            <w:pPr>
              <w:keepNext/>
              <w:keepLines/>
              <w:spacing w:after="120"/>
              <w:jc w:val="center"/>
              <w:rPr>
                <w:rFonts w:cs="Times New Roman"/>
                <w:color w:val="000000"/>
                <w:kern w:val="0"/>
              </w:rPr>
            </w:pPr>
            <w:r w:rsidRPr="0034537C">
              <w:rPr>
                <w:rFonts w:cs="Times New Roman"/>
                <w:color w:val="000000"/>
                <w:kern w:val="0"/>
              </w:rPr>
              <w:t>93.8%</w:t>
            </w:r>
          </w:p>
        </w:tc>
      </w:tr>
      <w:tr w14:paraId="6652D43D" w14:textId="77777777" w:rsidTr="00085542">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shd w:val="clear" w:color="auto" w:fill="C0C0C0"/>
            <w:vAlign w:val="bottom"/>
          </w:tcPr>
          <w:p w:rsidR="0034537C" w:rsidRPr="00085542" w:rsidP="0034537C" w14:paraId="0348573C" w14:textId="77777777">
            <w:pPr>
              <w:spacing w:after="120"/>
              <w:jc w:val="right"/>
              <w:rPr>
                <w:rFonts w:cs="Times New Roman"/>
                <w:b/>
                <w:i/>
                <w:iCs/>
                <w:color w:val="000000"/>
                <w:kern w:val="0"/>
              </w:rPr>
            </w:pPr>
            <w:r w:rsidRPr="000E1D0E">
              <w:rPr>
                <w:rFonts w:cs="Times New Roman"/>
                <w:b/>
                <w:i/>
                <w:iCs/>
                <w:color w:val="000000"/>
                <w:kern w:val="0"/>
              </w:rPr>
              <w:t>All Total</w:t>
            </w:r>
          </w:p>
        </w:tc>
        <w:tc>
          <w:tcPr>
            <w:tcW w:w="1823"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0947417D" w14:textId="5F12C211">
            <w:pPr>
              <w:spacing w:after="120"/>
              <w:jc w:val="center"/>
              <w:rPr>
                <w:rFonts w:cs="Times New Roman"/>
                <w:b/>
                <w:color w:val="000000"/>
                <w:kern w:val="0"/>
              </w:rPr>
            </w:pPr>
            <w:r w:rsidRPr="0034537C">
              <w:rPr>
                <w:rFonts w:cs="Times New Roman"/>
                <w:b/>
              </w:rPr>
              <w:t>191</w:t>
            </w:r>
            <w:r w:rsidR="004B5B36">
              <w:rPr>
                <w:rFonts w:cs="Times New Roman"/>
                <w:b/>
              </w:rPr>
              <w:t>55</w:t>
            </w:r>
          </w:p>
        </w:tc>
        <w:tc>
          <w:tcPr>
            <w:tcW w:w="1389"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0DA7FDBB" w14:textId="0C0AE22C">
            <w:pPr>
              <w:spacing w:after="120"/>
              <w:jc w:val="center"/>
              <w:rPr>
                <w:rFonts w:cs="Times New Roman"/>
                <w:b/>
                <w:color w:val="000000"/>
                <w:kern w:val="0"/>
              </w:rPr>
            </w:pPr>
            <w:r w:rsidRPr="0034537C">
              <w:rPr>
                <w:rFonts w:cs="Times New Roman"/>
                <w:b/>
                <w:color w:val="000000"/>
                <w:kern w:val="0"/>
              </w:rPr>
              <w:t>183</w:t>
            </w:r>
            <w:r w:rsidR="004B5B36">
              <w:rPr>
                <w:rFonts w:cs="Times New Roman"/>
                <w:b/>
                <w:color w:val="000000"/>
                <w:kern w:val="0"/>
              </w:rPr>
              <w:t>35</w:t>
            </w:r>
          </w:p>
        </w:tc>
        <w:tc>
          <w:tcPr>
            <w:tcW w:w="1389"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00BDA494" w14:textId="77777777">
            <w:pPr>
              <w:spacing w:after="120"/>
              <w:jc w:val="center"/>
              <w:rPr>
                <w:rFonts w:cs="Times New Roman"/>
                <w:b/>
                <w:color w:val="000000"/>
                <w:kern w:val="0"/>
              </w:rPr>
            </w:pPr>
            <w:r w:rsidRPr="0034537C">
              <w:rPr>
                <w:rFonts w:cs="Times New Roman"/>
                <w:b/>
                <w:color w:val="000000"/>
                <w:kern w:val="0"/>
              </w:rPr>
              <w:t>95.7%</w:t>
            </w:r>
          </w:p>
        </w:tc>
        <w:tc>
          <w:tcPr>
            <w:tcW w:w="1389"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065F6818" w14:textId="69BF3081">
            <w:pPr>
              <w:spacing w:after="120"/>
              <w:jc w:val="center"/>
              <w:rPr>
                <w:rFonts w:cs="Times New Roman"/>
                <w:b/>
                <w:color w:val="000000"/>
                <w:kern w:val="0"/>
              </w:rPr>
            </w:pPr>
            <w:r w:rsidRPr="0034537C">
              <w:rPr>
                <w:rFonts w:cs="Times New Roman"/>
                <w:b/>
                <w:color w:val="000000"/>
                <w:kern w:val="0"/>
              </w:rPr>
              <w:t>1763</w:t>
            </w:r>
            <w:r w:rsidR="004B5B36">
              <w:rPr>
                <w:rFonts w:cs="Times New Roman"/>
                <w:b/>
                <w:color w:val="000000"/>
                <w:kern w:val="0"/>
              </w:rPr>
              <w:t>3</w:t>
            </w:r>
          </w:p>
        </w:tc>
        <w:tc>
          <w:tcPr>
            <w:tcW w:w="1390"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152923E5" w14:textId="3AF6E887">
            <w:pPr>
              <w:spacing w:after="120"/>
              <w:jc w:val="center"/>
              <w:rPr>
                <w:rFonts w:cs="Times New Roman"/>
                <w:b/>
                <w:color w:val="000000"/>
                <w:kern w:val="0"/>
              </w:rPr>
            </w:pPr>
            <w:r w:rsidRPr="0034537C">
              <w:rPr>
                <w:rFonts w:cs="Times New Roman"/>
                <w:b/>
                <w:color w:val="000000"/>
                <w:kern w:val="0"/>
              </w:rPr>
              <w:t>92.</w:t>
            </w:r>
            <w:r w:rsidR="004B5B36">
              <w:rPr>
                <w:rFonts w:cs="Times New Roman"/>
                <w:b/>
                <w:color w:val="000000"/>
                <w:kern w:val="0"/>
              </w:rPr>
              <w:t>1</w:t>
            </w:r>
            <w:r w:rsidRPr="0034537C">
              <w:rPr>
                <w:rFonts w:cs="Times New Roman"/>
                <w:b/>
                <w:color w:val="000000"/>
                <w:kern w:val="0"/>
              </w:rPr>
              <w:t>%</w:t>
            </w:r>
          </w:p>
        </w:tc>
      </w:tr>
    </w:tbl>
    <w:p w:rsidR="004E3D74" w:rsidRPr="00B57342" w:rsidP="004E3D74" w14:paraId="12A50864" w14:textId="77777777">
      <w:pPr>
        <w:pStyle w:val="ParaNum"/>
        <w:numPr>
          <w:ilvl w:val="0"/>
          <w:numId w:val="0"/>
        </w:numPr>
        <w:rPr>
          <w:rFonts w:cs="Times New Roman"/>
          <w:szCs w:val="22"/>
        </w:rPr>
      </w:pPr>
    </w:p>
    <w:p w:rsidR="004B5B36" w14:paraId="65345FB5" w14:textId="77777777">
      <w:pPr>
        <w:rPr>
          <w:rFonts w:cs="Times New Roman"/>
          <w:b/>
        </w:rPr>
      </w:pPr>
      <w:r>
        <w:rPr>
          <w:rFonts w:cs="Times New Roman"/>
          <w:b/>
        </w:rPr>
        <w:br w:type="page"/>
      </w:r>
    </w:p>
    <w:p w:rsidR="004E3D74" w:rsidRPr="005B7CDC" w:rsidP="009155CF" w14:paraId="603F98A0" w14:textId="68F4C3FC">
      <w:pPr>
        <w:pStyle w:val="ParaNum"/>
        <w:numPr>
          <w:ilvl w:val="0"/>
          <w:numId w:val="0"/>
        </w:numPr>
        <w:spacing w:before="120" w:after="100" w:afterAutospacing="1"/>
        <w:rPr>
          <w:rFonts w:cs="Times New Roman"/>
        </w:rPr>
      </w:pPr>
      <w:r w:rsidRPr="009155CF">
        <w:rPr>
          <w:rFonts w:cs="Times New Roman"/>
          <w:b/>
        </w:rPr>
        <w:t xml:space="preserve">Table </w:t>
      </w:r>
      <w:r w:rsidR="004B5B36">
        <w:rPr>
          <w:rFonts w:cs="Times New Roman"/>
          <w:b/>
        </w:rPr>
        <w:t>7</w:t>
      </w:r>
      <w:r w:rsidRPr="005B7CDC">
        <w:rPr>
          <w:rFonts w:cs="Times New Roman"/>
        </w:rPr>
        <w:t xml:space="preserve"> shows the performance of Low Power broadcasters in the 201</w:t>
      </w:r>
      <w:r w:rsidR="00200295">
        <w:rPr>
          <w:rFonts w:cs="Times New Roman"/>
        </w:rPr>
        <w:t>8</w:t>
      </w:r>
      <w:r w:rsidRPr="005B7CDC">
        <w:rPr>
          <w:rFonts w:cs="Times New Roman"/>
        </w:rPr>
        <w:t xml:space="preserve"> </w:t>
      </w:r>
      <w:r w:rsidR="007500C6">
        <w:rPr>
          <w:rFonts w:cs="Times New Roman"/>
        </w:rPr>
        <w:t>n</w:t>
      </w:r>
      <w:r w:rsidRPr="005B7CDC">
        <w:rPr>
          <w:rFonts w:cs="Times New Roman"/>
        </w:rPr>
        <w:t xml:space="preserve">ationwide EAS </w:t>
      </w:r>
      <w:r w:rsidR="007500C6">
        <w:rPr>
          <w:rFonts w:cs="Times New Roman"/>
        </w:rPr>
        <w:t>t</w:t>
      </w:r>
      <w:r w:rsidRPr="005B7CDC">
        <w:rPr>
          <w:rFonts w:cs="Times New Roman"/>
        </w:rPr>
        <w:t xml:space="preserve">est.  LPFM broadcasters had an alert receipt success rate of </w:t>
      </w:r>
      <w:r w:rsidR="00200295">
        <w:rPr>
          <w:rFonts w:cs="Times New Roman"/>
        </w:rPr>
        <w:t>90.3</w:t>
      </w:r>
      <w:r w:rsidRPr="005B7CDC">
        <w:rPr>
          <w:rFonts w:cs="Times New Roman"/>
        </w:rPr>
        <w:t xml:space="preserve">%, approximately </w:t>
      </w:r>
      <w:r w:rsidR="00200295">
        <w:rPr>
          <w:rFonts w:cs="Times New Roman"/>
        </w:rPr>
        <w:t>6</w:t>
      </w:r>
      <w:r w:rsidRPr="005B7CDC">
        <w:rPr>
          <w:rFonts w:cs="Times New Roman"/>
        </w:rPr>
        <w:t xml:space="preserve">% less than the rate of all radio broadcasters, and an alert retransmission success rate </w:t>
      </w:r>
      <w:r w:rsidRPr="00341818">
        <w:rPr>
          <w:rFonts w:cs="Times New Roman"/>
        </w:rPr>
        <w:t>of 8</w:t>
      </w:r>
      <w:r w:rsidR="00200295">
        <w:rPr>
          <w:rFonts w:cs="Times New Roman"/>
        </w:rPr>
        <w:t>2</w:t>
      </w:r>
      <w:r w:rsidRPr="00341818">
        <w:rPr>
          <w:rFonts w:cs="Times New Roman"/>
        </w:rPr>
        <w:t>%, approximately 1</w:t>
      </w:r>
      <w:r w:rsidR="00200295">
        <w:rPr>
          <w:rFonts w:cs="Times New Roman"/>
        </w:rPr>
        <w:t>2</w:t>
      </w:r>
      <w:r w:rsidRPr="00341818">
        <w:rPr>
          <w:rFonts w:cs="Times New Roman"/>
        </w:rPr>
        <w:t xml:space="preserve">% less than the rate of all radio broadcasters.  </w:t>
      </w:r>
      <w:r w:rsidR="00200295">
        <w:rPr>
          <w:rFonts w:cs="Times New Roman"/>
        </w:rPr>
        <w:t xml:space="preserve">These results are similar, though slightly </w:t>
      </w:r>
      <w:r w:rsidR="002E5326">
        <w:rPr>
          <w:rFonts w:cs="Times New Roman"/>
        </w:rPr>
        <w:t>lower</w:t>
      </w:r>
      <w:r w:rsidR="00200295">
        <w:rPr>
          <w:rFonts w:cs="Times New Roman"/>
        </w:rPr>
        <w:t xml:space="preserve">, </w:t>
      </w:r>
      <w:r w:rsidRPr="006933E2" w:rsidR="00E95B9B">
        <w:rPr>
          <w:rFonts w:cs="Times New Roman"/>
        </w:rPr>
        <w:t>as compared to 201</w:t>
      </w:r>
      <w:r w:rsidR="00200295">
        <w:rPr>
          <w:rFonts w:cs="Times New Roman"/>
        </w:rPr>
        <w:t>7</w:t>
      </w:r>
      <w:r w:rsidRPr="006933E2" w:rsidR="00E95B9B">
        <w:rPr>
          <w:rFonts w:cs="Times New Roman"/>
        </w:rPr>
        <w:t xml:space="preserve"> </w:t>
      </w:r>
      <w:r w:rsidR="007500C6">
        <w:rPr>
          <w:rFonts w:cs="Times New Roman"/>
        </w:rPr>
        <w:t>n</w:t>
      </w:r>
      <w:r w:rsidRPr="006933E2" w:rsidR="00E95B9B">
        <w:rPr>
          <w:rFonts w:cs="Times New Roman"/>
        </w:rPr>
        <w:t xml:space="preserve">ationwide EAS </w:t>
      </w:r>
      <w:r w:rsidR="007500C6">
        <w:rPr>
          <w:rFonts w:cs="Times New Roman"/>
        </w:rPr>
        <w:t>t</w:t>
      </w:r>
      <w:r w:rsidRPr="006933E2" w:rsidR="00E95B9B">
        <w:rPr>
          <w:rFonts w:cs="Times New Roman"/>
        </w:rPr>
        <w:t>est</w:t>
      </w:r>
      <w:r w:rsidR="00036791">
        <w:rPr>
          <w:rFonts w:cs="Times New Roman"/>
        </w:rPr>
        <w:t xml:space="preserve"> results</w:t>
      </w:r>
      <w:r w:rsidRPr="006933E2" w:rsidR="00E95B9B">
        <w:rPr>
          <w:rFonts w:cs="Times New Roman"/>
        </w:rPr>
        <w:t xml:space="preserve">, in which LPFM broadcasters had an alert receipt success rate of </w:t>
      </w:r>
      <w:r w:rsidR="00200295">
        <w:rPr>
          <w:rFonts w:cs="Times New Roman"/>
        </w:rPr>
        <w:t>92.5</w:t>
      </w:r>
      <w:r w:rsidRPr="006933E2" w:rsidR="00E95B9B">
        <w:rPr>
          <w:rFonts w:cs="Times New Roman"/>
        </w:rPr>
        <w:t xml:space="preserve">% and a retransmission alert success rate of </w:t>
      </w:r>
      <w:r w:rsidR="00200295">
        <w:rPr>
          <w:rFonts w:cs="Times New Roman"/>
        </w:rPr>
        <w:t>83.8</w:t>
      </w:r>
      <w:r w:rsidRPr="00860A93" w:rsidR="00E95B9B">
        <w:rPr>
          <w:rFonts w:cs="Times New Roman"/>
        </w:rPr>
        <w:t>%</w:t>
      </w:r>
      <w:r w:rsidRPr="00860A93" w:rsidR="00867F99">
        <w:rPr>
          <w:rFonts w:cs="Times New Roman"/>
        </w:rPr>
        <w:t>.</w:t>
      </w:r>
      <w:r>
        <w:rPr>
          <w:rStyle w:val="FootnoteReference"/>
        </w:rPr>
        <w:footnoteReference w:id="70"/>
      </w:r>
      <w:r w:rsidRPr="00860A93" w:rsidR="00867F99">
        <w:rPr>
          <w:rFonts w:cs="Times New Roman"/>
        </w:rPr>
        <w:t xml:space="preserve">  </w:t>
      </w:r>
      <w:r w:rsidRPr="00D6327E">
        <w:rPr>
          <w:rFonts w:cs="Times New Roman"/>
        </w:rPr>
        <w:t xml:space="preserve">LPTV broadcasters </w:t>
      </w:r>
      <w:r w:rsidR="0053765C">
        <w:rPr>
          <w:rFonts w:cs="Times New Roman"/>
        </w:rPr>
        <w:t xml:space="preserve">had lower </w:t>
      </w:r>
      <w:r w:rsidR="00B32E5C">
        <w:rPr>
          <w:rFonts w:cs="Times New Roman"/>
        </w:rPr>
        <w:t xml:space="preserve">success </w:t>
      </w:r>
      <w:r w:rsidR="0053765C">
        <w:rPr>
          <w:rFonts w:cs="Times New Roman"/>
        </w:rPr>
        <w:t>rates</w:t>
      </w:r>
      <w:r w:rsidRPr="00D6327E">
        <w:rPr>
          <w:rFonts w:cs="Times New Roman"/>
        </w:rPr>
        <w:t xml:space="preserve"> than television broadcasters generally.  7</w:t>
      </w:r>
      <w:r w:rsidR="00200295">
        <w:rPr>
          <w:rFonts w:cs="Times New Roman"/>
        </w:rPr>
        <w:t>1.5</w:t>
      </w:r>
      <w:r w:rsidRPr="00D6327E">
        <w:rPr>
          <w:rFonts w:cs="Times New Roman"/>
        </w:rPr>
        <w:t>% of LPTV broadcasters successfully received the alert,</w:t>
      </w:r>
      <w:r w:rsidRPr="009E2B59">
        <w:rPr>
          <w:rFonts w:cs="Times New Roman"/>
        </w:rPr>
        <w:t xml:space="preserve"> 1</w:t>
      </w:r>
      <w:r w:rsidR="00200295">
        <w:rPr>
          <w:rFonts w:cs="Times New Roman"/>
        </w:rPr>
        <w:t>8</w:t>
      </w:r>
      <w:r w:rsidRPr="009E2B59">
        <w:rPr>
          <w:rFonts w:cs="Times New Roman"/>
        </w:rPr>
        <w:t xml:space="preserve">% less than the rate of all television broadcasters.  </w:t>
      </w:r>
      <w:r w:rsidRPr="00B138AD" w:rsidR="000A173B">
        <w:rPr>
          <w:rFonts w:cs="Times New Roman"/>
        </w:rPr>
        <w:t xml:space="preserve">This is </w:t>
      </w:r>
      <w:r w:rsidR="00200295">
        <w:rPr>
          <w:rFonts w:cs="Times New Roman"/>
        </w:rPr>
        <w:t>a slight decrease compared to 2017, when 76.6% of LPTV broadcasters reported successfully receiving the alert</w:t>
      </w:r>
      <w:r w:rsidRPr="00B358C0">
        <w:rPr>
          <w:rFonts w:cs="Times New Roman"/>
        </w:rPr>
        <w:t>.</w:t>
      </w:r>
      <w:r>
        <w:rPr>
          <w:rStyle w:val="FootnoteReference"/>
        </w:rPr>
        <w:footnoteReference w:id="71"/>
      </w:r>
      <w:r w:rsidR="00AE0A16">
        <w:rPr>
          <w:rFonts w:cs="Times New Roman"/>
        </w:rPr>
        <w:t xml:space="preserve">  </w:t>
      </w:r>
      <w:r w:rsidR="00200295">
        <w:rPr>
          <w:rFonts w:cs="Times New Roman"/>
        </w:rPr>
        <w:t>67.3</w:t>
      </w:r>
      <w:r w:rsidR="00AE0A16">
        <w:rPr>
          <w:rFonts w:cs="Times New Roman"/>
        </w:rPr>
        <w:t xml:space="preserve">% of LPTV broadcasters successfully retransmitted the alert, </w:t>
      </w:r>
      <w:r w:rsidRPr="009E2B59" w:rsidR="00AE0A16">
        <w:rPr>
          <w:rFonts w:cs="Times New Roman"/>
        </w:rPr>
        <w:t xml:space="preserve">approximately </w:t>
      </w:r>
      <w:r w:rsidR="00200295">
        <w:rPr>
          <w:rFonts w:cs="Times New Roman"/>
        </w:rPr>
        <w:t>17</w:t>
      </w:r>
      <w:r w:rsidRPr="009E2B59" w:rsidR="00AE0A16">
        <w:rPr>
          <w:rFonts w:cs="Times New Roman"/>
        </w:rPr>
        <w:t>% less than the rate of all television broadcasters</w:t>
      </w:r>
      <w:r w:rsidR="00AE0A16">
        <w:rPr>
          <w:rFonts w:cs="Times New Roman"/>
        </w:rPr>
        <w:t>.</w:t>
      </w:r>
      <w:r w:rsidRPr="00AE0A16" w:rsidR="00AE0A16">
        <w:rPr>
          <w:rFonts w:cs="Times New Roman"/>
        </w:rPr>
        <w:t xml:space="preserve"> </w:t>
      </w:r>
      <w:r w:rsidR="00AE0A16">
        <w:rPr>
          <w:rFonts w:cs="Times New Roman"/>
        </w:rPr>
        <w:t xml:space="preserve"> </w:t>
      </w:r>
      <w:r w:rsidRPr="00B138AD" w:rsidR="00AE0A16">
        <w:rPr>
          <w:rFonts w:cs="Times New Roman"/>
        </w:rPr>
        <w:t xml:space="preserve">This is a </w:t>
      </w:r>
      <w:r w:rsidR="00200295">
        <w:rPr>
          <w:rFonts w:cs="Times New Roman"/>
        </w:rPr>
        <w:t>decline from 2017, when 72.3% reported successfully retransmitting the alert.</w:t>
      </w:r>
      <w:r>
        <w:rPr>
          <w:rStyle w:val="FootnoteReference"/>
        </w:rPr>
        <w:footnoteReference w:id="72"/>
      </w:r>
      <w:r w:rsidR="00805626">
        <w:rPr>
          <w:rFonts w:cs="Times New Roman"/>
        </w:rPr>
        <w:t xml:space="preserve">  </w:t>
      </w:r>
    </w:p>
    <w:p w:rsidR="004E3D74" w:rsidRPr="00785A17" w:rsidP="004E3D74" w14:paraId="02CF2A17" w14:textId="67C8E262">
      <w:pPr>
        <w:pStyle w:val="ParaNum"/>
        <w:keepNext/>
        <w:keepLines/>
        <w:numPr>
          <w:ilvl w:val="0"/>
          <w:numId w:val="0"/>
        </w:numPr>
        <w:rPr>
          <w:rFonts w:cs="Times New Roman"/>
          <w:b/>
        </w:rPr>
      </w:pPr>
      <w:r w:rsidRPr="00785A17">
        <w:rPr>
          <w:rFonts w:cs="Times New Roman"/>
          <w:b/>
        </w:rPr>
        <w:t xml:space="preserve">Table </w:t>
      </w:r>
      <w:r w:rsidR="00835149">
        <w:rPr>
          <w:rFonts w:cs="Times New Roman"/>
          <w:b/>
        </w:rPr>
        <w:t>7</w:t>
      </w:r>
      <w:r w:rsidRPr="00785A17">
        <w:rPr>
          <w:rFonts w:cs="Times New Roman"/>
          <w:b/>
        </w:rPr>
        <w:t>. Test Results of Broadcasters</w:t>
      </w:r>
    </w:p>
    <w:tbl>
      <w:tblPr>
        <w:tblW w:w="9360" w:type="dxa"/>
        <w:tblInd w:w="93" w:type="dxa"/>
        <w:tblLayout w:type="fixed"/>
        <w:tblLook w:val="0000"/>
      </w:tblPr>
      <w:tblGrid>
        <w:gridCol w:w="1763"/>
        <w:gridCol w:w="1919"/>
        <w:gridCol w:w="1419"/>
        <w:gridCol w:w="1420"/>
        <w:gridCol w:w="1419"/>
        <w:gridCol w:w="1420"/>
      </w:tblGrid>
      <w:tr w14:paraId="4BBB797F" w14:textId="77777777" w:rsidTr="00085542">
        <w:tblPrEx>
          <w:tblW w:w="9360" w:type="dxa"/>
          <w:tblInd w:w="93" w:type="dxa"/>
          <w:tblLayout w:type="fixed"/>
          <w:tblLook w:val="0000"/>
        </w:tblPrEx>
        <w:trPr>
          <w:trHeight w:val="467"/>
        </w:trPr>
        <w:tc>
          <w:tcPr>
            <w:tcW w:w="1763" w:type="dxa"/>
            <w:vMerge w:val="restart"/>
            <w:tcBorders>
              <w:top w:val="single" w:sz="4" w:space="0" w:color="auto"/>
              <w:left w:val="single" w:sz="4" w:space="0" w:color="auto"/>
              <w:right w:val="single" w:sz="4" w:space="0" w:color="auto"/>
            </w:tcBorders>
            <w:shd w:val="clear" w:color="auto" w:fill="C0C0C0"/>
            <w:noWrap/>
            <w:vAlign w:val="bottom"/>
          </w:tcPr>
          <w:p w:rsidR="004E3D74" w:rsidRPr="00085542" w:rsidP="00085542" w14:paraId="608E6069" w14:textId="77777777">
            <w:pPr>
              <w:keepNext/>
              <w:keepLines/>
              <w:spacing w:after="120"/>
              <w:jc w:val="center"/>
              <w:rPr>
                <w:rFonts w:cs="Times New Roman"/>
                <w:b/>
                <w:color w:val="000000"/>
                <w:kern w:val="0"/>
              </w:rPr>
            </w:pPr>
            <w:r w:rsidRPr="255FCAE1">
              <w:rPr>
                <w:rFonts w:cs="Times New Roman"/>
                <w:b/>
                <w:color w:val="000000"/>
                <w:kern w:val="0"/>
              </w:rPr>
              <w:t>EAS Participant Type</w:t>
            </w:r>
          </w:p>
        </w:tc>
        <w:tc>
          <w:tcPr>
            <w:tcW w:w="1919" w:type="dxa"/>
            <w:vMerge w:val="restart"/>
            <w:tcBorders>
              <w:top w:val="single" w:sz="4" w:space="0" w:color="auto"/>
              <w:left w:val="single" w:sz="4" w:space="0" w:color="auto"/>
              <w:right w:val="single" w:sz="4" w:space="0" w:color="auto"/>
            </w:tcBorders>
            <w:shd w:val="clear" w:color="auto" w:fill="C0C0C0"/>
            <w:vAlign w:val="bottom"/>
          </w:tcPr>
          <w:p w:rsidR="004E3D74" w:rsidRPr="00085542" w:rsidP="00085542" w14:paraId="511594DB" w14:textId="77777777">
            <w:pPr>
              <w:keepNext/>
              <w:keepLines/>
              <w:spacing w:after="120"/>
              <w:jc w:val="center"/>
              <w:rPr>
                <w:rFonts w:cs="Times New Roman"/>
                <w:b/>
                <w:color w:val="000000"/>
                <w:kern w:val="0"/>
              </w:rPr>
            </w:pPr>
            <w:r w:rsidRPr="255FCAE1">
              <w:rPr>
                <w:rFonts w:cs="Times New Roman"/>
                <w:b/>
                <w:color w:val="000000"/>
                <w:kern w:val="0"/>
              </w:rPr>
              <w:t>Test Participants</w:t>
            </w:r>
          </w:p>
        </w:tc>
        <w:tc>
          <w:tcPr>
            <w:tcW w:w="2839" w:type="dxa"/>
            <w:gridSpan w:val="2"/>
            <w:tcBorders>
              <w:top w:val="single" w:sz="4" w:space="0" w:color="auto"/>
              <w:left w:val="single" w:sz="4" w:space="0" w:color="auto"/>
              <w:right w:val="single" w:sz="4" w:space="0" w:color="auto"/>
            </w:tcBorders>
            <w:shd w:val="clear" w:color="auto" w:fill="C0C0C0"/>
            <w:vAlign w:val="bottom"/>
          </w:tcPr>
          <w:p w:rsidR="004E3D74" w:rsidRPr="00085542" w:rsidP="00085542" w14:paraId="43FC77F1" w14:textId="77777777">
            <w:pPr>
              <w:keepNext/>
              <w:keepLines/>
              <w:spacing w:after="120"/>
              <w:jc w:val="center"/>
              <w:rPr>
                <w:rFonts w:cs="Times New Roman"/>
                <w:b/>
                <w:color w:val="000000"/>
                <w:kern w:val="0"/>
              </w:rPr>
            </w:pPr>
            <w:r w:rsidRPr="255FCAE1">
              <w:rPr>
                <w:rFonts w:cs="Times New Roman"/>
                <w:b/>
                <w:color w:val="000000"/>
                <w:kern w:val="0"/>
              </w:rPr>
              <w:t xml:space="preserve">Successfully </w:t>
            </w:r>
            <w:r w:rsidRPr="00B57342" w:rsidR="00946FB1">
              <w:rPr>
                <w:rFonts w:cs="Times New Roman"/>
                <w:b/>
                <w:color w:val="000000"/>
                <w:kern w:val="0"/>
                <w:szCs w:val="22"/>
              </w:rPr>
              <w:br/>
            </w:r>
            <w:r w:rsidRPr="255FCAE1">
              <w:rPr>
                <w:rFonts w:cs="Times New Roman"/>
                <w:b/>
                <w:color w:val="000000"/>
                <w:kern w:val="0"/>
              </w:rPr>
              <w:t>Received Alert</w:t>
            </w:r>
          </w:p>
        </w:tc>
        <w:tc>
          <w:tcPr>
            <w:tcW w:w="2839" w:type="dxa"/>
            <w:gridSpan w:val="2"/>
            <w:tcBorders>
              <w:top w:val="single" w:sz="4" w:space="0" w:color="auto"/>
              <w:left w:val="single" w:sz="4" w:space="0" w:color="auto"/>
              <w:right w:val="single" w:sz="4" w:space="0" w:color="auto"/>
            </w:tcBorders>
            <w:shd w:val="clear" w:color="auto" w:fill="C0C0C0"/>
            <w:vAlign w:val="bottom"/>
          </w:tcPr>
          <w:p w:rsidR="004E3D74" w:rsidRPr="00085542" w:rsidP="00085542" w14:paraId="47921EFC" w14:textId="77777777">
            <w:pPr>
              <w:keepNext/>
              <w:keepLines/>
              <w:spacing w:after="120"/>
              <w:jc w:val="center"/>
              <w:rPr>
                <w:rFonts w:cs="Times New Roman"/>
                <w:b/>
                <w:color w:val="000000"/>
                <w:kern w:val="0"/>
              </w:rPr>
            </w:pPr>
            <w:r w:rsidRPr="255FCAE1">
              <w:rPr>
                <w:rFonts w:cs="Times New Roman"/>
                <w:b/>
                <w:color w:val="000000"/>
                <w:kern w:val="0"/>
              </w:rPr>
              <w:t xml:space="preserve">Successfully </w:t>
            </w:r>
            <w:r w:rsidRPr="00B57342" w:rsidR="00946FB1">
              <w:rPr>
                <w:rFonts w:cs="Times New Roman"/>
                <w:b/>
                <w:color w:val="000000"/>
                <w:kern w:val="0"/>
                <w:szCs w:val="22"/>
              </w:rPr>
              <w:br/>
            </w:r>
            <w:r w:rsidRPr="255FCAE1">
              <w:rPr>
                <w:rFonts w:cs="Times New Roman"/>
                <w:b/>
                <w:color w:val="000000"/>
                <w:kern w:val="0"/>
              </w:rPr>
              <w:t>Retransmitted Alert</w:t>
            </w:r>
          </w:p>
        </w:tc>
      </w:tr>
      <w:tr w14:paraId="4CE92F0C" w14:textId="77777777" w:rsidTr="00085542">
        <w:tblPrEx>
          <w:tblW w:w="9360" w:type="dxa"/>
          <w:tblInd w:w="93" w:type="dxa"/>
          <w:tblLayout w:type="fixed"/>
          <w:tblLook w:val="0000"/>
        </w:tblPrEx>
        <w:trPr>
          <w:trHeight w:val="170"/>
        </w:trPr>
        <w:tc>
          <w:tcPr>
            <w:tcW w:w="1763" w:type="dxa"/>
            <w:vMerge/>
            <w:tcBorders>
              <w:left w:val="single" w:sz="4" w:space="0" w:color="auto"/>
              <w:right w:val="single" w:sz="4" w:space="0" w:color="auto"/>
            </w:tcBorders>
            <w:shd w:val="clear" w:color="auto" w:fill="C0C0C0"/>
            <w:noWrap/>
            <w:vAlign w:val="bottom"/>
          </w:tcPr>
          <w:p w:rsidR="004E3D74" w:rsidRPr="00B57342" w:rsidP="004E3D74" w14:paraId="7230CFB4" w14:textId="77777777">
            <w:pPr>
              <w:keepNext/>
              <w:keepLines/>
              <w:spacing w:after="120"/>
              <w:jc w:val="center"/>
              <w:rPr>
                <w:rFonts w:cs="Times New Roman"/>
                <w:b/>
                <w:color w:val="000000"/>
                <w:kern w:val="0"/>
                <w:szCs w:val="22"/>
              </w:rPr>
            </w:pPr>
          </w:p>
        </w:tc>
        <w:tc>
          <w:tcPr>
            <w:tcW w:w="1919" w:type="dxa"/>
            <w:vMerge/>
            <w:tcBorders>
              <w:left w:val="single" w:sz="4" w:space="0" w:color="auto"/>
              <w:right w:val="single" w:sz="4" w:space="0" w:color="auto"/>
            </w:tcBorders>
            <w:shd w:val="clear" w:color="auto" w:fill="C0C0C0"/>
            <w:vAlign w:val="bottom"/>
          </w:tcPr>
          <w:p w:rsidR="004E3D74" w:rsidRPr="00B57342" w:rsidP="004E3D74" w14:paraId="559D3309" w14:textId="77777777">
            <w:pPr>
              <w:keepNext/>
              <w:keepLines/>
              <w:spacing w:after="120"/>
              <w:jc w:val="center"/>
              <w:rPr>
                <w:rFonts w:cs="Times New Roman"/>
                <w:b/>
                <w:color w:val="000000"/>
                <w:kern w:val="0"/>
                <w:szCs w:val="22"/>
              </w:rPr>
            </w:pPr>
          </w:p>
        </w:tc>
        <w:tc>
          <w:tcPr>
            <w:tcW w:w="1419" w:type="dxa"/>
            <w:tcBorders>
              <w:top w:val="single" w:sz="4" w:space="0" w:color="auto"/>
              <w:left w:val="single" w:sz="4" w:space="0" w:color="auto"/>
              <w:right w:val="single" w:sz="4" w:space="0" w:color="auto"/>
            </w:tcBorders>
            <w:shd w:val="clear" w:color="auto" w:fill="C0C0C0"/>
            <w:vAlign w:val="bottom"/>
          </w:tcPr>
          <w:p w:rsidR="004E3D74" w:rsidRPr="00085542" w:rsidP="00085542" w14:paraId="0ABBC9D9" w14:textId="77777777">
            <w:pPr>
              <w:keepNext/>
              <w:keepLines/>
              <w:spacing w:after="120"/>
              <w:jc w:val="center"/>
              <w:rPr>
                <w:rFonts w:cs="Times New Roman"/>
                <w:b/>
                <w:color w:val="000000"/>
                <w:kern w:val="0"/>
              </w:rPr>
            </w:pPr>
            <w:r w:rsidRPr="255FCAE1">
              <w:rPr>
                <w:rFonts w:cs="Times New Roman"/>
                <w:b/>
                <w:color w:val="000000"/>
                <w:kern w:val="0"/>
              </w:rPr>
              <w:t>#</w:t>
            </w:r>
          </w:p>
        </w:tc>
        <w:tc>
          <w:tcPr>
            <w:tcW w:w="1420" w:type="dxa"/>
            <w:tcBorders>
              <w:top w:val="single" w:sz="4" w:space="0" w:color="auto"/>
              <w:left w:val="single" w:sz="4" w:space="0" w:color="auto"/>
              <w:right w:val="single" w:sz="4" w:space="0" w:color="auto"/>
            </w:tcBorders>
            <w:shd w:val="clear" w:color="auto" w:fill="C0C0C0"/>
            <w:vAlign w:val="bottom"/>
          </w:tcPr>
          <w:p w:rsidR="004E3D74" w:rsidRPr="00085542" w:rsidP="00085542" w14:paraId="613B3AAF" w14:textId="77777777">
            <w:pPr>
              <w:keepNext/>
              <w:keepLines/>
              <w:spacing w:after="120"/>
              <w:jc w:val="center"/>
              <w:rPr>
                <w:rFonts w:cs="Times New Roman"/>
                <w:b/>
                <w:color w:val="000000"/>
                <w:kern w:val="0"/>
              </w:rPr>
            </w:pPr>
            <w:r w:rsidRPr="255FCAE1">
              <w:rPr>
                <w:rFonts w:cs="Times New Roman"/>
                <w:b/>
                <w:color w:val="000000"/>
                <w:kern w:val="0"/>
              </w:rPr>
              <w:t>%</w:t>
            </w:r>
          </w:p>
        </w:tc>
        <w:tc>
          <w:tcPr>
            <w:tcW w:w="1419" w:type="dxa"/>
            <w:tcBorders>
              <w:top w:val="single" w:sz="4" w:space="0" w:color="auto"/>
              <w:left w:val="single" w:sz="4" w:space="0" w:color="auto"/>
              <w:right w:val="single" w:sz="4" w:space="0" w:color="auto"/>
            </w:tcBorders>
            <w:shd w:val="clear" w:color="auto" w:fill="C0C0C0"/>
            <w:vAlign w:val="bottom"/>
          </w:tcPr>
          <w:p w:rsidR="004E3D74" w:rsidRPr="00085542" w:rsidP="00085542" w14:paraId="384735E6" w14:textId="77777777">
            <w:pPr>
              <w:keepNext/>
              <w:keepLines/>
              <w:spacing w:after="120"/>
              <w:jc w:val="center"/>
              <w:rPr>
                <w:rFonts w:cs="Times New Roman"/>
                <w:b/>
                <w:color w:val="000000"/>
                <w:kern w:val="0"/>
              </w:rPr>
            </w:pPr>
            <w:r w:rsidRPr="255FCAE1">
              <w:rPr>
                <w:rFonts w:cs="Times New Roman"/>
                <w:b/>
                <w:color w:val="000000"/>
                <w:kern w:val="0"/>
              </w:rPr>
              <w:t>#</w:t>
            </w:r>
          </w:p>
        </w:tc>
        <w:tc>
          <w:tcPr>
            <w:tcW w:w="1420" w:type="dxa"/>
            <w:tcBorders>
              <w:top w:val="single" w:sz="4" w:space="0" w:color="auto"/>
              <w:left w:val="single" w:sz="4" w:space="0" w:color="auto"/>
              <w:right w:val="single" w:sz="4" w:space="0" w:color="auto"/>
            </w:tcBorders>
            <w:shd w:val="clear" w:color="auto" w:fill="C0C0C0"/>
            <w:vAlign w:val="bottom"/>
          </w:tcPr>
          <w:p w:rsidR="004E3D74" w:rsidRPr="00085542" w:rsidP="00085542" w14:paraId="1EEB88BB" w14:textId="77777777">
            <w:pPr>
              <w:keepNext/>
              <w:keepLines/>
              <w:spacing w:after="120"/>
              <w:jc w:val="center"/>
              <w:rPr>
                <w:rFonts w:cs="Times New Roman"/>
                <w:b/>
                <w:color w:val="000000"/>
                <w:kern w:val="0"/>
              </w:rPr>
            </w:pPr>
            <w:r w:rsidRPr="255FCAE1">
              <w:rPr>
                <w:rFonts w:cs="Times New Roman"/>
                <w:b/>
                <w:color w:val="000000"/>
                <w:kern w:val="0"/>
              </w:rPr>
              <w:t>%</w:t>
            </w:r>
          </w:p>
        </w:tc>
      </w:tr>
      <w:tr w14:paraId="7D044205" w14:textId="77777777" w:rsidTr="00085542">
        <w:tblPrEx>
          <w:tblW w:w="9360" w:type="dxa"/>
          <w:tblInd w:w="93" w:type="dxa"/>
          <w:tblLayout w:type="fixed"/>
          <w:tblLook w:val="0000"/>
        </w:tblPrEx>
        <w:trPr>
          <w:trHeight w:val="253"/>
        </w:trPr>
        <w:tc>
          <w:tcPr>
            <w:tcW w:w="1763"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341818" w:rsidP="00C9091A" w14:paraId="28BEB348" w14:textId="77777777">
            <w:pPr>
              <w:keepNext/>
              <w:keepLines/>
              <w:spacing w:after="120"/>
              <w:jc w:val="right"/>
              <w:rPr>
                <w:rFonts w:cs="Times New Roman"/>
                <w:color w:val="000000"/>
                <w:kern w:val="0"/>
              </w:rPr>
            </w:pPr>
            <w:r w:rsidRPr="005B7CDC">
              <w:rPr>
                <w:rFonts w:cs="Times New Roman"/>
                <w:color w:val="000000"/>
                <w:kern w:val="0"/>
              </w:rPr>
              <w:t xml:space="preserve">All Radio </w:t>
            </w:r>
            <w:r w:rsidRPr="00341818">
              <w:rPr>
                <w:rFonts w:cs="Times New Roman"/>
                <w:color w:val="000000"/>
                <w:kern w:val="0"/>
              </w:rPr>
              <w:t>Broadcasters</w:t>
            </w:r>
          </w:p>
        </w:tc>
        <w:tc>
          <w:tcPr>
            <w:tcW w:w="1919"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200295" w:rsidP="00C9091A" w14:paraId="36F0956B" w14:textId="77777777">
            <w:pPr>
              <w:keepNext/>
              <w:keepLines/>
              <w:spacing w:after="120"/>
              <w:jc w:val="center"/>
              <w:rPr>
                <w:rFonts w:cs="Times New Roman"/>
                <w:color w:val="000000"/>
                <w:kern w:val="0"/>
              </w:rPr>
            </w:pPr>
            <w:r w:rsidRPr="00200295">
              <w:rPr>
                <w:rFonts w:cs="Times New Roman"/>
                <w:color w:val="000000"/>
                <w:kern w:val="0"/>
              </w:rPr>
              <w:t>13</w:t>
            </w:r>
            <w:r w:rsidRPr="00200295" w:rsidR="0056130D">
              <w:rPr>
                <w:rFonts w:cs="Times New Roman"/>
                <w:color w:val="000000"/>
                <w:kern w:val="0"/>
              </w:rPr>
              <w:t>435</w:t>
            </w:r>
          </w:p>
        </w:tc>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200295" w:rsidP="00C9091A" w14:paraId="46A0EF8E" w14:textId="77777777">
            <w:pPr>
              <w:keepNext/>
              <w:keepLines/>
              <w:spacing w:after="120"/>
              <w:jc w:val="center"/>
              <w:rPr>
                <w:rFonts w:cs="Times New Roman"/>
                <w:color w:val="000000"/>
                <w:kern w:val="0"/>
              </w:rPr>
            </w:pPr>
            <w:r w:rsidRPr="00200295">
              <w:rPr>
                <w:rFonts w:cs="Times New Roman"/>
                <w:color w:val="000000"/>
                <w:kern w:val="0"/>
              </w:rPr>
              <w:t>12</w:t>
            </w:r>
            <w:r w:rsidRPr="00200295" w:rsidR="0056130D">
              <w:rPr>
                <w:rFonts w:cs="Times New Roman"/>
                <w:color w:val="000000"/>
                <w:kern w:val="0"/>
              </w:rPr>
              <w:t>954</w:t>
            </w:r>
          </w:p>
        </w:tc>
        <w:tc>
          <w:tcPr>
            <w:tcW w:w="1420"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200295" w:rsidP="00C9091A" w14:paraId="2712F194" w14:textId="77777777">
            <w:pPr>
              <w:keepNext/>
              <w:keepLines/>
              <w:spacing w:after="120"/>
              <w:jc w:val="center"/>
              <w:rPr>
                <w:rFonts w:cs="Times New Roman"/>
                <w:color w:val="000000"/>
                <w:kern w:val="0"/>
              </w:rPr>
            </w:pPr>
            <w:r w:rsidRPr="00200295">
              <w:rPr>
                <w:rFonts w:cs="Times New Roman"/>
                <w:color w:val="000000"/>
                <w:kern w:val="0"/>
              </w:rPr>
              <w:t>9</w:t>
            </w:r>
            <w:r w:rsidRPr="00200295" w:rsidR="0056130D">
              <w:rPr>
                <w:rFonts w:cs="Times New Roman"/>
                <w:color w:val="000000"/>
                <w:kern w:val="0"/>
              </w:rPr>
              <w:t>6.4</w:t>
            </w:r>
            <w:r w:rsidRPr="00200295">
              <w:rPr>
                <w:rFonts w:cs="Times New Roman"/>
                <w:color w:val="000000"/>
                <w:kern w:val="0"/>
              </w:rPr>
              <w:t>%</w:t>
            </w:r>
          </w:p>
        </w:tc>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200295" w:rsidP="00C9091A" w14:paraId="1CCA9030" w14:textId="77777777">
            <w:pPr>
              <w:keepNext/>
              <w:keepLines/>
              <w:spacing w:after="120"/>
              <w:jc w:val="center"/>
              <w:rPr>
                <w:rFonts w:cs="Times New Roman"/>
                <w:color w:val="000000"/>
                <w:kern w:val="0"/>
              </w:rPr>
            </w:pPr>
            <w:r w:rsidRPr="00200295">
              <w:rPr>
                <w:rFonts w:cs="Times New Roman"/>
                <w:color w:val="000000"/>
                <w:kern w:val="0"/>
              </w:rPr>
              <w:t>12</w:t>
            </w:r>
            <w:r w:rsidRPr="00200295" w:rsidR="0056130D">
              <w:rPr>
                <w:rFonts w:cs="Times New Roman"/>
                <w:color w:val="000000"/>
                <w:kern w:val="0"/>
              </w:rPr>
              <w:t>591</w:t>
            </w:r>
          </w:p>
        </w:tc>
        <w:tc>
          <w:tcPr>
            <w:tcW w:w="1420"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200295" w:rsidP="00C9091A" w14:paraId="220A379D" w14:textId="77777777">
            <w:pPr>
              <w:keepNext/>
              <w:keepLines/>
              <w:spacing w:after="120"/>
              <w:jc w:val="center"/>
              <w:rPr>
                <w:rFonts w:cs="Times New Roman"/>
                <w:color w:val="000000"/>
                <w:kern w:val="0"/>
              </w:rPr>
            </w:pPr>
            <w:r w:rsidRPr="00200295">
              <w:rPr>
                <w:rFonts w:cs="Times New Roman"/>
                <w:color w:val="000000"/>
                <w:kern w:val="0"/>
              </w:rPr>
              <w:t>9</w:t>
            </w:r>
            <w:r w:rsidRPr="00200295" w:rsidR="0056130D">
              <w:rPr>
                <w:rFonts w:cs="Times New Roman"/>
                <w:color w:val="000000"/>
                <w:kern w:val="0"/>
              </w:rPr>
              <w:t>3.7</w:t>
            </w:r>
            <w:r w:rsidRPr="00200295">
              <w:rPr>
                <w:rFonts w:cs="Times New Roman"/>
                <w:color w:val="000000"/>
                <w:kern w:val="0"/>
              </w:rPr>
              <w:t>%</w:t>
            </w:r>
          </w:p>
        </w:tc>
      </w:tr>
      <w:tr w14:paraId="5232791B" w14:textId="77777777" w:rsidTr="00085542">
        <w:tblPrEx>
          <w:tblW w:w="9360" w:type="dxa"/>
          <w:tblInd w:w="93" w:type="dxa"/>
          <w:tblLayout w:type="fixed"/>
          <w:tblLook w:val="0000"/>
        </w:tblPrEx>
        <w:trPr>
          <w:trHeight w:val="253"/>
        </w:trPr>
        <w:tc>
          <w:tcPr>
            <w:tcW w:w="1763" w:type="dxa"/>
            <w:tcBorders>
              <w:left w:val="single" w:sz="4" w:space="0" w:color="auto"/>
              <w:bottom w:val="single" w:sz="4" w:space="0" w:color="auto"/>
              <w:right w:val="single" w:sz="4" w:space="0" w:color="auto"/>
            </w:tcBorders>
            <w:vAlign w:val="bottom"/>
          </w:tcPr>
          <w:p w:rsidR="004E3D74" w:rsidRPr="00341818" w:rsidP="004E3D74" w14:paraId="2765BEAB" w14:textId="77777777">
            <w:pPr>
              <w:keepNext/>
              <w:keepLines/>
              <w:spacing w:after="120"/>
              <w:jc w:val="right"/>
              <w:rPr>
                <w:rFonts w:cs="Times New Roman"/>
                <w:color w:val="000000"/>
                <w:kern w:val="0"/>
              </w:rPr>
            </w:pPr>
            <w:r w:rsidRPr="005B7CDC">
              <w:rPr>
                <w:rFonts w:cs="Times New Roman"/>
                <w:color w:val="000000"/>
                <w:kern w:val="0"/>
              </w:rPr>
              <w:t>LPFM Broadcasters</w:t>
            </w:r>
          </w:p>
        </w:tc>
        <w:tc>
          <w:tcPr>
            <w:tcW w:w="1919" w:type="dxa"/>
            <w:tcBorders>
              <w:left w:val="single" w:sz="4" w:space="0" w:color="auto"/>
              <w:bottom w:val="single" w:sz="4" w:space="0" w:color="auto"/>
              <w:right w:val="single" w:sz="4" w:space="0" w:color="auto"/>
            </w:tcBorders>
            <w:vAlign w:val="bottom"/>
          </w:tcPr>
          <w:p w:rsidR="004E3D74" w:rsidRPr="00200295" w:rsidP="004E3D74" w14:paraId="05505B8D" w14:textId="77777777">
            <w:pPr>
              <w:keepNext/>
              <w:keepLines/>
              <w:spacing w:after="120"/>
              <w:jc w:val="center"/>
              <w:rPr>
                <w:rFonts w:cs="Times New Roman"/>
                <w:color w:val="000000"/>
                <w:kern w:val="0"/>
              </w:rPr>
            </w:pPr>
            <w:r w:rsidRPr="00200295">
              <w:rPr>
                <w:rFonts w:cs="Times New Roman"/>
                <w:color w:val="000000"/>
                <w:kern w:val="0"/>
              </w:rPr>
              <w:t>962</w:t>
            </w:r>
          </w:p>
        </w:tc>
        <w:tc>
          <w:tcPr>
            <w:tcW w:w="1419" w:type="dxa"/>
            <w:tcBorders>
              <w:top w:val="nil"/>
              <w:left w:val="single" w:sz="4" w:space="0" w:color="auto"/>
              <w:bottom w:val="single" w:sz="4" w:space="0" w:color="auto"/>
              <w:right w:val="single" w:sz="4" w:space="0" w:color="auto"/>
            </w:tcBorders>
            <w:vAlign w:val="bottom"/>
          </w:tcPr>
          <w:p w:rsidR="004E3D74" w:rsidRPr="00200295" w:rsidP="004E3D74" w14:paraId="76D4D0E3" w14:textId="77777777">
            <w:pPr>
              <w:keepNext/>
              <w:keepLines/>
              <w:spacing w:after="120"/>
              <w:jc w:val="center"/>
              <w:rPr>
                <w:rFonts w:cs="Times New Roman"/>
                <w:color w:val="000000"/>
                <w:kern w:val="0"/>
              </w:rPr>
            </w:pPr>
            <w:r w:rsidRPr="00200295">
              <w:rPr>
                <w:rFonts w:cs="Times New Roman"/>
                <w:color w:val="000000"/>
                <w:kern w:val="0"/>
              </w:rPr>
              <w:t>8</w:t>
            </w:r>
            <w:r w:rsidRPr="00200295" w:rsidR="00DB29ED">
              <w:rPr>
                <w:rFonts w:cs="Times New Roman"/>
                <w:color w:val="000000"/>
                <w:kern w:val="0"/>
              </w:rPr>
              <w:t>69</w:t>
            </w:r>
          </w:p>
        </w:tc>
        <w:tc>
          <w:tcPr>
            <w:tcW w:w="1420" w:type="dxa"/>
            <w:tcBorders>
              <w:top w:val="nil"/>
              <w:left w:val="single" w:sz="4" w:space="0" w:color="auto"/>
              <w:bottom w:val="single" w:sz="4" w:space="0" w:color="auto"/>
              <w:right w:val="single" w:sz="4" w:space="0" w:color="auto"/>
            </w:tcBorders>
            <w:vAlign w:val="bottom"/>
          </w:tcPr>
          <w:p w:rsidR="004E3D74" w:rsidRPr="00200295" w:rsidP="004E3D74" w14:paraId="5D5E9C29" w14:textId="77777777">
            <w:pPr>
              <w:keepNext/>
              <w:keepLines/>
              <w:spacing w:after="120"/>
              <w:jc w:val="center"/>
              <w:rPr>
                <w:rFonts w:cs="Times New Roman"/>
                <w:color w:val="000000"/>
                <w:kern w:val="0"/>
              </w:rPr>
            </w:pPr>
            <w:r w:rsidRPr="00200295">
              <w:rPr>
                <w:rFonts w:cs="Times New Roman"/>
                <w:color w:val="000000"/>
                <w:kern w:val="0"/>
              </w:rPr>
              <w:t>9</w:t>
            </w:r>
            <w:r w:rsidRPr="00200295" w:rsidR="00200295">
              <w:rPr>
                <w:rFonts w:cs="Times New Roman"/>
                <w:color w:val="000000"/>
                <w:kern w:val="0"/>
              </w:rPr>
              <w:t>0</w:t>
            </w:r>
            <w:r w:rsidRPr="00200295">
              <w:rPr>
                <w:rFonts w:cs="Times New Roman"/>
                <w:color w:val="000000"/>
                <w:kern w:val="0"/>
              </w:rPr>
              <w:t>.</w:t>
            </w:r>
            <w:r w:rsidRPr="00200295" w:rsidR="00200295">
              <w:rPr>
                <w:rFonts w:cs="Times New Roman"/>
                <w:color w:val="000000"/>
                <w:kern w:val="0"/>
              </w:rPr>
              <w:t>3</w:t>
            </w:r>
            <w:r w:rsidRPr="00200295">
              <w:rPr>
                <w:rFonts w:cs="Times New Roman"/>
                <w:color w:val="000000"/>
                <w:kern w:val="0"/>
              </w:rPr>
              <w:t>%</w:t>
            </w:r>
          </w:p>
        </w:tc>
        <w:tc>
          <w:tcPr>
            <w:tcW w:w="1419" w:type="dxa"/>
            <w:tcBorders>
              <w:top w:val="nil"/>
              <w:left w:val="single" w:sz="4" w:space="0" w:color="auto"/>
              <w:bottom w:val="single" w:sz="4" w:space="0" w:color="auto"/>
              <w:right w:val="single" w:sz="4" w:space="0" w:color="auto"/>
            </w:tcBorders>
            <w:vAlign w:val="bottom"/>
          </w:tcPr>
          <w:p w:rsidR="004E3D74" w:rsidRPr="00200295" w:rsidP="004E3D74" w14:paraId="1199A8F0" w14:textId="77777777">
            <w:pPr>
              <w:keepNext/>
              <w:keepLines/>
              <w:spacing w:after="120"/>
              <w:jc w:val="center"/>
              <w:rPr>
                <w:rFonts w:cs="Times New Roman"/>
                <w:color w:val="000000"/>
                <w:kern w:val="0"/>
              </w:rPr>
            </w:pPr>
            <w:r w:rsidRPr="00200295">
              <w:rPr>
                <w:rFonts w:cs="Times New Roman"/>
                <w:color w:val="000000"/>
                <w:kern w:val="0"/>
              </w:rPr>
              <w:t>7</w:t>
            </w:r>
            <w:r w:rsidRPr="00200295" w:rsidR="00DB29ED">
              <w:rPr>
                <w:rFonts w:cs="Times New Roman"/>
                <w:color w:val="000000"/>
                <w:kern w:val="0"/>
              </w:rPr>
              <w:t>89</w:t>
            </w:r>
          </w:p>
        </w:tc>
        <w:tc>
          <w:tcPr>
            <w:tcW w:w="1420" w:type="dxa"/>
            <w:tcBorders>
              <w:top w:val="nil"/>
              <w:left w:val="single" w:sz="4" w:space="0" w:color="auto"/>
              <w:bottom w:val="single" w:sz="4" w:space="0" w:color="auto"/>
              <w:right w:val="single" w:sz="4" w:space="0" w:color="auto"/>
            </w:tcBorders>
            <w:vAlign w:val="bottom"/>
          </w:tcPr>
          <w:p w:rsidR="004E3D74" w:rsidRPr="00200295" w:rsidP="004E3D74" w14:paraId="4EF2C312" w14:textId="77777777">
            <w:pPr>
              <w:keepNext/>
              <w:keepLines/>
              <w:spacing w:after="120"/>
              <w:jc w:val="center"/>
              <w:rPr>
                <w:rFonts w:cs="Times New Roman"/>
                <w:color w:val="000000"/>
                <w:kern w:val="0"/>
              </w:rPr>
            </w:pPr>
            <w:r w:rsidRPr="00200295">
              <w:rPr>
                <w:rFonts w:cs="Times New Roman"/>
                <w:color w:val="000000"/>
                <w:kern w:val="0"/>
              </w:rPr>
              <w:t>82.0</w:t>
            </w:r>
            <w:r w:rsidRPr="00200295" w:rsidR="00033051">
              <w:rPr>
                <w:rFonts w:cs="Times New Roman"/>
                <w:color w:val="000000"/>
                <w:kern w:val="0"/>
              </w:rPr>
              <w:t>%</w:t>
            </w:r>
          </w:p>
        </w:tc>
      </w:tr>
      <w:tr w14:paraId="6EC7E599" w14:textId="77777777" w:rsidTr="00085542">
        <w:tblPrEx>
          <w:tblW w:w="9360" w:type="dxa"/>
          <w:tblInd w:w="93" w:type="dxa"/>
          <w:tblLayout w:type="fixed"/>
          <w:tblLook w:val="0000"/>
        </w:tblPrEx>
        <w:trPr>
          <w:trHeight w:val="253"/>
        </w:trPr>
        <w:tc>
          <w:tcPr>
            <w:tcW w:w="1763" w:type="dxa"/>
            <w:tcBorders>
              <w:top w:val="nil"/>
              <w:left w:val="single" w:sz="4" w:space="0" w:color="auto"/>
              <w:bottom w:val="single" w:sz="4" w:space="0" w:color="auto"/>
              <w:right w:val="single" w:sz="4" w:space="0" w:color="auto"/>
            </w:tcBorders>
            <w:vAlign w:val="bottom"/>
          </w:tcPr>
          <w:p w:rsidR="004E3D74" w:rsidRPr="00341818" w:rsidP="004E3D74" w14:paraId="755CEC67" w14:textId="77777777">
            <w:pPr>
              <w:keepNext/>
              <w:keepLines/>
              <w:spacing w:after="120"/>
              <w:jc w:val="right"/>
              <w:rPr>
                <w:rFonts w:cs="Times New Roman"/>
                <w:color w:val="000000"/>
                <w:kern w:val="0"/>
              </w:rPr>
            </w:pPr>
            <w:r w:rsidRPr="005B7CDC">
              <w:rPr>
                <w:rFonts w:cs="Times New Roman"/>
                <w:color w:val="000000"/>
                <w:kern w:val="0"/>
              </w:rPr>
              <w:t>All Television Broadcasters</w:t>
            </w:r>
          </w:p>
        </w:tc>
        <w:tc>
          <w:tcPr>
            <w:tcW w:w="1919" w:type="dxa"/>
            <w:tcBorders>
              <w:top w:val="nil"/>
              <w:left w:val="single" w:sz="4" w:space="0" w:color="auto"/>
              <w:bottom w:val="single" w:sz="4" w:space="0" w:color="auto"/>
              <w:right w:val="single" w:sz="4" w:space="0" w:color="auto"/>
            </w:tcBorders>
            <w:vAlign w:val="bottom"/>
          </w:tcPr>
          <w:p w:rsidR="004E3D74" w:rsidRPr="00200295" w:rsidP="004E3D74" w14:paraId="08E62554" w14:textId="77777777">
            <w:pPr>
              <w:keepNext/>
              <w:keepLines/>
              <w:spacing w:after="120"/>
              <w:jc w:val="center"/>
              <w:rPr>
                <w:rFonts w:cs="Times New Roman"/>
                <w:color w:val="000000"/>
                <w:kern w:val="0"/>
              </w:rPr>
            </w:pPr>
            <w:r w:rsidRPr="00200295">
              <w:rPr>
                <w:rFonts w:cs="Times New Roman"/>
                <w:color w:val="000000"/>
                <w:kern w:val="0"/>
              </w:rPr>
              <w:t>2</w:t>
            </w:r>
            <w:r w:rsidRPr="00200295" w:rsidR="0056130D">
              <w:rPr>
                <w:rFonts w:cs="Times New Roman"/>
                <w:color w:val="000000"/>
                <w:kern w:val="0"/>
              </w:rPr>
              <w:t>60</w:t>
            </w:r>
            <w:r w:rsidRPr="00200295" w:rsidR="00D362E3">
              <w:rPr>
                <w:rFonts w:cs="Times New Roman"/>
                <w:color w:val="000000"/>
                <w:kern w:val="0"/>
              </w:rPr>
              <w:t>6</w:t>
            </w:r>
          </w:p>
        </w:tc>
        <w:tc>
          <w:tcPr>
            <w:tcW w:w="1419" w:type="dxa"/>
            <w:tcBorders>
              <w:top w:val="nil"/>
              <w:left w:val="single" w:sz="4" w:space="0" w:color="auto"/>
              <w:bottom w:val="single" w:sz="4" w:space="0" w:color="auto"/>
              <w:right w:val="single" w:sz="4" w:space="0" w:color="auto"/>
            </w:tcBorders>
            <w:vAlign w:val="bottom"/>
          </w:tcPr>
          <w:p w:rsidR="004E3D74" w:rsidRPr="00200295" w:rsidP="004E3D74" w14:paraId="0032CF60" w14:textId="77777777">
            <w:pPr>
              <w:keepNext/>
              <w:keepLines/>
              <w:spacing w:after="120"/>
              <w:jc w:val="center"/>
              <w:rPr>
                <w:rFonts w:cs="Times New Roman"/>
                <w:color w:val="000000"/>
                <w:kern w:val="0"/>
              </w:rPr>
            </w:pPr>
            <w:r w:rsidRPr="00200295">
              <w:rPr>
                <w:rFonts w:cs="Times New Roman"/>
                <w:color w:val="000000"/>
                <w:kern w:val="0"/>
              </w:rPr>
              <w:t>2</w:t>
            </w:r>
            <w:r w:rsidRPr="00200295" w:rsidR="0056130D">
              <w:rPr>
                <w:rFonts w:cs="Times New Roman"/>
                <w:color w:val="000000"/>
                <w:kern w:val="0"/>
              </w:rPr>
              <w:t>33</w:t>
            </w:r>
            <w:r w:rsidRPr="00200295" w:rsidR="00A0359E">
              <w:rPr>
                <w:rFonts w:cs="Times New Roman"/>
                <w:color w:val="000000"/>
                <w:kern w:val="0"/>
              </w:rPr>
              <w:t>4</w:t>
            </w:r>
          </w:p>
        </w:tc>
        <w:tc>
          <w:tcPr>
            <w:tcW w:w="1420" w:type="dxa"/>
            <w:tcBorders>
              <w:top w:val="nil"/>
              <w:left w:val="single" w:sz="4" w:space="0" w:color="auto"/>
              <w:bottom w:val="single" w:sz="4" w:space="0" w:color="auto"/>
              <w:right w:val="single" w:sz="4" w:space="0" w:color="auto"/>
            </w:tcBorders>
            <w:vAlign w:val="bottom"/>
          </w:tcPr>
          <w:p w:rsidR="004E3D74" w:rsidRPr="00200295" w:rsidP="004E3D74" w14:paraId="384A50C5" w14:textId="77777777">
            <w:pPr>
              <w:keepNext/>
              <w:keepLines/>
              <w:spacing w:after="120"/>
              <w:jc w:val="center"/>
              <w:rPr>
                <w:rFonts w:cs="Times New Roman"/>
                <w:color w:val="000000"/>
                <w:kern w:val="0"/>
              </w:rPr>
            </w:pPr>
            <w:r w:rsidRPr="00200295">
              <w:rPr>
                <w:rFonts w:cs="Times New Roman"/>
                <w:color w:val="000000"/>
                <w:kern w:val="0"/>
              </w:rPr>
              <w:t>8</w:t>
            </w:r>
            <w:r w:rsidRPr="00200295" w:rsidR="0056130D">
              <w:rPr>
                <w:rFonts w:cs="Times New Roman"/>
                <w:color w:val="000000"/>
                <w:kern w:val="0"/>
              </w:rPr>
              <w:t>9</w:t>
            </w:r>
            <w:r w:rsidRPr="00200295">
              <w:rPr>
                <w:rFonts w:cs="Times New Roman"/>
                <w:color w:val="000000"/>
                <w:kern w:val="0"/>
              </w:rPr>
              <w:t>.</w:t>
            </w:r>
            <w:r w:rsidRPr="00200295" w:rsidR="0056130D">
              <w:rPr>
                <w:rFonts w:cs="Times New Roman"/>
                <w:color w:val="000000"/>
                <w:kern w:val="0"/>
              </w:rPr>
              <w:t>5</w:t>
            </w:r>
            <w:r w:rsidRPr="00200295">
              <w:rPr>
                <w:rFonts w:cs="Times New Roman"/>
                <w:color w:val="000000"/>
                <w:kern w:val="0"/>
              </w:rPr>
              <w:t>%</w:t>
            </w:r>
          </w:p>
        </w:tc>
        <w:tc>
          <w:tcPr>
            <w:tcW w:w="1419" w:type="dxa"/>
            <w:tcBorders>
              <w:top w:val="nil"/>
              <w:left w:val="single" w:sz="4" w:space="0" w:color="auto"/>
              <w:bottom w:val="single" w:sz="4" w:space="0" w:color="auto"/>
              <w:right w:val="single" w:sz="4" w:space="0" w:color="auto"/>
            </w:tcBorders>
            <w:vAlign w:val="bottom"/>
          </w:tcPr>
          <w:p w:rsidR="004E3D74" w:rsidRPr="00200295" w:rsidP="004E3D74" w14:paraId="16096691" w14:textId="77777777">
            <w:pPr>
              <w:keepNext/>
              <w:keepLines/>
              <w:spacing w:after="120"/>
              <w:jc w:val="center"/>
              <w:rPr>
                <w:rFonts w:cs="Times New Roman"/>
                <w:color w:val="000000"/>
                <w:kern w:val="0"/>
              </w:rPr>
            </w:pPr>
            <w:r w:rsidRPr="00200295">
              <w:rPr>
                <w:rFonts w:cs="Times New Roman"/>
                <w:color w:val="000000"/>
                <w:kern w:val="0"/>
              </w:rPr>
              <w:t>22</w:t>
            </w:r>
            <w:r w:rsidRPr="00200295" w:rsidR="0056130D">
              <w:rPr>
                <w:rFonts w:cs="Times New Roman"/>
                <w:color w:val="000000"/>
                <w:kern w:val="0"/>
              </w:rPr>
              <w:t>02</w:t>
            </w:r>
          </w:p>
        </w:tc>
        <w:tc>
          <w:tcPr>
            <w:tcW w:w="1420" w:type="dxa"/>
            <w:tcBorders>
              <w:top w:val="nil"/>
              <w:left w:val="single" w:sz="4" w:space="0" w:color="auto"/>
              <w:bottom w:val="single" w:sz="4" w:space="0" w:color="auto"/>
              <w:right w:val="single" w:sz="4" w:space="0" w:color="auto"/>
            </w:tcBorders>
            <w:vAlign w:val="bottom"/>
          </w:tcPr>
          <w:p w:rsidR="004E3D74" w:rsidRPr="00200295" w:rsidP="004E3D74" w14:paraId="01B0981B" w14:textId="77777777">
            <w:pPr>
              <w:keepNext/>
              <w:keepLines/>
              <w:spacing w:after="120"/>
              <w:jc w:val="center"/>
              <w:rPr>
                <w:rFonts w:cs="Times New Roman"/>
                <w:color w:val="000000"/>
                <w:kern w:val="0"/>
              </w:rPr>
            </w:pPr>
            <w:r w:rsidRPr="00200295">
              <w:rPr>
                <w:rFonts w:cs="Times New Roman"/>
                <w:color w:val="000000"/>
                <w:kern w:val="0"/>
              </w:rPr>
              <w:t>8</w:t>
            </w:r>
            <w:r w:rsidRPr="00200295" w:rsidR="0056130D">
              <w:rPr>
                <w:rFonts w:cs="Times New Roman"/>
                <w:color w:val="000000"/>
                <w:kern w:val="0"/>
              </w:rPr>
              <w:t>4</w:t>
            </w:r>
            <w:r w:rsidRPr="00200295" w:rsidR="00A91CE5">
              <w:rPr>
                <w:rFonts w:cs="Times New Roman"/>
                <w:color w:val="000000"/>
                <w:kern w:val="0"/>
              </w:rPr>
              <w:t>.</w:t>
            </w:r>
            <w:r w:rsidRPr="00200295">
              <w:rPr>
                <w:rFonts w:cs="Times New Roman"/>
                <w:color w:val="000000"/>
                <w:kern w:val="0"/>
              </w:rPr>
              <w:t>5%</w:t>
            </w:r>
          </w:p>
        </w:tc>
      </w:tr>
      <w:tr w14:paraId="52055C7C" w14:textId="77777777" w:rsidTr="00085542">
        <w:tblPrEx>
          <w:tblW w:w="9360" w:type="dxa"/>
          <w:tblInd w:w="93" w:type="dxa"/>
          <w:tblLayout w:type="fixed"/>
          <w:tblLook w:val="0000"/>
        </w:tblPrEx>
        <w:trPr>
          <w:trHeight w:val="253"/>
        </w:trPr>
        <w:tc>
          <w:tcPr>
            <w:tcW w:w="1763" w:type="dxa"/>
            <w:tcBorders>
              <w:top w:val="nil"/>
              <w:left w:val="single" w:sz="4" w:space="0" w:color="auto"/>
              <w:bottom w:val="single" w:sz="4" w:space="0" w:color="auto"/>
              <w:right w:val="single" w:sz="4" w:space="0" w:color="auto"/>
            </w:tcBorders>
            <w:vAlign w:val="bottom"/>
          </w:tcPr>
          <w:p w:rsidR="004E3D74" w:rsidRPr="00341818" w:rsidP="004E3D74" w14:paraId="05C01BB8" w14:textId="77777777">
            <w:pPr>
              <w:spacing w:after="120"/>
              <w:jc w:val="right"/>
              <w:rPr>
                <w:rFonts w:cs="Times New Roman"/>
                <w:color w:val="000000"/>
                <w:kern w:val="0"/>
              </w:rPr>
            </w:pPr>
            <w:r w:rsidRPr="005B7CDC">
              <w:rPr>
                <w:rFonts w:cs="Times New Roman"/>
                <w:color w:val="000000"/>
                <w:kern w:val="0"/>
              </w:rPr>
              <w:t>LPTV Broadcasters</w:t>
            </w:r>
          </w:p>
        </w:tc>
        <w:tc>
          <w:tcPr>
            <w:tcW w:w="1919" w:type="dxa"/>
            <w:tcBorders>
              <w:top w:val="nil"/>
              <w:left w:val="single" w:sz="4" w:space="0" w:color="auto"/>
              <w:bottom w:val="single" w:sz="4" w:space="0" w:color="auto"/>
              <w:right w:val="single" w:sz="4" w:space="0" w:color="auto"/>
            </w:tcBorders>
            <w:vAlign w:val="bottom"/>
          </w:tcPr>
          <w:p w:rsidR="004E3D74" w:rsidRPr="00200295" w:rsidP="004E3D74" w14:paraId="35F41313" w14:textId="77777777">
            <w:pPr>
              <w:spacing w:after="120"/>
              <w:jc w:val="center"/>
              <w:rPr>
                <w:rFonts w:cs="Times New Roman"/>
                <w:color w:val="000000"/>
                <w:kern w:val="0"/>
              </w:rPr>
            </w:pPr>
            <w:r w:rsidRPr="00200295">
              <w:rPr>
                <w:rFonts w:cs="Times New Roman"/>
                <w:color w:val="000000"/>
                <w:kern w:val="0"/>
              </w:rPr>
              <w:t>782</w:t>
            </w:r>
          </w:p>
        </w:tc>
        <w:tc>
          <w:tcPr>
            <w:tcW w:w="1419" w:type="dxa"/>
            <w:tcBorders>
              <w:top w:val="nil"/>
              <w:left w:val="single" w:sz="4" w:space="0" w:color="auto"/>
              <w:bottom w:val="single" w:sz="4" w:space="0" w:color="auto"/>
              <w:right w:val="single" w:sz="4" w:space="0" w:color="auto"/>
            </w:tcBorders>
            <w:vAlign w:val="bottom"/>
          </w:tcPr>
          <w:p w:rsidR="004E3D74" w:rsidRPr="00200295" w:rsidP="004E3D74" w14:paraId="6F8C8057" w14:textId="77777777">
            <w:pPr>
              <w:spacing w:after="120"/>
              <w:jc w:val="center"/>
              <w:rPr>
                <w:rFonts w:cs="Times New Roman"/>
                <w:color w:val="000000"/>
                <w:kern w:val="0"/>
              </w:rPr>
            </w:pPr>
            <w:r w:rsidRPr="00200295">
              <w:rPr>
                <w:rFonts w:cs="Times New Roman"/>
                <w:color w:val="000000"/>
                <w:kern w:val="0"/>
              </w:rPr>
              <w:t>559</w:t>
            </w:r>
          </w:p>
        </w:tc>
        <w:tc>
          <w:tcPr>
            <w:tcW w:w="1420" w:type="dxa"/>
            <w:tcBorders>
              <w:top w:val="nil"/>
              <w:left w:val="single" w:sz="4" w:space="0" w:color="auto"/>
              <w:bottom w:val="single" w:sz="4" w:space="0" w:color="auto"/>
              <w:right w:val="single" w:sz="4" w:space="0" w:color="auto"/>
            </w:tcBorders>
            <w:vAlign w:val="bottom"/>
          </w:tcPr>
          <w:p w:rsidR="004E3D74" w:rsidRPr="00200295" w:rsidP="004E3D74" w14:paraId="7C246B89" w14:textId="77777777">
            <w:pPr>
              <w:spacing w:after="120"/>
              <w:jc w:val="center"/>
              <w:rPr>
                <w:rFonts w:cs="Times New Roman"/>
                <w:color w:val="000000"/>
                <w:kern w:val="0"/>
              </w:rPr>
            </w:pPr>
            <w:r w:rsidRPr="00200295">
              <w:rPr>
                <w:rFonts w:cs="Times New Roman"/>
                <w:color w:val="000000"/>
                <w:kern w:val="0"/>
              </w:rPr>
              <w:t>7</w:t>
            </w:r>
            <w:r w:rsidRPr="00200295" w:rsidR="00200295">
              <w:rPr>
                <w:rFonts w:cs="Times New Roman"/>
                <w:color w:val="000000"/>
                <w:kern w:val="0"/>
              </w:rPr>
              <w:t>1.5</w:t>
            </w:r>
            <w:r w:rsidRPr="00200295">
              <w:rPr>
                <w:rFonts w:cs="Times New Roman"/>
                <w:color w:val="000000"/>
                <w:kern w:val="0"/>
              </w:rPr>
              <w:t>%</w:t>
            </w:r>
          </w:p>
        </w:tc>
        <w:tc>
          <w:tcPr>
            <w:tcW w:w="1419" w:type="dxa"/>
            <w:tcBorders>
              <w:top w:val="nil"/>
              <w:left w:val="single" w:sz="4" w:space="0" w:color="auto"/>
              <w:bottom w:val="single" w:sz="4" w:space="0" w:color="auto"/>
              <w:right w:val="single" w:sz="4" w:space="0" w:color="auto"/>
            </w:tcBorders>
            <w:vAlign w:val="bottom"/>
          </w:tcPr>
          <w:p w:rsidR="004E3D74" w:rsidRPr="00200295" w:rsidP="004E3D74" w14:paraId="1C3E5032" w14:textId="77777777">
            <w:pPr>
              <w:spacing w:after="120"/>
              <w:jc w:val="center"/>
              <w:rPr>
                <w:rFonts w:cs="Times New Roman"/>
                <w:color w:val="000000"/>
                <w:kern w:val="0"/>
              </w:rPr>
            </w:pPr>
            <w:r w:rsidRPr="00200295">
              <w:rPr>
                <w:rFonts w:cs="Times New Roman"/>
                <w:color w:val="000000"/>
                <w:kern w:val="0"/>
              </w:rPr>
              <w:t>526</w:t>
            </w:r>
          </w:p>
        </w:tc>
        <w:tc>
          <w:tcPr>
            <w:tcW w:w="1420" w:type="dxa"/>
            <w:tcBorders>
              <w:top w:val="nil"/>
              <w:left w:val="single" w:sz="4" w:space="0" w:color="auto"/>
              <w:bottom w:val="single" w:sz="4" w:space="0" w:color="auto"/>
              <w:right w:val="single" w:sz="4" w:space="0" w:color="auto"/>
            </w:tcBorders>
            <w:vAlign w:val="bottom"/>
          </w:tcPr>
          <w:p w:rsidR="004E3D74" w:rsidRPr="00200295" w:rsidP="004E3D74" w14:paraId="1D975785" w14:textId="77777777">
            <w:pPr>
              <w:spacing w:after="120"/>
              <w:jc w:val="center"/>
              <w:rPr>
                <w:rFonts w:cs="Times New Roman"/>
                <w:color w:val="000000"/>
                <w:kern w:val="0"/>
              </w:rPr>
            </w:pPr>
            <w:r w:rsidRPr="00200295">
              <w:rPr>
                <w:rFonts w:cs="Times New Roman"/>
                <w:color w:val="000000"/>
                <w:kern w:val="0"/>
              </w:rPr>
              <w:t>67.3</w:t>
            </w:r>
            <w:r w:rsidRPr="00200295" w:rsidR="00033051">
              <w:rPr>
                <w:rFonts w:cs="Times New Roman"/>
                <w:color w:val="000000"/>
                <w:kern w:val="0"/>
              </w:rPr>
              <w:t>%</w:t>
            </w:r>
          </w:p>
        </w:tc>
      </w:tr>
    </w:tbl>
    <w:p w:rsidR="004E3D74" w:rsidRPr="00B57342" w:rsidP="004E3D74" w14:paraId="32B9F2B7" w14:textId="77777777">
      <w:pPr>
        <w:pStyle w:val="ParaNum"/>
        <w:numPr>
          <w:ilvl w:val="0"/>
          <w:numId w:val="0"/>
        </w:numPr>
        <w:rPr>
          <w:rFonts w:cs="Times New Roman"/>
          <w:szCs w:val="22"/>
        </w:rPr>
      </w:pPr>
    </w:p>
    <w:p w:rsidR="004E3D74" w:rsidRPr="00B57342" w:rsidP="00A0777D" w14:paraId="22A11F03" w14:textId="77777777">
      <w:pPr>
        <w:pStyle w:val="Heading2"/>
      </w:pPr>
      <w:bookmarkStart w:id="160" w:name="_Toc477433272"/>
      <w:bookmarkStart w:id="161" w:name="_Toc479002016"/>
      <w:bookmarkStart w:id="162" w:name="_Toc477433471"/>
      <w:bookmarkStart w:id="163" w:name="_Toc507169468"/>
      <w:bookmarkStart w:id="164" w:name="_Toc507169597"/>
      <w:bookmarkStart w:id="165" w:name="_Toc507169922"/>
      <w:bookmarkStart w:id="166" w:name="_Toc507170358"/>
      <w:bookmarkStart w:id="167" w:name="_Toc507170704"/>
      <w:bookmarkStart w:id="168" w:name="_Toc507171300"/>
      <w:bookmarkStart w:id="169" w:name="_Toc507171661"/>
      <w:bookmarkStart w:id="170" w:name="_Toc507772323"/>
      <w:bookmarkStart w:id="171" w:name="_Toc507772710"/>
      <w:bookmarkStart w:id="172" w:name="_Toc508315396"/>
      <w:bookmarkStart w:id="173" w:name="_Toc508315983"/>
      <w:bookmarkStart w:id="174" w:name="_Toc511290795"/>
      <w:bookmarkStart w:id="175" w:name="_Toc511291587"/>
      <w:bookmarkStart w:id="176" w:name="_Toc5614037"/>
      <w:r w:rsidRPr="00B57342">
        <w:t>Source of Alert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4E3D74" w:rsidP="009155CF" w14:paraId="1A2F8956" w14:textId="68E10E04">
      <w:pPr>
        <w:pStyle w:val="ParaNum"/>
        <w:numPr>
          <w:ilvl w:val="0"/>
          <w:numId w:val="0"/>
        </w:numPr>
        <w:spacing w:before="120" w:after="0"/>
        <w:contextualSpacing/>
        <w:rPr>
          <w:rFonts w:cs="Times New Roman"/>
          <w:b/>
        </w:rPr>
      </w:pPr>
      <w:r w:rsidRPr="005B7CDC">
        <w:rPr>
          <w:rFonts w:cs="Times New Roman"/>
        </w:rPr>
        <w:t xml:space="preserve">On ETRS Form Three, EAS Participants identified the first source from which they received the test alert.  </w:t>
      </w:r>
      <w:r w:rsidRPr="009155CF">
        <w:rPr>
          <w:rFonts w:cs="Times New Roman"/>
          <w:b/>
        </w:rPr>
        <w:t xml:space="preserve">Table </w:t>
      </w:r>
      <w:r w:rsidR="00835149">
        <w:rPr>
          <w:rFonts w:cs="Times New Roman"/>
          <w:b/>
        </w:rPr>
        <w:t>8</w:t>
      </w:r>
      <w:r w:rsidRPr="005B7CDC">
        <w:rPr>
          <w:rFonts w:cs="Times New Roman"/>
        </w:rPr>
        <w:t xml:space="preserve"> compares the sources from which the different types of test participants received the test alert.  </w:t>
      </w:r>
      <w:r w:rsidR="00805626">
        <w:rPr>
          <w:rFonts w:cs="Times New Roman"/>
        </w:rPr>
        <w:t>A majority (58.7%)</w:t>
      </w:r>
      <w:r w:rsidRPr="005B7CDC">
        <w:rPr>
          <w:rFonts w:cs="Times New Roman"/>
        </w:rPr>
        <w:t xml:space="preserve"> of test participants </w:t>
      </w:r>
      <w:r w:rsidR="00CB2E02">
        <w:rPr>
          <w:rFonts w:cs="Times New Roman"/>
        </w:rPr>
        <w:t xml:space="preserve">reported to have </w:t>
      </w:r>
      <w:r w:rsidRPr="005B7CDC">
        <w:rPr>
          <w:rFonts w:cs="Times New Roman"/>
        </w:rPr>
        <w:t xml:space="preserve">first received the alert </w:t>
      </w:r>
      <w:r w:rsidR="00CB2E02">
        <w:rPr>
          <w:rFonts w:cs="Times New Roman"/>
        </w:rPr>
        <w:t xml:space="preserve">from IPAWS </w:t>
      </w:r>
      <w:r w:rsidRPr="005B7CDC">
        <w:rPr>
          <w:rFonts w:cs="Times New Roman"/>
        </w:rPr>
        <w:t xml:space="preserve">and a minority </w:t>
      </w:r>
      <w:r w:rsidRPr="00341818">
        <w:rPr>
          <w:rFonts w:cs="Times New Roman"/>
        </w:rPr>
        <w:t>(</w:t>
      </w:r>
      <w:r w:rsidR="00014AE4">
        <w:rPr>
          <w:rFonts w:cs="Times New Roman"/>
        </w:rPr>
        <w:t>41.</w:t>
      </w:r>
      <w:r w:rsidR="00CB2E02">
        <w:rPr>
          <w:rFonts w:cs="Times New Roman"/>
        </w:rPr>
        <w:t>3</w:t>
      </w:r>
      <w:r w:rsidRPr="00341818">
        <w:rPr>
          <w:rFonts w:cs="Times New Roman"/>
        </w:rPr>
        <w:t xml:space="preserve">%) first received the alert </w:t>
      </w:r>
      <w:r w:rsidR="00CB2E02">
        <w:rPr>
          <w:rFonts w:cs="Times New Roman"/>
        </w:rPr>
        <w:t>over-the-air</w:t>
      </w:r>
      <w:r w:rsidR="001E7EA4">
        <w:rPr>
          <w:rFonts w:cs="Times New Roman"/>
        </w:rPr>
        <w:t xml:space="preserve">.  </w:t>
      </w:r>
      <w:r w:rsidR="00CB2E02">
        <w:rPr>
          <w:rFonts w:cs="Times New Roman"/>
        </w:rPr>
        <w:t xml:space="preserve">This represents the first time </w:t>
      </w:r>
      <w:r w:rsidR="00110E90">
        <w:rPr>
          <w:rFonts w:cs="Times New Roman"/>
        </w:rPr>
        <w:t xml:space="preserve">during a nationwide EAS test </w:t>
      </w:r>
      <w:r w:rsidR="005D73A8">
        <w:rPr>
          <w:rFonts w:cs="Times New Roman"/>
        </w:rPr>
        <w:t xml:space="preserve">that </w:t>
      </w:r>
      <w:r w:rsidR="00CB2E02">
        <w:rPr>
          <w:rFonts w:cs="Times New Roman"/>
        </w:rPr>
        <w:t>the majority of EAS Participants first received the alert through IPAWS.</w:t>
      </w:r>
      <w:r>
        <w:rPr>
          <w:rStyle w:val="FootnoteReference"/>
        </w:rPr>
        <w:footnoteReference w:id="73"/>
      </w:r>
      <w:r w:rsidR="00CB2E02">
        <w:rPr>
          <w:rFonts w:cs="Times New Roman"/>
        </w:rPr>
        <w:t xml:space="preserve">  </w:t>
      </w:r>
      <w:r w:rsidRPr="005B7CDC">
        <w:rPr>
          <w:rFonts w:cs="Times New Roman"/>
        </w:rPr>
        <w:t xml:space="preserve">IPTV providers </w:t>
      </w:r>
      <w:r w:rsidRPr="005B7CDC" w:rsidR="00F2763B">
        <w:rPr>
          <w:rFonts w:cs="Times New Roman"/>
        </w:rPr>
        <w:t xml:space="preserve">reportedly </w:t>
      </w:r>
      <w:r w:rsidRPr="00FE7494">
        <w:rPr>
          <w:rFonts w:cs="Times New Roman"/>
        </w:rPr>
        <w:t xml:space="preserve">first received the alert via IPAWS </w:t>
      </w:r>
      <w:r w:rsidRPr="006001AF" w:rsidR="00F2763B">
        <w:rPr>
          <w:rFonts w:cs="Times New Roman"/>
        </w:rPr>
        <w:t xml:space="preserve">more </w:t>
      </w:r>
      <w:r w:rsidRPr="00341818">
        <w:rPr>
          <w:rFonts w:cs="Times New Roman"/>
        </w:rPr>
        <w:t>frequently than other participant types (</w:t>
      </w:r>
      <w:r w:rsidR="001E7EA4">
        <w:rPr>
          <w:rFonts w:cs="Times New Roman"/>
        </w:rPr>
        <w:t>73.6</w:t>
      </w:r>
      <w:r w:rsidRPr="00341818">
        <w:rPr>
          <w:rFonts w:cs="Times New Roman"/>
        </w:rPr>
        <w:t>%).</w:t>
      </w:r>
      <w:r w:rsidR="002E5326">
        <w:rPr>
          <w:rFonts w:cs="Times New Roman"/>
        </w:rPr>
        <w:t xml:space="preserve">  </w:t>
      </w:r>
    </w:p>
    <w:p w:rsidR="00835149" w:rsidRPr="002E5326" w:rsidP="009155CF" w14:paraId="0837EA3A" w14:textId="77777777">
      <w:pPr>
        <w:pStyle w:val="ParaNum"/>
        <w:numPr>
          <w:ilvl w:val="0"/>
          <w:numId w:val="0"/>
        </w:numPr>
        <w:spacing w:before="120" w:after="0"/>
        <w:contextualSpacing/>
        <w:rPr>
          <w:rFonts w:cs="Times New Roman"/>
        </w:rPr>
      </w:pPr>
    </w:p>
    <w:p w:rsidR="004E3D74" w:rsidRPr="00785A17" w:rsidP="004E3D74" w14:paraId="2CB47A84" w14:textId="76482B83">
      <w:pPr>
        <w:pStyle w:val="ParaNum"/>
        <w:keepNext/>
        <w:keepLines/>
        <w:numPr>
          <w:ilvl w:val="0"/>
          <w:numId w:val="0"/>
        </w:numPr>
        <w:rPr>
          <w:rFonts w:cs="Times New Roman"/>
          <w:b/>
        </w:rPr>
      </w:pPr>
      <w:r w:rsidRPr="00785A17">
        <w:rPr>
          <w:rFonts w:cs="Times New Roman"/>
          <w:b/>
        </w:rPr>
        <w:t xml:space="preserve">Table </w:t>
      </w:r>
      <w:r w:rsidR="00835149">
        <w:rPr>
          <w:rFonts w:cs="Times New Roman"/>
          <w:b/>
        </w:rPr>
        <w:t>8</w:t>
      </w:r>
      <w:r w:rsidRPr="00785A17">
        <w:rPr>
          <w:rFonts w:cs="Times New Roman"/>
          <w:b/>
        </w:rPr>
        <w:t>. Source of Alert by Participant Type</w:t>
      </w:r>
    </w:p>
    <w:tbl>
      <w:tblPr>
        <w:tblW w:w="9360" w:type="dxa"/>
        <w:tblInd w:w="93" w:type="dxa"/>
        <w:tblLayout w:type="fixed"/>
        <w:tblLook w:val="0000"/>
      </w:tblPr>
      <w:tblGrid>
        <w:gridCol w:w="2242"/>
        <w:gridCol w:w="1986"/>
        <w:gridCol w:w="1283"/>
        <w:gridCol w:w="1283"/>
        <w:gridCol w:w="1283"/>
        <w:gridCol w:w="1283"/>
      </w:tblGrid>
      <w:tr w14:paraId="7EED68E4" w14:textId="77777777" w:rsidTr="00AF156C">
        <w:tblPrEx>
          <w:tblW w:w="9360" w:type="dxa"/>
          <w:tblInd w:w="93" w:type="dxa"/>
          <w:tblLayout w:type="fixed"/>
          <w:tblLook w:val="0000"/>
        </w:tblPrEx>
        <w:trPr>
          <w:trHeight w:val="467"/>
        </w:trPr>
        <w:tc>
          <w:tcPr>
            <w:tcW w:w="2242" w:type="dxa"/>
            <w:vMerge w:val="restart"/>
            <w:tcBorders>
              <w:top w:val="single" w:sz="4" w:space="0" w:color="auto"/>
              <w:left w:val="single" w:sz="4" w:space="0" w:color="auto"/>
              <w:right w:val="single" w:sz="4" w:space="0" w:color="auto"/>
            </w:tcBorders>
            <w:shd w:val="clear" w:color="auto" w:fill="C0C0C0"/>
            <w:noWrap/>
            <w:vAlign w:val="bottom"/>
          </w:tcPr>
          <w:p w:rsidR="004D741B" w:rsidRPr="00085542" w:rsidP="00AF156C" w14:paraId="22CCDE5D" w14:textId="77777777">
            <w:pPr>
              <w:keepNext/>
              <w:keepLines/>
              <w:spacing w:after="120"/>
              <w:jc w:val="center"/>
              <w:rPr>
                <w:rFonts w:cs="Times New Roman"/>
                <w:b/>
                <w:color w:val="000000"/>
                <w:kern w:val="0"/>
              </w:rPr>
            </w:pPr>
            <w:bookmarkStart w:id="177" w:name="_Toc507171662"/>
            <w:bookmarkStart w:id="178" w:name="_Toc511290797"/>
            <w:bookmarkStart w:id="179" w:name="_Toc511291589"/>
            <w:bookmarkStart w:id="180" w:name="_Toc511290798"/>
            <w:bookmarkStart w:id="181" w:name="_Toc511291590"/>
            <w:bookmarkStart w:id="182" w:name="_Toc511290799"/>
            <w:bookmarkStart w:id="183" w:name="_Toc511291591"/>
            <w:bookmarkStart w:id="184" w:name="_Toc511290800"/>
            <w:bookmarkStart w:id="185" w:name="_Toc511291592"/>
            <w:bookmarkStart w:id="186" w:name="_Toc511290806"/>
            <w:bookmarkStart w:id="187" w:name="_Toc511291598"/>
            <w:bookmarkStart w:id="188" w:name="_Toc511290932"/>
            <w:bookmarkStart w:id="189" w:name="_Toc511291724"/>
            <w:bookmarkStart w:id="190" w:name="_Toc511290933"/>
            <w:bookmarkStart w:id="191" w:name="_Toc511291725"/>
            <w:bookmarkStart w:id="192" w:name="_Toc511290962"/>
            <w:bookmarkStart w:id="193" w:name="_Toc511291754"/>
            <w:bookmarkStart w:id="194" w:name="_Toc511290965"/>
            <w:bookmarkStart w:id="195" w:name="_Toc511291757"/>
            <w:bookmarkStart w:id="196" w:name="_Toc511290971"/>
            <w:bookmarkStart w:id="197" w:name="_Toc511291763"/>
            <w:bookmarkStart w:id="198" w:name="_Toc511291095"/>
            <w:bookmarkStart w:id="199" w:name="_Toc511291887"/>
            <w:bookmarkStart w:id="200" w:name="_Toc511291097"/>
            <w:bookmarkStart w:id="201" w:name="_Toc511291889"/>
            <w:bookmarkStart w:id="202" w:name="_Toc511291099"/>
            <w:bookmarkStart w:id="203" w:name="_Toc511291891"/>
            <w:bookmarkStart w:id="204" w:name="_Toc511291101"/>
            <w:bookmarkStart w:id="205" w:name="_Toc511291893"/>
            <w:bookmarkStart w:id="206" w:name="_Toc511291102"/>
            <w:bookmarkStart w:id="207" w:name="_Toc511291894"/>
            <w:bookmarkStart w:id="208" w:name="_Toc511291104"/>
            <w:bookmarkStart w:id="209" w:name="_Toc511291896"/>
            <w:bookmarkStart w:id="210" w:name="_Toc511291105"/>
            <w:bookmarkStart w:id="211" w:name="_Toc511291897"/>
            <w:bookmarkStart w:id="212" w:name="_Toc511291108"/>
            <w:bookmarkStart w:id="213" w:name="_Toc511291900"/>
            <w:bookmarkStart w:id="214" w:name="_Toc511291111"/>
            <w:bookmarkStart w:id="215" w:name="_Toc511291903"/>
            <w:bookmarkStart w:id="216" w:name="_Toc511291113"/>
            <w:bookmarkStart w:id="217" w:name="_Toc511291905"/>
            <w:bookmarkStart w:id="218" w:name="_Toc511291115"/>
            <w:bookmarkStart w:id="219" w:name="_Toc511291907"/>
            <w:bookmarkStart w:id="220" w:name="_Toc511291116"/>
            <w:bookmarkStart w:id="221" w:name="_Toc511291908"/>
            <w:bookmarkStart w:id="222" w:name="_Toc511291117"/>
            <w:bookmarkStart w:id="223" w:name="_Toc511291909"/>
            <w:bookmarkStart w:id="224" w:name="_Toc511291125"/>
            <w:bookmarkStart w:id="225" w:name="_Toc511291917"/>
            <w:bookmarkStart w:id="226" w:name="_Toc511291143"/>
            <w:bookmarkStart w:id="227" w:name="_Toc511291935"/>
            <w:bookmarkStart w:id="228" w:name="_Toc511291152"/>
            <w:bookmarkStart w:id="229" w:name="_Toc511291944"/>
            <w:bookmarkStart w:id="230" w:name="_Toc511291170"/>
            <w:bookmarkStart w:id="231" w:name="_Toc511291962"/>
            <w:bookmarkStart w:id="232" w:name="_Toc511291179"/>
            <w:bookmarkStart w:id="233" w:name="_Toc511291971"/>
            <w:bookmarkStart w:id="234" w:name="_Toc511291188"/>
            <w:bookmarkStart w:id="235" w:name="_Toc511291980"/>
            <w:bookmarkStart w:id="236" w:name="_Toc511291197"/>
            <w:bookmarkStart w:id="237" w:name="_Toc511291989"/>
            <w:bookmarkStart w:id="238" w:name="_Toc511291206"/>
            <w:bookmarkStart w:id="239" w:name="_Toc511291998"/>
            <w:bookmarkStart w:id="240" w:name="_Toc511291215"/>
            <w:bookmarkStart w:id="241" w:name="_Toc511292007"/>
            <w:bookmarkStart w:id="242" w:name="_Toc511291224"/>
            <w:bookmarkStart w:id="243" w:name="_Toc511292016"/>
            <w:bookmarkStart w:id="244" w:name="_Toc511291233"/>
            <w:bookmarkStart w:id="245" w:name="_Toc511292025"/>
            <w:bookmarkStart w:id="246" w:name="_Toc511291242"/>
            <w:bookmarkStart w:id="247" w:name="_Toc511292034"/>
            <w:bookmarkStart w:id="248" w:name="_Toc511291251"/>
            <w:bookmarkStart w:id="249" w:name="_Toc511292043"/>
            <w:bookmarkStart w:id="250" w:name="_Toc511291260"/>
            <w:bookmarkStart w:id="251" w:name="_Toc511292052"/>
            <w:bookmarkStart w:id="252" w:name="_Toc511291269"/>
            <w:bookmarkStart w:id="253" w:name="_Toc511292061"/>
            <w:bookmarkStart w:id="254" w:name="_Toc511291270"/>
            <w:bookmarkStart w:id="255" w:name="_Toc511292062"/>
            <w:bookmarkStart w:id="256" w:name="_Toc511291278"/>
            <w:bookmarkStart w:id="257" w:name="_Toc511292070"/>
            <w:bookmarkStart w:id="258" w:name="_Toc511291296"/>
            <w:bookmarkStart w:id="259" w:name="_Toc511292088"/>
            <w:bookmarkStart w:id="260" w:name="_Toc511291305"/>
            <w:bookmarkStart w:id="261" w:name="_Toc511292097"/>
            <w:bookmarkStart w:id="262" w:name="_Toc511291314"/>
            <w:bookmarkStart w:id="263" w:name="_Toc511292106"/>
            <w:bookmarkStart w:id="264" w:name="_Toc511291323"/>
            <w:bookmarkStart w:id="265" w:name="_Toc511292115"/>
            <w:bookmarkStart w:id="266" w:name="_Toc511291332"/>
            <w:bookmarkStart w:id="267" w:name="_Toc511292124"/>
            <w:bookmarkStart w:id="268" w:name="_Toc511291341"/>
            <w:bookmarkStart w:id="269" w:name="_Toc511292133"/>
            <w:bookmarkStart w:id="270" w:name="_Toc511291350"/>
            <w:bookmarkStart w:id="271" w:name="_Toc511292142"/>
            <w:bookmarkStart w:id="272" w:name="_Toc511291359"/>
            <w:bookmarkStart w:id="273" w:name="_Toc511292151"/>
            <w:bookmarkStart w:id="274" w:name="_Toc511291368"/>
            <w:bookmarkStart w:id="275" w:name="_Toc511292160"/>
            <w:bookmarkStart w:id="276" w:name="_Toc511291377"/>
            <w:bookmarkStart w:id="277" w:name="_Toc511292169"/>
            <w:bookmarkStart w:id="278" w:name="_Toc511291386"/>
            <w:bookmarkStart w:id="279" w:name="_Toc511292178"/>
            <w:bookmarkStart w:id="280" w:name="_Toc511291395"/>
            <w:bookmarkStart w:id="281" w:name="_Toc511292187"/>
            <w:bookmarkStart w:id="282" w:name="_Toc511291404"/>
            <w:bookmarkStart w:id="283" w:name="_Toc511292196"/>
            <w:bookmarkStart w:id="284" w:name="_Toc511291413"/>
            <w:bookmarkStart w:id="285" w:name="_Toc511292205"/>
            <w:bookmarkStart w:id="286" w:name="_Toc511291422"/>
            <w:bookmarkStart w:id="287" w:name="_Toc511292214"/>
            <w:bookmarkStart w:id="288" w:name="_Toc511291423"/>
            <w:bookmarkStart w:id="289" w:name="_Toc511292215"/>
            <w:bookmarkStart w:id="290" w:name="_Toc511291431"/>
            <w:bookmarkStart w:id="291" w:name="_Toc511292223"/>
            <w:bookmarkStart w:id="292" w:name="_Toc511291449"/>
            <w:bookmarkStart w:id="293" w:name="_Toc511292241"/>
            <w:bookmarkStart w:id="294" w:name="_Toc511291458"/>
            <w:bookmarkStart w:id="295" w:name="_Toc511292250"/>
            <w:bookmarkStart w:id="296" w:name="_Toc511291467"/>
            <w:bookmarkStart w:id="297" w:name="_Toc511292259"/>
            <w:bookmarkStart w:id="298" w:name="_Toc511291476"/>
            <w:bookmarkStart w:id="299" w:name="_Toc511292268"/>
            <w:bookmarkStart w:id="300" w:name="_Toc511291485"/>
            <w:bookmarkStart w:id="301" w:name="_Toc511292277"/>
            <w:bookmarkStart w:id="302" w:name="_Toc511291494"/>
            <w:bookmarkStart w:id="303" w:name="_Toc511292286"/>
            <w:bookmarkStart w:id="304" w:name="_Toc511291503"/>
            <w:bookmarkStart w:id="305" w:name="_Toc511292295"/>
            <w:bookmarkStart w:id="306" w:name="_Toc511291530"/>
            <w:bookmarkStart w:id="307" w:name="_Toc511292322"/>
            <w:bookmarkStart w:id="308" w:name="_Toc507171675"/>
            <w:bookmarkStart w:id="309" w:name="_Toc477433282"/>
            <w:bookmarkStart w:id="310" w:name="_Toc479002025"/>
            <w:bookmarkStart w:id="311" w:name="_Toc477433481"/>
            <w:bookmarkStart w:id="312" w:name="_Toc507169481"/>
            <w:bookmarkStart w:id="313" w:name="_Toc507169610"/>
            <w:bookmarkStart w:id="314" w:name="_Toc507169935"/>
            <w:bookmarkStart w:id="315" w:name="_Toc507170371"/>
            <w:bookmarkStart w:id="316" w:name="_Toc507170717"/>
            <w:bookmarkStart w:id="317" w:name="_Toc507171313"/>
            <w:bookmarkStart w:id="318" w:name="_Toc507171676"/>
            <w:bookmarkStart w:id="319" w:name="_Toc507772336"/>
            <w:bookmarkStart w:id="320" w:name="_Toc507772723"/>
            <w:bookmarkStart w:id="321" w:name="_Toc508315409"/>
            <w:bookmarkStart w:id="322" w:name="_Toc508315994"/>
            <w:bookmarkStart w:id="323" w:name="_Toc511291566"/>
            <w:bookmarkStart w:id="324" w:name="_Toc511292358"/>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255FCAE1">
              <w:rPr>
                <w:rFonts w:cs="Times New Roman"/>
                <w:b/>
                <w:color w:val="000000"/>
                <w:kern w:val="0"/>
              </w:rPr>
              <w:t>EAS Participant Type</w:t>
            </w:r>
          </w:p>
        </w:tc>
        <w:tc>
          <w:tcPr>
            <w:tcW w:w="1986" w:type="dxa"/>
            <w:vMerge w:val="restart"/>
            <w:tcBorders>
              <w:top w:val="single" w:sz="4" w:space="0" w:color="auto"/>
              <w:left w:val="single" w:sz="4" w:space="0" w:color="auto"/>
              <w:right w:val="single" w:sz="4" w:space="0" w:color="auto"/>
            </w:tcBorders>
            <w:shd w:val="clear" w:color="auto" w:fill="C0C0C0"/>
            <w:vAlign w:val="bottom"/>
          </w:tcPr>
          <w:p w:rsidR="004D741B" w:rsidRPr="00085542" w:rsidP="00AF156C" w14:paraId="287B6968" w14:textId="77777777">
            <w:pPr>
              <w:keepNext/>
              <w:keepLines/>
              <w:spacing w:after="120"/>
              <w:jc w:val="center"/>
              <w:rPr>
                <w:rFonts w:cs="Times New Roman"/>
                <w:b/>
                <w:color w:val="000000"/>
                <w:kern w:val="0"/>
              </w:rPr>
            </w:pPr>
            <w:r w:rsidRPr="255FCAE1">
              <w:rPr>
                <w:rFonts w:cs="Times New Roman"/>
                <w:b/>
                <w:color w:val="000000"/>
                <w:kern w:val="0"/>
              </w:rPr>
              <w:t xml:space="preserve">Test Participants </w:t>
            </w:r>
            <w:r>
              <w:rPr>
                <w:rFonts w:cs="Times New Roman"/>
                <w:b/>
                <w:color w:val="000000"/>
                <w:kern w:val="0"/>
              </w:rPr>
              <w:t>T</w:t>
            </w:r>
            <w:r w:rsidRPr="255FCAE1">
              <w:rPr>
                <w:rFonts w:cs="Times New Roman"/>
                <w:b/>
                <w:color w:val="000000"/>
                <w:kern w:val="0"/>
              </w:rPr>
              <w:t xml:space="preserve">hat </w:t>
            </w:r>
            <w:r>
              <w:rPr>
                <w:rFonts w:cs="Times New Roman"/>
                <w:b/>
                <w:color w:val="000000"/>
                <w:kern w:val="0"/>
              </w:rPr>
              <w:t>Reported Source of</w:t>
            </w:r>
            <w:r w:rsidRPr="255FCAE1">
              <w:rPr>
                <w:rFonts w:cs="Times New Roman"/>
                <w:b/>
                <w:color w:val="000000"/>
                <w:kern w:val="0"/>
              </w:rPr>
              <w:t xml:space="preserve"> Alert</w:t>
            </w:r>
          </w:p>
        </w:tc>
        <w:tc>
          <w:tcPr>
            <w:tcW w:w="2566" w:type="dxa"/>
            <w:gridSpan w:val="2"/>
            <w:tcBorders>
              <w:top w:val="single" w:sz="4" w:space="0" w:color="auto"/>
              <w:left w:val="single" w:sz="4" w:space="0" w:color="auto"/>
              <w:right w:val="single" w:sz="4" w:space="0" w:color="auto"/>
            </w:tcBorders>
            <w:shd w:val="clear" w:color="auto" w:fill="C0C0C0"/>
            <w:vAlign w:val="bottom"/>
          </w:tcPr>
          <w:p w:rsidR="004D741B" w:rsidRPr="00085542" w:rsidP="00AF156C" w14:paraId="21878988" w14:textId="77777777">
            <w:pPr>
              <w:keepNext/>
              <w:keepLines/>
              <w:spacing w:after="120"/>
              <w:jc w:val="center"/>
              <w:rPr>
                <w:rFonts w:cs="Times New Roman"/>
                <w:b/>
                <w:color w:val="000000"/>
                <w:kern w:val="0"/>
              </w:rPr>
            </w:pPr>
            <w:r w:rsidRPr="255FCAE1">
              <w:rPr>
                <w:rFonts w:cs="Times New Roman"/>
                <w:b/>
                <w:color w:val="000000"/>
                <w:kern w:val="0"/>
              </w:rPr>
              <w:t>First Received From IPAWS</w:t>
            </w:r>
          </w:p>
        </w:tc>
        <w:tc>
          <w:tcPr>
            <w:tcW w:w="2566" w:type="dxa"/>
            <w:gridSpan w:val="2"/>
            <w:tcBorders>
              <w:top w:val="single" w:sz="4" w:space="0" w:color="auto"/>
              <w:left w:val="single" w:sz="4" w:space="0" w:color="auto"/>
              <w:right w:val="single" w:sz="4" w:space="0" w:color="auto"/>
            </w:tcBorders>
            <w:shd w:val="clear" w:color="auto" w:fill="C0C0C0"/>
            <w:vAlign w:val="bottom"/>
          </w:tcPr>
          <w:p w:rsidR="004D741B" w:rsidRPr="00085542" w:rsidP="00AF156C" w14:paraId="67B3FC92" w14:textId="77777777">
            <w:pPr>
              <w:keepNext/>
              <w:keepLines/>
              <w:spacing w:after="120"/>
              <w:jc w:val="center"/>
              <w:rPr>
                <w:rFonts w:cs="Times New Roman"/>
                <w:b/>
                <w:color w:val="000000"/>
                <w:kern w:val="0"/>
              </w:rPr>
            </w:pPr>
            <w:r w:rsidRPr="255FCAE1">
              <w:rPr>
                <w:rFonts w:cs="Times New Roman"/>
                <w:b/>
                <w:color w:val="000000"/>
                <w:kern w:val="0"/>
              </w:rPr>
              <w:t xml:space="preserve">First Received </w:t>
            </w:r>
            <w:r w:rsidRPr="00B57342">
              <w:rPr>
                <w:rFonts w:cs="Times New Roman"/>
                <w:b/>
                <w:color w:val="000000"/>
                <w:kern w:val="0"/>
                <w:szCs w:val="22"/>
              </w:rPr>
              <w:br/>
            </w:r>
            <w:r w:rsidRPr="255FCAE1">
              <w:rPr>
                <w:rFonts w:cs="Times New Roman"/>
                <w:b/>
                <w:color w:val="000000"/>
                <w:kern w:val="0"/>
              </w:rPr>
              <w:t>Over-the-Air</w:t>
            </w:r>
          </w:p>
        </w:tc>
      </w:tr>
      <w:tr w14:paraId="50082EF2" w14:textId="77777777" w:rsidTr="00AF156C">
        <w:tblPrEx>
          <w:tblW w:w="9360" w:type="dxa"/>
          <w:tblInd w:w="93" w:type="dxa"/>
          <w:tblLayout w:type="fixed"/>
          <w:tblLook w:val="0000"/>
        </w:tblPrEx>
        <w:trPr>
          <w:trHeight w:val="170"/>
        </w:trPr>
        <w:tc>
          <w:tcPr>
            <w:tcW w:w="2242" w:type="dxa"/>
            <w:vMerge/>
            <w:tcBorders>
              <w:left w:val="single" w:sz="4" w:space="0" w:color="auto"/>
              <w:right w:val="single" w:sz="4" w:space="0" w:color="auto"/>
            </w:tcBorders>
            <w:shd w:val="clear" w:color="auto" w:fill="C0C0C0"/>
            <w:noWrap/>
            <w:vAlign w:val="bottom"/>
          </w:tcPr>
          <w:p w:rsidR="004D741B" w:rsidRPr="00B57342" w:rsidP="00AF156C" w14:paraId="74DDFCB1" w14:textId="77777777">
            <w:pPr>
              <w:keepNext/>
              <w:keepLines/>
              <w:spacing w:after="120"/>
              <w:jc w:val="center"/>
              <w:rPr>
                <w:rFonts w:cs="Times New Roman"/>
                <w:b/>
                <w:color w:val="000000"/>
                <w:kern w:val="0"/>
                <w:szCs w:val="22"/>
              </w:rPr>
            </w:pPr>
          </w:p>
        </w:tc>
        <w:tc>
          <w:tcPr>
            <w:tcW w:w="1986" w:type="dxa"/>
            <w:vMerge/>
            <w:tcBorders>
              <w:left w:val="single" w:sz="4" w:space="0" w:color="auto"/>
              <w:right w:val="single" w:sz="4" w:space="0" w:color="auto"/>
            </w:tcBorders>
            <w:shd w:val="clear" w:color="auto" w:fill="C0C0C0"/>
            <w:vAlign w:val="bottom"/>
          </w:tcPr>
          <w:p w:rsidR="004D741B" w:rsidRPr="00B57342" w:rsidP="00AF156C" w14:paraId="03341AE6" w14:textId="77777777">
            <w:pPr>
              <w:keepNext/>
              <w:keepLines/>
              <w:spacing w:after="120"/>
              <w:jc w:val="center"/>
              <w:rPr>
                <w:rFonts w:cs="Times New Roman"/>
                <w:b/>
                <w:color w:val="000000"/>
                <w:kern w:val="0"/>
                <w:szCs w:val="22"/>
              </w:rPr>
            </w:pPr>
          </w:p>
        </w:tc>
        <w:tc>
          <w:tcPr>
            <w:tcW w:w="1283" w:type="dxa"/>
            <w:tcBorders>
              <w:top w:val="single" w:sz="4" w:space="0" w:color="auto"/>
              <w:left w:val="single" w:sz="4" w:space="0" w:color="auto"/>
              <w:right w:val="single" w:sz="4" w:space="0" w:color="auto"/>
            </w:tcBorders>
            <w:shd w:val="clear" w:color="auto" w:fill="C0C0C0"/>
            <w:vAlign w:val="bottom"/>
          </w:tcPr>
          <w:p w:rsidR="004D741B" w:rsidRPr="00085542" w:rsidP="00AF156C" w14:paraId="00F8A221" w14:textId="77777777">
            <w:pPr>
              <w:keepNext/>
              <w:keepLines/>
              <w:spacing w:after="120"/>
              <w:jc w:val="center"/>
              <w:rPr>
                <w:rFonts w:cs="Times New Roman"/>
                <w:b/>
                <w:color w:val="000000"/>
                <w:kern w:val="0"/>
              </w:rPr>
            </w:pPr>
            <w:r w:rsidRPr="255FCAE1">
              <w:rPr>
                <w:rFonts w:cs="Times New Roman"/>
                <w:b/>
                <w:color w:val="000000"/>
                <w:kern w:val="0"/>
              </w:rPr>
              <w:t>#</w:t>
            </w:r>
          </w:p>
        </w:tc>
        <w:tc>
          <w:tcPr>
            <w:tcW w:w="1283" w:type="dxa"/>
            <w:tcBorders>
              <w:top w:val="single" w:sz="4" w:space="0" w:color="auto"/>
              <w:left w:val="single" w:sz="4" w:space="0" w:color="auto"/>
              <w:right w:val="single" w:sz="4" w:space="0" w:color="auto"/>
            </w:tcBorders>
            <w:shd w:val="clear" w:color="auto" w:fill="C0C0C0"/>
            <w:vAlign w:val="bottom"/>
          </w:tcPr>
          <w:p w:rsidR="004D741B" w:rsidRPr="00085542" w:rsidP="00AF156C" w14:paraId="5D7084C9" w14:textId="77777777">
            <w:pPr>
              <w:keepNext/>
              <w:keepLines/>
              <w:spacing w:after="120"/>
              <w:jc w:val="center"/>
              <w:rPr>
                <w:rFonts w:cs="Times New Roman"/>
                <w:b/>
                <w:color w:val="000000"/>
                <w:kern w:val="0"/>
              </w:rPr>
            </w:pPr>
            <w:r w:rsidRPr="255FCAE1">
              <w:rPr>
                <w:rFonts w:cs="Times New Roman"/>
                <w:b/>
                <w:color w:val="000000"/>
                <w:kern w:val="0"/>
              </w:rPr>
              <w:t>%</w:t>
            </w:r>
          </w:p>
        </w:tc>
        <w:tc>
          <w:tcPr>
            <w:tcW w:w="1283" w:type="dxa"/>
            <w:tcBorders>
              <w:top w:val="single" w:sz="4" w:space="0" w:color="auto"/>
              <w:left w:val="single" w:sz="4" w:space="0" w:color="auto"/>
              <w:right w:val="single" w:sz="4" w:space="0" w:color="auto"/>
            </w:tcBorders>
            <w:shd w:val="clear" w:color="auto" w:fill="C0C0C0"/>
            <w:vAlign w:val="bottom"/>
          </w:tcPr>
          <w:p w:rsidR="004D741B" w:rsidRPr="00085542" w:rsidP="00AF156C" w14:paraId="40A2F7B8" w14:textId="77777777">
            <w:pPr>
              <w:keepNext/>
              <w:keepLines/>
              <w:spacing w:after="120"/>
              <w:jc w:val="center"/>
              <w:rPr>
                <w:rFonts w:cs="Times New Roman"/>
                <w:b/>
                <w:color w:val="000000"/>
                <w:kern w:val="0"/>
              </w:rPr>
            </w:pPr>
            <w:r w:rsidRPr="255FCAE1">
              <w:rPr>
                <w:rFonts w:cs="Times New Roman"/>
                <w:b/>
                <w:color w:val="000000"/>
                <w:kern w:val="0"/>
              </w:rPr>
              <w:t>#</w:t>
            </w:r>
          </w:p>
        </w:tc>
        <w:tc>
          <w:tcPr>
            <w:tcW w:w="1283" w:type="dxa"/>
            <w:tcBorders>
              <w:top w:val="single" w:sz="4" w:space="0" w:color="auto"/>
              <w:left w:val="single" w:sz="4" w:space="0" w:color="auto"/>
              <w:right w:val="single" w:sz="4" w:space="0" w:color="auto"/>
            </w:tcBorders>
            <w:shd w:val="clear" w:color="auto" w:fill="C0C0C0"/>
            <w:vAlign w:val="bottom"/>
          </w:tcPr>
          <w:p w:rsidR="004D741B" w:rsidRPr="00085542" w:rsidP="00AF156C" w14:paraId="4706195F" w14:textId="77777777">
            <w:pPr>
              <w:keepNext/>
              <w:keepLines/>
              <w:spacing w:after="120"/>
              <w:jc w:val="center"/>
              <w:rPr>
                <w:rFonts w:cs="Times New Roman"/>
                <w:b/>
                <w:color w:val="000000"/>
                <w:kern w:val="0"/>
              </w:rPr>
            </w:pPr>
            <w:r w:rsidRPr="255FCAE1">
              <w:rPr>
                <w:rFonts w:cs="Times New Roman"/>
                <w:b/>
                <w:color w:val="000000"/>
                <w:kern w:val="0"/>
              </w:rPr>
              <w:t>%</w:t>
            </w:r>
          </w:p>
        </w:tc>
      </w:tr>
      <w:tr w14:paraId="19ECEE1A" w14:textId="77777777" w:rsidTr="00AF156C">
        <w:tblPrEx>
          <w:tblW w:w="9360" w:type="dxa"/>
          <w:tblInd w:w="93" w:type="dxa"/>
          <w:tblLayout w:type="fixed"/>
          <w:tblLook w:val="0000"/>
        </w:tblPrEx>
        <w:trPr>
          <w:trHeight w:val="253"/>
        </w:trPr>
        <w:tc>
          <w:tcPr>
            <w:tcW w:w="2242" w:type="dxa"/>
            <w:tcBorders>
              <w:top w:val="nil"/>
              <w:left w:val="single" w:sz="4" w:space="0" w:color="auto"/>
              <w:bottom w:val="single" w:sz="4" w:space="0" w:color="auto"/>
              <w:right w:val="single" w:sz="4" w:space="0" w:color="auto"/>
            </w:tcBorders>
            <w:vAlign w:val="bottom"/>
          </w:tcPr>
          <w:p w:rsidR="006634BE" w:rsidRPr="006634BE" w:rsidP="006634BE" w14:paraId="64FDE728" w14:textId="77777777">
            <w:pPr>
              <w:keepNext/>
              <w:keepLines/>
              <w:spacing w:after="120"/>
              <w:jc w:val="right"/>
              <w:rPr>
                <w:rFonts w:cs="Times New Roman"/>
                <w:color w:val="000000"/>
                <w:kern w:val="0"/>
              </w:rPr>
            </w:pPr>
            <w:r w:rsidRPr="006634BE">
              <w:rPr>
                <w:rFonts w:cs="Times New Roman"/>
                <w:color w:val="000000"/>
                <w:kern w:val="0"/>
              </w:rPr>
              <w:t>Radio Broadcasters</w:t>
            </w:r>
          </w:p>
        </w:tc>
        <w:tc>
          <w:tcPr>
            <w:tcW w:w="1986" w:type="dxa"/>
            <w:tcBorders>
              <w:top w:val="nil"/>
              <w:left w:val="single" w:sz="4" w:space="0" w:color="auto"/>
              <w:bottom w:val="single" w:sz="4" w:space="0" w:color="auto"/>
              <w:right w:val="single" w:sz="4" w:space="0" w:color="auto"/>
            </w:tcBorders>
            <w:vAlign w:val="bottom"/>
          </w:tcPr>
          <w:p w:rsidR="006634BE" w:rsidRPr="006634BE" w:rsidP="006634BE" w14:paraId="7B99E349" w14:textId="77777777">
            <w:pPr>
              <w:keepNext/>
              <w:keepLines/>
              <w:spacing w:after="120"/>
              <w:jc w:val="center"/>
              <w:rPr>
                <w:rFonts w:cs="Times New Roman"/>
                <w:color w:val="000000"/>
                <w:kern w:val="0"/>
              </w:rPr>
            </w:pPr>
            <w:r w:rsidRPr="006634BE">
              <w:rPr>
                <w:rFonts w:cs="Times New Roman"/>
                <w:color w:val="000000"/>
                <w:kern w:val="0"/>
              </w:rPr>
              <w:t>11688</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59B16E17" w14:textId="77777777">
            <w:pPr>
              <w:keepNext/>
              <w:keepLines/>
              <w:spacing w:after="120"/>
              <w:jc w:val="center"/>
              <w:rPr>
                <w:rFonts w:cs="Times New Roman"/>
                <w:color w:val="000000"/>
                <w:kern w:val="0"/>
              </w:rPr>
            </w:pPr>
            <w:r w:rsidRPr="006634BE">
              <w:rPr>
                <w:rFonts w:cs="Times New Roman"/>
                <w:color w:val="000000"/>
                <w:kern w:val="0"/>
              </w:rPr>
              <w:t>6657</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06D94AE4" w14:textId="77777777">
            <w:pPr>
              <w:keepNext/>
              <w:keepLines/>
              <w:spacing w:after="120"/>
              <w:jc w:val="center"/>
              <w:rPr>
                <w:rFonts w:cs="Times New Roman"/>
                <w:color w:val="000000"/>
                <w:kern w:val="0"/>
              </w:rPr>
            </w:pPr>
            <w:r w:rsidRPr="006634BE">
              <w:rPr>
                <w:rFonts w:cs="Times New Roman"/>
                <w:color w:val="000000"/>
                <w:kern w:val="0"/>
              </w:rPr>
              <w:t>57.0%</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591ABAD5" w14:textId="77777777">
            <w:pPr>
              <w:keepNext/>
              <w:keepLines/>
              <w:spacing w:after="120"/>
              <w:jc w:val="center"/>
              <w:rPr>
                <w:rFonts w:cs="Times New Roman"/>
                <w:color w:val="000000"/>
                <w:kern w:val="0"/>
              </w:rPr>
            </w:pPr>
            <w:r w:rsidRPr="006634BE">
              <w:rPr>
                <w:rFonts w:cs="Times New Roman"/>
                <w:color w:val="000000"/>
                <w:kern w:val="0"/>
              </w:rPr>
              <w:t>5031</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717E6B72" w14:textId="77777777">
            <w:pPr>
              <w:keepNext/>
              <w:keepLines/>
              <w:spacing w:after="120"/>
              <w:jc w:val="center"/>
              <w:rPr>
                <w:rFonts w:cs="Times New Roman"/>
                <w:color w:val="000000"/>
                <w:kern w:val="0"/>
              </w:rPr>
            </w:pPr>
            <w:r w:rsidRPr="006634BE">
              <w:rPr>
                <w:rFonts w:cs="Times New Roman"/>
                <w:color w:val="000000"/>
                <w:kern w:val="0"/>
              </w:rPr>
              <w:t>43.0%</w:t>
            </w:r>
          </w:p>
        </w:tc>
      </w:tr>
      <w:tr w14:paraId="34893C0F" w14:textId="77777777" w:rsidTr="00AF156C">
        <w:tblPrEx>
          <w:tblW w:w="9360" w:type="dxa"/>
          <w:tblInd w:w="93" w:type="dxa"/>
          <w:tblLayout w:type="fixed"/>
          <w:tblLook w:val="0000"/>
        </w:tblPrEx>
        <w:trPr>
          <w:trHeight w:val="253"/>
        </w:trPr>
        <w:tc>
          <w:tcPr>
            <w:tcW w:w="2242" w:type="dxa"/>
            <w:tcBorders>
              <w:top w:val="nil"/>
              <w:left w:val="single" w:sz="4" w:space="0" w:color="auto"/>
              <w:bottom w:val="single" w:sz="4" w:space="0" w:color="auto"/>
              <w:right w:val="single" w:sz="4" w:space="0" w:color="auto"/>
            </w:tcBorders>
            <w:shd w:val="clear" w:color="auto" w:fill="FFFFFF" w:themeFill="background1"/>
            <w:vAlign w:val="bottom"/>
          </w:tcPr>
          <w:p w:rsidR="006634BE" w:rsidRPr="006634BE" w:rsidP="006634BE" w14:paraId="31770E53" w14:textId="77777777">
            <w:pPr>
              <w:keepNext/>
              <w:keepLines/>
              <w:spacing w:after="120"/>
              <w:jc w:val="right"/>
              <w:rPr>
                <w:rFonts w:cs="Times New Roman"/>
                <w:color w:val="000000"/>
                <w:kern w:val="0"/>
              </w:rPr>
            </w:pPr>
            <w:r w:rsidRPr="006634BE">
              <w:rPr>
                <w:rFonts w:cs="Times New Roman"/>
                <w:color w:val="000000"/>
                <w:kern w:val="0"/>
              </w:rPr>
              <w:t>Television Broadcasters</w:t>
            </w:r>
          </w:p>
        </w:tc>
        <w:tc>
          <w:tcPr>
            <w:tcW w:w="1986" w:type="dxa"/>
            <w:tcBorders>
              <w:top w:val="nil"/>
              <w:left w:val="single" w:sz="4" w:space="0" w:color="auto"/>
              <w:bottom w:val="single" w:sz="4" w:space="0" w:color="auto"/>
              <w:right w:val="single" w:sz="4" w:space="0" w:color="auto"/>
            </w:tcBorders>
            <w:shd w:val="clear" w:color="auto" w:fill="FFFFFF" w:themeFill="background1"/>
            <w:vAlign w:val="bottom"/>
          </w:tcPr>
          <w:p w:rsidR="006634BE" w:rsidRPr="006634BE" w:rsidP="006634BE" w14:paraId="3F6D4671" w14:textId="77777777">
            <w:pPr>
              <w:keepNext/>
              <w:keepLines/>
              <w:spacing w:after="120"/>
              <w:jc w:val="center"/>
              <w:rPr>
                <w:rFonts w:cs="Times New Roman"/>
                <w:color w:val="000000"/>
                <w:kern w:val="0"/>
              </w:rPr>
            </w:pPr>
            <w:r w:rsidRPr="006634BE">
              <w:rPr>
                <w:rFonts w:cs="Times New Roman"/>
                <w:color w:val="000000"/>
                <w:kern w:val="0"/>
              </w:rPr>
              <w:t>213</w:t>
            </w:r>
            <w:r w:rsidR="001E7EA4">
              <w:rPr>
                <w:rFonts w:cs="Times New Roman"/>
                <w:color w:val="000000"/>
                <w:kern w:val="0"/>
              </w:rPr>
              <w:t>9</w:t>
            </w:r>
          </w:p>
        </w:tc>
        <w:tc>
          <w:tcPr>
            <w:tcW w:w="1283" w:type="dxa"/>
            <w:tcBorders>
              <w:top w:val="nil"/>
              <w:left w:val="single" w:sz="4" w:space="0" w:color="auto"/>
              <w:bottom w:val="single" w:sz="4" w:space="0" w:color="auto"/>
              <w:right w:val="single" w:sz="4" w:space="0" w:color="auto"/>
            </w:tcBorders>
            <w:shd w:val="clear" w:color="auto" w:fill="FFFFFF" w:themeFill="background1"/>
            <w:vAlign w:val="bottom"/>
          </w:tcPr>
          <w:p w:rsidR="006634BE" w:rsidRPr="006634BE" w:rsidP="006634BE" w14:paraId="5E34310B" w14:textId="77777777">
            <w:pPr>
              <w:keepNext/>
              <w:keepLines/>
              <w:spacing w:after="120"/>
              <w:jc w:val="center"/>
              <w:rPr>
                <w:rFonts w:cs="Times New Roman"/>
                <w:color w:val="000000"/>
                <w:kern w:val="0"/>
              </w:rPr>
            </w:pPr>
            <w:r w:rsidRPr="006634BE">
              <w:rPr>
                <w:rFonts w:cs="Times New Roman"/>
                <w:color w:val="000000"/>
                <w:kern w:val="0"/>
              </w:rPr>
              <w:t>1306</w:t>
            </w:r>
          </w:p>
        </w:tc>
        <w:tc>
          <w:tcPr>
            <w:tcW w:w="1283" w:type="dxa"/>
            <w:tcBorders>
              <w:top w:val="nil"/>
              <w:left w:val="single" w:sz="4" w:space="0" w:color="auto"/>
              <w:bottom w:val="single" w:sz="4" w:space="0" w:color="auto"/>
              <w:right w:val="single" w:sz="4" w:space="0" w:color="auto"/>
            </w:tcBorders>
            <w:shd w:val="clear" w:color="auto" w:fill="FFFFFF" w:themeFill="background1"/>
            <w:vAlign w:val="bottom"/>
          </w:tcPr>
          <w:p w:rsidR="006634BE" w:rsidRPr="006634BE" w:rsidP="006634BE" w14:paraId="134A6497" w14:textId="77777777">
            <w:pPr>
              <w:keepNext/>
              <w:keepLines/>
              <w:spacing w:after="120"/>
              <w:jc w:val="center"/>
              <w:rPr>
                <w:rFonts w:cs="Times New Roman"/>
                <w:color w:val="000000"/>
                <w:kern w:val="0"/>
              </w:rPr>
            </w:pPr>
            <w:r w:rsidRPr="006634BE">
              <w:rPr>
                <w:rFonts w:cs="Times New Roman"/>
                <w:color w:val="000000"/>
                <w:kern w:val="0"/>
              </w:rPr>
              <w:t>61.1%</w:t>
            </w:r>
          </w:p>
        </w:tc>
        <w:tc>
          <w:tcPr>
            <w:tcW w:w="1283" w:type="dxa"/>
            <w:tcBorders>
              <w:top w:val="nil"/>
              <w:left w:val="single" w:sz="4" w:space="0" w:color="auto"/>
              <w:bottom w:val="single" w:sz="4" w:space="0" w:color="auto"/>
              <w:right w:val="single" w:sz="4" w:space="0" w:color="auto"/>
            </w:tcBorders>
            <w:shd w:val="clear" w:color="auto" w:fill="FFFFFF" w:themeFill="background1"/>
            <w:vAlign w:val="bottom"/>
          </w:tcPr>
          <w:p w:rsidR="006634BE" w:rsidRPr="006634BE" w:rsidP="006634BE" w14:paraId="2801B66B" w14:textId="77777777">
            <w:pPr>
              <w:keepNext/>
              <w:keepLines/>
              <w:spacing w:after="120"/>
              <w:jc w:val="center"/>
              <w:rPr>
                <w:rFonts w:cs="Times New Roman"/>
                <w:color w:val="000000"/>
                <w:kern w:val="0"/>
              </w:rPr>
            </w:pPr>
            <w:r w:rsidRPr="006634BE">
              <w:rPr>
                <w:rFonts w:cs="Times New Roman"/>
                <w:color w:val="000000"/>
                <w:kern w:val="0"/>
              </w:rPr>
              <w:t>83</w:t>
            </w:r>
            <w:r w:rsidR="001E7EA4">
              <w:rPr>
                <w:rFonts w:cs="Times New Roman"/>
                <w:color w:val="000000"/>
                <w:kern w:val="0"/>
              </w:rPr>
              <w:t>3</w:t>
            </w:r>
          </w:p>
        </w:tc>
        <w:tc>
          <w:tcPr>
            <w:tcW w:w="1283" w:type="dxa"/>
            <w:tcBorders>
              <w:top w:val="nil"/>
              <w:left w:val="single" w:sz="4" w:space="0" w:color="auto"/>
              <w:bottom w:val="single" w:sz="4" w:space="0" w:color="auto"/>
              <w:right w:val="single" w:sz="4" w:space="0" w:color="auto"/>
            </w:tcBorders>
            <w:shd w:val="clear" w:color="auto" w:fill="FFFFFF" w:themeFill="background1"/>
            <w:vAlign w:val="bottom"/>
          </w:tcPr>
          <w:p w:rsidR="006634BE" w:rsidRPr="006634BE" w:rsidP="006634BE" w14:paraId="64BFFE3C" w14:textId="77777777">
            <w:pPr>
              <w:keepNext/>
              <w:keepLines/>
              <w:spacing w:after="120"/>
              <w:jc w:val="center"/>
              <w:rPr>
                <w:rFonts w:cs="Times New Roman"/>
                <w:color w:val="000000"/>
                <w:kern w:val="0"/>
              </w:rPr>
            </w:pPr>
            <w:r w:rsidRPr="006634BE">
              <w:rPr>
                <w:rFonts w:cs="Times New Roman"/>
                <w:color w:val="000000"/>
                <w:kern w:val="0"/>
              </w:rPr>
              <w:t>38.9%</w:t>
            </w:r>
          </w:p>
        </w:tc>
      </w:tr>
      <w:tr w14:paraId="7749D656" w14:textId="77777777" w:rsidTr="00AF156C">
        <w:tblPrEx>
          <w:tblW w:w="9360" w:type="dxa"/>
          <w:tblInd w:w="93" w:type="dxa"/>
          <w:tblLayout w:type="fixed"/>
          <w:tblLook w:val="0000"/>
        </w:tblPrEx>
        <w:trPr>
          <w:trHeight w:val="253"/>
        </w:trPr>
        <w:tc>
          <w:tcPr>
            <w:tcW w:w="2242" w:type="dxa"/>
            <w:tcBorders>
              <w:left w:val="single" w:sz="4" w:space="0" w:color="auto"/>
              <w:bottom w:val="single" w:sz="4" w:space="0" w:color="auto"/>
              <w:right w:val="single" w:sz="4" w:space="0" w:color="auto"/>
            </w:tcBorders>
            <w:vAlign w:val="bottom"/>
          </w:tcPr>
          <w:p w:rsidR="006634BE" w:rsidRPr="006634BE" w:rsidP="006634BE" w14:paraId="0FD1D362" w14:textId="77777777">
            <w:pPr>
              <w:keepNext/>
              <w:keepLines/>
              <w:spacing w:after="120"/>
              <w:jc w:val="right"/>
              <w:rPr>
                <w:rFonts w:cs="Times New Roman"/>
                <w:color w:val="000000"/>
                <w:kern w:val="0"/>
              </w:rPr>
            </w:pPr>
            <w:r w:rsidRPr="006634BE">
              <w:rPr>
                <w:rFonts w:cs="Times New Roman"/>
                <w:color w:val="000000"/>
                <w:kern w:val="0"/>
              </w:rPr>
              <w:t>Cable Systems</w:t>
            </w:r>
          </w:p>
        </w:tc>
        <w:tc>
          <w:tcPr>
            <w:tcW w:w="1986" w:type="dxa"/>
            <w:tcBorders>
              <w:left w:val="single" w:sz="4" w:space="0" w:color="auto"/>
              <w:bottom w:val="single" w:sz="4" w:space="0" w:color="auto"/>
              <w:right w:val="single" w:sz="4" w:space="0" w:color="auto"/>
            </w:tcBorders>
            <w:vAlign w:val="bottom"/>
          </w:tcPr>
          <w:p w:rsidR="006634BE" w:rsidRPr="006634BE" w:rsidP="006634BE" w14:paraId="7FA71876" w14:textId="77777777">
            <w:pPr>
              <w:keepNext/>
              <w:keepLines/>
              <w:spacing w:after="120"/>
              <w:jc w:val="center"/>
              <w:rPr>
                <w:rFonts w:cs="Times New Roman"/>
                <w:color w:val="000000"/>
                <w:kern w:val="0"/>
              </w:rPr>
            </w:pPr>
            <w:r w:rsidRPr="006634BE">
              <w:rPr>
                <w:rFonts w:cs="Times New Roman"/>
                <w:color w:val="000000"/>
                <w:kern w:val="0"/>
              </w:rPr>
              <w:t>2609</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48625A1B" w14:textId="77777777">
            <w:pPr>
              <w:keepNext/>
              <w:keepLines/>
              <w:spacing w:after="120"/>
              <w:jc w:val="center"/>
              <w:rPr>
                <w:rFonts w:cs="Times New Roman"/>
                <w:color w:val="000000"/>
                <w:kern w:val="0"/>
              </w:rPr>
            </w:pPr>
            <w:r w:rsidRPr="006634BE">
              <w:rPr>
                <w:rFonts w:cs="Times New Roman"/>
                <w:color w:val="000000"/>
                <w:kern w:val="0"/>
              </w:rPr>
              <w:t>1659</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0027A5BD" w14:textId="77777777">
            <w:pPr>
              <w:keepNext/>
              <w:keepLines/>
              <w:spacing w:after="120"/>
              <w:jc w:val="center"/>
              <w:rPr>
                <w:rFonts w:cs="Times New Roman"/>
                <w:color w:val="000000"/>
                <w:kern w:val="0"/>
              </w:rPr>
            </w:pPr>
            <w:r w:rsidRPr="006634BE">
              <w:rPr>
                <w:rFonts w:cs="Times New Roman"/>
                <w:color w:val="000000"/>
                <w:kern w:val="0"/>
              </w:rPr>
              <w:t>63.6%</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0C0DF4AB" w14:textId="77777777">
            <w:pPr>
              <w:keepNext/>
              <w:keepLines/>
              <w:spacing w:after="120"/>
              <w:jc w:val="center"/>
              <w:rPr>
                <w:rFonts w:cs="Times New Roman"/>
                <w:color w:val="000000"/>
                <w:kern w:val="0"/>
              </w:rPr>
            </w:pPr>
            <w:r w:rsidRPr="006634BE">
              <w:rPr>
                <w:rFonts w:cs="Times New Roman"/>
                <w:color w:val="000000"/>
                <w:kern w:val="0"/>
              </w:rPr>
              <w:t>950</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0E6FEFA9" w14:textId="77777777">
            <w:pPr>
              <w:keepNext/>
              <w:keepLines/>
              <w:spacing w:after="120"/>
              <w:jc w:val="center"/>
              <w:rPr>
                <w:rFonts w:cs="Times New Roman"/>
                <w:color w:val="000000"/>
                <w:kern w:val="0"/>
              </w:rPr>
            </w:pPr>
            <w:r w:rsidRPr="006634BE">
              <w:rPr>
                <w:rFonts w:cs="Times New Roman"/>
                <w:color w:val="000000"/>
                <w:kern w:val="0"/>
              </w:rPr>
              <w:t>36.4%</w:t>
            </w:r>
          </w:p>
        </w:tc>
      </w:tr>
      <w:tr w14:paraId="3AB8687A" w14:textId="77777777" w:rsidTr="00AF156C">
        <w:tblPrEx>
          <w:tblW w:w="9360" w:type="dxa"/>
          <w:tblInd w:w="93" w:type="dxa"/>
          <w:tblLayout w:type="fixed"/>
          <w:tblLook w:val="0000"/>
        </w:tblPrEx>
        <w:trPr>
          <w:trHeight w:val="253"/>
        </w:trPr>
        <w:tc>
          <w:tcPr>
            <w:tcW w:w="2242" w:type="dxa"/>
            <w:tcBorders>
              <w:left w:val="single" w:sz="4" w:space="0" w:color="auto"/>
              <w:bottom w:val="single" w:sz="4" w:space="0" w:color="auto"/>
              <w:right w:val="single" w:sz="4" w:space="0" w:color="auto"/>
            </w:tcBorders>
            <w:vAlign w:val="bottom"/>
          </w:tcPr>
          <w:p w:rsidR="006634BE" w:rsidRPr="006634BE" w:rsidP="006634BE" w14:paraId="1DAD5A17" w14:textId="77777777">
            <w:pPr>
              <w:keepNext/>
              <w:keepLines/>
              <w:spacing w:after="120"/>
              <w:jc w:val="right"/>
              <w:rPr>
                <w:rFonts w:cs="Times New Roman"/>
                <w:color w:val="000000"/>
                <w:kern w:val="0"/>
              </w:rPr>
            </w:pPr>
            <w:bookmarkStart w:id="325" w:name="_Hlk510000627"/>
            <w:r w:rsidRPr="006634BE">
              <w:rPr>
                <w:rFonts w:cs="Times New Roman"/>
                <w:color w:val="000000"/>
                <w:kern w:val="0"/>
              </w:rPr>
              <w:t>IPTV Provider</w:t>
            </w:r>
            <w:bookmarkEnd w:id="325"/>
            <w:r w:rsidR="0051415F">
              <w:rPr>
                <w:rFonts w:cs="Times New Roman"/>
                <w:color w:val="000000"/>
                <w:kern w:val="0"/>
              </w:rPr>
              <w:t>s</w:t>
            </w:r>
          </w:p>
        </w:tc>
        <w:tc>
          <w:tcPr>
            <w:tcW w:w="1986" w:type="dxa"/>
            <w:tcBorders>
              <w:left w:val="single" w:sz="4" w:space="0" w:color="auto"/>
              <w:bottom w:val="single" w:sz="4" w:space="0" w:color="auto"/>
              <w:right w:val="single" w:sz="4" w:space="0" w:color="auto"/>
            </w:tcBorders>
            <w:vAlign w:val="bottom"/>
          </w:tcPr>
          <w:p w:rsidR="006634BE" w:rsidRPr="006634BE" w:rsidP="006634BE" w14:paraId="1E65D79C" w14:textId="77777777">
            <w:pPr>
              <w:keepNext/>
              <w:keepLines/>
              <w:spacing w:after="120"/>
              <w:jc w:val="center"/>
              <w:rPr>
                <w:rFonts w:cs="Times New Roman"/>
                <w:color w:val="000000"/>
                <w:kern w:val="0"/>
              </w:rPr>
            </w:pPr>
            <w:r w:rsidRPr="006634BE">
              <w:rPr>
                <w:rFonts w:cs="Times New Roman"/>
                <w:color w:val="000000"/>
                <w:kern w:val="0"/>
              </w:rPr>
              <w:t>231</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440D3870" w14:textId="77777777">
            <w:pPr>
              <w:keepNext/>
              <w:keepLines/>
              <w:spacing w:after="120"/>
              <w:jc w:val="center"/>
              <w:rPr>
                <w:rFonts w:cs="Times New Roman"/>
                <w:color w:val="000000"/>
                <w:kern w:val="0"/>
              </w:rPr>
            </w:pPr>
            <w:r w:rsidRPr="006634BE">
              <w:rPr>
                <w:rFonts w:cs="Times New Roman"/>
                <w:color w:val="000000"/>
                <w:kern w:val="0"/>
              </w:rPr>
              <w:t>170</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4A3B0671" w14:textId="77777777">
            <w:pPr>
              <w:keepNext/>
              <w:keepLines/>
              <w:spacing w:after="120"/>
              <w:jc w:val="center"/>
              <w:rPr>
                <w:rFonts w:cs="Times New Roman"/>
                <w:color w:val="000000"/>
                <w:kern w:val="0"/>
              </w:rPr>
            </w:pPr>
            <w:r w:rsidRPr="006634BE">
              <w:rPr>
                <w:rFonts w:cs="Times New Roman"/>
                <w:color w:val="000000"/>
                <w:kern w:val="0"/>
              </w:rPr>
              <w:t>73.6%</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5572EA27" w14:textId="77777777">
            <w:pPr>
              <w:keepNext/>
              <w:keepLines/>
              <w:spacing w:after="120"/>
              <w:jc w:val="center"/>
              <w:rPr>
                <w:rFonts w:cs="Times New Roman"/>
                <w:color w:val="000000"/>
                <w:kern w:val="0"/>
              </w:rPr>
            </w:pPr>
            <w:r w:rsidRPr="006634BE">
              <w:rPr>
                <w:rFonts w:cs="Times New Roman"/>
                <w:color w:val="000000"/>
                <w:kern w:val="0"/>
              </w:rPr>
              <w:t>61</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348DB07D" w14:textId="77777777">
            <w:pPr>
              <w:keepNext/>
              <w:keepLines/>
              <w:spacing w:after="120"/>
              <w:jc w:val="center"/>
              <w:rPr>
                <w:rFonts w:cs="Times New Roman"/>
                <w:color w:val="000000"/>
                <w:kern w:val="0"/>
              </w:rPr>
            </w:pPr>
            <w:r w:rsidRPr="006634BE">
              <w:rPr>
                <w:rFonts w:cs="Times New Roman"/>
                <w:color w:val="000000"/>
                <w:kern w:val="0"/>
              </w:rPr>
              <w:t>26.4%</w:t>
            </w:r>
          </w:p>
        </w:tc>
      </w:tr>
      <w:tr w14:paraId="64AE7942" w14:textId="77777777" w:rsidTr="00AF156C">
        <w:tblPrEx>
          <w:tblW w:w="9360" w:type="dxa"/>
          <w:tblInd w:w="93" w:type="dxa"/>
          <w:tblLayout w:type="fixed"/>
          <w:tblLook w:val="0000"/>
        </w:tblPrEx>
        <w:trPr>
          <w:trHeight w:val="253"/>
        </w:trPr>
        <w:tc>
          <w:tcPr>
            <w:tcW w:w="2242" w:type="dxa"/>
            <w:tcBorders>
              <w:top w:val="nil"/>
              <w:left w:val="single" w:sz="4" w:space="0" w:color="auto"/>
              <w:bottom w:val="single" w:sz="4" w:space="0" w:color="auto"/>
              <w:right w:val="single" w:sz="4" w:space="0" w:color="auto"/>
            </w:tcBorders>
            <w:vAlign w:val="bottom"/>
          </w:tcPr>
          <w:p w:rsidR="006634BE" w:rsidRPr="006634BE" w:rsidP="006634BE" w14:paraId="4F8CEB95" w14:textId="77777777">
            <w:pPr>
              <w:keepNext/>
              <w:keepLines/>
              <w:spacing w:after="120"/>
              <w:jc w:val="right"/>
              <w:rPr>
                <w:rFonts w:cs="Times New Roman"/>
                <w:color w:val="000000"/>
                <w:kern w:val="0"/>
              </w:rPr>
            </w:pPr>
            <w:r w:rsidRPr="006634BE">
              <w:rPr>
                <w:rFonts w:cs="Times New Roman"/>
                <w:color w:val="000000"/>
                <w:kern w:val="0"/>
              </w:rPr>
              <w:t>Wireline Video System</w:t>
            </w:r>
            <w:r w:rsidR="0051415F">
              <w:rPr>
                <w:rFonts w:cs="Times New Roman"/>
                <w:color w:val="000000"/>
                <w:kern w:val="0"/>
              </w:rPr>
              <w:t>s</w:t>
            </w:r>
          </w:p>
        </w:tc>
        <w:tc>
          <w:tcPr>
            <w:tcW w:w="1986" w:type="dxa"/>
            <w:tcBorders>
              <w:top w:val="nil"/>
              <w:left w:val="single" w:sz="4" w:space="0" w:color="auto"/>
              <w:bottom w:val="single" w:sz="4" w:space="0" w:color="auto"/>
              <w:right w:val="single" w:sz="4" w:space="0" w:color="auto"/>
            </w:tcBorders>
            <w:vAlign w:val="bottom"/>
          </w:tcPr>
          <w:p w:rsidR="006634BE" w:rsidRPr="006634BE" w:rsidP="006634BE" w14:paraId="6C36961B" w14:textId="77777777">
            <w:pPr>
              <w:keepNext/>
              <w:keepLines/>
              <w:spacing w:after="120"/>
              <w:jc w:val="center"/>
              <w:rPr>
                <w:rFonts w:cs="Times New Roman"/>
                <w:color w:val="000000"/>
                <w:kern w:val="0"/>
              </w:rPr>
            </w:pPr>
            <w:r w:rsidRPr="006634BE">
              <w:rPr>
                <w:rFonts w:cs="Times New Roman"/>
                <w:color w:val="000000"/>
                <w:kern w:val="0"/>
              </w:rPr>
              <w:t>56</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052987FE" w14:textId="77777777">
            <w:pPr>
              <w:keepNext/>
              <w:keepLines/>
              <w:spacing w:after="120"/>
              <w:jc w:val="center"/>
              <w:rPr>
                <w:rFonts w:cs="Times New Roman"/>
                <w:color w:val="000000"/>
                <w:kern w:val="0"/>
              </w:rPr>
            </w:pPr>
            <w:r w:rsidRPr="006634BE">
              <w:rPr>
                <w:rFonts w:cs="Times New Roman"/>
                <w:color w:val="000000"/>
                <w:kern w:val="0"/>
              </w:rPr>
              <w:t>28</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2552CA41" w14:textId="77777777">
            <w:pPr>
              <w:keepNext/>
              <w:keepLines/>
              <w:spacing w:after="120"/>
              <w:jc w:val="center"/>
              <w:rPr>
                <w:rFonts w:cs="Times New Roman"/>
                <w:color w:val="000000"/>
                <w:kern w:val="0"/>
              </w:rPr>
            </w:pPr>
            <w:r w:rsidRPr="006634BE">
              <w:rPr>
                <w:rFonts w:cs="Times New Roman"/>
                <w:color w:val="000000"/>
                <w:kern w:val="0"/>
              </w:rPr>
              <w:t>50</w:t>
            </w:r>
            <w:r w:rsidR="00624870">
              <w:rPr>
                <w:rFonts w:cs="Times New Roman"/>
                <w:color w:val="000000"/>
                <w:kern w:val="0"/>
              </w:rPr>
              <w:t>.0</w:t>
            </w:r>
            <w:r w:rsidRPr="006634BE">
              <w:rPr>
                <w:rFonts w:cs="Times New Roman"/>
                <w:color w:val="000000"/>
                <w:kern w:val="0"/>
              </w:rPr>
              <w:t>%</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7425F52E" w14:textId="77777777">
            <w:pPr>
              <w:keepNext/>
              <w:keepLines/>
              <w:spacing w:after="120"/>
              <w:jc w:val="center"/>
              <w:rPr>
                <w:rFonts w:cs="Times New Roman"/>
                <w:color w:val="000000"/>
                <w:kern w:val="0"/>
              </w:rPr>
            </w:pPr>
            <w:r w:rsidRPr="006634BE">
              <w:rPr>
                <w:rFonts w:cs="Times New Roman"/>
                <w:color w:val="000000"/>
                <w:kern w:val="0"/>
              </w:rPr>
              <w:t>28</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6F3BD02E" w14:textId="77777777">
            <w:pPr>
              <w:keepNext/>
              <w:keepLines/>
              <w:spacing w:after="120"/>
              <w:jc w:val="center"/>
              <w:rPr>
                <w:rFonts w:cs="Times New Roman"/>
                <w:color w:val="000000"/>
                <w:kern w:val="0"/>
              </w:rPr>
            </w:pPr>
            <w:r w:rsidRPr="006634BE">
              <w:rPr>
                <w:rFonts w:cs="Times New Roman"/>
                <w:color w:val="000000"/>
                <w:kern w:val="0"/>
              </w:rPr>
              <w:t>50</w:t>
            </w:r>
            <w:r w:rsidR="00624870">
              <w:rPr>
                <w:rFonts w:cs="Times New Roman"/>
                <w:color w:val="000000"/>
                <w:kern w:val="0"/>
              </w:rPr>
              <w:t>.0</w:t>
            </w:r>
            <w:r w:rsidRPr="006634BE">
              <w:rPr>
                <w:rFonts w:cs="Times New Roman"/>
                <w:color w:val="000000"/>
                <w:kern w:val="0"/>
              </w:rPr>
              <w:t>%</w:t>
            </w:r>
          </w:p>
        </w:tc>
      </w:tr>
      <w:tr w14:paraId="33C25F13" w14:textId="77777777" w:rsidTr="00AF156C">
        <w:tblPrEx>
          <w:tblW w:w="9360" w:type="dxa"/>
          <w:tblInd w:w="93" w:type="dxa"/>
          <w:tblLayout w:type="fixed"/>
          <w:tblLook w:val="0000"/>
        </w:tblPrEx>
        <w:trPr>
          <w:trHeight w:val="253"/>
        </w:trPr>
        <w:tc>
          <w:tcPr>
            <w:tcW w:w="2242" w:type="dxa"/>
            <w:tcBorders>
              <w:top w:val="nil"/>
              <w:left w:val="single" w:sz="4" w:space="0" w:color="auto"/>
              <w:bottom w:val="single" w:sz="4" w:space="0" w:color="auto"/>
              <w:right w:val="single" w:sz="4" w:space="0" w:color="auto"/>
            </w:tcBorders>
            <w:vAlign w:val="bottom"/>
          </w:tcPr>
          <w:p w:rsidR="006634BE" w:rsidRPr="006634BE" w:rsidP="006634BE" w14:paraId="4A398004" w14:textId="77777777">
            <w:pPr>
              <w:keepNext/>
              <w:keepLines/>
              <w:spacing w:after="120"/>
              <w:jc w:val="right"/>
              <w:rPr>
                <w:rFonts w:cs="Times New Roman"/>
                <w:color w:val="000000"/>
                <w:kern w:val="0"/>
              </w:rPr>
            </w:pPr>
            <w:r w:rsidRPr="006634BE">
              <w:rPr>
                <w:rFonts w:cs="Times New Roman"/>
                <w:color w:val="000000"/>
                <w:kern w:val="0"/>
              </w:rPr>
              <w:t>Other</w:t>
            </w:r>
          </w:p>
        </w:tc>
        <w:tc>
          <w:tcPr>
            <w:tcW w:w="1986" w:type="dxa"/>
            <w:tcBorders>
              <w:top w:val="nil"/>
              <w:left w:val="single" w:sz="4" w:space="0" w:color="auto"/>
              <w:bottom w:val="single" w:sz="4" w:space="0" w:color="auto"/>
              <w:right w:val="single" w:sz="4" w:space="0" w:color="auto"/>
            </w:tcBorders>
            <w:vAlign w:val="bottom"/>
          </w:tcPr>
          <w:p w:rsidR="006634BE" w:rsidRPr="006634BE" w:rsidP="006634BE" w14:paraId="1AF102CE" w14:textId="77777777">
            <w:pPr>
              <w:keepNext/>
              <w:keepLines/>
              <w:spacing w:after="120"/>
              <w:jc w:val="center"/>
              <w:rPr>
                <w:rFonts w:cs="Times New Roman"/>
                <w:color w:val="000000"/>
                <w:kern w:val="0"/>
              </w:rPr>
            </w:pPr>
            <w:r w:rsidRPr="006634BE">
              <w:rPr>
                <w:rFonts w:cs="Times New Roman"/>
                <w:color w:val="000000"/>
                <w:kern w:val="0"/>
              </w:rPr>
              <w:t>15</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2B055B26" w14:textId="77777777">
            <w:pPr>
              <w:keepNext/>
              <w:keepLines/>
              <w:spacing w:after="120"/>
              <w:jc w:val="center"/>
              <w:rPr>
                <w:rFonts w:cs="Times New Roman"/>
                <w:color w:val="000000"/>
                <w:kern w:val="0"/>
              </w:rPr>
            </w:pPr>
            <w:r w:rsidRPr="006634BE">
              <w:rPr>
                <w:rFonts w:cs="Times New Roman"/>
                <w:color w:val="000000"/>
                <w:kern w:val="0"/>
              </w:rPr>
              <w:t>10</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07869122" w14:textId="77777777">
            <w:pPr>
              <w:keepNext/>
              <w:keepLines/>
              <w:spacing w:after="120"/>
              <w:jc w:val="center"/>
              <w:rPr>
                <w:rFonts w:cs="Times New Roman"/>
                <w:color w:val="000000"/>
                <w:kern w:val="0"/>
              </w:rPr>
            </w:pPr>
            <w:r w:rsidRPr="006634BE">
              <w:rPr>
                <w:rFonts w:cs="Times New Roman"/>
                <w:color w:val="000000"/>
                <w:kern w:val="0"/>
              </w:rPr>
              <w:t>66.7%</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507A6E09" w14:textId="77777777">
            <w:pPr>
              <w:keepNext/>
              <w:keepLines/>
              <w:spacing w:after="120"/>
              <w:jc w:val="center"/>
              <w:rPr>
                <w:rFonts w:cs="Times New Roman"/>
                <w:color w:val="000000"/>
                <w:kern w:val="0"/>
              </w:rPr>
            </w:pPr>
            <w:r w:rsidRPr="006634BE">
              <w:rPr>
                <w:rFonts w:cs="Times New Roman"/>
                <w:color w:val="000000"/>
                <w:kern w:val="0"/>
              </w:rPr>
              <w:t>5</w:t>
            </w:r>
          </w:p>
        </w:tc>
        <w:tc>
          <w:tcPr>
            <w:tcW w:w="1283" w:type="dxa"/>
            <w:tcBorders>
              <w:top w:val="nil"/>
              <w:left w:val="single" w:sz="4" w:space="0" w:color="auto"/>
              <w:bottom w:val="single" w:sz="4" w:space="0" w:color="auto"/>
              <w:right w:val="single" w:sz="4" w:space="0" w:color="auto"/>
            </w:tcBorders>
            <w:vAlign w:val="bottom"/>
          </w:tcPr>
          <w:p w:rsidR="006634BE" w:rsidRPr="006634BE" w:rsidP="006634BE" w14:paraId="03DC4150" w14:textId="77777777">
            <w:pPr>
              <w:keepNext/>
              <w:keepLines/>
              <w:spacing w:after="120"/>
              <w:jc w:val="center"/>
              <w:rPr>
                <w:rFonts w:cs="Times New Roman"/>
                <w:color w:val="000000"/>
                <w:kern w:val="0"/>
              </w:rPr>
            </w:pPr>
            <w:r w:rsidRPr="006634BE">
              <w:rPr>
                <w:rFonts w:cs="Times New Roman"/>
                <w:color w:val="000000"/>
                <w:kern w:val="0"/>
              </w:rPr>
              <w:t>33.3%</w:t>
            </w:r>
          </w:p>
        </w:tc>
      </w:tr>
      <w:tr w14:paraId="0A222FBC" w14:textId="77777777" w:rsidTr="00AF156C">
        <w:tblPrEx>
          <w:tblW w:w="9360" w:type="dxa"/>
          <w:tblInd w:w="93" w:type="dxa"/>
          <w:tblLayout w:type="fixed"/>
          <w:tblLook w:val="0000"/>
        </w:tblPrEx>
        <w:trPr>
          <w:trHeight w:val="253"/>
        </w:trPr>
        <w:tc>
          <w:tcPr>
            <w:tcW w:w="2242" w:type="dxa"/>
            <w:tcBorders>
              <w:top w:val="nil"/>
              <w:left w:val="single" w:sz="4" w:space="0" w:color="auto"/>
              <w:bottom w:val="single" w:sz="4" w:space="0" w:color="auto"/>
              <w:right w:val="single" w:sz="4" w:space="0" w:color="auto"/>
            </w:tcBorders>
            <w:shd w:val="clear" w:color="auto" w:fill="C0C0C0"/>
            <w:vAlign w:val="bottom"/>
          </w:tcPr>
          <w:p w:rsidR="006634BE" w:rsidRPr="006634BE" w:rsidP="006634BE" w14:paraId="42C61A8B" w14:textId="77777777">
            <w:pPr>
              <w:spacing w:after="120"/>
              <w:jc w:val="center"/>
              <w:rPr>
                <w:rFonts w:cs="Times New Roman"/>
                <w:b/>
                <w:i/>
                <w:iCs/>
                <w:color w:val="000000"/>
                <w:kern w:val="0"/>
              </w:rPr>
            </w:pPr>
            <w:r w:rsidRPr="006634BE">
              <w:rPr>
                <w:rFonts w:cs="Times New Roman"/>
                <w:b/>
                <w:i/>
                <w:iCs/>
                <w:color w:val="000000"/>
                <w:kern w:val="0"/>
              </w:rPr>
              <w:t>All Total</w:t>
            </w:r>
          </w:p>
        </w:tc>
        <w:tc>
          <w:tcPr>
            <w:tcW w:w="1986" w:type="dxa"/>
            <w:tcBorders>
              <w:top w:val="nil"/>
              <w:left w:val="single" w:sz="4" w:space="0" w:color="auto"/>
              <w:bottom w:val="single" w:sz="4" w:space="0" w:color="auto"/>
              <w:right w:val="single" w:sz="4" w:space="0" w:color="auto"/>
            </w:tcBorders>
            <w:shd w:val="clear" w:color="auto" w:fill="C0C0C0"/>
            <w:vAlign w:val="bottom"/>
          </w:tcPr>
          <w:p w:rsidR="006634BE" w:rsidRPr="006634BE" w:rsidP="006634BE" w14:paraId="44F51AA4" w14:textId="715ECA44">
            <w:pPr>
              <w:spacing w:after="120"/>
              <w:jc w:val="center"/>
              <w:rPr>
                <w:rFonts w:cs="Times New Roman"/>
                <w:b/>
                <w:color w:val="000000"/>
                <w:kern w:val="0"/>
              </w:rPr>
            </w:pPr>
            <w:r w:rsidRPr="006634BE">
              <w:rPr>
                <w:rFonts w:cs="Times New Roman"/>
                <w:b/>
                <w:color w:val="000000"/>
                <w:kern w:val="0"/>
              </w:rPr>
              <w:t>167</w:t>
            </w:r>
            <w:r w:rsidR="00835149">
              <w:rPr>
                <w:rFonts w:cs="Times New Roman"/>
                <w:b/>
                <w:color w:val="000000"/>
                <w:kern w:val="0"/>
              </w:rPr>
              <w:t>38</w:t>
            </w:r>
          </w:p>
        </w:tc>
        <w:tc>
          <w:tcPr>
            <w:tcW w:w="1283" w:type="dxa"/>
            <w:tcBorders>
              <w:top w:val="nil"/>
              <w:left w:val="single" w:sz="4" w:space="0" w:color="auto"/>
              <w:bottom w:val="single" w:sz="4" w:space="0" w:color="auto"/>
              <w:right w:val="single" w:sz="4" w:space="0" w:color="auto"/>
            </w:tcBorders>
            <w:shd w:val="clear" w:color="auto" w:fill="C0C0C0"/>
            <w:vAlign w:val="bottom"/>
          </w:tcPr>
          <w:p w:rsidR="006634BE" w:rsidRPr="006634BE" w:rsidP="006634BE" w14:paraId="0A0BDEBF" w14:textId="1692D3E5">
            <w:pPr>
              <w:spacing w:after="120"/>
              <w:jc w:val="center"/>
              <w:rPr>
                <w:rFonts w:cs="Times New Roman"/>
                <w:b/>
                <w:color w:val="000000"/>
                <w:kern w:val="0"/>
              </w:rPr>
            </w:pPr>
            <w:r w:rsidRPr="006634BE">
              <w:rPr>
                <w:rFonts w:cs="Times New Roman"/>
                <w:b/>
                <w:color w:val="000000"/>
                <w:kern w:val="0"/>
              </w:rPr>
              <w:t>983</w:t>
            </w:r>
            <w:r w:rsidR="00835149">
              <w:rPr>
                <w:rFonts w:cs="Times New Roman"/>
                <w:b/>
                <w:color w:val="000000"/>
                <w:kern w:val="0"/>
              </w:rPr>
              <w:t>0</w:t>
            </w:r>
          </w:p>
        </w:tc>
        <w:tc>
          <w:tcPr>
            <w:tcW w:w="1283" w:type="dxa"/>
            <w:tcBorders>
              <w:top w:val="nil"/>
              <w:left w:val="single" w:sz="4" w:space="0" w:color="auto"/>
              <w:bottom w:val="single" w:sz="4" w:space="0" w:color="auto"/>
              <w:right w:val="single" w:sz="4" w:space="0" w:color="auto"/>
            </w:tcBorders>
            <w:shd w:val="clear" w:color="auto" w:fill="C0C0C0"/>
            <w:vAlign w:val="bottom"/>
          </w:tcPr>
          <w:p w:rsidR="006634BE" w:rsidRPr="006634BE" w:rsidP="006634BE" w14:paraId="046CFEB6" w14:textId="77777777">
            <w:pPr>
              <w:spacing w:after="120"/>
              <w:jc w:val="center"/>
              <w:rPr>
                <w:rFonts w:cs="Times New Roman"/>
                <w:b/>
                <w:color w:val="000000"/>
                <w:kern w:val="0"/>
              </w:rPr>
            </w:pPr>
            <w:r w:rsidRPr="006634BE">
              <w:rPr>
                <w:rFonts w:cs="Times New Roman"/>
                <w:b/>
                <w:color w:val="000000"/>
                <w:kern w:val="0"/>
              </w:rPr>
              <w:t>58.7%</w:t>
            </w:r>
          </w:p>
        </w:tc>
        <w:tc>
          <w:tcPr>
            <w:tcW w:w="1283" w:type="dxa"/>
            <w:tcBorders>
              <w:top w:val="nil"/>
              <w:left w:val="single" w:sz="4" w:space="0" w:color="auto"/>
              <w:bottom w:val="single" w:sz="4" w:space="0" w:color="auto"/>
              <w:right w:val="single" w:sz="4" w:space="0" w:color="auto"/>
            </w:tcBorders>
            <w:shd w:val="clear" w:color="auto" w:fill="C0C0C0"/>
            <w:vAlign w:val="bottom"/>
          </w:tcPr>
          <w:p w:rsidR="006634BE" w:rsidRPr="006634BE" w:rsidP="006634BE" w14:paraId="64743DDE" w14:textId="6FF407D6">
            <w:pPr>
              <w:spacing w:after="120"/>
              <w:jc w:val="center"/>
              <w:rPr>
                <w:rFonts w:cs="Times New Roman"/>
                <w:b/>
                <w:color w:val="000000"/>
                <w:kern w:val="0"/>
              </w:rPr>
            </w:pPr>
            <w:r w:rsidRPr="006634BE">
              <w:rPr>
                <w:rFonts w:cs="Times New Roman"/>
                <w:b/>
                <w:color w:val="000000"/>
                <w:kern w:val="0"/>
              </w:rPr>
              <w:t>69</w:t>
            </w:r>
            <w:r w:rsidR="00835149">
              <w:rPr>
                <w:rFonts w:cs="Times New Roman"/>
                <w:b/>
                <w:color w:val="000000"/>
                <w:kern w:val="0"/>
              </w:rPr>
              <w:t>08</w:t>
            </w:r>
          </w:p>
        </w:tc>
        <w:tc>
          <w:tcPr>
            <w:tcW w:w="1283" w:type="dxa"/>
            <w:tcBorders>
              <w:top w:val="nil"/>
              <w:left w:val="single" w:sz="4" w:space="0" w:color="auto"/>
              <w:bottom w:val="single" w:sz="4" w:space="0" w:color="auto"/>
              <w:right w:val="single" w:sz="4" w:space="0" w:color="auto"/>
            </w:tcBorders>
            <w:shd w:val="clear" w:color="auto" w:fill="C0C0C0"/>
            <w:vAlign w:val="bottom"/>
          </w:tcPr>
          <w:p w:rsidR="006634BE" w:rsidRPr="006634BE" w:rsidP="006634BE" w14:paraId="5A765EDD" w14:textId="77777777">
            <w:pPr>
              <w:spacing w:after="120"/>
              <w:jc w:val="center"/>
              <w:rPr>
                <w:rFonts w:cs="Times New Roman"/>
                <w:b/>
                <w:color w:val="000000"/>
                <w:kern w:val="0"/>
              </w:rPr>
            </w:pPr>
            <w:r w:rsidRPr="006634BE">
              <w:rPr>
                <w:rFonts w:cs="Times New Roman"/>
                <w:b/>
                <w:color w:val="000000"/>
                <w:kern w:val="0"/>
              </w:rPr>
              <w:t>41.3%</w:t>
            </w:r>
          </w:p>
        </w:tc>
      </w:tr>
    </w:tbl>
    <w:p w:rsidR="001831CC" w:rsidP="001831CC" w14:paraId="40D2C241" w14:textId="77777777">
      <w:pPr>
        <w:pStyle w:val="Heading2"/>
        <w:numPr>
          <w:ilvl w:val="0"/>
          <w:numId w:val="0"/>
        </w:numPr>
      </w:pPr>
    </w:p>
    <w:p w:rsidR="00343A2C" w:rsidRPr="00B57342" w:rsidP="00A0777D" w14:paraId="78D8E42D" w14:textId="2A5959B2">
      <w:pPr>
        <w:pStyle w:val="Heading2"/>
      </w:pPr>
      <w:bookmarkStart w:id="326" w:name="_Toc5614038"/>
      <w:r w:rsidRPr="00B57342">
        <w:t>Language of Alert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6"/>
    </w:p>
    <w:p w:rsidR="00343A2C" w:rsidP="0004219B" w14:paraId="33B67A0D" w14:textId="6EB6FEDD">
      <w:pPr>
        <w:pStyle w:val="ParaNum"/>
        <w:numPr>
          <w:ilvl w:val="0"/>
          <w:numId w:val="0"/>
        </w:numPr>
        <w:spacing w:after="0"/>
        <w:rPr>
          <w:rFonts w:cs="Times New Roman"/>
        </w:rPr>
      </w:pPr>
      <w:r w:rsidRPr="006C24F7">
        <w:rPr>
          <w:rFonts w:cs="Times New Roman"/>
        </w:rPr>
        <w:t xml:space="preserve">Form Three asked EAS Participants to report the languages in which they received and retransmitted the test alert.  </w:t>
      </w:r>
      <w:r w:rsidRPr="001D3751">
        <w:rPr>
          <w:rFonts w:cs="Times New Roman"/>
          <w:b/>
        </w:rPr>
        <w:t xml:space="preserve">Table </w:t>
      </w:r>
      <w:r w:rsidR="0005014A">
        <w:rPr>
          <w:rFonts w:cs="Times New Roman"/>
          <w:b/>
        </w:rPr>
        <w:t>9</w:t>
      </w:r>
      <w:r w:rsidRPr="00785A17">
        <w:rPr>
          <w:rFonts w:cs="Times New Roman"/>
        </w:rPr>
        <w:t xml:space="preserve"> shows the language of the alerts that were received and retransmitted by test participants.  </w:t>
      </w:r>
      <w:r w:rsidR="00984371">
        <w:rPr>
          <w:rFonts w:cs="Times New Roman"/>
        </w:rPr>
        <w:t xml:space="preserve">This year shows a </w:t>
      </w:r>
      <w:r w:rsidR="00DC1FE5">
        <w:rPr>
          <w:rFonts w:cs="Times New Roman"/>
        </w:rPr>
        <w:t>triple-digit</w:t>
      </w:r>
      <w:r w:rsidR="00984371">
        <w:rPr>
          <w:rFonts w:cs="Times New Roman"/>
        </w:rPr>
        <w:t xml:space="preserve"> increase in the number of alerts received and retransmitted in Spanish-only and in English and Spanish, with alerts in English and Spanish received increasing 388% and </w:t>
      </w:r>
      <w:r w:rsidR="00A532A6">
        <w:rPr>
          <w:rFonts w:cs="Times New Roman"/>
        </w:rPr>
        <w:t>alerts in English and Spanish retransmitted increasing 350% from 2017</w:t>
      </w:r>
      <w:r w:rsidRPr="00D965C4" w:rsidR="00D72852">
        <w:rPr>
          <w:rFonts w:cs="Times New Roman"/>
        </w:rPr>
        <w:t>.</w:t>
      </w:r>
      <w:r>
        <w:rPr>
          <w:rStyle w:val="FootnoteReference"/>
        </w:rPr>
        <w:footnoteReference w:id="74"/>
      </w:r>
      <w:r w:rsidR="003A2650">
        <w:rPr>
          <w:rFonts w:cs="Times New Roman"/>
        </w:rPr>
        <w:t xml:space="preserve">  </w:t>
      </w:r>
    </w:p>
    <w:p w:rsidR="0005014A" w:rsidRPr="00646ABE" w:rsidP="0004219B" w14:paraId="7D5C5E44" w14:textId="77777777">
      <w:pPr>
        <w:pStyle w:val="ParaNum"/>
        <w:numPr>
          <w:ilvl w:val="0"/>
          <w:numId w:val="0"/>
        </w:numPr>
        <w:spacing w:after="0"/>
        <w:rPr>
          <w:rFonts w:cs="Times New Roman"/>
        </w:rPr>
      </w:pPr>
    </w:p>
    <w:p w:rsidR="00343A2C" w:rsidRPr="0063239E" w:rsidP="00343A2C" w14:paraId="7A75072E" w14:textId="5635F2F8">
      <w:pPr>
        <w:pStyle w:val="ParaNum"/>
        <w:keepNext/>
        <w:keepLines/>
        <w:numPr>
          <w:ilvl w:val="0"/>
          <w:numId w:val="0"/>
        </w:numPr>
        <w:rPr>
          <w:rFonts w:cs="Times New Roman"/>
          <w:b/>
        </w:rPr>
      </w:pPr>
      <w:r w:rsidRPr="00D034E5">
        <w:rPr>
          <w:rFonts w:cs="Times New Roman"/>
          <w:b/>
        </w:rPr>
        <w:t xml:space="preserve">Table </w:t>
      </w:r>
      <w:r w:rsidR="0005014A">
        <w:rPr>
          <w:rFonts w:cs="Times New Roman"/>
          <w:b/>
        </w:rPr>
        <w:t>9</w:t>
      </w:r>
      <w:r w:rsidRPr="00FE30CC">
        <w:rPr>
          <w:rFonts w:cs="Times New Roman"/>
          <w:b/>
        </w:rPr>
        <w:t xml:space="preserve">. </w:t>
      </w:r>
      <w:r w:rsidRPr="00611C1A" w:rsidR="006C72D3">
        <w:rPr>
          <w:rFonts w:cs="Times New Roman"/>
          <w:b/>
        </w:rPr>
        <w:t xml:space="preserve">Spanish </w:t>
      </w:r>
      <w:r w:rsidR="00124443">
        <w:rPr>
          <w:rFonts w:cs="Times New Roman"/>
          <w:b/>
        </w:rPr>
        <w:t>V</w:t>
      </w:r>
      <w:r w:rsidRPr="00611C1A" w:rsidR="006C72D3">
        <w:rPr>
          <w:rFonts w:cs="Times New Roman"/>
          <w:b/>
        </w:rPr>
        <w:t xml:space="preserve">ersus English Language </w:t>
      </w:r>
      <w:r w:rsidRPr="00F427BF">
        <w:rPr>
          <w:rFonts w:cs="Times New Roman"/>
          <w:b/>
        </w:rPr>
        <w:t>Alert</w:t>
      </w:r>
      <w:r w:rsidRPr="00262A19" w:rsidR="006C72D3">
        <w:rPr>
          <w:rFonts w:cs="Times New Roman"/>
          <w:b/>
        </w:rPr>
        <w:t>s</w:t>
      </w:r>
      <w:r w:rsidRPr="003F7CA1">
        <w:rPr>
          <w:rFonts w:cs="Times New Roman"/>
          <w:b/>
        </w:rPr>
        <w:t xml:space="preserve"> by Participant Type</w:t>
      </w:r>
    </w:p>
    <w:tbl>
      <w:tblPr>
        <w:tblW w:w="9360" w:type="dxa"/>
        <w:tblInd w:w="93" w:type="dxa"/>
        <w:tblLayout w:type="fixed"/>
        <w:tblLook w:val="0000"/>
      </w:tblPr>
      <w:tblGrid>
        <w:gridCol w:w="2422"/>
        <w:gridCol w:w="1260"/>
        <w:gridCol w:w="1170"/>
        <w:gridCol w:w="1170"/>
        <w:gridCol w:w="1080"/>
        <w:gridCol w:w="1129"/>
        <w:gridCol w:w="1129"/>
      </w:tblGrid>
      <w:tr w14:paraId="1BC76ACA" w14:textId="77777777" w:rsidTr="00AF156C">
        <w:tblPrEx>
          <w:tblW w:w="9360" w:type="dxa"/>
          <w:tblInd w:w="93" w:type="dxa"/>
          <w:tblLayout w:type="fixed"/>
          <w:tblLook w:val="0000"/>
        </w:tblPrEx>
        <w:trPr>
          <w:cantSplit/>
          <w:trHeight w:val="467"/>
        </w:trPr>
        <w:tc>
          <w:tcPr>
            <w:tcW w:w="2422" w:type="dxa"/>
            <w:vMerge w:val="restart"/>
            <w:tcBorders>
              <w:top w:val="single" w:sz="4" w:space="0" w:color="auto"/>
              <w:left w:val="single" w:sz="4" w:space="0" w:color="auto"/>
              <w:right w:val="single" w:sz="4" w:space="0" w:color="auto"/>
            </w:tcBorders>
            <w:shd w:val="clear" w:color="auto" w:fill="C0C0C0"/>
            <w:noWrap/>
            <w:vAlign w:val="bottom"/>
          </w:tcPr>
          <w:p w:rsidR="004D741B" w:rsidRPr="00085542" w:rsidP="00AF156C" w14:paraId="76A17455" w14:textId="77777777">
            <w:pPr>
              <w:keepNext/>
              <w:keepLines/>
              <w:spacing w:after="120"/>
              <w:jc w:val="center"/>
              <w:rPr>
                <w:rFonts w:cs="Times New Roman"/>
                <w:b/>
                <w:color w:val="000000"/>
                <w:kern w:val="0"/>
              </w:rPr>
            </w:pPr>
            <w:bookmarkStart w:id="327" w:name="_Toc477433283"/>
            <w:bookmarkStart w:id="328" w:name="_Toc479002026"/>
            <w:bookmarkStart w:id="329" w:name="_Toc477433482"/>
            <w:r w:rsidRPr="255FCAE1">
              <w:rPr>
                <w:rFonts w:cs="Times New Roman"/>
                <w:b/>
                <w:color w:val="000000"/>
                <w:kern w:val="0"/>
              </w:rPr>
              <w:t>EAS Participant Type</w:t>
            </w:r>
          </w:p>
        </w:tc>
        <w:tc>
          <w:tcPr>
            <w:tcW w:w="3600" w:type="dxa"/>
            <w:gridSpan w:val="3"/>
            <w:tcBorders>
              <w:top w:val="single" w:sz="4" w:space="0" w:color="auto"/>
              <w:left w:val="single" w:sz="4" w:space="0" w:color="auto"/>
              <w:right w:val="single" w:sz="4" w:space="0" w:color="auto"/>
            </w:tcBorders>
            <w:shd w:val="clear" w:color="auto" w:fill="C0C0C0"/>
            <w:vAlign w:val="bottom"/>
          </w:tcPr>
          <w:p w:rsidR="004D741B" w:rsidRPr="00085542" w:rsidP="00AF156C" w14:paraId="2AF8CE33" w14:textId="77777777">
            <w:pPr>
              <w:keepNext/>
              <w:keepLines/>
              <w:spacing w:after="120"/>
              <w:jc w:val="center"/>
              <w:rPr>
                <w:rFonts w:cs="Times New Roman"/>
                <w:b/>
                <w:color w:val="000000"/>
                <w:kern w:val="0"/>
              </w:rPr>
            </w:pPr>
            <w:r w:rsidRPr="255FCAE1">
              <w:rPr>
                <w:rFonts w:cs="Times New Roman"/>
                <w:b/>
                <w:color w:val="000000"/>
                <w:kern w:val="0"/>
              </w:rPr>
              <w:t>Received Alert</w:t>
            </w:r>
          </w:p>
        </w:tc>
        <w:tc>
          <w:tcPr>
            <w:tcW w:w="3338" w:type="dxa"/>
            <w:gridSpan w:val="3"/>
            <w:tcBorders>
              <w:top w:val="single" w:sz="4" w:space="0" w:color="auto"/>
              <w:left w:val="single" w:sz="4" w:space="0" w:color="auto"/>
              <w:right w:val="single" w:sz="4" w:space="0" w:color="auto"/>
            </w:tcBorders>
            <w:shd w:val="clear" w:color="auto" w:fill="C0C0C0"/>
            <w:vAlign w:val="bottom"/>
          </w:tcPr>
          <w:p w:rsidR="004D741B" w:rsidRPr="00085542" w:rsidP="00AF156C" w14:paraId="260B54F8" w14:textId="77777777">
            <w:pPr>
              <w:keepNext/>
              <w:keepLines/>
              <w:spacing w:after="120"/>
              <w:jc w:val="center"/>
              <w:rPr>
                <w:rFonts w:cs="Times New Roman"/>
                <w:b/>
                <w:color w:val="000000"/>
                <w:kern w:val="0"/>
              </w:rPr>
            </w:pPr>
            <w:r w:rsidRPr="255FCAE1">
              <w:rPr>
                <w:rFonts w:cs="Times New Roman"/>
                <w:b/>
                <w:color w:val="000000"/>
                <w:kern w:val="0"/>
              </w:rPr>
              <w:t>Retransmitted Alert</w:t>
            </w:r>
          </w:p>
        </w:tc>
      </w:tr>
      <w:tr w14:paraId="7913E205" w14:textId="77777777" w:rsidTr="00AF156C">
        <w:tblPrEx>
          <w:tblW w:w="9360" w:type="dxa"/>
          <w:tblInd w:w="93" w:type="dxa"/>
          <w:tblLayout w:type="fixed"/>
          <w:tblLook w:val="0000"/>
        </w:tblPrEx>
        <w:trPr>
          <w:cantSplit/>
          <w:trHeight w:val="170"/>
        </w:trPr>
        <w:tc>
          <w:tcPr>
            <w:tcW w:w="2422" w:type="dxa"/>
            <w:vMerge/>
            <w:tcBorders>
              <w:left w:val="single" w:sz="4" w:space="0" w:color="auto"/>
              <w:right w:val="single" w:sz="4" w:space="0" w:color="auto"/>
            </w:tcBorders>
            <w:shd w:val="clear" w:color="auto" w:fill="C0C0C0"/>
            <w:noWrap/>
            <w:vAlign w:val="bottom"/>
          </w:tcPr>
          <w:p w:rsidR="004D741B" w:rsidRPr="00B57342" w:rsidP="00AF156C" w14:paraId="4C587FCE" w14:textId="77777777">
            <w:pPr>
              <w:keepNext/>
              <w:keepLines/>
              <w:spacing w:after="120"/>
              <w:jc w:val="center"/>
              <w:rPr>
                <w:rFonts w:cs="Times New Roman"/>
                <w:b/>
                <w:color w:val="000000"/>
                <w:kern w:val="0"/>
                <w:szCs w:val="22"/>
              </w:rPr>
            </w:pPr>
          </w:p>
        </w:tc>
        <w:tc>
          <w:tcPr>
            <w:tcW w:w="1260" w:type="dxa"/>
            <w:tcBorders>
              <w:top w:val="single" w:sz="4" w:space="0" w:color="auto"/>
              <w:left w:val="single" w:sz="4" w:space="0" w:color="auto"/>
              <w:right w:val="single" w:sz="4" w:space="0" w:color="auto"/>
            </w:tcBorders>
            <w:shd w:val="clear" w:color="auto" w:fill="C0C0C0"/>
            <w:vAlign w:val="bottom"/>
          </w:tcPr>
          <w:p w:rsidR="004D741B" w:rsidRPr="00085542" w:rsidP="00AF156C" w14:paraId="7A2BD30E" w14:textId="77777777">
            <w:pPr>
              <w:keepNext/>
              <w:keepLines/>
              <w:spacing w:after="120"/>
              <w:jc w:val="center"/>
              <w:rPr>
                <w:rFonts w:cs="Times New Roman"/>
                <w:b/>
                <w:color w:val="000000"/>
                <w:kern w:val="0"/>
              </w:rPr>
            </w:pPr>
            <w:r w:rsidRPr="255FCAE1">
              <w:rPr>
                <w:rFonts w:cs="Times New Roman"/>
                <w:b/>
                <w:color w:val="000000"/>
                <w:kern w:val="0"/>
              </w:rPr>
              <w:t>English</w:t>
            </w:r>
          </w:p>
        </w:tc>
        <w:tc>
          <w:tcPr>
            <w:tcW w:w="1170" w:type="dxa"/>
            <w:tcBorders>
              <w:top w:val="single" w:sz="4" w:space="0" w:color="auto"/>
              <w:left w:val="single" w:sz="4" w:space="0" w:color="auto"/>
              <w:right w:val="single" w:sz="4" w:space="0" w:color="auto"/>
            </w:tcBorders>
            <w:shd w:val="clear" w:color="auto" w:fill="C0C0C0"/>
            <w:vAlign w:val="bottom"/>
          </w:tcPr>
          <w:p w:rsidR="004D741B" w:rsidRPr="00085542" w:rsidP="00AF156C" w14:paraId="7E4CBC63" w14:textId="77777777">
            <w:pPr>
              <w:keepNext/>
              <w:keepLines/>
              <w:spacing w:after="120"/>
              <w:jc w:val="center"/>
              <w:rPr>
                <w:rFonts w:cs="Times New Roman"/>
                <w:b/>
                <w:color w:val="000000"/>
                <w:kern w:val="0"/>
              </w:rPr>
            </w:pPr>
            <w:r w:rsidRPr="255FCAE1">
              <w:rPr>
                <w:rFonts w:cs="Times New Roman"/>
                <w:b/>
                <w:color w:val="000000"/>
                <w:kern w:val="0"/>
              </w:rPr>
              <w:t>Spanish</w:t>
            </w:r>
          </w:p>
        </w:tc>
        <w:tc>
          <w:tcPr>
            <w:tcW w:w="1170" w:type="dxa"/>
            <w:tcBorders>
              <w:top w:val="single" w:sz="4" w:space="0" w:color="auto"/>
              <w:left w:val="single" w:sz="4" w:space="0" w:color="auto"/>
              <w:right w:val="single" w:sz="4" w:space="0" w:color="auto"/>
            </w:tcBorders>
            <w:shd w:val="clear" w:color="auto" w:fill="C0C0C0"/>
            <w:vAlign w:val="bottom"/>
          </w:tcPr>
          <w:p w:rsidR="004D741B" w:rsidRPr="00085542" w:rsidP="00AF156C" w14:paraId="60E42F5A" w14:textId="77777777">
            <w:pPr>
              <w:keepNext/>
              <w:keepLines/>
              <w:spacing w:after="120"/>
              <w:jc w:val="center"/>
              <w:rPr>
                <w:rFonts w:cs="Times New Roman"/>
                <w:b/>
                <w:color w:val="000000"/>
                <w:kern w:val="0"/>
              </w:rPr>
            </w:pPr>
            <w:r w:rsidRPr="255FCAE1">
              <w:rPr>
                <w:rFonts w:cs="Times New Roman"/>
                <w:b/>
                <w:color w:val="000000"/>
                <w:kern w:val="0"/>
              </w:rPr>
              <w:t>English and Spanish</w:t>
            </w:r>
          </w:p>
        </w:tc>
        <w:tc>
          <w:tcPr>
            <w:tcW w:w="1080" w:type="dxa"/>
            <w:tcBorders>
              <w:top w:val="single" w:sz="4" w:space="0" w:color="auto"/>
              <w:left w:val="single" w:sz="4" w:space="0" w:color="auto"/>
              <w:right w:val="single" w:sz="4" w:space="0" w:color="auto"/>
            </w:tcBorders>
            <w:shd w:val="clear" w:color="auto" w:fill="C0C0C0"/>
            <w:vAlign w:val="bottom"/>
          </w:tcPr>
          <w:p w:rsidR="004D741B" w:rsidRPr="00085542" w:rsidP="00AF156C" w14:paraId="2CF9869C" w14:textId="77777777">
            <w:pPr>
              <w:keepNext/>
              <w:keepLines/>
              <w:spacing w:after="120"/>
              <w:jc w:val="center"/>
              <w:rPr>
                <w:rFonts w:cs="Times New Roman"/>
                <w:b/>
                <w:color w:val="000000"/>
                <w:kern w:val="0"/>
              </w:rPr>
            </w:pPr>
            <w:r w:rsidRPr="255FCAE1">
              <w:rPr>
                <w:rFonts w:cs="Times New Roman"/>
                <w:b/>
                <w:color w:val="000000"/>
                <w:kern w:val="0"/>
              </w:rPr>
              <w:t>English</w:t>
            </w:r>
          </w:p>
        </w:tc>
        <w:tc>
          <w:tcPr>
            <w:tcW w:w="1129" w:type="dxa"/>
            <w:tcBorders>
              <w:top w:val="single" w:sz="4" w:space="0" w:color="auto"/>
              <w:left w:val="single" w:sz="4" w:space="0" w:color="auto"/>
              <w:right w:val="single" w:sz="4" w:space="0" w:color="auto"/>
            </w:tcBorders>
            <w:shd w:val="clear" w:color="auto" w:fill="C0C0C0"/>
            <w:vAlign w:val="bottom"/>
          </w:tcPr>
          <w:p w:rsidR="004D741B" w:rsidRPr="00085542" w:rsidP="00AF156C" w14:paraId="7BADCC42" w14:textId="77777777">
            <w:pPr>
              <w:keepNext/>
              <w:keepLines/>
              <w:spacing w:after="120"/>
              <w:jc w:val="center"/>
              <w:rPr>
                <w:rFonts w:cs="Times New Roman"/>
                <w:b/>
                <w:color w:val="000000"/>
                <w:kern w:val="0"/>
              </w:rPr>
            </w:pPr>
            <w:r w:rsidRPr="255FCAE1">
              <w:rPr>
                <w:rFonts w:cs="Times New Roman"/>
                <w:b/>
                <w:color w:val="000000"/>
                <w:kern w:val="0"/>
              </w:rPr>
              <w:t>Spanish</w:t>
            </w:r>
          </w:p>
        </w:tc>
        <w:tc>
          <w:tcPr>
            <w:tcW w:w="1129" w:type="dxa"/>
            <w:tcBorders>
              <w:top w:val="single" w:sz="4" w:space="0" w:color="auto"/>
              <w:left w:val="single" w:sz="4" w:space="0" w:color="auto"/>
              <w:right w:val="single" w:sz="4" w:space="0" w:color="auto"/>
            </w:tcBorders>
            <w:shd w:val="clear" w:color="auto" w:fill="C0C0C0"/>
            <w:vAlign w:val="bottom"/>
          </w:tcPr>
          <w:p w:rsidR="004D741B" w:rsidRPr="00085542" w:rsidP="00AF156C" w14:paraId="55820C04" w14:textId="77777777">
            <w:pPr>
              <w:keepNext/>
              <w:keepLines/>
              <w:spacing w:after="120"/>
              <w:jc w:val="center"/>
              <w:rPr>
                <w:rFonts w:cs="Times New Roman"/>
                <w:b/>
                <w:color w:val="000000"/>
                <w:kern w:val="0"/>
              </w:rPr>
            </w:pPr>
            <w:r w:rsidRPr="255FCAE1">
              <w:rPr>
                <w:rFonts w:cs="Times New Roman"/>
                <w:b/>
                <w:color w:val="000000"/>
                <w:kern w:val="0"/>
              </w:rPr>
              <w:t>English and Spanish</w:t>
            </w:r>
          </w:p>
        </w:tc>
      </w:tr>
      <w:tr w14:paraId="3EA54C59" w14:textId="77777777" w:rsidTr="00AF156C">
        <w:tblPrEx>
          <w:tblW w:w="9360" w:type="dxa"/>
          <w:tblInd w:w="93" w:type="dxa"/>
          <w:tblLayout w:type="fixed"/>
          <w:tblLook w:val="0000"/>
        </w:tblPrEx>
        <w:trPr>
          <w:cantSplit/>
          <w:trHeight w:val="253"/>
        </w:trPr>
        <w:tc>
          <w:tcPr>
            <w:tcW w:w="2422" w:type="dxa"/>
            <w:tcBorders>
              <w:top w:val="nil"/>
              <w:left w:val="single" w:sz="4" w:space="0" w:color="auto"/>
              <w:bottom w:val="single" w:sz="4" w:space="0" w:color="auto"/>
              <w:right w:val="single" w:sz="4" w:space="0" w:color="auto"/>
            </w:tcBorders>
            <w:vAlign w:val="bottom"/>
          </w:tcPr>
          <w:p w:rsidR="00F07786" w:rsidRPr="00C32047" w:rsidP="00F07786" w14:paraId="0AD2E197" w14:textId="77777777">
            <w:pPr>
              <w:keepNext/>
              <w:keepLines/>
              <w:spacing w:after="120"/>
              <w:jc w:val="right"/>
              <w:rPr>
                <w:rFonts w:cs="Times New Roman"/>
                <w:color w:val="000000"/>
                <w:kern w:val="0"/>
              </w:rPr>
            </w:pPr>
            <w:r w:rsidRPr="00785A17">
              <w:rPr>
                <w:rFonts w:cs="Times New Roman"/>
                <w:color w:val="000000"/>
                <w:kern w:val="0"/>
              </w:rPr>
              <w:t>Radio Broadcasters</w:t>
            </w:r>
          </w:p>
        </w:tc>
        <w:tc>
          <w:tcPr>
            <w:tcW w:w="1260" w:type="dxa"/>
            <w:tcBorders>
              <w:top w:val="nil"/>
              <w:left w:val="single" w:sz="4" w:space="0" w:color="auto"/>
              <w:bottom w:val="single" w:sz="4" w:space="0" w:color="auto"/>
              <w:right w:val="single" w:sz="4" w:space="0" w:color="auto"/>
            </w:tcBorders>
            <w:vAlign w:val="bottom"/>
          </w:tcPr>
          <w:p w:rsidR="00F07786" w:rsidRPr="00F07786" w:rsidP="00F07786" w14:paraId="5725166D" w14:textId="77777777">
            <w:pPr>
              <w:keepNext/>
              <w:keepLines/>
              <w:spacing w:after="120"/>
              <w:jc w:val="center"/>
              <w:rPr>
                <w:rFonts w:cs="Times New Roman"/>
                <w:color w:val="000000"/>
                <w:kern w:val="0"/>
              </w:rPr>
            </w:pPr>
            <w:r w:rsidRPr="00F07786">
              <w:rPr>
                <w:rFonts w:cs="Times New Roman"/>
                <w:color w:val="000000"/>
                <w:kern w:val="0"/>
              </w:rPr>
              <w:t>11548</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44DA32C2" w14:textId="77777777">
            <w:pPr>
              <w:keepNext/>
              <w:keepLines/>
              <w:spacing w:after="120"/>
              <w:jc w:val="center"/>
              <w:rPr>
                <w:rFonts w:cs="Times New Roman"/>
                <w:color w:val="000000"/>
                <w:kern w:val="0"/>
              </w:rPr>
            </w:pPr>
            <w:r w:rsidRPr="00F07786">
              <w:rPr>
                <w:rFonts w:cs="Times New Roman"/>
                <w:color w:val="000000"/>
                <w:kern w:val="0"/>
              </w:rPr>
              <w:t>65</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01DA0A2E" w14:textId="77777777">
            <w:pPr>
              <w:keepNext/>
              <w:keepLines/>
              <w:spacing w:after="120"/>
              <w:jc w:val="center"/>
              <w:rPr>
                <w:rFonts w:cs="Times New Roman"/>
                <w:color w:val="000000"/>
                <w:kern w:val="0"/>
              </w:rPr>
            </w:pPr>
            <w:r w:rsidRPr="00F07786">
              <w:rPr>
                <w:rFonts w:cs="Times New Roman"/>
                <w:color w:val="000000"/>
                <w:kern w:val="0"/>
              </w:rPr>
              <w:t>54</w:t>
            </w:r>
          </w:p>
        </w:tc>
        <w:tc>
          <w:tcPr>
            <w:tcW w:w="1080" w:type="dxa"/>
            <w:tcBorders>
              <w:top w:val="nil"/>
              <w:left w:val="single" w:sz="4" w:space="0" w:color="auto"/>
              <w:bottom w:val="single" w:sz="4" w:space="0" w:color="auto"/>
              <w:right w:val="single" w:sz="4" w:space="0" w:color="auto"/>
            </w:tcBorders>
            <w:vAlign w:val="bottom"/>
          </w:tcPr>
          <w:p w:rsidR="00F07786" w:rsidRPr="00F07786" w:rsidP="00F07786" w14:paraId="24C5480D" w14:textId="77777777">
            <w:pPr>
              <w:keepNext/>
              <w:keepLines/>
              <w:spacing w:after="120"/>
              <w:jc w:val="center"/>
              <w:rPr>
                <w:rFonts w:cs="Times New Roman"/>
                <w:color w:val="000000"/>
                <w:kern w:val="0"/>
              </w:rPr>
            </w:pPr>
            <w:r w:rsidRPr="00F07786">
              <w:rPr>
                <w:rFonts w:cs="Times New Roman"/>
                <w:color w:val="000000"/>
                <w:kern w:val="0"/>
              </w:rPr>
              <w:t>11230</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3F69DD30" w14:textId="77777777">
            <w:pPr>
              <w:keepNext/>
              <w:keepLines/>
              <w:spacing w:after="120"/>
              <w:jc w:val="center"/>
              <w:rPr>
                <w:rFonts w:cs="Times New Roman"/>
                <w:color w:val="000000"/>
                <w:kern w:val="0"/>
              </w:rPr>
            </w:pPr>
            <w:r w:rsidRPr="00F07786">
              <w:rPr>
                <w:rFonts w:cs="Times New Roman"/>
                <w:color w:val="000000"/>
                <w:kern w:val="0"/>
              </w:rPr>
              <w:t>103</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5B574956" w14:textId="77777777">
            <w:pPr>
              <w:keepNext/>
              <w:keepLines/>
              <w:spacing w:after="120"/>
              <w:jc w:val="center"/>
              <w:rPr>
                <w:rFonts w:cs="Times New Roman"/>
                <w:color w:val="000000"/>
                <w:kern w:val="0"/>
              </w:rPr>
            </w:pPr>
            <w:r w:rsidRPr="00F07786">
              <w:rPr>
                <w:rFonts w:cs="Times New Roman"/>
                <w:color w:val="000000"/>
                <w:kern w:val="0"/>
              </w:rPr>
              <w:t>18</w:t>
            </w:r>
          </w:p>
        </w:tc>
      </w:tr>
      <w:tr w14:paraId="51BF0602" w14:textId="77777777" w:rsidTr="00AF156C">
        <w:tblPrEx>
          <w:tblW w:w="9360" w:type="dxa"/>
          <w:tblInd w:w="93" w:type="dxa"/>
          <w:tblLayout w:type="fixed"/>
          <w:tblLook w:val="0000"/>
        </w:tblPrEx>
        <w:trPr>
          <w:cantSplit/>
          <w:trHeight w:val="253"/>
        </w:trPr>
        <w:tc>
          <w:tcPr>
            <w:tcW w:w="2422"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E23F3C" w:rsidP="00F07786" w14:paraId="666EBF95" w14:textId="77777777">
            <w:pPr>
              <w:keepNext/>
              <w:keepLines/>
              <w:spacing w:after="120"/>
              <w:jc w:val="right"/>
              <w:rPr>
                <w:rFonts w:cs="Times New Roman"/>
                <w:color w:val="000000"/>
                <w:kern w:val="0"/>
              </w:rPr>
            </w:pPr>
            <w:r w:rsidRPr="00785A17">
              <w:rPr>
                <w:rFonts w:cs="Times New Roman"/>
                <w:color w:val="000000"/>
                <w:kern w:val="0"/>
              </w:rPr>
              <w:t xml:space="preserve">Television </w:t>
            </w:r>
            <w:r w:rsidRPr="00C32047">
              <w:rPr>
                <w:rFonts w:cs="Times New Roman"/>
                <w:color w:val="000000"/>
                <w:kern w:val="0"/>
              </w:rPr>
              <w:t>Broadcasters</w:t>
            </w:r>
          </w:p>
        </w:tc>
        <w:tc>
          <w:tcPr>
            <w:tcW w:w="1260"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F07786" w:rsidP="00F07786" w14:paraId="41B89B62" w14:textId="77777777">
            <w:pPr>
              <w:keepNext/>
              <w:keepLines/>
              <w:spacing w:after="120"/>
              <w:jc w:val="center"/>
              <w:rPr>
                <w:rFonts w:cs="Times New Roman"/>
                <w:color w:val="000000"/>
                <w:kern w:val="0"/>
              </w:rPr>
            </w:pPr>
            <w:r w:rsidRPr="00F07786">
              <w:rPr>
                <w:rFonts w:cs="Times New Roman"/>
                <w:color w:val="000000"/>
                <w:kern w:val="0"/>
              </w:rPr>
              <w:t>208</w:t>
            </w:r>
            <w:r w:rsidR="00A532A6">
              <w:rPr>
                <w:rFonts w:cs="Times New Roman"/>
                <w:color w:val="000000"/>
                <w:kern w:val="0"/>
              </w:rPr>
              <w:t>5</w:t>
            </w:r>
          </w:p>
        </w:tc>
        <w:tc>
          <w:tcPr>
            <w:tcW w:w="1170"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F07786" w:rsidP="00F07786" w14:paraId="622DD9CA" w14:textId="77777777">
            <w:pPr>
              <w:keepNext/>
              <w:keepLines/>
              <w:spacing w:after="120"/>
              <w:jc w:val="center"/>
              <w:rPr>
                <w:rFonts w:cs="Times New Roman"/>
                <w:color w:val="000000"/>
                <w:kern w:val="0"/>
              </w:rPr>
            </w:pPr>
            <w:r w:rsidRPr="00F07786">
              <w:rPr>
                <w:rFonts w:cs="Times New Roman"/>
                <w:color w:val="000000"/>
                <w:kern w:val="0"/>
              </w:rPr>
              <w:t>10</w:t>
            </w:r>
          </w:p>
        </w:tc>
        <w:tc>
          <w:tcPr>
            <w:tcW w:w="1170"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F07786" w:rsidP="00F07786" w14:paraId="1408F666" w14:textId="77777777">
            <w:pPr>
              <w:keepNext/>
              <w:keepLines/>
              <w:spacing w:after="120"/>
              <w:jc w:val="center"/>
              <w:rPr>
                <w:rFonts w:cs="Times New Roman"/>
                <w:color w:val="000000"/>
                <w:kern w:val="0"/>
              </w:rPr>
            </w:pPr>
            <w:r w:rsidRPr="00F07786">
              <w:rPr>
                <w:rFonts w:cs="Times New Roman"/>
                <w:color w:val="000000"/>
                <w:kern w:val="0"/>
              </w:rPr>
              <w:t>41</w:t>
            </w:r>
          </w:p>
        </w:tc>
        <w:tc>
          <w:tcPr>
            <w:tcW w:w="1080"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F07786" w:rsidP="00F07786" w14:paraId="36E15CA1" w14:textId="77777777">
            <w:pPr>
              <w:keepNext/>
              <w:keepLines/>
              <w:spacing w:after="120"/>
              <w:jc w:val="center"/>
              <w:rPr>
                <w:rFonts w:cs="Times New Roman"/>
                <w:color w:val="000000"/>
                <w:kern w:val="0"/>
              </w:rPr>
            </w:pPr>
            <w:r w:rsidRPr="00F07786">
              <w:rPr>
                <w:rFonts w:cs="Times New Roman"/>
                <w:color w:val="000000"/>
                <w:kern w:val="0"/>
              </w:rPr>
              <w:t>1958</w:t>
            </w:r>
          </w:p>
        </w:tc>
        <w:tc>
          <w:tcPr>
            <w:tcW w:w="1129"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F07786" w:rsidP="00F07786" w14:paraId="7EAB6174" w14:textId="77777777">
            <w:pPr>
              <w:keepNext/>
              <w:keepLines/>
              <w:spacing w:after="120"/>
              <w:jc w:val="center"/>
              <w:rPr>
                <w:rFonts w:cs="Times New Roman"/>
                <w:color w:val="000000"/>
                <w:kern w:val="0"/>
              </w:rPr>
            </w:pPr>
            <w:r w:rsidRPr="00F07786">
              <w:rPr>
                <w:rFonts w:cs="Times New Roman"/>
                <w:color w:val="000000"/>
                <w:kern w:val="0"/>
              </w:rPr>
              <w:t>20</w:t>
            </w:r>
          </w:p>
        </w:tc>
        <w:tc>
          <w:tcPr>
            <w:tcW w:w="1129"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F07786" w:rsidP="00F07786" w14:paraId="0FC69E99" w14:textId="77777777">
            <w:pPr>
              <w:keepNext/>
              <w:keepLines/>
              <w:spacing w:after="120"/>
              <w:jc w:val="center"/>
              <w:rPr>
                <w:rFonts w:cs="Times New Roman"/>
                <w:color w:val="000000"/>
                <w:kern w:val="0"/>
              </w:rPr>
            </w:pPr>
            <w:r w:rsidRPr="00F07786">
              <w:rPr>
                <w:rFonts w:cs="Times New Roman"/>
                <w:color w:val="000000"/>
                <w:kern w:val="0"/>
              </w:rPr>
              <w:t>45</w:t>
            </w:r>
          </w:p>
        </w:tc>
      </w:tr>
      <w:tr w14:paraId="75482B8E" w14:textId="77777777" w:rsidTr="00AF156C">
        <w:tblPrEx>
          <w:tblW w:w="9360" w:type="dxa"/>
          <w:tblInd w:w="93" w:type="dxa"/>
          <w:tblLayout w:type="fixed"/>
          <w:tblLook w:val="0000"/>
        </w:tblPrEx>
        <w:trPr>
          <w:cantSplit/>
          <w:trHeight w:val="253"/>
        </w:trPr>
        <w:tc>
          <w:tcPr>
            <w:tcW w:w="2422" w:type="dxa"/>
            <w:tcBorders>
              <w:left w:val="single" w:sz="4" w:space="0" w:color="auto"/>
              <w:bottom w:val="single" w:sz="4" w:space="0" w:color="auto"/>
              <w:right w:val="single" w:sz="4" w:space="0" w:color="auto"/>
            </w:tcBorders>
            <w:vAlign w:val="bottom"/>
          </w:tcPr>
          <w:p w:rsidR="00F07786" w:rsidRPr="00C32047" w:rsidP="00F07786" w14:paraId="28565DEF" w14:textId="77777777">
            <w:pPr>
              <w:keepNext/>
              <w:keepLines/>
              <w:spacing w:after="120"/>
              <w:jc w:val="right"/>
              <w:rPr>
                <w:rFonts w:cs="Times New Roman"/>
                <w:color w:val="000000"/>
                <w:kern w:val="0"/>
              </w:rPr>
            </w:pPr>
            <w:r w:rsidRPr="00785A17">
              <w:rPr>
                <w:rFonts w:cs="Times New Roman"/>
                <w:color w:val="000000"/>
                <w:kern w:val="0"/>
              </w:rPr>
              <w:t>Cable Systems</w:t>
            </w:r>
          </w:p>
        </w:tc>
        <w:tc>
          <w:tcPr>
            <w:tcW w:w="1260" w:type="dxa"/>
            <w:tcBorders>
              <w:top w:val="nil"/>
              <w:left w:val="single" w:sz="4" w:space="0" w:color="auto"/>
              <w:bottom w:val="single" w:sz="4" w:space="0" w:color="auto"/>
              <w:right w:val="single" w:sz="4" w:space="0" w:color="auto"/>
            </w:tcBorders>
            <w:vAlign w:val="bottom"/>
          </w:tcPr>
          <w:p w:rsidR="00F07786" w:rsidRPr="00F07786" w:rsidP="00F07786" w14:paraId="145E602F" w14:textId="77777777">
            <w:pPr>
              <w:keepNext/>
              <w:keepLines/>
              <w:spacing w:after="120"/>
              <w:jc w:val="center"/>
              <w:rPr>
                <w:rFonts w:cs="Times New Roman"/>
                <w:color w:val="000000"/>
                <w:kern w:val="0"/>
              </w:rPr>
            </w:pPr>
            <w:r w:rsidRPr="00F07786">
              <w:rPr>
                <w:rFonts w:cs="Times New Roman"/>
                <w:color w:val="000000"/>
                <w:kern w:val="0"/>
              </w:rPr>
              <w:t>2033</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039CB40F" w14:textId="77777777">
            <w:pPr>
              <w:keepNext/>
              <w:keepLines/>
              <w:spacing w:after="120"/>
              <w:jc w:val="center"/>
              <w:rPr>
                <w:rFonts w:cs="Times New Roman"/>
                <w:color w:val="000000"/>
                <w:kern w:val="0"/>
              </w:rPr>
            </w:pPr>
            <w:r w:rsidRPr="00F07786">
              <w:rPr>
                <w:rFonts w:cs="Times New Roman"/>
                <w:color w:val="000000"/>
                <w:kern w:val="0"/>
              </w:rPr>
              <w:t>0</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2DB453C8" w14:textId="77777777">
            <w:pPr>
              <w:keepNext/>
              <w:keepLines/>
              <w:spacing w:after="120"/>
              <w:jc w:val="center"/>
              <w:rPr>
                <w:rFonts w:cs="Times New Roman"/>
                <w:color w:val="000000"/>
                <w:kern w:val="0"/>
              </w:rPr>
            </w:pPr>
            <w:r w:rsidRPr="00F07786">
              <w:rPr>
                <w:rFonts w:cs="Times New Roman"/>
                <w:color w:val="000000"/>
                <w:kern w:val="0"/>
              </w:rPr>
              <w:t>572</w:t>
            </w:r>
          </w:p>
        </w:tc>
        <w:tc>
          <w:tcPr>
            <w:tcW w:w="1080" w:type="dxa"/>
            <w:tcBorders>
              <w:top w:val="nil"/>
              <w:left w:val="single" w:sz="4" w:space="0" w:color="auto"/>
              <w:bottom w:val="single" w:sz="4" w:space="0" w:color="auto"/>
              <w:right w:val="single" w:sz="4" w:space="0" w:color="auto"/>
            </w:tcBorders>
            <w:vAlign w:val="bottom"/>
          </w:tcPr>
          <w:p w:rsidR="00F07786" w:rsidRPr="00F07786" w:rsidP="00F07786" w14:paraId="79FED933" w14:textId="77777777">
            <w:pPr>
              <w:keepNext/>
              <w:keepLines/>
              <w:spacing w:after="120"/>
              <w:jc w:val="center"/>
              <w:rPr>
                <w:rFonts w:cs="Times New Roman"/>
                <w:color w:val="000000"/>
                <w:kern w:val="0"/>
              </w:rPr>
            </w:pPr>
            <w:r w:rsidRPr="00F07786">
              <w:rPr>
                <w:rFonts w:cs="Times New Roman"/>
                <w:color w:val="000000"/>
                <w:kern w:val="0"/>
              </w:rPr>
              <w:t>1868</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40DF668C" w14:textId="77777777">
            <w:pPr>
              <w:keepNext/>
              <w:keepLines/>
              <w:spacing w:after="120"/>
              <w:jc w:val="center"/>
              <w:rPr>
                <w:rFonts w:cs="Times New Roman"/>
                <w:color w:val="000000"/>
                <w:kern w:val="0"/>
              </w:rPr>
            </w:pPr>
            <w:r w:rsidRPr="00F07786">
              <w:rPr>
                <w:rFonts w:cs="Times New Roman"/>
                <w:color w:val="000000"/>
                <w:kern w:val="0"/>
              </w:rPr>
              <w:t>0</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556DEDC9" w14:textId="77777777">
            <w:pPr>
              <w:keepNext/>
              <w:keepLines/>
              <w:spacing w:after="120"/>
              <w:jc w:val="center"/>
              <w:rPr>
                <w:rFonts w:cs="Times New Roman"/>
                <w:color w:val="000000"/>
                <w:kern w:val="0"/>
              </w:rPr>
            </w:pPr>
            <w:r w:rsidRPr="00F07786">
              <w:rPr>
                <w:rFonts w:cs="Times New Roman"/>
                <w:color w:val="000000"/>
                <w:kern w:val="0"/>
              </w:rPr>
              <w:t>555</w:t>
            </w:r>
          </w:p>
        </w:tc>
      </w:tr>
      <w:tr w14:paraId="4CE69E5A" w14:textId="77777777" w:rsidTr="00AF156C">
        <w:tblPrEx>
          <w:tblW w:w="9360" w:type="dxa"/>
          <w:tblInd w:w="93" w:type="dxa"/>
          <w:tblLayout w:type="fixed"/>
          <w:tblLook w:val="0000"/>
        </w:tblPrEx>
        <w:trPr>
          <w:cantSplit/>
          <w:trHeight w:val="440"/>
        </w:trPr>
        <w:tc>
          <w:tcPr>
            <w:tcW w:w="2422" w:type="dxa"/>
            <w:tcBorders>
              <w:top w:val="nil"/>
              <w:left w:val="single" w:sz="4" w:space="0" w:color="auto"/>
              <w:bottom w:val="single" w:sz="4" w:space="0" w:color="auto"/>
              <w:right w:val="single" w:sz="4" w:space="0" w:color="auto"/>
            </w:tcBorders>
            <w:vAlign w:val="bottom"/>
          </w:tcPr>
          <w:p w:rsidR="00F07786" w:rsidRPr="00785A17" w:rsidP="00F07786" w14:paraId="6DA67E99" w14:textId="77777777">
            <w:pPr>
              <w:keepNext/>
              <w:keepLines/>
              <w:spacing w:after="120"/>
              <w:jc w:val="right"/>
              <w:rPr>
                <w:rFonts w:cs="Times New Roman"/>
                <w:color w:val="000000"/>
                <w:kern w:val="0"/>
              </w:rPr>
            </w:pPr>
            <w:r w:rsidRPr="005B7CDC">
              <w:rPr>
                <w:rFonts w:cs="Times New Roman"/>
                <w:color w:val="000000"/>
                <w:kern w:val="0"/>
              </w:rPr>
              <w:t>IPTV Provider</w:t>
            </w:r>
            <w:r w:rsidR="00A70222">
              <w:rPr>
                <w:rFonts w:cs="Times New Roman"/>
                <w:color w:val="000000"/>
                <w:kern w:val="0"/>
              </w:rPr>
              <w:t>s</w:t>
            </w:r>
          </w:p>
        </w:tc>
        <w:tc>
          <w:tcPr>
            <w:tcW w:w="1260" w:type="dxa"/>
            <w:tcBorders>
              <w:top w:val="nil"/>
              <w:left w:val="single" w:sz="4" w:space="0" w:color="auto"/>
              <w:bottom w:val="single" w:sz="4" w:space="0" w:color="auto"/>
              <w:right w:val="single" w:sz="4" w:space="0" w:color="auto"/>
            </w:tcBorders>
            <w:vAlign w:val="bottom"/>
          </w:tcPr>
          <w:p w:rsidR="00F07786" w:rsidRPr="00F07786" w:rsidP="00F07786" w14:paraId="2753AE3E" w14:textId="77777777">
            <w:pPr>
              <w:keepNext/>
              <w:keepLines/>
              <w:spacing w:after="120"/>
              <w:jc w:val="center"/>
              <w:rPr>
                <w:rFonts w:cs="Times New Roman"/>
                <w:color w:val="000000"/>
                <w:kern w:val="0"/>
              </w:rPr>
            </w:pPr>
            <w:r w:rsidRPr="00F07786">
              <w:rPr>
                <w:rFonts w:cs="Times New Roman"/>
                <w:color w:val="000000"/>
                <w:kern w:val="0"/>
              </w:rPr>
              <w:t>224</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50504156" w14:textId="77777777">
            <w:pPr>
              <w:keepNext/>
              <w:keepLines/>
              <w:spacing w:after="120"/>
              <w:jc w:val="center"/>
              <w:rPr>
                <w:rFonts w:cs="Times New Roman"/>
                <w:color w:val="000000"/>
                <w:kern w:val="0"/>
              </w:rPr>
            </w:pPr>
            <w:r w:rsidRPr="00F07786">
              <w:rPr>
                <w:rFonts w:cs="Times New Roman"/>
                <w:color w:val="000000"/>
                <w:kern w:val="0"/>
              </w:rPr>
              <w:t>0</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31E75EA7" w14:textId="77777777">
            <w:pPr>
              <w:keepNext/>
              <w:keepLines/>
              <w:spacing w:after="120"/>
              <w:jc w:val="center"/>
              <w:rPr>
                <w:rFonts w:cs="Times New Roman"/>
                <w:color w:val="000000"/>
                <w:kern w:val="0"/>
              </w:rPr>
            </w:pPr>
            <w:r w:rsidRPr="00F07786">
              <w:rPr>
                <w:rFonts w:cs="Times New Roman"/>
                <w:color w:val="000000"/>
                <w:kern w:val="0"/>
              </w:rPr>
              <w:t>7</w:t>
            </w:r>
          </w:p>
        </w:tc>
        <w:tc>
          <w:tcPr>
            <w:tcW w:w="1080" w:type="dxa"/>
            <w:tcBorders>
              <w:top w:val="nil"/>
              <w:left w:val="single" w:sz="4" w:space="0" w:color="auto"/>
              <w:bottom w:val="single" w:sz="4" w:space="0" w:color="auto"/>
              <w:right w:val="single" w:sz="4" w:space="0" w:color="auto"/>
            </w:tcBorders>
            <w:vAlign w:val="bottom"/>
          </w:tcPr>
          <w:p w:rsidR="00F07786" w:rsidRPr="00F07786" w:rsidP="00F07786" w14:paraId="1427016A" w14:textId="77777777">
            <w:pPr>
              <w:keepNext/>
              <w:keepLines/>
              <w:spacing w:after="120"/>
              <w:jc w:val="center"/>
              <w:rPr>
                <w:rFonts w:cs="Times New Roman"/>
                <w:color w:val="000000"/>
                <w:kern w:val="0"/>
              </w:rPr>
            </w:pPr>
            <w:r w:rsidRPr="00F07786">
              <w:rPr>
                <w:rFonts w:cs="Times New Roman"/>
                <w:color w:val="000000"/>
                <w:kern w:val="0"/>
              </w:rPr>
              <w:t>210</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376E03B2" w14:textId="77777777">
            <w:pPr>
              <w:keepNext/>
              <w:keepLines/>
              <w:spacing w:after="120"/>
              <w:jc w:val="center"/>
              <w:rPr>
                <w:rFonts w:cs="Times New Roman"/>
                <w:color w:val="000000"/>
                <w:kern w:val="0"/>
              </w:rPr>
            </w:pPr>
            <w:r w:rsidRPr="00F07786">
              <w:rPr>
                <w:rFonts w:cs="Times New Roman"/>
                <w:color w:val="000000"/>
                <w:kern w:val="0"/>
              </w:rPr>
              <w:t>0</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12908262" w14:textId="77777777">
            <w:pPr>
              <w:keepNext/>
              <w:keepLines/>
              <w:spacing w:after="120"/>
              <w:jc w:val="center"/>
              <w:rPr>
                <w:rFonts w:cs="Times New Roman"/>
                <w:color w:val="000000"/>
                <w:kern w:val="0"/>
              </w:rPr>
            </w:pPr>
            <w:r w:rsidRPr="00F07786">
              <w:rPr>
                <w:rFonts w:cs="Times New Roman"/>
                <w:color w:val="000000"/>
                <w:kern w:val="0"/>
              </w:rPr>
              <w:t>7</w:t>
            </w:r>
          </w:p>
        </w:tc>
      </w:tr>
      <w:tr w14:paraId="05BBB092" w14:textId="77777777" w:rsidTr="00AF156C">
        <w:tblPrEx>
          <w:tblW w:w="9360" w:type="dxa"/>
          <w:tblInd w:w="93" w:type="dxa"/>
          <w:tblLayout w:type="fixed"/>
          <w:tblLook w:val="0000"/>
        </w:tblPrEx>
        <w:trPr>
          <w:cantSplit/>
          <w:trHeight w:val="440"/>
        </w:trPr>
        <w:tc>
          <w:tcPr>
            <w:tcW w:w="2422" w:type="dxa"/>
            <w:tcBorders>
              <w:top w:val="nil"/>
              <w:left w:val="single" w:sz="4" w:space="0" w:color="auto"/>
              <w:bottom w:val="single" w:sz="4" w:space="0" w:color="auto"/>
              <w:right w:val="single" w:sz="4" w:space="0" w:color="auto"/>
            </w:tcBorders>
            <w:vAlign w:val="bottom"/>
          </w:tcPr>
          <w:p w:rsidR="00F07786" w:rsidRPr="00C32047" w:rsidP="00F07786" w14:paraId="4655B7BD" w14:textId="77777777">
            <w:pPr>
              <w:keepNext/>
              <w:keepLines/>
              <w:spacing w:after="120"/>
              <w:jc w:val="right"/>
              <w:rPr>
                <w:rFonts w:cs="Times New Roman"/>
                <w:color w:val="000000"/>
                <w:kern w:val="0"/>
              </w:rPr>
            </w:pPr>
            <w:r w:rsidRPr="00785A17">
              <w:rPr>
                <w:rFonts w:cs="Times New Roman"/>
                <w:color w:val="000000"/>
                <w:kern w:val="0"/>
              </w:rPr>
              <w:t>Wireline Video System</w:t>
            </w:r>
            <w:r w:rsidR="00A70222">
              <w:rPr>
                <w:rFonts w:cs="Times New Roman"/>
                <w:color w:val="000000"/>
                <w:kern w:val="0"/>
              </w:rPr>
              <w:t>s</w:t>
            </w:r>
          </w:p>
        </w:tc>
        <w:tc>
          <w:tcPr>
            <w:tcW w:w="1260" w:type="dxa"/>
            <w:tcBorders>
              <w:top w:val="nil"/>
              <w:left w:val="single" w:sz="4" w:space="0" w:color="auto"/>
              <w:bottom w:val="single" w:sz="4" w:space="0" w:color="auto"/>
              <w:right w:val="single" w:sz="4" w:space="0" w:color="auto"/>
            </w:tcBorders>
            <w:vAlign w:val="bottom"/>
          </w:tcPr>
          <w:p w:rsidR="00F07786" w:rsidRPr="00F07786" w:rsidP="00F07786" w14:paraId="6176ADB7" w14:textId="77777777">
            <w:pPr>
              <w:keepNext/>
              <w:keepLines/>
              <w:spacing w:after="120"/>
              <w:jc w:val="center"/>
              <w:rPr>
                <w:rFonts w:cs="Times New Roman"/>
                <w:color w:val="000000"/>
                <w:kern w:val="0"/>
              </w:rPr>
            </w:pPr>
            <w:r w:rsidRPr="00F07786">
              <w:rPr>
                <w:rFonts w:cs="Times New Roman"/>
                <w:color w:val="000000"/>
                <w:kern w:val="0"/>
              </w:rPr>
              <w:t>48</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20F34071" w14:textId="77777777">
            <w:pPr>
              <w:keepNext/>
              <w:keepLines/>
              <w:spacing w:after="120"/>
              <w:jc w:val="center"/>
              <w:rPr>
                <w:rFonts w:cs="Times New Roman"/>
                <w:color w:val="000000"/>
                <w:kern w:val="0"/>
              </w:rPr>
            </w:pPr>
            <w:r w:rsidRPr="00F07786">
              <w:rPr>
                <w:rFonts w:cs="Times New Roman"/>
                <w:color w:val="000000"/>
                <w:kern w:val="0"/>
              </w:rPr>
              <w:t>0</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2EFBE54D" w14:textId="77777777">
            <w:pPr>
              <w:keepNext/>
              <w:keepLines/>
              <w:spacing w:after="120"/>
              <w:jc w:val="center"/>
              <w:rPr>
                <w:rFonts w:cs="Times New Roman"/>
                <w:color w:val="000000"/>
                <w:kern w:val="0"/>
              </w:rPr>
            </w:pPr>
            <w:r w:rsidRPr="00F07786">
              <w:rPr>
                <w:rFonts w:cs="Times New Roman"/>
                <w:color w:val="000000"/>
                <w:kern w:val="0"/>
              </w:rPr>
              <w:t>8</w:t>
            </w:r>
          </w:p>
        </w:tc>
        <w:tc>
          <w:tcPr>
            <w:tcW w:w="1080" w:type="dxa"/>
            <w:tcBorders>
              <w:top w:val="nil"/>
              <w:left w:val="single" w:sz="4" w:space="0" w:color="auto"/>
              <w:bottom w:val="single" w:sz="4" w:space="0" w:color="auto"/>
              <w:right w:val="single" w:sz="4" w:space="0" w:color="auto"/>
            </w:tcBorders>
            <w:vAlign w:val="bottom"/>
          </w:tcPr>
          <w:p w:rsidR="00F07786" w:rsidRPr="00F07786" w:rsidP="00F07786" w14:paraId="109881EF" w14:textId="77777777">
            <w:pPr>
              <w:keepNext/>
              <w:keepLines/>
              <w:spacing w:after="120"/>
              <w:jc w:val="center"/>
              <w:rPr>
                <w:rFonts w:cs="Times New Roman"/>
                <w:color w:val="000000"/>
                <w:kern w:val="0"/>
              </w:rPr>
            </w:pPr>
            <w:r w:rsidRPr="00F07786">
              <w:rPr>
                <w:rFonts w:cs="Times New Roman"/>
                <w:color w:val="000000"/>
                <w:kern w:val="0"/>
              </w:rPr>
              <w:t>42</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45BD61D3" w14:textId="77777777">
            <w:pPr>
              <w:keepNext/>
              <w:keepLines/>
              <w:spacing w:after="120"/>
              <w:jc w:val="center"/>
              <w:rPr>
                <w:rFonts w:cs="Times New Roman"/>
                <w:color w:val="000000"/>
                <w:kern w:val="0"/>
              </w:rPr>
            </w:pPr>
            <w:r w:rsidRPr="00F07786">
              <w:rPr>
                <w:rFonts w:cs="Times New Roman"/>
                <w:color w:val="000000"/>
                <w:kern w:val="0"/>
              </w:rPr>
              <w:t>0</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0D5EB7BE" w14:textId="77777777">
            <w:pPr>
              <w:keepNext/>
              <w:keepLines/>
              <w:spacing w:after="120"/>
              <w:jc w:val="center"/>
              <w:rPr>
                <w:rFonts w:cs="Times New Roman"/>
                <w:color w:val="000000"/>
                <w:kern w:val="0"/>
              </w:rPr>
            </w:pPr>
            <w:r w:rsidRPr="00F07786">
              <w:rPr>
                <w:rFonts w:cs="Times New Roman"/>
                <w:color w:val="000000"/>
                <w:kern w:val="0"/>
              </w:rPr>
              <w:t>8</w:t>
            </w:r>
          </w:p>
        </w:tc>
      </w:tr>
      <w:tr w14:paraId="7ED0C80A" w14:textId="77777777" w:rsidTr="00AF156C">
        <w:tblPrEx>
          <w:tblW w:w="9360" w:type="dxa"/>
          <w:tblInd w:w="93" w:type="dxa"/>
          <w:tblLayout w:type="fixed"/>
          <w:tblLook w:val="0000"/>
        </w:tblPrEx>
        <w:trPr>
          <w:cantSplit/>
          <w:trHeight w:val="253"/>
        </w:trPr>
        <w:tc>
          <w:tcPr>
            <w:tcW w:w="2422" w:type="dxa"/>
            <w:tcBorders>
              <w:top w:val="nil"/>
              <w:left w:val="single" w:sz="4" w:space="0" w:color="auto"/>
              <w:bottom w:val="single" w:sz="4" w:space="0" w:color="auto"/>
              <w:right w:val="single" w:sz="4" w:space="0" w:color="auto"/>
            </w:tcBorders>
            <w:vAlign w:val="bottom"/>
          </w:tcPr>
          <w:p w:rsidR="00F07786" w:rsidRPr="00C32047" w:rsidP="00F07786" w14:paraId="74C67552" w14:textId="77777777">
            <w:pPr>
              <w:keepNext/>
              <w:keepLines/>
              <w:spacing w:after="120"/>
              <w:jc w:val="right"/>
              <w:rPr>
                <w:rFonts w:cs="Times New Roman"/>
                <w:color w:val="000000"/>
                <w:kern w:val="0"/>
              </w:rPr>
            </w:pPr>
            <w:r w:rsidRPr="00785A17">
              <w:rPr>
                <w:rFonts w:cs="Times New Roman"/>
                <w:color w:val="000000"/>
                <w:kern w:val="0"/>
              </w:rPr>
              <w:t>Other</w:t>
            </w:r>
          </w:p>
        </w:tc>
        <w:tc>
          <w:tcPr>
            <w:tcW w:w="1260" w:type="dxa"/>
            <w:tcBorders>
              <w:top w:val="nil"/>
              <w:left w:val="single" w:sz="4" w:space="0" w:color="auto"/>
              <w:bottom w:val="single" w:sz="4" w:space="0" w:color="auto"/>
              <w:right w:val="single" w:sz="4" w:space="0" w:color="auto"/>
            </w:tcBorders>
            <w:vAlign w:val="bottom"/>
          </w:tcPr>
          <w:p w:rsidR="00F07786" w:rsidRPr="00F07786" w:rsidP="00F07786" w14:paraId="7C8FC48B" w14:textId="77777777">
            <w:pPr>
              <w:keepNext/>
              <w:keepLines/>
              <w:spacing w:after="120"/>
              <w:jc w:val="center"/>
              <w:rPr>
                <w:rFonts w:cs="Times New Roman"/>
                <w:color w:val="000000"/>
                <w:kern w:val="0"/>
              </w:rPr>
            </w:pPr>
            <w:r w:rsidRPr="00F07786">
              <w:rPr>
                <w:rFonts w:cs="Times New Roman"/>
                <w:color w:val="000000"/>
                <w:kern w:val="0"/>
              </w:rPr>
              <w:t>15</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32740F25" w14:textId="77777777">
            <w:pPr>
              <w:keepNext/>
              <w:keepLines/>
              <w:spacing w:after="120"/>
              <w:jc w:val="center"/>
              <w:rPr>
                <w:rFonts w:cs="Times New Roman"/>
                <w:color w:val="000000"/>
                <w:kern w:val="0"/>
              </w:rPr>
            </w:pPr>
            <w:r w:rsidRPr="00F07786">
              <w:rPr>
                <w:rFonts w:cs="Times New Roman"/>
                <w:color w:val="000000"/>
                <w:kern w:val="0"/>
              </w:rPr>
              <w:t>0</w:t>
            </w:r>
          </w:p>
        </w:tc>
        <w:tc>
          <w:tcPr>
            <w:tcW w:w="1170" w:type="dxa"/>
            <w:tcBorders>
              <w:top w:val="nil"/>
              <w:left w:val="single" w:sz="4" w:space="0" w:color="auto"/>
              <w:bottom w:val="single" w:sz="4" w:space="0" w:color="auto"/>
              <w:right w:val="single" w:sz="4" w:space="0" w:color="auto"/>
            </w:tcBorders>
            <w:vAlign w:val="bottom"/>
          </w:tcPr>
          <w:p w:rsidR="00F07786" w:rsidRPr="00F07786" w:rsidP="00F07786" w14:paraId="2975C1A7" w14:textId="77777777">
            <w:pPr>
              <w:keepNext/>
              <w:keepLines/>
              <w:spacing w:after="120"/>
              <w:jc w:val="center"/>
              <w:rPr>
                <w:rFonts w:cs="Times New Roman"/>
                <w:color w:val="000000"/>
                <w:kern w:val="0"/>
              </w:rPr>
            </w:pPr>
            <w:r w:rsidRPr="00F07786">
              <w:rPr>
                <w:rFonts w:cs="Times New Roman"/>
                <w:color w:val="000000"/>
                <w:kern w:val="0"/>
              </w:rPr>
              <w:t>0</w:t>
            </w:r>
          </w:p>
        </w:tc>
        <w:tc>
          <w:tcPr>
            <w:tcW w:w="1080" w:type="dxa"/>
            <w:tcBorders>
              <w:top w:val="nil"/>
              <w:left w:val="single" w:sz="4" w:space="0" w:color="auto"/>
              <w:bottom w:val="single" w:sz="4" w:space="0" w:color="auto"/>
              <w:right w:val="single" w:sz="4" w:space="0" w:color="auto"/>
            </w:tcBorders>
            <w:vAlign w:val="bottom"/>
          </w:tcPr>
          <w:p w:rsidR="00F07786" w:rsidRPr="00F07786" w:rsidP="00F07786" w14:paraId="2592FAE3" w14:textId="77777777">
            <w:pPr>
              <w:keepNext/>
              <w:keepLines/>
              <w:spacing w:after="120"/>
              <w:jc w:val="center"/>
              <w:rPr>
                <w:rFonts w:cs="Times New Roman"/>
                <w:color w:val="000000"/>
                <w:kern w:val="0"/>
              </w:rPr>
            </w:pPr>
            <w:r w:rsidRPr="00F07786">
              <w:rPr>
                <w:rFonts w:cs="Times New Roman"/>
                <w:color w:val="000000"/>
                <w:kern w:val="0"/>
              </w:rPr>
              <w:t>14</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12AF9A6E" w14:textId="77777777">
            <w:pPr>
              <w:keepNext/>
              <w:keepLines/>
              <w:spacing w:after="120"/>
              <w:jc w:val="center"/>
              <w:rPr>
                <w:rFonts w:cs="Times New Roman"/>
                <w:color w:val="000000"/>
                <w:kern w:val="0"/>
              </w:rPr>
            </w:pPr>
            <w:r w:rsidRPr="00F07786">
              <w:rPr>
                <w:rFonts w:cs="Times New Roman"/>
                <w:color w:val="000000"/>
                <w:kern w:val="0"/>
              </w:rPr>
              <w:t>0</w:t>
            </w:r>
          </w:p>
        </w:tc>
        <w:tc>
          <w:tcPr>
            <w:tcW w:w="1129" w:type="dxa"/>
            <w:tcBorders>
              <w:top w:val="nil"/>
              <w:left w:val="single" w:sz="4" w:space="0" w:color="auto"/>
              <w:bottom w:val="single" w:sz="4" w:space="0" w:color="auto"/>
              <w:right w:val="single" w:sz="4" w:space="0" w:color="auto"/>
            </w:tcBorders>
            <w:vAlign w:val="bottom"/>
          </w:tcPr>
          <w:p w:rsidR="00F07786" w:rsidRPr="00F07786" w:rsidP="00F07786" w14:paraId="75C417C5" w14:textId="77777777">
            <w:pPr>
              <w:keepNext/>
              <w:keepLines/>
              <w:spacing w:after="120"/>
              <w:jc w:val="center"/>
              <w:rPr>
                <w:rFonts w:cs="Times New Roman"/>
                <w:color w:val="000000"/>
                <w:kern w:val="0"/>
              </w:rPr>
            </w:pPr>
            <w:r w:rsidRPr="00F07786">
              <w:rPr>
                <w:rFonts w:cs="Times New Roman"/>
                <w:color w:val="000000"/>
                <w:kern w:val="0"/>
              </w:rPr>
              <w:t>0</w:t>
            </w:r>
          </w:p>
        </w:tc>
      </w:tr>
      <w:tr w14:paraId="3F73BA5D" w14:textId="77777777" w:rsidTr="00AF156C">
        <w:tblPrEx>
          <w:tblW w:w="9360" w:type="dxa"/>
          <w:tblInd w:w="93" w:type="dxa"/>
          <w:tblLayout w:type="fixed"/>
          <w:tblLook w:val="0000"/>
        </w:tblPrEx>
        <w:trPr>
          <w:cantSplit/>
          <w:trHeight w:val="253"/>
        </w:trPr>
        <w:tc>
          <w:tcPr>
            <w:tcW w:w="2422" w:type="dxa"/>
            <w:tcBorders>
              <w:top w:val="nil"/>
              <w:left w:val="single" w:sz="4" w:space="0" w:color="auto"/>
              <w:bottom w:val="single" w:sz="4" w:space="0" w:color="auto"/>
              <w:right w:val="single" w:sz="4" w:space="0" w:color="auto"/>
            </w:tcBorders>
            <w:shd w:val="clear" w:color="auto" w:fill="C0C0C0"/>
            <w:vAlign w:val="bottom"/>
          </w:tcPr>
          <w:p w:rsidR="00F07786" w:rsidRPr="00085542" w:rsidP="00F07786" w14:paraId="2A9721FE" w14:textId="77777777">
            <w:pPr>
              <w:spacing w:after="120"/>
              <w:jc w:val="center"/>
              <w:rPr>
                <w:rFonts w:cs="Times New Roman"/>
                <w:b/>
                <w:i/>
                <w:iCs/>
                <w:color w:val="000000"/>
                <w:kern w:val="0"/>
              </w:rPr>
            </w:pPr>
            <w:r w:rsidRPr="000E1D0E">
              <w:rPr>
                <w:rFonts w:cs="Times New Roman"/>
                <w:b/>
                <w:i/>
                <w:iCs/>
                <w:color w:val="000000"/>
                <w:kern w:val="0"/>
              </w:rPr>
              <w:t>All Total</w:t>
            </w:r>
          </w:p>
        </w:tc>
        <w:tc>
          <w:tcPr>
            <w:tcW w:w="1260"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02FFD895" w14:textId="5B62ED83">
            <w:pPr>
              <w:spacing w:after="120"/>
              <w:jc w:val="center"/>
              <w:rPr>
                <w:rFonts w:cs="Times New Roman"/>
                <w:b/>
                <w:color w:val="000000"/>
                <w:kern w:val="0"/>
              </w:rPr>
            </w:pPr>
            <w:r w:rsidRPr="00F07786">
              <w:rPr>
                <w:rFonts w:cs="Times New Roman"/>
                <w:b/>
                <w:color w:val="000000"/>
                <w:kern w:val="0"/>
              </w:rPr>
              <w:t>1595</w:t>
            </w:r>
            <w:r w:rsidR="00952019">
              <w:rPr>
                <w:rFonts w:cs="Times New Roman"/>
                <w:b/>
                <w:color w:val="000000"/>
                <w:kern w:val="0"/>
              </w:rPr>
              <w:t>3</w:t>
            </w:r>
          </w:p>
        </w:tc>
        <w:tc>
          <w:tcPr>
            <w:tcW w:w="1170"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2C246E4C" w14:textId="77777777">
            <w:pPr>
              <w:spacing w:after="120"/>
              <w:jc w:val="center"/>
              <w:rPr>
                <w:rFonts w:cs="Times New Roman"/>
                <w:b/>
                <w:color w:val="000000"/>
                <w:kern w:val="0"/>
              </w:rPr>
            </w:pPr>
            <w:r w:rsidRPr="00F07786">
              <w:rPr>
                <w:rFonts w:cs="Times New Roman"/>
                <w:b/>
                <w:color w:val="000000"/>
                <w:kern w:val="0"/>
              </w:rPr>
              <w:t>75</w:t>
            </w:r>
          </w:p>
        </w:tc>
        <w:tc>
          <w:tcPr>
            <w:tcW w:w="1170"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0CA82CDC" w14:textId="77777777">
            <w:pPr>
              <w:spacing w:after="120"/>
              <w:jc w:val="center"/>
              <w:rPr>
                <w:rFonts w:cs="Times New Roman"/>
                <w:b/>
                <w:color w:val="000000"/>
                <w:kern w:val="0"/>
              </w:rPr>
            </w:pPr>
            <w:r w:rsidRPr="00F07786">
              <w:rPr>
                <w:rFonts w:cs="Times New Roman"/>
                <w:b/>
                <w:color w:val="000000"/>
                <w:kern w:val="0"/>
              </w:rPr>
              <w:t>682</w:t>
            </w:r>
          </w:p>
        </w:tc>
        <w:tc>
          <w:tcPr>
            <w:tcW w:w="1080"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2ACDB6D6" w14:textId="6658000B">
            <w:pPr>
              <w:spacing w:after="120"/>
              <w:jc w:val="center"/>
              <w:rPr>
                <w:rFonts w:cs="Times New Roman"/>
                <w:b/>
                <w:color w:val="000000"/>
                <w:kern w:val="0"/>
              </w:rPr>
            </w:pPr>
            <w:r w:rsidRPr="00F07786">
              <w:rPr>
                <w:rFonts w:cs="Times New Roman"/>
                <w:b/>
                <w:color w:val="000000"/>
                <w:kern w:val="0"/>
              </w:rPr>
              <w:t>1532</w:t>
            </w:r>
            <w:r w:rsidR="00952019">
              <w:rPr>
                <w:rFonts w:cs="Times New Roman"/>
                <w:b/>
                <w:color w:val="000000"/>
                <w:kern w:val="0"/>
              </w:rPr>
              <w:t>2</w:t>
            </w:r>
          </w:p>
        </w:tc>
        <w:tc>
          <w:tcPr>
            <w:tcW w:w="1129"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30EBEB16" w14:textId="77777777">
            <w:pPr>
              <w:spacing w:after="120"/>
              <w:jc w:val="center"/>
              <w:rPr>
                <w:rFonts w:cs="Times New Roman"/>
                <w:b/>
                <w:color w:val="000000"/>
                <w:kern w:val="0"/>
              </w:rPr>
            </w:pPr>
            <w:r w:rsidRPr="00F07786">
              <w:rPr>
                <w:rFonts w:cs="Times New Roman"/>
                <w:b/>
                <w:color w:val="000000"/>
                <w:kern w:val="0"/>
              </w:rPr>
              <w:t>123</w:t>
            </w:r>
          </w:p>
        </w:tc>
        <w:tc>
          <w:tcPr>
            <w:tcW w:w="1129"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65A67F6F" w14:textId="77777777">
            <w:pPr>
              <w:spacing w:after="120"/>
              <w:jc w:val="center"/>
              <w:rPr>
                <w:rFonts w:cs="Times New Roman"/>
                <w:b/>
                <w:color w:val="000000"/>
                <w:kern w:val="0"/>
              </w:rPr>
            </w:pPr>
            <w:r w:rsidRPr="00F07786">
              <w:rPr>
                <w:rFonts w:cs="Times New Roman"/>
                <w:b/>
                <w:color w:val="000000"/>
                <w:kern w:val="0"/>
              </w:rPr>
              <w:t>633</w:t>
            </w:r>
          </w:p>
        </w:tc>
      </w:tr>
    </w:tbl>
    <w:p w:rsidR="00ED20C2" w:rsidRPr="00B57342" w:rsidP="00ED20C2" w14:paraId="55C150FC" w14:textId="77777777">
      <w:pPr>
        <w:rPr>
          <w:rStyle w:val="Emphasis"/>
          <w:rFonts w:cs="Times New Roman"/>
          <w:i w:val="0"/>
          <w:szCs w:val="22"/>
        </w:rPr>
      </w:pPr>
    </w:p>
    <w:p w:rsidR="0005014A" w14:paraId="22FE672C" w14:textId="77777777">
      <w:pPr>
        <w:rPr>
          <w:rStyle w:val="Emphasis"/>
          <w:rFonts w:cs="Times New Roman"/>
          <w:i w:val="0"/>
          <w:iCs w:val="0"/>
        </w:rPr>
      </w:pPr>
      <w:bookmarkStart w:id="330" w:name="_Hlk507081396"/>
      <w:r>
        <w:rPr>
          <w:rStyle w:val="Emphasis"/>
          <w:rFonts w:cs="Times New Roman"/>
          <w:i w:val="0"/>
          <w:iCs w:val="0"/>
        </w:rPr>
        <w:br w:type="page"/>
      </w:r>
    </w:p>
    <w:p w:rsidR="009611A8" w:rsidRPr="00085542" w14:paraId="744CAD29" w14:textId="73713A03">
      <w:pPr>
        <w:rPr>
          <w:rStyle w:val="Emphasis"/>
          <w:rFonts w:cs="Times New Roman"/>
          <w:i w:val="0"/>
          <w:iCs w:val="0"/>
        </w:rPr>
      </w:pPr>
      <w:r w:rsidRPr="000E1D0E">
        <w:rPr>
          <w:rStyle w:val="Emphasis"/>
          <w:rFonts w:cs="Times New Roman"/>
          <w:i w:val="0"/>
          <w:iCs w:val="0"/>
        </w:rPr>
        <w:t>This year, filers reported the primary language</w:t>
      </w:r>
      <w:r w:rsidRPr="000E1D0E" w:rsidR="00E91B2F">
        <w:rPr>
          <w:rStyle w:val="Emphasis"/>
          <w:rFonts w:cs="Times New Roman"/>
          <w:i w:val="0"/>
          <w:iCs w:val="0"/>
        </w:rPr>
        <w:t>s</w:t>
      </w:r>
      <w:r w:rsidRPr="000E1D0E">
        <w:rPr>
          <w:rStyle w:val="Emphasis"/>
          <w:rFonts w:cs="Times New Roman"/>
          <w:i w:val="0"/>
          <w:iCs w:val="0"/>
        </w:rPr>
        <w:t xml:space="preserve"> in the</w:t>
      </w:r>
      <w:r w:rsidRPr="00CE16AB" w:rsidR="00817E9A">
        <w:rPr>
          <w:rStyle w:val="Emphasis"/>
          <w:rFonts w:cs="Times New Roman"/>
          <w:i w:val="0"/>
          <w:iCs w:val="0"/>
        </w:rPr>
        <w:t>ir</w:t>
      </w:r>
      <w:r w:rsidRPr="00CE16AB">
        <w:rPr>
          <w:rStyle w:val="Emphasis"/>
          <w:rFonts w:cs="Times New Roman"/>
          <w:i w:val="0"/>
          <w:iCs w:val="0"/>
        </w:rPr>
        <w:t xml:space="preserve"> service are</w:t>
      </w:r>
      <w:r w:rsidRPr="00424050">
        <w:rPr>
          <w:rStyle w:val="Emphasis"/>
          <w:rFonts w:cs="Times New Roman"/>
          <w:i w:val="0"/>
          <w:iCs w:val="0"/>
        </w:rPr>
        <w:t>a</w:t>
      </w:r>
      <w:r w:rsidRPr="000E1D0E">
        <w:rPr>
          <w:rStyle w:val="Emphasis"/>
          <w:rFonts w:cs="Times New Roman"/>
          <w:i w:val="0"/>
          <w:iCs w:val="0"/>
        </w:rPr>
        <w:t xml:space="preserve">.  </w:t>
      </w:r>
      <w:r w:rsidRPr="001D3751" w:rsidR="004F1272">
        <w:rPr>
          <w:rStyle w:val="Emphasis"/>
          <w:rFonts w:cs="Times New Roman"/>
          <w:b/>
          <w:i w:val="0"/>
          <w:iCs w:val="0"/>
        </w:rPr>
        <w:t>Table 1</w:t>
      </w:r>
      <w:r w:rsidR="0005014A">
        <w:rPr>
          <w:rStyle w:val="Emphasis"/>
          <w:rFonts w:cs="Times New Roman"/>
          <w:b/>
          <w:i w:val="0"/>
          <w:iCs w:val="0"/>
        </w:rPr>
        <w:t>0</w:t>
      </w:r>
      <w:r w:rsidRPr="00424050" w:rsidR="004F1272">
        <w:rPr>
          <w:rStyle w:val="Emphasis"/>
          <w:rFonts w:cs="Times New Roman"/>
          <w:i w:val="0"/>
          <w:iCs w:val="0"/>
        </w:rPr>
        <w:t xml:space="preserve"> tallies the five highest reported </w:t>
      </w:r>
      <w:r w:rsidRPr="00424050" w:rsidR="007609AB">
        <w:rPr>
          <w:rStyle w:val="Emphasis"/>
          <w:rFonts w:cs="Times New Roman"/>
          <w:i w:val="0"/>
          <w:iCs w:val="0"/>
        </w:rPr>
        <w:t xml:space="preserve">service area </w:t>
      </w:r>
      <w:r w:rsidRPr="00424050" w:rsidR="004F1272">
        <w:rPr>
          <w:rStyle w:val="Emphasis"/>
          <w:rFonts w:cs="Times New Roman"/>
          <w:i w:val="0"/>
          <w:iCs w:val="0"/>
        </w:rPr>
        <w:t xml:space="preserve">languages.  </w:t>
      </w:r>
      <w:r w:rsidRPr="00C20A4F" w:rsidR="007609AB">
        <w:rPr>
          <w:rStyle w:val="Emphasis"/>
          <w:rFonts w:cs="Times New Roman"/>
          <w:i w:val="0"/>
          <w:iCs w:val="0"/>
        </w:rPr>
        <w:t>Of the</w:t>
      </w:r>
      <w:r w:rsidRPr="00C20A4F">
        <w:rPr>
          <w:rStyle w:val="Emphasis"/>
          <w:rFonts w:cs="Times New Roman"/>
          <w:i w:val="0"/>
          <w:iCs w:val="0"/>
        </w:rPr>
        <w:t xml:space="preserve"> </w:t>
      </w:r>
      <w:r w:rsidR="00BA6F13">
        <w:rPr>
          <w:rStyle w:val="Emphasis"/>
          <w:rFonts w:cs="Times New Roman"/>
          <w:i w:val="0"/>
          <w:iCs w:val="0"/>
        </w:rPr>
        <w:t>12,929</w:t>
      </w:r>
      <w:r w:rsidRPr="00C20A4F">
        <w:rPr>
          <w:rStyle w:val="Emphasis"/>
          <w:rFonts w:cs="Times New Roman"/>
          <w:i w:val="0"/>
          <w:iCs w:val="0"/>
        </w:rPr>
        <w:t xml:space="preserve"> responses</w:t>
      </w:r>
      <w:r w:rsidRPr="002950F2" w:rsidR="007609AB">
        <w:rPr>
          <w:rStyle w:val="Emphasis"/>
          <w:rFonts w:cs="Times New Roman"/>
          <w:i w:val="0"/>
          <w:iCs w:val="0"/>
        </w:rPr>
        <w:t xml:space="preserve"> received</w:t>
      </w:r>
      <w:r w:rsidR="000401C6">
        <w:rPr>
          <w:rStyle w:val="Emphasis"/>
          <w:rFonts w:cs="Times New Roman"/>
          <w:i w:val="0"/>
          <w:iCs w:val="0"/>
        </w:rPr>
        <w:t xml:space="preserve"> from </w:t>
      </w:r>
      <w:r w:rsidR="009307E6">
        <w:rPr>
          <w:rStyle w:val="Emphasis"/>
          <w:rFonts w:cs="Times New Roman"/>
          <w:i w:val="0"/>
          <w:iCs w:val="0"/>
        </w:rPr>
        <w:t>EAS P</w:t>
      </w:r>
      <w:r w:rsidR="000401C6">
        <w:rPr>
          <w:rStyle w:val="Emphasis"/>
          <w:rFonts w:cs="Times New Roman"/>
          <w:i w:val="0"/>
          <w:iCs w:val="0"/>
        </w:rPr>
        <w:t>articipants</w:t>
      </w:r>
      <w:r w:rsidRPr="002950F2">
        <w:rPr>
          <w:rStyle w:val="Emphasis"/>
          <w:rFonts w:cs="Times New Roman"/>
          <w:i w:val="0"/>
          <w:iCs w:val="0"/>
        </w:rPr>
        <w:t>, 1</w:t>
      </w:r>
      <w:r w:rsidR="00CE61E2">
        <w:rPr>
          <w:rStyle w:val="Emphasis"/>
          <w:rFonts w:cs="Times New Roman"/>
          <w:i w:val="0"/>
          <w:iCs w:val="0"/>
        </w:rPr>
        <w:t>1</w:t>
      </w:r>
      <w:r w:rsidRPr="002950F2">
        <w:rPr>
          <w:rStyle w:val="Emphasis"/>
          <w:rFonts w:cs="Times New Roman"/>
          <w:i w:val="0"/>
          <w:iCs w:val="0"/>
        </w:rPr>
        <w:t>,</w:t>
      </w:r>
      <w:r w:rsidR="00CE61E2">
        <w:rPr>
          <w:rStyle w:val="Emphasis"/>
          <w:rFonts w:cs="Times New Roman"/>
          <w:i w:val="0"/>
          <w:iCs w:val="0"/>
        </w:rPr>
        <w:t>891</w:t>
      </w:r>
      <w:r w:rsidRPr="002950F2">
        <w:rPr>
          <w:rStyle w:val="Emphasis"/>
          <w:rFonts w:cs="Times New Roman"/>
          <w:i w:val="0"/>
          <w:iCs w:val="0"/>
        </w:rPr>
        <w:t xml:space="preserve"> reported English</w:t>
      </w:r>
      <w:r w:rsidRPr="002950F2" w:rsidR="007609AB">
        <w:rPr>
          <w:rStyle w:val="Emphasis"/>
          <w:rFonts w:cs="Times New Roman"/>
          <w:i w:val="0"/>
          <w:iCs w:val="0"/>
        </w:rPr>
        <w:t xml:space="preserve">, </w:t>
      </w:r>
      <w:r w:rsidR="00CE61E2">
        <w:rPr>
          <w:rStyle w:val="Emphasis"/>
          <w:rFonts w:cs="Times New Roman"/>
          <w:i w:val="0"/>
          <w:iCs w:val="0"/>
        </w:rPr>
        <w:t>799</w:t>
      </w:r>
      <w:r w:rsidRPr="002950F2">
        <w:rPr>
          <w:rStyle w:val="Emphasis"/>
          <w:rFonts w:cs="Times New Roman"/>
          <w:i w:val="0"/>
          <w:iCs w:val="0"/>
        </w:rPr>
        <w:t xml:space="preserve"> reported </w:t>
      </w:r>
      <w:r w:rsidRPr="002950F2" w:rsidR="007609AB">
        <w:rPr>
          <w:rStyle w:val="Emphasis"/>
          <w:rFonts w:cs="Times New Roman"/>
          <w:i w:val="0"/>
          <w:iCs w:val="0"/>
        </w:rPr>
        <w:t xml:space="preserve">both English and </w:t>
      </w:r>
      <w:r w:rsidRPr="002950F2">
        <w:rPr>
          <w:rStyle w:val="Emphasis"/>
          <w:rFonts w:cs="Times New Roman"/>
          <w:i w:val="0"/>
          <w:iCs w:val="0"/>
        </w:rPr>
        <w:t>Spanish</w:t>
      </w:r>
      <w:r w:rsidRPr="002950F2" w:rsidR="007609AB">
        <w:rPr>
          <w:rStyle w:val="Emphasis"/>
          <w:rFonts w:cs="Times New Roman"/>
          <w:i w:val="0"/>
          <w:iCs w:val="0"/>
        </w:rPr>
        <w:t>, and 2</w:t>
      </w:r>
      <w:r w:rsidR="00CE61E2">
        <w:rPr>
          <w:rStyle w:val="Emphasis"/>
          <w:rFonts w:cs="Times New Roman"/>
          <w:i w:val="0"/>
          <w:iCs w:val="0"/>
        </w:rPr>
        <w:t xml:space="preserve">06 </w:t>
      </w:r>
      <w:r w:rsidRPr="002950F2" w:rsidR="007609AB">
        <w:rPr>
          <w:rStyle w:val="Emphasis"/>
          <w:rFonts w:cs="Times New Roman"/>
          <w:i w:val="0"/>
          <w:iCs w:val="0"/>
        </w:rPr>
        <w:t>reported Spanish</w:t>
      </w:r>
      <w:r w:rsidR="001A79FF">
        <w:rPr>
          <w:rStyle w:val="Emphasis"/>
          <w:rFonts w:cs="Times New Roman"/>
          <w:i w:val="0"/>
          <w:iCs w:val="0"/>
        </w:rPr>
        <w:t xml:space="preserve"> </w:t>
      </w:r>
      <w:r w:rsidRPr="002950F2" w:rsidR="007609AB">
        <w:rPr>
          <w:rStyle w:val="Emphasis"/>
          <w:rFonts w:cs="Times New Roman"/>
          <w:i w:val="0"/>
          <w:iCs w:val="0"/>
        </w:rPr>
        <w:t>only.</w:t>
      </w:r>
      <w:r w:rsidRPr="002950F2" w:rsidR="00D83112">
        <w:rPr>
          <w:rStyle w:val="Emphasis"/>
          <w:rFonts w:cs="Times New Roman"/>
          <w:i w:val="0"/>
          <w:iCs w:val="0"/>
        </w:rPr>
        <w:t xml:space="preserve">  </w:t>
      </w:r>
      <w:r w:rsidR="00CE61E2">
        <w:rPr>
          <w:rStyle w:val="Emphasis"/>
          <w:rFonts w:cs="Times New Roman"/>
          <w:i w:val="0"/>
          <w:iCs w:val="0"/>
        </w:rPr>
        <w:t>Russian</w:t>
      </w:r>
      <w:r w:rsidRPr="002950F2" w:rsidR="007609AB">
        <w:rPr>
          <w:rStyle w:val="Emphasis"/>
          <w:rFonts w:cs="Times New Roman"/>
          <w:i w:val="0"/>
          <w:iCs w:val="0"/>
        </w:rPr>
        <w:t xml:space="preserve">, Chinese, </w:t>
      </w:r>
      <w:r w:rsidRPr="002950F2" w:rsidR="00D83112">
        <w:rPr>
          <w:rStyle w:val="Emphasis"/>
          <w:rFonts w:cs="Times New Roman"/>
          <w:i w:val="0"/>
          <w:iCs w:val="0"/>
        </w:rPr>
        <w:t xml:space="preserve">Korean, </w:t>
      </w:r>
      <w:r w:rsidR="00CE61E2">
        <w:rPr>
          <w:rStyle w:val="Emphasis"/>
          <w:rFonts w:cs="Times New Roman"/>
          <w:i w:val="0"/>
          <w:iCs w:val="0"/>
        </w:rPr>
        <w:t xml:space="preserve">Samoan, Portuguese, Punjabi, Haitian, French, Armenian, Navajo, Vietnamese, Hindi, </w:t>
      </w:r>
      <w:r w:rsidR="00CE61E2">
        <w:rPr>
          <w:rStyle w:val="Emphasis"/>
          <w:rFonts w:cs="Times New Roman"/>
          <w:i w:val="0"/>
          <w:iCs w:val="0"/>
        </w:rPr>
        <w:t>Testl</w:t>
      </w:r>
      <w:r w:rsidR="00CE61E2">
        <w:rPr>
          <w:rStyle w:val="Emphasis"/>
          <w:rFonts w:cs="Times New Roman"/>
          <w:i w:val="0"/>
          <w:iCs w:val="0"/>
        </w:rPr>
        <w:t xml:space="preserve">, and </w:t>
      </w:r>
      <w:r w:rsidR="00A532A6">
        <w:rPr>
          <w:rStyle w:val="Emphasis"/>
          <w:rFonts w:cs="Times New Roman"/>
          <w:i w:val="0"/>
          <w:iCs w:val="0"/>
        </w:rPr>
        <w:t>Inupiaq/</w:t>
      </w:r>
      <w:r w:rsidR="00CE61E2">
        <w:rPr>
          <w:rStyle w:val="Emphasis"/>
          <w:rFonts w:cs="Times New Roman"/>
          <w:i w:val="0"/>
          <w:iCs w:val="0"/>
        </w:rPr>
        <w:t>Yup’ik</w:t>
      </w:r>
      <w:r w:rsidR="00CE61E2">
        <w:rPr>
          <w:rStyle w:val="Emphasis"/>
          <w:rFonts w:cs="Times New Roman"/>
          <w:i w:val="0"/>
          <w:iCs w:val="0"/>
        </w:rPr>
        <w:t xml:space="preserve"> Eskimo </w:t>
      </w:r>
      <w:r w:rsidRPr="002950F2" w:rsidR="00D83112">
        <w:rPr>
          <w:rStyle w:val="Emphasis"/>
          <w:rFonts w:cs="Times New Roman"/>
          <w:i w:val="0"/>
          <w:iCs w:val="0"/>
        </w:rPr>
        <w:t xml:space="preserve">were also </w:t>
      </w:r>
      <w:r w:rsidRPr="002950F2" w:rsidR="007609AB">
        <w:rPr>
          <w:rStyle w:val="Emphasis"/>
          <w:rFonts w:cs="Times New Roman"/>
          <w:i w:val="0"/>
          <w:iCs w:val="0"/>
        </w:rPr>
        <w:t>reported</w:t>
      </w:r>
      <w:r w:rsidRPr="002950F2" w:rsidR="00D83112">
        <w:rPr>
          <w:rStyle w:val="Emphasis"/>
          <w:rFonts w:cs="Times New Roman"/>
          <w:i w:val="0"/>
          <w:iCs w:val="0"/>
        </w:rPr>
        <w:t xml:space="preserve"> in smaller </w:t>
      </w:r>
      <w:r w:rsidRPr="209B057E" w:rsidR="00F67FD2">
        <w:rPr>
          <w:rStyle w:val="Emphasis"/>
          <w:rFonts w:cs="Times New Roman"/>
          <w:i w:val="0"/>
        </w:rPr>
        <w:t>numbers</w:t>
      </w:r>
      <w:r w:rsidRPr="209B057E" w:rsidR="00D83112">
        <w:rPr>
          <w:rStyle w:val="Emphasis"/>
          <w:rFonts w:cs="Times New Roman"/>
          <w:i w:val="0"/>
        </w:rPr>
        <w:t>.</w:t>
      </w:r>
      <w:r w:rsidR="003A2650">
        <w:rPr>
          <w:rStyle w:val="Emphasis"/>
          <w:rFonts w:cs="Times New Roman"/>
          <w:i w:val="0"/>
        </w:rPr>
        <w:t xml:space="preserve"> </w:t>
      </w:r>
    </w:p>
    <w:p w:rsidR="006C72D3" w:rsidRPr="00B57342" w:rsidP="00ED20C2" w14:paraId="3C9BE106" w14:textId="77777777">
      <w:pPr>
        <w:rPr>
          <w:rStyle w:val="Emphasis"/>
          <w:rFonts w:cs="Times New Roman"/>
          <w:b/>
          <w:i w:val="0"/>
          <w:szCs w:val="22"/>
        </w:rPr>
      </w:pPr>
    </w:p>
    <w:p w:rsidR="00ED20C2" w:rsidRPr="00085542" w14:paraId="43148902" w14:textId="6B55F300">
      <w:pPr>
        <w:rPr>
          <w:rFonts w:cs="Times New Roman"/>
          <w:b/>
        </w:rPr>
      </w:pPr>
      <w:r w:rsidRPr="000E1D0E">
        <w:rPr>
          <w:rStyle w:val="Emphasis"/>
          <w:rFonts w:cs="Times New Roman"/>
          <w:b/>
          <w:i w:val="0"/>
          <w:iCs w:val="0"/>
        </w:rPr>
        <w:t>Table 1</w:t>
      </w:r>
      <w:r w:rsidR="0005014A">
        <w:rPr>
          <w:rStyle w:val="Emphasis"/>
          <w:rFonts w:cs="Times New Roman"/>
          <w:b/>
          <w:i w:val="0"/>
          <w:iCs w:val="0"/>
        </w:rPr>
        <w:t>0</w:t>
      </w:r>
      <w:r w:rsidRPr="000E1D0E">
        <w:rPr>
          <w:rStyle w:val="Emphasis"/>
          <w:rFonts w:cs="Times New Roman"/>
          <w:b/>
          <w:i w:val="0"/>
          <w:iCs w:val="0"/>
        </w:rPr>
        <w:t>.</w:t>
      </w:r>
      <w:r w:rsidRPr="00CE16AB">
        <w:rPr>
          <w:rStyle w:val="Emphasis"/>
          <w:rFonts w:cs="Times New Roman"/>
          <w:i w:val="0"/>
          <w:iCs w:val="0"/>
        </w:rPr>
        <w:t xml:space="preserve"> </w:t>
      </w:r>
      <w:r w:rsidRPr="00CE16AB" w:rsidR="00AD4E14">
        <w:rPr>
          <w:rStyle w:val="Emphasis"/>
          <w:rFonts w:cs="Times New Roman"/>
          <w:b/>
          <w:i w:val="0"/>
          <w:iCs w:val="0"/>
        </w:rPr>
        <w:t>Primary Language(s) in Service Area</w:t>
      </w:r>
    </w:p>
    <w:p w:rsidR="006C72D3" w:rsidRPr="007059AE" w:rsidP="00ED20C2" w14:paraId="05D8E5CD" w14:textId="77777777">
      <w:pPr>
        <w:rPr>
          <w:rStyle w:val="Emphasis"/>
          <w:rFonts w:cs="Times New Roman"/>
          <w:i w:val="0"/>
          <w:szCs w:val="22"/>
        </w:rPr>
      </w:pPr>
    </w:p>
    <w:tbl>
      <w:tblPr>
        <w:tblStyle w:val="TableGrid"/>
        <w:tblW w:w="0" w:type="auto"/>
        <w:tblLook w:val="04A0"/>
      </w:tblPr>
      <w:tblGrid>
        <w:gridCol w:w="935"/>
        <w:gridCol w:w="935"/>
        <w:gridCol w:w="935"/>
        <w:gridCol w:w="935"/>
        <w:gridCol w:w="935"/>
        <w:gridCol w:w="935"/>
        <w:gridCol w:w="935"/>
        <w:gridCol w:w="935"/>
        <w:gridCol w:w="935"/>
        <w:gridCol w:w="935"/>
      </w:tblGrid>
      <w:tr w14:paraId="588D7603" w14:textId="77777777" w:rsidTr="00085542">
        <w:tblPrEx>
          <w:tblW w:w="0" w:type="auto"/>
          <w:tblLook w:val="04A0"/>
        </w:tblPrEx>
        <w:tc>
          <w:tcPr>
            <w:tcW w:w="1870" w:type="dxa"/>
            <w:gridSpan w:val="2"/>
            <w:shd w:val="clear" w:color="auto" w:fill="BFBFBF" w:themeFill="background1" w:themeFillShade="BF"/>
          </w:tcPr>
          <w:p w:rsidR="00CE61E2" w:rsidRPr="00B57342" w:rsidP="00CE61E2" w14:paraId="6CF4954E" w14:textId="77777777">
            <w:pPr>
              <w:pStyle w:val="ParaNum"/>
              <w:numPr>
                <w:ilvl w:val="0"/>
                <w:numId w:val="0"/>
              </w:numPr>
              <w:jc w:val="center"/>
              <w:rPr>
                <w:rFonts w:cs="Times New Roman"/>
                <w:b/>
                <w:szCs w:val="22"/>
              </w:rPr>
            </w:pPr>
          </w:p>
          <w:p w:rsidR="00CE61E2" w:rsidRPr="00085542" w:rsidP="00CE61E2" w14:paraId="7E10B523" w14:textId="77777777">
            <w:pPr>
              <w:pStyle w:val="ParaNum"/>
              <w:numPr>
                <w:ilvl w:val="0"/>
                <w:numId w:val="0"/>
              </w:numPr>
              <w:jc w:val="center"/>
              <w:rPr>
                <w:rFonts w:cs="Times New Roman"/>
                <w:b/>
              </w:rPr>
            </w:pPr>
            <w:r w:rsidRPr="255FCAE1">
              <w:rPr>
                <w:rFonts w:cs="Times New Roman"/>
                <w:b/>
              </w:rPr>
              <w:t>English</w:t>
            </w:r>
          </w:p>
        </w:tc>
        <w:tc>
          <w:tcPr>
            <w:tcW w:w="1870" w:type="dxa"/>
            <w:gridSpan w:val="2"/>
            <w:shd w:val="clear" w:color="auto" w:fill="BFBFBF" w:themeFill="background1" w:themeFillShade="BF"/>
            <w:vAlign w:val="bottom"/>
          </w:tcPr>
          <w:p w:rsidR="00CE61E2" w:rsidRPr="00085542" w:rsidP="00CE61E2" w14:paraId="6201FDD1" w14:textId="77777777">
            <w:pPr>
              <w:pStyle w:val="ParaNum"/>
              <w:numPr>
                <w:ilvl w:val="0"/>
                <w:numId w:val="0"/>
              </w:numPr>
              <w:jc w:val="center"/>
              <w:rPr>
                <w:rFonts w:cs="Times New Roman"/>
                <w:b/>
              </w:rPr>
            </w:pPr>
            <w:r w:rsidRPr="255FCAE1">
              <w:rPr>
                <w:rFonts w:cs="Times New Roman"/>
                <w:b/>
              </w:rPr>
              <w:t>English and Spanish</w:t>
            </w:r>
          </w:p>
        </w:tc>
        <w:tc>
          <w:tcPr>
            <w:tcW w:w="1870" w:type="dxa"/>
            <w:gridSpan w:val="2"/>
            <w:shd w:val="clear" w:color="auto" w:fill="BFBFBF" w:themeFill="background1" w:themeFillShade="BF"/>
          </w:tcPr>
          <w:p w:rsidR="00CE61E2" w:rsidRPr="00B57342" w:rsidP="00CE61E2" w14:paraId="01732FBE" w14:textId="77777777">
            <w:pPr>
              <w:pStyle w:val="ParaNum"/>
              <w:numPr>
                <w:ilvl w:val="0"/>
                <w:numId w:val="0"/>
              </w:numPr>
              <w:jc w:val="center"/>
              <w:rPr>
                <w:rFonts w:cs="Times New Roman"/>
                <w:b/>
                <w:szCs w:val="22"/>
              </w:rPr>
            </w:pPr>
          </w:p>
          <w:p w:rsidR="00CE61E2" w:rsidRPr="00085542" w:rsidP="00CE61E2" w14:paraId="3AFB4651" w14:textId="77777777">
            <w:pPr>
              <w:pStyle w:val="ParaNum"/>
              <w:numPr>
                <w:ilvl w:val="0"/>
                <w:numId w:val="0"/>
              </w:numPr>
              <w:jc w:val="center"/>
              <w:rPr>
                <w:rFonts w:cs="Times New Roman"/>
                <w:b/>
              </w:rPr>
            </w:pPr>
            <w:r w:rsidRPr="255FCAE1">
              <w:rPr>
                <w:rFonts w:cs="Times New Roman"/>
                <w:b/>
              </w:rPr>
              <w:t>Spanish</w:t>
            </w:r>
          </w:p>
        </w:tc>
        <w:tc>
          <w:tcPr>
            <w:tcW w:w="1870" w:type="dxa"/>
            <w:gridSpan w:val="2"/>
            <w:shd w:val="clear" w:color="auto" w:fill="BFBFBF" w:themeFill="background1" w:themeFillShade="BF"/>
          </w:tcPr>
          <w:p w:rsidR="00CE61E2" w:rsidRPr="00B57342" w:rsidP="00CE61E2" w14:paraId="54C57767" w14:textId="77777777">
            <w:pPr>
              <w:pStyle w:val="ParaNum"/>
              <w:numPr>
                <w:ilvl w:val="0"/>
                <w:numId w:val="0"/>
              </w:numPr>
              <w:jc w:val="center"/>
              <w:rPr>
                <w:rFonts w:cs="Times New Roman"/>
                <w:b/>
                <w:szCs w:val="22"/>
              </w:rPr>
            </w:pPr>
          </w:p>
          <w:p w:rsidR="00CE61E2" w:rsidRPr="00085542" w:rsidP="00CE61E2" w14:paraId="368297E4" w14:textId="77777777">
            <w:pPr>
              <w:pStyle w:val="ParaNum"/>
              <w:numPr>
                <w:ilvl w:val="0"/>
                <w:numId w:val="0"/>
              </w:numPr>
              <w:jc w:val="center"/>
              <w:rPr>
                <w:rFonts w:cs="Times New Roman"/>
                <w:b/>
              </w:rPr>
            </w:pPr>
            <w:r>
              <w:rPr>
                <w:rFonts w:cs="Times New Roman"/>
                <w:b/>
              </w:rPr>
              <w:t>Russian</w:t>
            </w:r>
          </w:p>
        </w:tc>
        <w:tc>
          <w:tcPr>
            <w:tcW w:w="1870" w:type="dxa"/>
            <w:gridSpan w:val="2"/>
            <w:shd w:val="clear" w:color="auto" w:fill="BFBFBF" w:themeFill="background1" w:themeFillShade="BF"/>
          </w:tcPr>
          <w:p w:rsidR="00CE61E2" w:rsidRPr="00B57342" w:rsidP="00CE61E2" w14:paraId="4B09C7C4" w14:textId="77777777">
            <w:pPr>
              <w:pStyle w:val="ParaNum"/>
              <w:numPr>
                <w:ilvl w:val="0"/>
                <w:numId w:val="0"/>
              </w:numPr>
              <w:jc w:val="center"/>
              <w:rPr>
                <w:rFonts w:cs="Times New Roman"/>
                <w:b/>
                <w:szCs w:val="22"/>
              </w:rPr>
            </w:pPr>
          </w:p>
          <w:p w:rsidR="00CE61E2" w:rsidRPr="00085542" w:rsidP="00CE61E2" w14:paraId="51417E0C" w14:textId="77777777">
            <w:pPr>
              <w:pStyle w:val="ParaNum"/>
              <w:numPr>
                <w:ilvl w:val="0"/>
                <w:numId w:val="0"/>
              </w:numPr>
              <w:jc w:val="center"/>
              <w:rPr>
                <w:rFonts w:cs="Times New Roman"/>
                <w:b/>
              </w:rPr>
            </w:pPr>
            <w:r w:rsidRPr="255FCAE1">
              <w:rPr>
                <w:rFonts w:cs="Times New Roman"/>
                <w:b/>
              </w:rPr>
              <w:t>Chinese</w:t>
            </w:r>
          </w:p>
        </w:tc>
      </w:tr>
      <w:tr w14:paraId="405D8319" w14:textId="77777777" w:rsidTr="00085542">
        <w:tblPrEx>
          <w:tblW w:w="0" w:type="auto"/>
          <w:tblLook w:val="04A0"/>
        </w:tblPrEx>
        <w:tc>
          <w:tcPr>
            <w:tcW w:w="935" w:type="dxa"/>
            <w:shd w:val="clear" w:color="auto" w:fill="BFBFBF" w:themeFill="background1" w:themeFillShade="BF"/>
            <w:vAlign w:val="center"/>
          </w:tcPr>
          <w:p w:rsidR="00CE61E2" w:rsidRPr="00CE61E2" w:rsidP="00CE61E2" w14:paraId="45F54142"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6CD55797"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4F8E3B28" w14:textId="77777777">
            <w:pPr>
              <w:pStyle w:val="ParaNum"/>
              <w:numPr>
                <w:ilvl w:val="0"/>
                <w:numId w:val="0"/>
              </w:numPr>
              <w:jc w:val="center"/>
              <w:rPr>
                <w:rFonts w:cs="Times New Roman"/>
                <w:b/>
              </w:rPr>
            </w:pPr>
            <w:r w:rsidRPr="00CE61E2">
              <w:rPr>
                <w:rFonts w:cs="Times New Roman"/>
                <w:b/>
              </w:rPr>
              <w:t>#</w:t>
            </w:r>
          </w:p>
        </w:tc>
        <w:tc>
          <w:tcPr>
            <w:tcW w:w="935" w:type="dxa"/>
            <w:shd w:val="clear" w:color="auto" w:fill="BFBFBF" w:themeFill="background1" w:themeFillShade="BF"/>
            <w:vAlign w:val="center"/>
          </w:tcPr>
          <w:p w:rsidR="00CE61E2" w:rsidRPr="00CE61E2" w:rsidP="00CE61E2" w14:paraId="1E805EC0" w14:textId="77777777">
            <w:pPr>
              <w:pStyle w:val="ParaNum"/>
              <w:numPr>
                <w:ilvl w:val="0"/>
                <w:numId w:val="0"/>
              </w:numPr>
              <w:jc w:val="center"/>
              <w:rPr>
                <w:rFonts w:cs="Times New Roman"/>
                <w:b/>
              </w:rPr>
            </w:pPr>
            <w:r w:rsidRPr="00CE61E2">
              <w:rPr>
                <w:rFonts w:cs="Times New Roman"/>
                <w:b/>
              </w:rPr>
              <w:t>%</w:t>
            </w:r>
          </w:p>
        </w:tc>
        <w:tc>
          <w:tcPr>
            <w:tcW w:w="935" w:type="dxa"/>
            <w:shd w:val="clear" w:color="auto" w:fill="BFBFBF" w:themeFill="background1" w:themeFillShade="BF"/>
            <w:vAlign w:val="center"/>
          </w:tcPr>
          <w:p w:rsidR="00CE61E2" w:rsidRPr="00CE61E2" w:rsidP="00CE61E2" w14:paraId="3DBFB0D6"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7DEFC759"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72BF97B7"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3B2C4762" w14:textId="77777777">
            <w:pPr>
              <w:pStyle w:val="ParaNum"/>
              <w:numPr>
                <w:ilvl w:val="0"/>
                <w:numId w:val="0"/>
              </w:numPr>
              <w:jc w:val="center"/>
              <w:rPr>
                <w:rFonts w:cs="Times New Roman"/>
                <w:b/>
                <w:szCs w:val="22"/>
              </w:rPr>
            </w:pPr>
            <w:r w:rsidRPr="00CE61E2">
              <w:rPr>
                <w:rFonts w:cs="Times New Roman"/>
                <w:b/>
              </w:rPr>
              <w:t>%</w:t>
            </w:r>
          </w:p>
        </w:tc>
        <w:tc>
          <w:tcPr>
            <w:tcW w:w="935" w:type="dxa"/>
            <w:shd w:val="clear" w:color="auto" w:fill="BFBFBF" w:themeFill="background1" w:themeFillShade="BF"/>
            <w:vAlign w:val="center"/>
          </w:tcPr>
          <w:p w:rsidR="00CE61E2" w:rsidRPr="00CE61E2" w:rsidP="00CE61E2" w14:paraId="2CBB56D7" w14:textId="77777777">
            <w:pPr>
              <w:pStyle w:val="ParaNum"/>
              <w:numPr>
                <w:ilvl w:val="0"/>
                <w:numId w:val="0"/>
              </w:numPr>
              <w:jc w:val="center"/>
              <w:rPr>
                <w:rFonts w:cs="Times New Roman"/>
                <w:b/>
                <w:szCs w:val="22"/>
              </w:rPr>
            </w:pPr>
            <w:r w:rsidRPr="00CE61E2">
              <w:rPr>
                <w:rFonts w:cs="Times New Roman"/>
                <w:b/>
              </w:rPr>
              <w:t>#</w:t>
            </w:r>
          </w:p>
        </w:tc>
        <w:tc>
          <w:tcPr>
            <w:tcW w:w="935" w:type="dxa"/>
            <w:shd w:val="clear" w:color="auto" w:fill="BFBFBF" w:themeFill="background1" w:themeFillShade="BF"/>
            <w:vAlign w:val="center"/>
          </w:tcPr>
          <w:p w:rsidR="00CE61E2" w:rsidRPr="00CE61E2" w:rsidP="00CE61E2" w14:paraId="29FF4096" w14:textId="77777777">
            <w:pPr>
              <w:pStyle w:val="ParaNum"/>
              <w:numPr>
                <w:ilvl w:val="0"/>
                <w:numId w:val="0"/>
              </w:numPr>
              <w:jc w:val="center"/>
              <w:rPr>
                <w:rFonts w:cs="Times New Roman"/>
                <w:b/>
                <w:szCs w:val="22"/>
              </w:rPr>
            </w:pPr>
            <w:r w:rsidRPr="00CE61E2">
              <w:rPr>
                <w:rFonts w:cs="Times New Roman"/>
                <w:b/>
                <w:szCs w:val="22"/>
              </w:rPr>
              <w:t>%</w:t>
            </w:r>
          </w:p>
        </w:tc>
      </w:tr>
      <w:tr w14:paraId="72DC73D1" w14:textId="77777777" w:rsidTr="00085542">
        <w:tblPrEx>
          <w:tblW w:w="0" w:type="auto"/>
          <w:tblLook w:val="04A0"/>
        </w:tblPrEx>
        <w:tc>
          <w:tcPr>
            <w:tcW w:w="935" w:type="dxa"/>
            <w:vAlign w:val="center"/>
          </w:tcPr>
          <w:p w:rsidR="00CE61E2" w:rsidRPr="001258FC" w:rsidP="00CE61E2" w14:paraId="5E7B304B" w14:textId="77777777">
            <w:pPr>
              <w:pStyle w:val="ParaNum"/>
              <w:numPr>
                <w:ilvl w:val="0"/>
                <w:numId w:val="0"/>
              </w:numPr>
              <w:jc w:val="center"/>
              <w:rPr>
                <w:rFonts w:cs="Times New Roman"/>
              </w:rPr>
            </w:pPr>
            <w:r w:rsidRPr="001258FC">
              <w:rPr>
                <w:rFonts w:cs="Times New Roman"/>
              </w:rPr>
              <w:t>11891</w:t>
            </w:r>
          </w:p>
        </w:tc>
        <w:tc>
          <w:tcPr>
            <w:tcW w:w="935" w:type="dxa"/>
            <w:shd w:val="clear" w:color="auto" w:fill="auto"/>
            <w:vAlign w:val="center"/>
          </w:tcPr>
          <w:p w:rsidR="00CE61E2" w:rsidRPr="001258FC" w:rsidP="00CE61E2" w14:paraId="36F8A1C3" w14:textId="77777777">
            <w:pPr>
              <w:pStyle w:val="ParaNum"/>
              <w:numPr>
                <w:ilvl w:val="0"/>
                <w:numId w:val="0"/>
              </w:numPr>
              <w:jc w:val="center"/>
              <w:rPr>
                <w:rFonts w:cs="Times New Roman"/>
              </w:rPr>
            </w:pPr>
            <w:r w:rsidRPr="001258FC">
              <w:rPr>
                <w:rFonts w:cs="Times New Roman"/>
              </w:rPr>
              <w:t>92%</w:t>
            </w:r>
          </w:p>
        </w:tc>
        <w:tc>
          <w:tcPr>
            <w:tcW w:w="935" w:type="dxa"/>
            <w:shd w:val="clear" w:color="auto" w:fill="auto"/>
            <w:vAlign w:val="center"/>
          </w:tcPr>
          <w:p w:rsidR="00CE61E2" w:rsidRPr="001258FC" w:rsidP="00CE61E2" w14:paraId="7B627A9F" w14:textId="77777777">
            <w:pPr>
              <w:pStyle w:val="ParaNum"/>
              <w:numPr>
                <w:ilvl w:val="0"/>
                <w:numId w:val="0"/>
              </w:numPr>
              <w:jc w:val="center"/>
              <w:rPr>
                <w:rFonts w:cs="Times New Roman"/>
              </w:rPr>
            </w:pPr>
            <w:r w:rsidRPr="001258FC">
              <w:rPr>
                <w:rFonts w:cs="Times New Roman"/>
              </w:rPr>
              <w:t>799</w:t>
            </w:r>
          </w:p>
        </w:tc>
        <w:tc>
          <w:tcPr>
            <w:tcW w:w="935" w:type="dxa"/>
            <w:shd w:val="clear" w:color="auto" w:fill="auto"/>
            <w:vAlign w:val="center"/>
          </w:tcPr>
          <w:p w:rsidR="00CE61E2" w:rsidRPr="001258FC" w:rsidP="00CE61E2" w14:paraId="0C071C3A" w14:textId="77777777">
            <w:pPr>
              <w:pStyle w:val="ParaNum"/>
              <w:numPr>
                <w:ilvl w:val="0"/>
                <w:numId w:val="0"/>
              </w:numPr>
              <w:jc w:val="center"/>
              <w:rPr>
                <w:rFonts w:cs="Times New Roman"/>
              </w:rPr>
            </w:pPr>
            <w:r w:rsidRPr="001258FC">
              <w:rPr>
                <w:rFonts w:cs="Times New Roman"/>
              </w:rPr>
              <w:t>6.2%</w:t>
            </w:r>
          </w:p>
        </w:tc>
        <w:tc>
          <w:tcPr>
            <w:tcW w:w="935" w:type="dxa"/>
            <w:shd w:val="clear" w:color="auto" w:fill="auto"/>
            <w:vAlign w:val="center"/>
          </w:tcPr>
          <w:p w:rsidR="00CE61E2" w:rsidRPr="001258FC" w:rsidP="00CE61E2" w14:paraId="07D2974B" w14:textId="77777777">
            <w:pPr>
              <w:pStyle w:val="ParaNum"/>
              <w:numPr>
                <w:ilvl w:val="0"/>
                <w:numId w:val="0"/>
              </w:numPr>
              <w:jc w:val="center"/>
              <w:rPr>
                <w:rFonts w:cs="Times New Roman"/>
              </w:rPr>
            </w:pPr>
            <w:r w:rsidRPr="001258FC">
              <w:rPr>
                <w:rFonts w:cs="Times New Roman"/>
              </w:rPr>
              <w:t>206</w:t>
            </w:r>
          </w:p>
        </w:tc>
        <w:tc>
          <w:tcPr>
            <w:tcW w:w="935" w:type="dxa"/>
            <w:shd w:val="clear" w:color="auto" w:fill="auto"/>
            <w:vAlign w:val="center"/>
          </w:tcPr>
          <w:p w:rsidR="00CE61E2" w:rsidRPr="001258FC" w:rsidP="00CE61E2" w14:paraId="3502D0E5" w14:textId="77777777">
            <w:pPr>
              <w:pStyle w:val="ParaNum"/>
              <w:numPr>
                <w:ilvl w:val="0"/>
                <w:numId w:val="0"/>
              </w:numPr>
              <w:jc w:val="center"/>
              <w:rPr>
                <w:rFonts w:cs="Times New Roman"/>
              </w:rPr>
            </w:pPr>
            <w:r w:rsidRPr="001258FC">
              <w:rPr>
                <w:rFonts w:cs="Times New Roman"/>
              </w:rPr>
              <w:t>1</w:t>
            </w:r>
            <w:r w:rsidRPr="001258FC">
              <w:t>.6%</w:t>
            </w:r>
          </w:p>
        </w:tc>
        <w:tc>
          <w:tcPr>
            <w:tcW w:w="935" w:type="dxa"/>
            <w:shd w:val="clear" w:color="auto" w:fill="auto"/>
            <w:vAlign w:val="center"/>
          </w:tcPr>
          <w:p w:rsidR="00CE61E2" w:rsidRPr="001258FC" w:rsidP="00CE61E2" w14:paraId="4814A0F5" w14:textId="77777777">
            <w:pPr>
              <w:pStyle w:val="ParaNum"/>
              <w:numPr>
                <w:ilvl w:val="0"/>
                <w:numId w:val="0"/>
              </w:numPr>
              <w:jc w:val="center"/>
              <w:rPr>
                <w:rFonts w:cs="Times New Roman"/>
              </w:rPr>
            </w:pPr>
            <w:r w:rsidRPr="001258FC">
              <w:rPr>
                <w:rFonts w:cs="Times New Roman"/>
              </w:rPr>
              <w:t>2</w:t>
            </w:r>
          </w:p>
        </w:tc>
        <w:tc>
          <w:tcPr>
            <w:tcW w:w="935" w:type="dxa"/>
            <w:shd w:val="clear" w:color="auto" w:fill="auto"/>
            <w:vAlign w:val="center"/>
          </w:tcPr>
          <w:p w:rsidR="00CE61E2" w:rsidRPr="001258FC" w:rsidP="00CE61E2" w14:paraId="5A6FA095" w14:textId="77777777">
            <w:pPr>
              <w:pStyle w:val="ParaNum"/>
              <w:numPr>
                <w:ilvl w:val="0"/>
                <w:numId w:val="0"/>
              </w:numPr>
              <w:jc w:val="center"/>
              <w:rPr>
                <w:rFonts w:cs="Times New Roman"/>
              </w:rPr>
            </w:pPr>
            <w:r w:rsidRPr="001258FC">
              <w:rPr>
                <w:rFonts w:cs="Times New Roman"/>
              </w:rPr>
              <w:t>0.0%</w:t>
            </w:r>
          </w:p>
        </w:tc>
        <w:tc>
          <w:tcPr>
            <w:tcW w:w="935" w:type="dxa"/>
            <w:shd w:val="clear" w:color="auto" w:fill="auto"/>
            <w:vAlign w:val="center"/>
          </w:tcPr>
          <w:p w:rsidR="00CE61E2" w:rsidRPr="001258FC" w:rsidP="00CE61E2" w14:paraId="07705C35" w14:textId="77777777">
            <w:pPr>
              <w:pStyle w:val="ParaNum"/>
              <w:numPr>
                <w:ilvl w:val="0"/>
                <w:numId w:val="0"/>
              </w:numPr>
              <w:jc w:val="center"/>
              <w:rPr>
                <w:rFonts w:cs="Times New Roman"/>
              </w:rPr>
            </w:pPr>
            <w:r w:rsidRPr="001258FC">
              <w:rPr>
                <w:rFonts w:cs="Times New Roman"/>
              </w:rPr>
              <w:t>2</w:t>
            </w:r>
          </w:p>
        </w:tc>
        <w:tc>
          <w:tcPr>
            <w:tcW w:w="935" w:type="dxa"/>
            <w:shd w:val="clear" w:color="auto" w:fill="auto"/>
            <w:vAlign w:val="center"/>
          </w:tcPr>
          <w:p w:rsidR="00CE61E2" w:rsidRPr="001258FC" w:rsidP="00CE61E2" w14:paraId="7C8E1C31" w14:textId="77777777">
            <w:pPr>
              <w:pStyle w:val="ParaNum"/>
              <w:numPr>
                <w:ilvl w:val="0"/>
                <w:numId w:val="0"/>
              </w:numPr>
              <w:jc w:val="center"/>
              <w:rPr>
                <w:rFonts w:cs="Times New Roman"/>
              </w:rPr>
            </w:pPr>
            <w:r w:rsidRPr="001258FC">
              <w:rPr>
                <w:rFonts w:cs="Times New Roman"/>
              </w:rPr>
              <w:t>0.0%</w:t>
            </w:r>
          </w:p>
        </w:tc>
      </w:tr>
      <w:bookmarkEnd w:id="330"/>
    </w:tbl>
    <w:p w:rsidR="009611A8" w:rsidRPr="00B57342" w:rsidP="006642C3" w14:paraId="0E54080C" w14:textId="77777777">
      <w:pPr>
        <w:pStyle w:val="ParaNum"/>
        <w:numPr>
          <w:ilvl w:val="0"/>
          <w:numId w:val="0"/>
        </w:numPr>
        <w:rPr>
          <w:rFonts w:cs="Times New Roman"/>
          <w:szCs w:val="22"/>
        </w:rPr>
      </w:pPr>
    </w:p>
    <w:p w:rsidR="00BE39CF" w14:paraId="48C57639" w14:textId="1AC7F0EA">
      <w:pPr>
        <w:rPr>
          <w:rFonts w:ascii="Times New Roman Bold" w:hAnsi="Times New Roman Bold"/>
          <w:b/>
          <w:caps/>
        </w:rPr>
      </w:pPr>
      <w:bookmarkStart w:id="331" w:name="_Toc507169482"/>
      <w:bookmarkStart w:id="332" w:name="_Toc507169611"/>
      <w:bookmarkStart w:id="333" w:name="_Toc507169936"/>
      <w:bookmarkStart w:id="334" w:name="_Toc507170372"/>
      <w:bookmarkStart w:id="335" w:name="_Toc507170718"/>
      <w:bookmarkStart w:id="336" w:name="_Toc507171314"/>
      <w:bookmarkStart w:id="337" w:name="_Toc507171677"/>
      <w:bookmarkStart w:id="338" w:name="_Toc507772337"/>
      <w:bookmarkStart w:id="339" w:name="_Toc507772724"/>
      <w:bookmarkStart w:id="340" w:name="_Toc508315410"/>
      <w:bookmarkStart w:id="341" w:name="_Toc508315995"/>
      <w:bookmarkStart w:id="342" w:name="_Toc511291567"/>
      <w:bookmarkStart w:id="343" w:name="_Toc511292359"/>
    </w:p>
    <w:p w:rsidR="00343A2C" w:rsidRPr="00785A17" w:rsidP="00091DBB" w14:paraId="5A553595" w14:textId="77777777">
      <w:pPr>
        <w:pStyle w:val="Heading1"/>
      </w:pPr>
      <w:bookmarkStart w:id="344" w:name="_Toc5614039"/>
      <w:r w:rsidRPr="00785A17">
        <w:t xml:space="preserve">ANALYSIS OF MOST SIGNIFICANT </w:t>
      </w:r>
      <w:bookmarkEnd w:id="327"/>
      <w:bookmarkEnd w:id="328"/>
      <w:bookmarkEnd w:id="329"/>
      <w:bookmarkEnd w:id="331"/>
      <w:bookmarkEnd w:id="332"/>
      <w:bookmarkEnd w:id="333"/>
      <w:bookmarkEnd w:id="334"/>
      <w:bookmarkEnd w:id="335"/>
      <w:bookmarkEnd w:id="336"/>
      <w:bookmarkEnd w:id="337"/>
      <w:r w:rsidR="003105AE">
        <w:t>ISSUES</w:t>
      </w:r>
      <w:bookmarkEnd w:id="338"/>
      <w:bookmarkEnd w:id="339"/>
      <w:bookmarkEnd w:id="340"/>
      <w:bookmarkEnd w:id="341"/>
      <w:bookmarkEnd w:id="342"/>
      <w:bookmarkEnd w:id="343"/>
      <w:bookmarkEnd w:id="344"/>
    </w:p>
    <w:p w:rsidR="00405018" w:rsidP="00A0777D" w14:paraId="11F57CE8" w14:textId="77777777">
      <w:pPr>
        <w:pStyle w:val="Heading2"/>
      </w:pPr>
      <w:bookmarkStart w:id="345" w:name="_Toc5614040"/>
      <w:r>
        <w:t>The Nationwide WEA Test</w:t>
      </w:r>
      <w:bookmarkEnd w:id="345"/>
    </w:p>
    <w:p w:rsidR="00405018" w:rsidP="00405018" w14:paraId="11C599B7" w14:textId="2246FD43">
      <w:pPr>
        <w:pStyle w:val="ParaNum"/>
        <w:numPr>
          <w:ilvl w:val="0"/>
          <w:numId w:val="0"/>
        </w:numPr>
      </w:pPr>
      <w:r>
        <w:t xml:space="preserve">PSHSB has assessed data and informal feedback from a variety of sources to identify complications or issues that the public may have encountered during the WEA portion of the </w:t>
      </w:r>
      <w:r w:rsidR="00703FE6">
        <w:t>n</w:t>
      </w:r>
      <w:r>
        <w:t xml:space="preserve">ationwide </w:t>
      </w:r>
      <w:r w:rsidR="00703FE6">
        <w:t>t</w:t>
      </w:r>
      <w:r>
        <w:t>est.</w:t>
      </w:r>
      <w:r w:rsidR="00515391">
        <w:t xml:space="preserve">  Overall, the most significant issues identified include inconsistent delivery, duplicate alert messages, audio and vibration cadence issues, and accessibility issues.</w:t>
      </w:r>
    </w:p>
    <w:p w:rsidR="00405018" w:rsidP="00405018" w14:paraId="64A6B541" w14:textId="77777777">
      <w:pPr>
        <w:pStyle w:val="Heading3"/>
      </w:pPr>
      <w:bookmarkStart w:id="346" w:name="_Toc5614041"/>
      <w:r>
        <w:t>Inconsistent Delivery Reports</w:t>
      </w:r>
      <w:bookmarkEnd w:id="346"/>
    </w:p>
    <w:p w:rsidR="00405018" w:rsidP="00405018" w14:paraId="753629CC" w14:textId="4A0CD90F">
      <w:pPr>
        <w:pStyle w:val="ParaNum"/>
        <w:numPr>
          <w:ilvl w:val="0"/>
          <w:numId w:val="0"/>
        </w:numPr>
      </w:pPr>
      <w:r w:rsidRPr="007801C9">
        <w:t>News reports indicate that in certain portions of the country, Participating CMS Providers did not successfully deliver the WEA test message</w:t>
      </w:r>
      <w:r w:rsidR="003B0538">
        <w:t xml:space="preserve"> as a result of service outages</w:t>
      </w:r>
      <w:r w:rsidRPr="007801C9">
        <w:t>.</w:t>
      </w:r>
      <w:r>
        <w:rPr>
          <w:vertAlign w:val="superscript"/>
        </w:rPr>
        <w:footnoteReference w:id="75"/>
      </w:r>
      <w:r w:rsidRPr="007801C9">
        <w:t xml:space="preserve">  </w:t>
      </w:r>
      <w:r w:rsidR="003B0538">
        <w:t>Specifically, s</w:t>
      </w:r>
      <w:r>
        <w:t xml:space="preserve">ome news reports indicated that shortly after the </w:t>
      </w:r>
      <w:r w:rsidR="007500C6">
        <w:t>n</w:t>
      </w:r>
      <w:r>
        <w:t xml:space="preserve">ationwide WEA </w:t>
      </w:r>
      <w:r w:rsidR="007500C6">
        <w:t>t</w:t>
      </w:r>
      <w:r>
        <w:t xml:space="preserve">est, AT&amp;T Wireless </w:t>
      </w:r>
      <w:r w:rsidR="003B0538">
        <w:t xml:space="preserve">and T-Mobile </w:t>
      </w:r>
      <w:r>
        <w:t>experienced a widespread outage in parts of Washington, Alaska, California, and Oregon.</w:t>
      </w:r>
      <w:r>
        <w:rPr>
          <w:rStyle w:val="FootnoteReference"/>
        </w:rPr>
        <w:footnoteReference w:id="76"/>
      </w:r>
      <w:r>
        <w:t xml:space="preserve">  </w:t>
      </w:r>
      <w:r w:rsidRPr="007801C9">
        <w:t>Other news reports indicated that WEA receipt was uneven, with some individuals receiving the alert while others in the same region did not.</w:t>
      </w:r>
      <w:r>
        <w:rPr>
          <w:vertAlign w:val="superscript"/>
        </w:rPr>
        <w:footnoteReference w:id="77"/>
      </w:r>
      <w:r w:rsidRPr="007801C9">
        <w:t xml:space="preserve">  </w:t>
      </w:r>
      <w:r>
        <w:t xml:space="preserve">Some reports identify trends, such as </w:t>
      </w:r>
      <w:r w:rsidR="00E253A2">
        <w:t xml:space="preserve">delivery problems occurring in </w:t>
      </w:r>
      <w:r>
        <w:t>newer devices</w:t>
      </w:r>
      <w:r w:rsidR="00D33D2C">
        <w:t xml:space="preserve"> </w:t>
      </w:r>
      <w:r w:rsidR="00E253A2">
        <w:t xml:space="preserve">that </w:t>
      </w:r>
      <w:r w:rsidR="00183AED">
        <w:t xml:space="preserve">had not undergone testing prior to the nationwide test </w:t>
      </w:r>
      <w:r w:rsidR="00D33D2C">
        <w:t xml:space="preserve">to troubleshoot </w:t>
      </w:r>
      <w:r w:rsidR="00183AED">
        <w:t xml:space="preserve">potential </w:t>
      </w:r>
      <w:r w:rsidR="00D33D2C">
        <w:t>issues</w:t>
      </w:r>
      <w:r w:rsidR="00183AED">
        <w:t>,</w:t>
      </w:r>
      <w:r>
        <w:rPr>
          <w:rStyle w:val="FootnoteReference"/>
        </w:rPr>
        <w:footnoteReference w:id="78"/>
      </w:r>
      <w:r>
        <w:t xml:space="preserve"> or </w:t>
      </w:r>
      <w:r>
        <w:t>service provided by a particular wireless provider,</w:t>
      </w:r>
      <w:r>
        <w:rPr>
          <w:rStyle w:val="FootnoteReference"/>
        </w:rPr>
        <w:footnoteReference w:id="79"/>
      </w:r>
      <w:r>
        <w:t xml:space="preserve"> to explain why some people did not receive the WEA test message.  However, most media coverage notes that failure to receive the test message was not unique to any particular device, location, or wireless provider.</w:t>
      </w:r>
      <w:r>
        <w:rPr>
          <w:rStyle w:val="FootnoteReference"/>
        </w:rPr>
        <w:footnoteReference w:id="80"/>
      </w:r>
      <w:r>
        <w:t xml:space="preserve"> </w:t>
      </w:r>
    </w:p>
    <w:p w:rsidR="00405018" w:rsidP="00405018" w14:paraId="39EE6D32" w14:textId="682F2D18">
      <w:pPr>
        <w:pStyle w:val="ParaNum"/>
        <w:numPr>
          <w:ilvl w:val="0"/>
          <w:numId w:val="0"/>
        </w:numPr>
      </w:pPr>
      <w:r>
        <w:t>Data received through the P</w:t>
      </w:r>
      <w:r w:rsidR="00E253A2">
        <w:t xml:space="preserve">ublic </w:t>
      </w:r>
      <w:r>
        <w:t>S</w:t>
      </w:r>
      <w:r w:rsidR="00E253A2">
        <w:t xml:space="preserve">afety </w:t>
      </w:r>
      <w:r>
        <w:t>S</w:t>
      </w:r>
      <w:r w:rsidR="00940CD3">
        <w:t>upport</w:t>
      </w:r>
      <w:r w:rsidR="00E253A2">
        <w:t xml:space="preserve"> </w:t>
      </w:r>
      <w:r>
        <w:t>C</w:t>
      </w:r>
      <w:r w:rsidR="00E253A2">
        <w:t>enter</w:t>
      </w:r>
      <w:r>
        <w:rPr>
          <w:rStyle w:val="FootnoteReference"/>
        </w:rPr>
        <w:footnoteReference w:id="81"/>
      </w:r>
      <w:r>
        <w:t xml:space="preserve"> and anecdotally to PSHSB staff also report delays in delivery or service interruptions related to receiving the WEA test message.  Three reports to the P</w:t>
      </w:r>
      <w:r w:rsidR="00E253A2">
        <w:t xml:space="preserve">ublic </w:t>
      </w:r>
      <w:r>
        <w:t>S</w:t>
      </w:r>
      <w:r w:rsidR="00E253A2">
        <w:t xml:space="preserve">afety </w:t>
      </w:r>
      <w:r>
        <w:t>S</w:t>
      </w:r>
      <w:r w:rsidR="00940CD3">
        <w:t>upport</w:t>
      </w:r>
      <w:r w:rsidR="00E253A2">
        <w:t xml:space="preserve"> </w:t>
      </w:r>
      <w:r>
        <w:t>C</w:t>
      </w:r>
      <w:r w:rsidR="00E253A2">
        <w:t>enter</w:t>
      </w:r>
      <w:r>
        <w:t xml:space="preserve"> reported receiving the message later than the test was administered, ranging from five minutes to 30 minutes.  Five consumers noted that receiving the test message caused some interruption to their voice, text, or data service.   </w:t>
      </w:r>
    </w:p>
    <w:p w:rsidR="00405018" w:rsidRPr="00AE5800" w:rsidP="00405018" w14:paraId="0ADFFB32" w14:textId="77777777">
      <w:pPr>
        <w:pStyle w:val="Heading3"/>
      </w:pPr>
      <w:bookmarkStart w:id="347" w:name="_Toc5614042"/>
      <w:r>
        <w:t>Duplicate Messages</w:t>
      </w:r>
      <w:bookmarkEnd w:id="347"/>
    </w:p>
    <w:p w:rsidR="00405018" w:rsidRPr="00AE5800" w:rsidP="00405018" w14:paraId="4DB47372" w14:textId="0C24E3AC">
      <w:pPr>
        <w:spacing w:after="120"/>
        <w:rPr>
          <w:b/>
        </w:rPr>
      </w:pPr>
      <w:r w:rsidRPr="00AE5800">
        <w:t>Several consumers reported receiving multiple WEA test messages delivered to their handsets following the test.</w:t>
      </w:r>
      <w:r>
        <w:rPr>
          <w:rStyle w:val="FootnoteReference"/>
        </w:rPr>
        <w:footnoteReference w:id="82"/>
      </w:r>
      <w:r w:rsidRPr="00AE5800">
        <w:t xml:space="preserve">  Of the data reported through the P</w:t>
      </w:r>
      <w:r w:rsidR="00E253A2">
        <w:t xml:space="preserve">ublic </w:t>
      </w:r>
      <w:r w:rsidRPr="00AE5800">
        <w:t>S</w:t>
      </w:r>
      <w:r w:rsidR="00E253A2">
        <w:t xml:space="preserve">afety </w:t>
      </w:r>
      <w:r w:rsidRPr="00AE5800">
        <w:t>S</w:t>
      </w:r>
      <w:r w:rsidR="00940CD3">
        <w:t>upport</w:t>
      </w:r>
      <w:r w:rsidR="00E253A2">
        <w:t xml:space="preserve"> </w:t>
      </w:r>
      <w:r w:rsidRPr="00AE5800">
        <w:t>C</w:t>
      </w:r>
      <w:r w:rsidR="00E253A2">
        <w:t>enter</w:t>
      </w:r>
      <w:r w:rsidRPr="00AE5800">
        <w:t xml:space="preserve"> and to PSHSB staff, 11 reported receiving duplicate test messages, ranging from a couple messages received in the minutes after the test to tens of messages in the following days.  One consumer reported through the P</w:t>
      </w:r>
      <w:r w:rsidR="00E253A2">
        <w:t xml:space="preserve">ublic </w:t>
      </w:r>
      <w:r w:rsidRPr="00AE5800">
        <w:t>S</w:t>
      </w:r>
      <w:r w:rsidR="00E253A2">
        <w:t xml:space="preserve">afety </w:t>
      </w:r>
      <w:r w:rsidRPr="00AE5800">
        <w:t>S</w:t>
      </w:r>
      <w:r w:rsidR="00940CD3">
        <w:t>upport</w:t>
      </w:r>
      <w:r w:rsidR="00E253A2">
        <w:t xml:space="preserve"> </w:t>
      </w:r>
      <w:r w:rsidRPr="00AE5800">
        <w:t>C</w:t>
      </w:r>
      <w:r w:rsidR="00E253A2">
        <w:t>enter</w:t>
      </w:r>
      <w:r w:rsidRPr="00AE5800">
        <w:t xml:space="preserve"> that they received the test message 100 times in 36 hours, with the message coming in waves of 4-5 alerts in a 20-30-minute span.  Another tweeted about receiving the alert 28 times.  Some reports indicated that receiving multiple alerts was related to service, for example, having the test message pop up every time upon call completion.  </w:t>
      </w:r>
    </w:p>
    <w:p w:rsidR="00405018" w:rsidP="00405018" w14:paraId="1EBDC4CB" w14:textId="77777777">
      <w:pPr>
        <w:pStyle w:val="Heading3"/>
      </w:pPr>
      <w:bookmarkStart w:id="348" w:name="_Toc5614043"/>
      <w:r>
        <w:t xml:space="preserve">Audio </w:t>
      </w:r>
      <w:r w:rsidR="00D33D2C">
        <w:t xml:space="preserve">and Vibration Cadence </w:t>
      </w:r>
      <w:r>
        <w:t>Issues</w:t>
      </w:r>
      <w:bookmarkEnd w:id="348"/>
    </w:p>
    <w:p w:rsidR="00405018" w:rsidP="00405018" w14:paraId="71335431" w14:textId="488205F7">
      <w:pPr>
        <w:pStyle w:val="ParaNum"/>
        <w:numPr>
          <w:ilvl w:val="0"/>
          <w:numId w:val="0"/>
        </w:numPr>
      </w:pPr>
      <w:r>
        <w:t xml:space="preserve">The majority of issues reported </w:t>
      </w:r>
      <w:r w:rsidR="00E253A2">
        <w:t xml:space="preserve">among those that received </w:t>
      </w:r>
      <w:r>
        <w:t>the WEA test message concern the alert signal or vibration cadence.</w:t>
      </w:r>
      <w:r>
        <w:rPr>
          <w:rStyle w:val="FootnoteReference"/>
        </w:rPr>
        <w:footnoteReference w:id="83"/>
      </w:r>
      <w:r>
        <w:t xml:space="preserve">  From the P</w:t>
      </w:r>
      <w:r w:rsidR="00E253A2">
        <w:t xml:space="preserve">ublic </w:t>
      </w:r>
      <w:r>
        <w:t>S</w:t>
      </w:r>
      <w:r w:rsidR="00E253A2">
        <w:t xml:space="preserve">afety </w:t>
      </w:r>
      <w:r>
        <w:t>S</w:t>
      </w:r>
      <w:r w:rsidR="00940CD3">
        <w:t>upport</w:t>
      </w:r>
      <w:r w:rsidR="00E253A2">
        <w:t xml:space="preserve"> </w:t>
      </w:r>
      <w:r>
        <w:t>C</w:t>
      </w:r>
      <w:r w:rsidR="00E253A2">
        <w:t>enter</w:t>
      </w:r>
      <w:r>
        <w:t xml:space="preserve"> data reported, 10 indicated they did not receive the alert signal or the vibration cadence with the alert.  Additionally, eight reported that they did not receive the alert signal or the vibration cadence but expected as much because of their phone’s audio setting.  Everbridge similarly reported that most respondents who reported receiving the alert did not hear the alert signal, “likely because they put their phone on silent.”</w:t>
      </w:r>
      <w:r>
        <w:rPr>
          <w:rStyle w:val="FootnoteReference"/>
        </w:rPr>
        <w:footnoteReference w:id="84"/>
      </w:r>
      <w:r>
        <w:t xml:space="preserve">  Conversely, in four instances reported through the P</w:t>
      </w:r>
      <w:r w:rsidR="00257BC1">
        <w:t xml:space="preserve">ublic </w:t>
      </w:r>
      <w:r>
        <w:t>S</w:t>
      </w:r>
      <w:r w:rsidR="00257BC1">
        <w:t xml:space="preserve">afety </w:t>
      </w:r>
      <w:r>
        <w:t>S</w:t>
      </w:r>
      <w:r w:rsidR="00940CD3">
        <w:t>upport</w:t>
      </w:r>
      <w:r w:rsidR="00257BC1">
        <w:t xml:space="preserve"> </w:t>
      </w:r>
      <w:r>
        <w:t>C</w:t>
      </w:r>
      <w:r w:rsidR="00257BC1">
        <w:t>enter</w:t>
      </w:r>
      <w:r>
        <w:t xml:space="preserve">, the alert made either the alert signal tone or the vibration </w:t>
      </w:r>
      <w:r>
        <w:t>cadence, despite the phone’s ringtone setting set to silent/vibrate only or Do Not Disturb.  Through the P</w:t>
      </w:r>
      <w:r w:rsidR="00DC26ED">
        <w:t xml:space="preserve">ublic </w:t>
      </w:r>
      <w:r>
        <w:t>S</w:t>
      </w:r>
      <w:r w:rsidR="00DC26ED">
        <w:t xml:space="preserve">afety </w:t>
      </w:r>
      <w:r>
        <w:t>S</w:t>
      </w:r>
      <w:r w:rsidR="00DC26ED">
        <w:t xml:space="preserve">upport </w:t>
      </w:r>
      <w:r>
        <w:t>C</w:t>
      </w:r>
      <w:r w:rsidR="00DC26ED">
        <w:t>enter</w:t>
      </w:r>
      <w:r>
        <w:t xml:space="preserve"> and anecdotally, PSHSB received reports of six mobile phones where the alert signal tone was received but the alert message was not.</w:t>
      </w:r>
    </w:p>
    <w:p w:rsidR="00405018" w:rsidP="00405018" w14:paraId="5931E1B2" w14:textId="77777777">
      <w:pPr>
        <w:pStyle w:val="Heading3"/>
      </w:pPr>
      <w:bookmarkStart w:id="349" w:name="_Toc5614044"/>
      <w:r>
        <w:t>Accessibility Issues</w:t>
      </w:r>
      <w:bookmarkEnd w:id="349"/>
    </w:p>
    <w:p w:rsidR="00405018" w:rsidRPr="00405018" w:rsidP="001D3751" w14:paraId="69AC5A47" w14:textId="19BB2F7D">
      <w:pPr>
        <w:spacing w:before="120"/>
      </w:pPr>
      <w:r>
        <w:rPr>
          <w:rFonts w:cs="Times New Roman"/>
        </w:rPr>
        <w:t>Individuals with disabilities and r</w:t>
      </w:r>
      <w:r w:rsidRPr="00785A17">
        <w:rPr>
          <w:rFonts w:cs="Times New Roman"/>
        </w:rPr>
        <w:t xml:space="preserve">epresentatives of organizations representing people with disabilities </w:t>
      </w:r>
      <w:r>
        <w:rPr>
          <w:rFonts w:cs="Times New Roman"/>
        </w:rPr>
        <w:t xml:space="preserve">were invited to </w:t>
      </w:r>
      <w:r w:rsidRPr="00C32047">
        <w:rPr>
          <w:rFonts w:cs="Times New Roman"/>
        </w:rPr>
        <w:t xml:space="preserve">electronically </w:t>
      </w:r>
      <w:r>
        <w:rPr>
          <w:rFonts w:cs="Times New Roman"/>
        </w:rPr>
        <w:t>submit observations</w:t>
      </w:r>
      <w:r w:rsidRPr="00E23F3C">
        <w:rPr>
          <w:rFonts w:cs="Times New Roman"/>
        </w:rPr>
        <w:t xml:space="preserve"> in </w:t>
      </w:r>
      <w:r>
        <w:rPr>
          <w:rFonts w:cs="Times New Roman"/>
        </w:rPr>
        <w:t>PSHSB</w:t>
      </w:r>
      <w:r w:rsidRPr="00D55BAA">
        <w:rPr>
          <w:rFonts w:cs="Times New Roman"/>
        </w:rPr>
        <w:t xml:space="preserve">’s </w:t>
      </w:r>
      <w:r w:rsidR="00310A78">
        <w:rPr>
          <w:rFonts w:cs="Times New Roman"/>
          <w:kern w:val="0"/>
        </w:rPr>
        <w:t>P</w:t>
      </w:r>
      <w:r w:rsidR="00257BC1">
        <w:rPr>
          <w:rFonts w:cs="Times New Roman"/>
          <w:kern w:val="0"/>
        </w:rPr>
        <w:t xml:space="preserve">ublic </w:t>
      </w:r>
      <w:r w:rsidR="00310A78">
        <w:rPr>
          <w:rFonts w:cs="Times New Roman"/>
          <w:kern w:val="0"/>
        </w:rPr>
        <w:t>S</w:t>
      </w:r>
      <w:r w:rsidR="00257BC1">
        <w:rPr>
          <w:rFonts w:cs="Times New Roman"/>
          <w:kern w:val="0"/>
        </w:rPr>
        <w:t xml:space="preserve">afety </w:t>
      </w:r>
      <w:r w:rsidR="00310A78">
        <w:rPr>
          <w:rFonts w:cs="Times New Roman"/>
          <w:kern w:val="0"/>
        </w:rPr>
        <w:t>S</w:t>
      </w:r>
      <w:r w:rsidR="00940CD3">
        <w:rPr>
          <w:rFonts w:cs="Times New Roman"/>
          <w:kern w:val="0"/>
        </w:rPr>
        <w:t>upport</w:t>
      </w:r>
      <w:r w:rsidR="00257BC1">
        <w:rPr>
          <w:rFonts w:cs="Times New Roman"/>
          <w:kern w:val="0"/>
        </w:rPr>
        <w:t xml:space="preserve"> </w:t>
      </w:r>
      <w:r w:rsidR="00310A78">
        <w:rPr>
          <w:rFonts w:cs="Times New Roman"/>
          <w:kern w:val="0"/>
        </w:rPr>
        <w:t>C</w:t>
      </w:r>
      <w:r w:rsidR="00257BC1">
        <w:rPr>
          <w:rFonts w:cs="Times New Roman"/>
          <w:kern w:val="0"/>
        </w:rPr>
        <w:t>enter</w:t>
      </w:r>
      <w:r w:rsidRPr="00D965C4">
        <w:rPr>
          <w:rFonts w:cs="Times New Roman"/>
          <w:kern w:val="0"/>
        </w:rPr>
        <w:t xml:space="preserve"> </w:t>
      </w:r>
      <w:r>
        <w:rPr>
          <w:rFonts w:cs="Times New Roman"/>
          <w:kern w:val="0"/>
        </w:rPr>
        <w:t>portal regarding complications with accessible WEA alerts</w:t>
      </w:r>
      <w:r w:rsidRPr="00D034E5">
        <w:rPr>
          <w:rFonts w:cs="Times New Roman"/>
          <w:kern w:val="0"/>
        </w:rPr>
        <w:t>.</w:t>
      </w:r>
      <w:r>
        <w:rPr>
          <w:rFonts w:cs="Times New Roman"/>
          <w:kern w:val="0"/>
        </w:rPr>
        <w:t xml:space="preserve">  </w:t>
      </w:r>
      <w:r>
        <w:rPr>
          <w:rFonts w:cs="Times New Roman"/>
          <w:kern w:val="0"/>
        </w:rPr>
        <w:t xml:space="preserve">Informal feedback was also obtained from input directly emailed to the Commission.  </w:t>
      </w:r>
      <w:r w:rsidRPr="00383AAA">
        <w:rPr>
          <w:rFonts w:cs="Times New Roman"/>
          <w:kern w:val="0"/>
        </w:rPr>
        <w:t>The feedback received about the WEA test identified several accessibility issues</w:t>
      </w:r>
      <w:r w:rsidR="0044477B">
        <w:rPr>
          <w:rFonts w:cs="Times New Roman"/>
          <w:kern w:val="0"/>
        </w:rPr>
        <w:t>,</w:t>
      </w:r>
      <w:r w:rsidRPr="00383AAA">
        <w:rPr>
          <w:rFonts w:cs="Times New Roman"/>
          <w:kern w:val="0"/>
        </w:rPr>
        <w:t xml:space="preserve"> indicat</w:t>
      </w:r>
      <w:r w:rsidR="0044477B">
        <w:rPr>
          <w:rFonts w:cs="Times New Roman"/>
          <w:kern w:val="0"/>
        </w:rPr>
        <w:t>ing</w:t>
      </w:r>
      <w:r w:rsidRPr="00383AAA">
        <w:rPr>
          <w:rFonts w:cs="Times New Roman"/>
          <w:kern w:val="0"/>
        </w:rPr>
        <w:t xml:space="preserve"> that accessibility may have been compromised due to the lack of the required vibration or audio attention signals.</w:t>
      </w:r>
      <w:r>
        <w:rPr>
          <w:rFonts w:cs="Times New Roman"/>
          <w:kern w:val="0"/>
          <w:vertAlign w:val="superscript"/>
        </w:rPr>
        <w:footnoteReference w:id="85"/>
      </w:r>
    </w:p>
    <w:p w:rsidR="00295D2D" w:rsidRPr="00295D2D" w:rsidP="00A0777D" w14:paraId="14105639" w14:textId="77777777">
      <w:pPr>
        <w:pStyle w:val="Heading2"/>
      </w:pPr>
      <w:bookmarkStart w:id="350" w:name="_Toc5614045"/>
      <w:r>
        <w:t>The Nationwide EAS Test</w:t>
      </w:r>
      <w:bookmarkEnd w:id="350"/>
    </w:p>
    <w:p w:rsidR="00343A2C" w:rsidRPr="00611C1A" w:rsidP="001D3751" w14:paraId="51C888EB" w14:textId="62718805">
      <w:pPr>
        <w:pStyle w:val="ParaNum"/>
        <w:numPr>
          <w:ilvl w:val="0"/>
          <w:numId w:val="0"/>
        </w:numPr>
        <w:spacing w:before="120" w:after="0"/>
        <w:rPr>
          <w:rFonts w:cs="Times New Roman"/>
        </w:rPr>
      </w:pPr>
      <w:r>
        <w:rPr>
          <w:rFonts w:cs="Times New Roman"/>
        </w:rPr>
        <w:t>T</w:t>
      </w:r>
      <w:r w:rsidRPr="00E23F3C">
        <w:rPr>
          <w:rFonts w:cs="Times New Roman"/>
        </w:rPr>
        <w:t xml:space="preserve">est participants reported complications with the test that included equipment configuration issues, equipment failures, failure to update equipment software, audio quality issues, </w:t>
      </w:r>
      <w:r w:rsidR="002838A2">
        <w:rPr>
          <w:rFonts w:cs="Times New Roman"/>
        </w:rPr>
        <w:t xml:space="preserve">alerting </w:t>
      </w:r>
      <w:r w:rsidRPr="00E23F3C">
        <w:rPr>
          <w:rFonts w:cs="Times New Roman"/>
        </w:rPr>
        <w:t xml:space="preserve">source issues, </w:t>
      </w:r>
      <w:r w:rsidRPr="00DF7C10" w:rsidR="000D4891">
        <w:rPr>
          <w:rFonts w:cs="Times New Roman"/>
        </w:rPr>
        <w:t xml:space="preserve">and </w:t>
      </w:r>
      <w:r w:rsidRPr="00D55BAA">
        <w:rPr>
          <w:rFonts w:cs="Times New Roman"/>
        </w:rPr>
        <w:t xml:space="preserve">clock errors.  </w:t>
      </w:r>
      <w:r>
        <w:rPr>
          <w:rFonts w:cs="Times New Roman"/>
        </w:rPr>
        <w:t>As in 2016</w:t>
      </w:r>
      <w:r w:rsidR="00DA7F69">
        <w:rPr>
          <w:rFonts w:cs="Times New Roman"/>
        </w:rPr>
        <w:t xml:space="preserve"> and 2017</w:t>
      </w:r>
      <w:r>
        <w:rPr>
          <w:rFonts w:cs="Times New Roman"/>
        </w:rPr>
        <w:t xml:space="preserve">, </w:t>
      </w:r>
      <w:r w:rsidRPr="00D55BAA">
        <w:rPr>
          <w:rFonts w:cs="Times New Roman"/>
        </w:rPr>
        <w:t xml:space="preserve">EAS Participants reported the </w:t>
      </w:r>
      <w:r w:rsidRPr="00D965C4">
        <w:rPr>
          <w:rFonts w:cs="Times New Roman"/>
        </w:rPr>
        <w:t>complications they experienced in two ways.  First, ETRS Form Three provided a series of checkboxes that allowed EAS Participants to assign categories to the issues they experienced.  These categories were based on the complications observed during the 201</w:t>
      </w:r>
      <w:r w:rsidR="009D39AB">
        <w:rPr>
          <w:rFonts w:cs="Times New Roman"/>
        </w:rPr>
        <w:t>7</w:t>
      </w:r>
      <w:r w:rsidRPr="00C01B45" w:rsidR="001272A5">
        <w:rPr>
          <w:rFonts w:cs="Times New Roman"/>
        </w:rPr>
        <w:t xml:space="preserve"> </w:t>
      </w:r>
      <w:r w:rsidR="007500C6">
        <w:rPr>
          <w:rFonts w:cs="Times New Roman"/>
        </w:rPr>
        <w:t>n</w:t>
      </w:r>
      <w:r w:rsidRPr="00FE30CC">
        <w:rPr>
          <w:rFonts w:cs="Times New Roman"/>
        </w:rPr>
        <w:t xml:space="preserve">ationwide EAS </w:t>
      </w:r>
      <w:r w:rsidR="007500C6">
        <w:rPr>
          <w:rFonts w:cs="Times New Roman"/>
        </w:rPr>
        <w:t>t</w:t>
      </w:r>
      <w:r w:rsidRPr="00FE30CC">
        <w:rPr>
          <w:rFonts w:cs="Times New Roman"/>
        </w:rPr>
        <w:t xml:space="preserve">est, which included audio quality issues, equipment performance issues, </w:t>
      </w:r>
      <w:r w:rsidR="009D39AB">
        <w:rPr>
          <w:rFonts w:cs="Times New Roman"/>
        </w:rPr>
        <w:t xml:space="preserve">software update issues, </w:t>
      </w:r>
      <w:r w:rsidRPr="00FE30CC">
        <w:rPr>
          <w:rFonts w:cs="Times New Roman"/>
        </w:rPr>
        <w:t xml:space="preserve">and user error.  </w:t>
      </w:r>
    </w:p>
    <w:p w:rsidR="00343A2C" w:rsidP="001D3751" w14:paraId="153992C3" w14:textId="67E5B2E4">
      <w:pPr>
        <w:pStyle w:val="ParaNum"/>
        <w:numPr>
          <w:ilvl w:val="0"/>
          <w:numId w:val="0"/>
        </w:numPr>
        <w:spacing w:before="120" w:after="0"/>
        <w:rPr>
          <w:rFonts w:cs="Times New Roman"/>
        </w:rPr>
      </w:pPr>
      <w:r w:rsidRPr="001D3751">
        <w:rPr>
          <w:rFonts w:cs="Times New Roman"/>
          <w:b/>
        </w:rPr>
        <w:t>Table 1</w:t>
      </w:r>
      <w:r w:rsidR="00521FA1">
        <w:rPr>
          <w:rFonts w:cs="Times New Roman"/>
          <w:b/>
        </w:rPr>
        <w:t>1</w:t>
      </w:r>
      <w:r w:rsidRPr="003F7CA1">
        <w:rPr>
          <w:rFonts w:cs="Times New Roman"/>
        </w:rPr>
        <w:t xml:space="preserve"> shows the categories of complications reported by test participants</w:t>
      </w:r>
      <w:r w:rsidRPr="0055001B">
        <w:rPr>
          <w:rFonts w:cs="Times New Roman"/>
        </w:rPr>
        <w:t xml:space="preserve">.  </w:t>
      </w:r>
      <w:r w:rsidR="00882CD7">
        <w:rPr>
          <w:rFonts w:cs="Times New Roman"/>
        </w:rPr>
        <w:t xml:space="preserve">This year, filers were asked to report </w:t>
      </w:r>
      <w:r w:rsidR="00CC089F">
        <w:rPr>
          <w:rFonts w:cs="Times New Roman"/>
        </w:rPr>
        <w:t>whether they experience</w:t>
      </w:r>
      <w:r w:rsidR="002838A2">
        <w:rPr>
          <w:rFonts w:cs="Times New Roman"/>
        </w:rPr>
        <w:t>d</w:t>
      </w:r>
      <w:r w:rsidR="00CC089F">
        <w:rPr>
          <w:rFonts w:cs="Times New Roman"/>
        </w:rPr>
        <w:t xml:space="preserve"> complications during receipt or retransmission in additional categories:  software out-of-date, equipment configuration issues, and equipment failure.  </w:t>
      </w:r>
      <w:r w:rsidR="00D87A25">
        <w:rPr>
          <w:rFonts w:cs="Times New Roman"/>
        </w:rPr>
        <w:t>9</w:t>
      </w:r>
      <w:r w:rsidR="00703FE6">
        <w:rPr>
          <w:rFonts w:cs="Times New Roman"/>
        </w:rPr>
        <w:t>7</w:t>
      </w:r>
      <w:r w:rsidR="00536837">
        <w:rPr>
          <w:rFonts w:cs="Times New Roman"/>
        </w:rPr>
        <w:t>.</w:t>
      </w:r>
      <w:r w:rsidR="00D87A25">
        <w:rPr>
          <w:rFonts w:cs="Times New Roman"/>
        </w:rPr>
        <w:t>4</w:t>
      </w:r>
      <w:r w:rsidRPr="0055001B" w:rsidR="00805018">
        <w:rPr>
          <w:rFonts w:cs="Times New Roman"/>
        </w:rPr>
        <w:t>%</w:t>
      </w:r>
      <w:r w:rsidRPr="0055001B">
        <w:rPr>
          <w:rFonts w:cs="Times New Roman"/>
        </w:rPr>
        <w:t xml:space="preserve"> of filers reported no complicatio</w:t>
      </w:r>
      <w:r w:rsidRPr="0090026E">
        <w:rPr>
          <w:rFonts w:cs="Times New Roman"/>
        </w:rPr>
        <w:t>ns</w:t>
      </w:r>
      <w:r w:rsidRPr="00E9423D" w:rsidR="000D6C77">
        <w:rPr>
          <w:rFonts w:cs="Times New Roman"/>
        </w:rPr>
        <w:t xml:space="preserve"> </w:t>
      </w:r>
      <w:r w:rsidR="00536837">
        <w:rPr>
          <w:rFonts w:cs="Times New Roman"/>
        </w:rPr>
        <w:t xml:space="preserve">in retransmission </w:t>
      </w:r>
      <w:r w:rsidRPr="00E9423D" w:rsidR="000D6C77">
        <w:rPr>
          <w:rFonts w:cs="Times New Roman"/>
        </w:rPr>
        <w:t>(</w:t>
      </w:r>
      <w:r w:rsidR="00D87A25">
        <w:rPr>
          <w:rFonts w:cs="Times New Roman"/>
        </w:rPr>
        <w:t>up</w:t>
      </w:r>
      <w:r w:rsidRPr="00E9423D" w:rsidR="000D6C77">
        <w:rPr>
          <w:rFonts w:cs="Times New Roman"/>
        </w:rPr>
        <w:t xml:space="preserve"> from 8</w:t>
      </w:r>
      <w:r w:rsidR="00882CD7">
        <w:rPr>
          <w:rFonts w:cs="Times New Roman"/>
        </w:rPr>
        <w:t>8</w:t>
      </w:r>
      <w:r w:rsidRPr="00E9423D" w:rsidR="000D6C77">
        <w:rPr>
          <w:rFonts w:cs="Times New Roman"/>
        </w:rPr>
        <w:t>.</w:t>
      </w:r>
      <w:r w:rsidR="00882CD7">
        <w:rPr>
          <w:rFonts w:cs="Times New Roman"/>
        </w:rPr>
        <w:t>3</w:t>
      </w:r>
      <w:r w:rsidRPr="00E9423D" w:rsidR="00805018">
        <w:rPr>
          <w:rFonts w:cs="Times New Roman"/>
        </w:rPr>
        <w:t>%</w:t>
      </w:r>
      <w:r w:rsidR="001A79FF">
        <w:rPr>
          <w:rFonts w:cs="Times New Roman"/>
        </w:rPr>
        <w:t xml:space="preserve"> in 201</w:t>
      </w:r>
      <w:r w:rsidR="00882CD7">
        <w:rPr>
          <w:rFonts w:cs="Times New Roman"/>
        </w:rPr>
        <w:t>7</w:t>
      </w:r>
      <w:r w:rsidRPr="00E9423D" w:rsidR="001272A5">
        <w:rPr>
          <w:rFonts w:cs="Times New Roman"/>
        </w:rPr>
        <w:t>)</w:t>
      </w:r>
      <w:r w:rsidRPr="00E9423D">
        <w:rPr>
          <w:rFonts w:cs="Times New Roman"/>
        </w:rPr>
        <w:t xml:space="preserve">.  </w:t>
      </w:r>
      <w:r w:rsidR="00882CD7">
        <w:rPr>
          <w:rFonts w:cs="Times New Roman"/>
        </w:rPr>
        <w:t>1.</w:t>
      </w:r>
      <w:r w:rsidR="00D87A25">
        <w:rPr>
          <w:rFonts w:cs="Times New Roman"/>
        </w:rPr>
        <w:t>6</w:t>
      </w:r>
      <w:r w:rsidRPr="00E9423D" w:rsidR="008B73E4">
        <w:rPr>
          <w:rFonts w:cs="Times New Roman"/>
        </w:rPr>
        <w:t>%</w:t>
      </w:r>
      <w:r w:rsidRPr="00E9423D" w:rsidR="000D6C77">
        <w:rPr>
          <w:rFonts w:cs="Times New Roman"/>
        </w:rPr>
        <w:t xml:space="preserve"> </w:t>
      </w:r>
      <w:r w:rsidRPr="00145C9C">
        <w:rPr>
          <w:rFonts w:cs="Times New Roman"/>
        </w:rPr>
        <w:t xml:space="preserve">of filers reported experiencing audio quality issues, which is </w:t>
      </w:r>
      <w:r w:rsidRPr="00164ED5" w:rsidR="002E5244">
        <w:rPr>
          <w:rFonts w:cs="Times New Roman"/>
        </w:rPr>
        <w:t xml:space="preserve">a </w:t>
      </w:r>
      <w:r w:rsidR="00882CD7">
        <w:rPr>
          <w:rFonts w:cs="Times New Roman"/>
        </w:rPr>
        <w:t>decrease</w:t>
      </w:r>
      <w:r w:rsidRPr="0090026E">
        <w:rPr>
          <w:rFonts w:cs="Times New Roman"/>
        </w:rPr>
        <w:t xml:space="preserve"> from the </w:t>
      </w:r>
      <w:r w:rsidR="00882CD7">
        <w:rPr>
          <w:rFonts w:cs="Times New Roman"/>
        </w:rPr>
        <w:t>4</w:t>
      </w:r>
      <w:r w:rsidRPr="00B872A8" w:rsidR="00805018">
        <w:rPr>
          <w:rFonts w:cs="Times New Roman"/>
        </w:rPr>
        <w:t>%</w:t>
      </w:r>
      <w:r w:rsidRPr="00A24D11">
        <w:rPr>
          <w:rFonts w:cs="Times New Roman"/>
        </w:rPr>
        <w:t xml:space="preserve"> </w:t>
      </w:r>
      <w:r w:rsidR="002838A2">
        <w:rPr>
          <w:rFonts w:cs="Times New Roman"/>
        </w:rPr>
        <w:t xml:space="preserve">of </w:t>
      </w:r>
      <w:r w:rsidRPr="00A24D11">
        <w:rPr>
          <w:rFonts w:cs="Times New Roman"/>
        </w:rPr>
        <w:t xml:space="preserve">test participants that </w:t>
      </w:r>
      <w:r w:rsidRPr="008679CF" w:rsidR="002E5244">
        <w:rPr>
          <w:rFonts w:cs="Times New Roman"/>
        </w:rPr>
        <w:t xml:space="preserve">reported audio quality issues </w:t>
      </w:r>
      <w:r w:rsidRPr="008679CF">
        <w:rPr>
          <w:rFonts w:cs="Times New Roman"/>
        </w:rPr>
        <w:t>in 201</w:t>
      </w:r>
      <w:r w:rsidR="00882CD7">
        <w:rPr>
          <w:rFonts w:cs="Times New Roman"/>
        </w:rPr>
        <w:t>7</w:t>
      </w:r>
      <w:r w:rsidRPr="008679CF">
        <w:rPr>
          <w:rFonts w:cs="Times New Roman"/>
        </w:rPr>
        <w:t>.</w:t>
      </w:r>
      <w:r>
        <w:rPr>
          <w:rStyle w:val="FootnoteReference"/>
        </w:rPr>
        <w:footnoteReference w:id="86"/>
      </w:r>
      <w:r w:rsidRPr="00785A17">
        <w:rPr>
          <w:rFonts w:cs="Times New Roman"/>
        </w:rPr>
        <w:t xml:space="preserve"> </w:t>
      </w:r>
      <w:r w:rsidR="00CC089F">
        <w:rPr>
          <w:rFonts w:cs="Times New Roman"/>
        </w:rPr>
        <w:t xml:space="preserve"> 0.</w:t>
      </w:r>
      <w:r w:rsidR="00D87A25">
        <w:rPr>
          <w:rFonts w:cs="Times New Roman"/>
        </w:rPr>
        <w:t>5</w:t>
      </w:r>
      <w:r w:rsidR="00CC089F">
        <w:rPr>
          <w:rFonts w:cs="Times New Roman"/>
        </w:rPr>
        <w:t>% of filers reported that their software was out-of-date, which caused complications upon receipt of the alert.</w:t>
      </w:r>
    </w:p>
    <w:p w:rsidR="00521FA1" w:rsidRPr="00C32047" w:rsidP="00521FA1" w14:paraId="38B17894" w14:textId="77777777">
      <w:pPr>
        <w:pStyle w:val="ParaNum"/>
        <w:numPr>
          <w:ilvl w:val="0"/>
          <w:numId w:val="0"/>
        </w:numPr>
        <w:spacing w:before="120" w:after="0"/>
        <w:contextualSpacing/>
        <w:rPr>
          <w:rFonts w:cs="Times New Roman"/>
        </w:rPr>
      </w:pPr>
    </w:p>
    <w:p w:rsidR="00343A2C" w:rsidRPr="00785A17" w:rsidP="00343A2C" w14:paraId="5CC01230" w14:textId="23E003B7">
      <w:pPr>
        <w:pStyle w:val="ParaNum"/>
        <w:keepNext/>
        <w:keepLines/>
        <w:numPr>
          <w:ilvl w:val="0"/>
          <w:numId w:val="0"/>
        </w:numPr>
        <w:rPr>
          <w:rFonts w:cs="Times New Roman"/>
          <w:b/>
        </w:rPr>
      </w:pPr>
      <w:bookmarkStart w:id="351" w:name="_Hlk2681153"/>
      <w:r w:rsidRPr="24E97C35">
        <w:rPr>
          <w:rFonts w:cs="Times New Roman"/>
          <w:b/>
        </w:rPr>
        <w:t>Table 1</w:t>
      </w:r>
      <w:r w:rsidR="00521FA1">
        <w:rPr>
          <w:rFonts w:cs="Times New Roman"/>
          <w:b/>
        </w:rPr>
        <w:t>1</w:t>
      </w:r>
      <w:r w:rsidRPr="24E97C35">
        <w:rPr>
          <w:rFonts w:cs="Times New Roman"/>
          <w:b/>
        </w:rPr>
        <w:t>. Complication</w:t>
      </w:r>
      <w:r w:rsidR="001A79FF">
        <w:rPr>
          <w:rFonts w:cs="Times New Roman"/>
          <w:b/>
        </w:rPr>
        <w:t xml:space="preserve">s </w:t>
      </w:r>
      <w:r w:rsidRPr="24E97C35">
        <w:rPr>
          <w:rFonts w:cs="Times New Roman"/>
          <w:b/>
        </w:rPr>
        <w:t>Experienced By Test Participants</w:t>
      </w:r>
    </w:p>
    <w:tbl>
      <w:tblPr>
        <w:tblW w:w="9360" w:type="dxa"/>
        <w:tblInd w:w="93" w:type="dxa"/>
        <w:tblLayout w:type="fixed"/>
        <w:tblLook w:val="0000"/>
      </w:tblPr>
      <w:tblGrid>
        <w:gridCol w:w="2290"/>
        <w:gridCol w:w="1467"/>
        <w:gridCol w:w="1334"/>
        <w:gridCol w:w="2268"/>
        <w:gridCol w:w="2001"/>
      </w:tblGrid>
      <w:tr w14:paraId="417FF318" w14:textId="77777777" w:rsidTr="00085542">
        <w:tblPrEx>
          <w:tblW w:w="9360" w:type="dxa"/>
          <w:tblInd w:w="93" w:type="dxa"/>
          <w:tblLayout w:type="fixed"/>
          <w:tblLook w:val="0000"/>
        </w:tblPrEx>
        <w:trPr>
          <w:trHeight w:val="467"/>
        </w:trPr>
        <w:tc>
          <w:tcPr>
            <w:tcW w:w="2290" w:type="dxa"/>
            <w:vMerge w:val="restart"/>
            <w:tcBorders>
              <w:top w:val="single" w:sz="4" w:space="0" w:color="auto"/>
              <w:left w:val="single" w:sz="4" w:space="0" w:color="auto"/>
              <w:right w:val="single" w:sz="4" w:space="0" w:color="auto"/>
            </w:tcBorders>
            <w:shd w:val="clear" w:color="auto" w:fill="C0C0C0"/>
            <w:noWrap/>
            <w:vAlign w:val="bottom"/>
          </w:tcPr>
          <w:p w:rsidR="00343A2C" w:rsidRPr="00085542" w:rsidP="00085542" w14:paraId="4F86A2FD" w14:textId="77777777">
            <w:pPr>
              <w:keepNext/>
              <w:keepLines/>
              <w:spacing w:after="120"/>
              <w:jc w:val="center"/>
              <w:rPr>
                <w:rFonts w:cs="Times New Roman"/>
                <w:b/>
                <w:color w:val="000000"/>
                <w:kern w:val="0"/>
              </w:rPr>
            </w:pPr>
            <w:r w:rsidRPr="255FCAE1">
              <w:rPr>
                <w:rFonts w:cs="Times New Roman"/>
                <w:b/>
                <w:color w:val="000000"/>
                <w:kern w:val="0"/>
              </w:rPr>
              <w:t>Complication</w:t>
            </w:r>
          </w:p>
        </w:tc>
        <w:tc>
          <w:tcPr>
            <w:tcW w:w="2801" w:type="dxa"/>
            <w:gridSpan w:val="2"/>
            <w:tcBorders>
              <w:top w:val="single" w:sz="4" w:space="0" w:color="auto"/>
              <w:left w:val="single" w:sz="4" w:space="0" w:color="auto"/>
              <w:right w:val="single" w:sz="4" w:space="0" w:color="auto"/>
            </w:tcBorders>
            <w:shd w:val="clear" w:color="auto" w:fill="C0C0C0"/>
            <w:vAlign w:val="bottom"/>
          </w:tcPr>
          <w:p w:rsidR="00343A2C" w:rsidRPr="00085542" w:rsidP="00085542" w14:paraId="7B279ECB" w14:textId="77777777">
            <w:pPr>
              <w:keepNext/>
              <w:keepLines/>
              <w:spacing w:after="120"/>
              <w:jc w:val="center"/>
              <w:rPr>
                <w:rFonts w:cs="Times New Roman"/>
                <w:b/>
                <w:color w:val="000000"/>
                <w:kern w:val="0"/>
              </w:rPr>
            </w:pPr>
            <w:r w:rsidRPr="255FCAE1">
              <w:rPr>
                <w:rFonts w:cs="Times New Roman"/>
                <w:b/>
                <w:color w:val="000000"/>
                <w:kern w:val="0"/>
              </w:rPr>
              <w:t>Experienced During Receipt</w:t>
            </w:r>
          </w:p>
        </w:tc>
        <w:tc>
          <w:tcPr>
            <w:tcW w:w="4269" w:type="dxa"/>
            <w:gridSpan w:val="2"/>
            <w:tcBorders>
              <w:top w:val="single" w:sz="4" w:space="0" w:color="auto"/>
              <w:left w:val="single" w:sz="4" w:space="0" w:color="auto"/>
              <w:right w:val="single" w:sz="4" w:space="0" w:color="auto"/>
            </w:tcBorders>
            <w:shd w:val="clear" w:color="auto" w:fill="C0C0C0"/>
            <w:vAlign w:val="bottom"/>
          </w:tcPr>
          <w:p w:rsidR="00343A2C" w:rsidRPr="00085542" w:rsidP="00085542" w14:paraId="3A03DE9D" w14:textId="77777777">
            <w:pPr>
              <w:keepNext/>
              <w:keepLines/>
              <w:spacing w:after="120"/>
              <w:jc w:val="center"/>
              <w:rPr>
                <w:rFonts w:cs="Times New Roman"/>
                <w:b/>
                <w:color w:val="000000"/>
                <w:kern w:val="0"/>
              </w:rPr>
            </w:pPr>
            <w:r w:rsidRPr="255FCAE1">
              <w:rPr>
                <w:rFonts w:cs="Times New Roman"/>
                <w:b/>
                <w:color w:val="000000"/>
                <w:kern w:val="0"/>
              </w:rPr>
              <w:t>Experienced During Retransmission</w:t>
            </w:r>
          </w:p>
        </w:tc>
      </w:tr>
      <w:tr w14:paraId="3BE38B58" w14:textId="77777777" w:rsidTr="00085542">
        <w:tblPrEx>
          <w:tblW w:w="9360" w:type="dxa"/>
          <w:tblInd w:w="93" w:type="dxa"/>
          <w:tblLayout w:type="fixed"/>
          <w:tblLook w:val="0000"/>
        </w:tblPrEx>
        <w:trPr>
          <w:trHeight w:val="170"/>
        </w:trPr>
        <w:tc>
          <w:tcPr>
            <w:tcW w:w="2290" w:type="dxa"/>
            <w:vMerge/>
            <w:tcBorders>
              <w:left w:val="single" w:sz="4" w:space="0" w:color="auto"/>
              <w:bottom w:val="single" w:sz="4" w:space="0" w:color="auto"/>
              <w:right w:val="single" w:sz="4" w:space="0" w:color="auto"/>
            </w:tcBorders>
            <w:shd w:val="clear" w:color="auto" w:fill="C0C0C0"/>
            <w:noWrap/>
            <w:vAlign w:val="bottom"/>
          </w:tcPr>
          <w:p w:rsidR="00343A2C" w:rsidRPr="00B57342" w:rsidP="009611A8" w14:paraId="649DB330" w14:textId="77777777">
            <w:pPr>
              <w:keepNext/>
              <w:keepLines/>
              <w:spacing w:after="120"/>
              <w:jc w:val="center"/>
              <w:rPr>
                <w:rFonts w:cs="Times New Roman"/>
                <w:b/>
                <w:color w:val="000000"/>
                <w:kern w:val="0"/>
                <w:szCs w:val="22"/>
              </w:rPr>
            </w:pPr>
          </w:p>
        </w:tc>
        <w:tc>
          <w:tcPr>
            <w:tcW w:w="1467" w:type="dxa"/>
            <w:tcBorders>
              <w:top w:val="single" w:sz="4" w:space="0" w:color="auto"/>
              <w:left w:val="single" w:sz="4" w:space="0" w:color="auto"/>
              <w:bottom w:val="single" w:sz="4" w:space="0" w:color="auto"/>
              <w:right w:val="single" w:sz="4" w:space="0" w:color="auto"/>
            </w:tcBorders>
            <w:shd w:val="clear" w:color="auto" w:fill="C0C0C0"/>
            <w:vAlign w:val="bottom"/>
          </w:tcPr>
          <w:p w:rsidR="00343A2C" w:rsidRPr="00085542" w:rsidP="00085542" w14:paraId="10F01F9E" w14:textId="77777777">
            <w:pPr>
              <w:keepNext/>
              <w:keepLines/>
              <w:spacing w:after="120"/>
              <w:jc w:val="center"/>
              <w:rPr>
                <w:rFonts w:cs="Times New Roman"/>
                <w:b/>
                <w:color w:val="000000"/>
                <w:kern w:val="0"/>
              </w:rPr>
            </w:pPr>
            <w:r w:rsidRPr="255FCAE1">
              <w:rPr>
                <w:rFonts w:cs="Times New Roman"/>
                <w:b/>
                <w:color w:val="000000"/>
                <w:kern w:val="0"/>
              </w:rPr>
              <w:t>#</w:t>
            </w:r>
          </w:p>
        </w:tc>
        <w:tc>
          <w:tcPr>
            <w:tcW w:w="1334" w:type="dxa"/>
            <w:tcBorders>
              <w:top w:val="single" w:sz="4" w:space="0" w:color="auto"/>
              <w:left w:val="single" w:sz="4" w:space="0" w:color="auto"/>
              <w:bottom w:val="single" w:sz="4" w:space="0" w:color="auto"/>
              <w:right w:val="single" w:sz="4" w:space="0" w:color="auto"/>
            </w:tcBorders>
            <w:shd w:val="clear" w:color="auto" w:fill="C0C0C0"/>
            <w:vAlign w:val="bottom"/>
          </w:tcPr>
          <w:p w:rsidR="00343A2C" w:rsidRPr="00085542" w:rsidP="00085542" w14:paraId="66F9A871" w14:textId="77777777">
            <w:pPr>
              <w:keepNext/>
              <w:keepLines/>
              <w:spacing w:after="120"/>
              <w:jc w:val="center"/>
              <w:rPr>
                <w:rFonts w:cs="Times New Roman"/>
                <w:b/>
                <w:color w:val="000000"/>
                <w:kern w:val="0"/>
              </w:rPr>
            </w:pPr>
            <w:r w:rsidRPr="255FCAE1">
              <w:rPr>
                <w:rFonts w:cs="Times New Roman"/>
                <w:b/>
                <w:color w:val="000000"/>
                <w:kern w:val="0"/>
              </w:rPr>
              <w:t>%</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bottom"/>
          </w:tcPr>
          <w:p w:rsidR="00343A2C" w:rsidRPr="00085542" w:rsidP="00085542" w14:paraId="12BFF229" w14:textId="77777777">
            <w:pPr>
              <w:keepNext/>
              <w:keepLines/>
              <w:spacing w:after="120"/>
              <w:jc w:val="center"/>
              <w:rPr>
                <w:rFonts w:cs="Times New Roman"/>
                <w:b/>
                <w:color w:val="000000"/>
                <w:kern w:val="0"/>
              </w:rPr>
            </w:pPr>
            <w:r w:rsidRPr="255FCAE1">
              <w:rPr>
                <w:rFonts w:cs="Times New Roman"/>
                <w:b/>
                <w:color w:val="000000"/>
                <w:kern w:val="0"/>
              </w:rPr>
              <w:t>#</w:t>
            </w:r>
          </w:p>
        </w:tc>
        <w:tc>
          <w:tcPr>
            <w:tcW w:w="2001" w:type="dxa"/>
            <w:tcBorders>
              <w:top w:val="single" w:sz="4" w:space="0" w:color="auto"/>
              <w:left w:val="single" w:sz="4" w:space="0" w:color="auto"/>
              <w:bottom w:val="single" w:sz="4" w:space="0" w:color="auto"/>
              <w:right w:val="single" w:sz="4" w:space="0" w:color="auto"/>
            </w:tcBorders>
            <w:shd w:val="clear" w:color="auto" w:fill="C0C0C0"/>
            <w:vAlign w:val="bottom"/>
          </w:tcPr>
          <w:p w:rsidR="00343A2C" w:rsidRPr="00085542" w:rsidP="00085542" w14:paraId="68B9D314" w14:textId="77777777">
            <w:pPr>
              <w:keepNext/>
              <w:keepLines/>
              <w:spacing w:after="120"/>
              <w:jc w:val="center"/>
              <w:rPr>
                <w:rFonts w:cs="Times New Roman"/>
                <w:b/>
                <w:color w:val="000000"/>
                <w:kern w:val="0"/>
              </w:rPr>
            </w:pPr>
            <w:r w:rsidRPr="255FCAE1">
              <w:rPr>
                <w:rFonts w:cs="Times New Roman"/>
                <w:b/>
                <w:color w:val="000000"/>
                <w:kern w:val="0"/>
              </w:rPr>
              <w:t>%</w:t>
            </w:r>
          </w:p>
        </w:tc>
      </w:tr>
      <w:tr w14:paraId="0D50120E" w14:textId="77777777" w:rsidTr="00085542">
        <w:tblPrEx>
          <w:tblW w:w="9360" w:type="dxa"/>
          <w:tblInd w:w="93" w:type="dxa"/>
          <w:tblLayout w:type="fixed"/>
          <w:tblLook w:val="0000"/>
        </w:tblPrEx>
        <w:trPr>
          <w:trHeight w:val="253"/>
        </w:trPr>
        <w:tc>
          <w:tcPr>
            <w:tcW w:w="2290" w:type="dxa"/>
            <w:tcBorders>
              <w:top w:val="single" w:sz="4" w:space="0" w:color="auto"/>
              <w:left w:val="single" w:sz="4" w:space="0" w:color="auto"/>
              <w:bottom w:val="single" w:sz="4" w:space="0" w:color="auto"/>
              <w:right w:val="single" w:sz="4" w:space="0" w:color="auto"/>
            </w:tcBorders>
            <w:vAlign w:val="bottom"/>
          </w:tcPr>
          <w:p w:rsidR="00343A2C" w:rsidRPr="00771DD9" w:rsidP="009611A8" w14:paraId="23658A15" w14:textId="77777777">
            <w:pPr>
              <w:keepNext/>
              <w:keepLines/>
              <w:spacing w:after="120"/>
              <w:jc w:val="right"/>
              <w:rPr>
                <w:rFonts w:cs="Times New Roman"/>
                <w:color w:val="000000"/>
                <w:kern w:val="0"/>
              </w:rPr>
            </w:pPr>
            <w:r w:rsidRPr="00771DD9">
              <w:rPr>
                <w:rFonts w:cs="Times New Roman"/>
                <w:color w:val="000000"/>
                <w:kern w:val="0"/>
              </w:rPr>
              <w:t>No Complications</w:t>
            </w:r>
          </w:p>
        </w:tc>
        <w:tc>
          <w:tcPr>
            <w:tcW w:w="1467" w:type="dxa"/>
            <w:tcBorders>
              <w:top w:val="single" w:sz="4" w:space="0" w:color="auto"/>
              <w:left w:val="single" w:sz="4" w:space="0" w:color="auto"/>
              <w:bottom w:val="single" w:sz="4" w:space="0" w:color="auto"/>
              <w:right w:val="single" w:sz="4" w:space="0" w:color="auto"/>
            </w:tcBorders>
            <w:vAlign w:val="bottom"/>
          </w:tcPr>
          <w:p w:rsidR="00343A2C" w:rsidRPr="00771DD9" w:rsidP="009611A8" w14:paraId="096F1CAD" w14:textId="77777777">
            <w:pPr>
              <w:keepNext/>
              <w:keepLines/>
              <w:spacing w:after="120"/>
              <w:jc w:val="center"/>
              <w:rPr>
                <w:rFonts w:cs="Times New Roman"/>
                <w:color w:val="000000"/>
                <w:kern w:val="0"/>
              </w:rPr>
            </w:pPr>
            <w:r w:rsidRPr="00771DD9">
              <w:rPr>
                <w:rFonts w:cs="Times New Roman"/>
                <w:color w:val="000000"/>
                <w:kern w:val="0"/>
              </w:rPr>
              <w:t>15</w:t>
            </w:r>
            <w:r w:rsidRPr="00771DD9" w:rsidR="00DC695A">
              <w:rPr>
                <w:rFonts w:cs="Times New Roman"/>
                <w:color w:val="000000"/>
                <w:kern w:val="0"/>
              </w:rPr>
              <w:t>91</w:t>
            </w:r>
            <w:r w:rsidR="00D147F2">
              <w:rPr>
                <w:rFonts w:cs="Times New Roman"/>
                <w:color w:val="000000"/>
                <w:kern w:val="0"/>
              </w:rPr>
              <w:t>5</w:t>
            </w:r>
          </w:p>
        </w:tc>
        <w:tc>
          <w:tcPr>
            <w:tcW w:w="1334" w:type="dxa"/>
            <w:tcBorders>
              <w:top w:val="single" w:sz="4" w:space="0" w:color="auto"/>
              <w:left w:val="single" w:sz="4" w:space="0" w:color="auto"/>
              <w:bottom w:val="single" w:sz="4" w:space="0" w:color="auto"/>
              <w:right w:val="single" w:sz="4" w:space="0" w:color="auto"/>
            </w:tcBorders>
            <w:vAlign w:val="bottom"/>
          </w:tcPr>
          <w:p w:rsidR="00343A2C" w:rsidRPr="00771DD9" w:rsidP="009611A8" w14:paraId="06ABD28C" w14:textId="77777777">
            <w:pPr>
              <w:keepNext/>
              <w:keepLines/>
              <w:spacing w:after="120"/>
              <w:jc w:val="center"/>
              <w:rPr>
                <w:rFonts w:cs="Times New Roman"/>
                <w:color w:val="000000"/>
                <w:kern w:val="0"/>
              </w:rPr>
            </w:pPr>
            <w:r>
              <w:rPr>
                <w:rFonts w:cs="Times New Roman"/>
                <w:color w:val="000000"/>
                <w:kern w:val="0"/>
              </w:rPr>
              <w:t>95.1</w:t>
            </w:r>
            <w:r w:rsidRPr="00771DD9" w:rsidR="00033051">
              <w:rPr>
                <w:rFonts w:cs="Times New Roman"/>
                <w:color w:val="000000"/>
                <w:kern w:val="0"/>
              </w:rPr>
              <w:t>%</w:t>
            </w:r>
          </w:p>
        </w:tc>
        <w:tc>
          <w:tcPr>
            <w:tcW w:w="2268" w:type="dxa"/>
            <w:tcBorders>
              <w:top w:val="single" w:sz="4" w:space="0" w:color="auto"/>
              <w:left w:val="single" w:sz="4" w:space="0" w:color="auto"/>
              <w:bottom w:val="single" w:sz="4" w:space="0" w:color="auto"/>
              <w:right w:val="single" w:sz="4" w:space="0" w:color="auto"/>
            </w:tcBorders>
            <w:vAlign w:val="bottom"/>
          </w:tcPr>
          <w:p w:rsidR="00343A2C" w:rsidRPr="00771DD9" w:rsidP="009611A8" w14:paraId="08B8F318" w14:textId="77777777">
            <w:pPr>
              <w:keepNext/>
              <w:keepLines/>
              <w:spacing w:after="120"/>
              <w:jc w:val="center"/>
              <w:rPr>
                <w:rFonts w:cs="Times New Roman"/>
                <w:color w:val="000000"/>
                <w:kern w:val="0"/>
              </w:rPr>
            </w:pPr>
            <w:r w:rsidRPr="00771DD9">
              <w:rPr>
                <w:rFonts w:cs="Times New Roman"/>
                <w:color w:val="000000"/>
                <w:kern w:val="0"/>
              </w:rPr>
              <w:t>15</w:t>
            </w:r>
            <w:r w:rsidR="00D87A25">
              <w:rPr>
                <w:rFonts w:cs="Times New Roman"/>
                <w:color w:val="000000"/>
                <w:kern w:val="0"/>
              </w:rPr>
              <w:t>684</w:t>
            </w:r>
          </w:p>
        </w:tc>
        <w:tc>
          <w:tcPr>
            <w:tcW w:w="2001" w:type="dxa"/>
            <w:tcBorders>
              <w:top w:val="single" w:sz="4" w:space="0" w:color="auto"/>
              <w:left w:val="single" w:sz="4" w:space="0" w:color="auto"/>
              <w:bottom w:val="single" w:sz="4" w:space="0" w:color="auto"/>
              <w:right w:val="single" w:sz="4" w:space="0" w:color="auto"/>
            </w:tcBorders>
            <w:vAlign w:val="bottom"/>
          </w:tcPr>
          <w:p w:rsidR="00343A2C" w:rsidRPr="00771DD9" w:rsidP="009611A8" w14:paraId="3A5295F8" w14:textId="77777777">
            <w:pPr>
              <w:keepNext/>
              <w:keepLines/>
              <w:spacing w:after="120"/>
              <w:jc w:val="center"/>
              <w:rPr>
                <w:rFonts w:cs="Times New Roman"/>
                <w:color w:val="000000"/>
                <w:kern w:val="0"/>
              </w:rPr>
            </w:pPr>
            <w:r>
              <w:rPr>
                <w:rFonts w:cs="Times New Roman"/>
                <w:color w:val="000000"/>
                <w:kern w:val="0"/>
              </w:rPr>
              <w:t>97.4</w:t>
            </w:r>
            <w:r w:rsidRPr="00771DD9" w:rsidR="00033051">
              <w:rPr>
                <w:rFonts w:cs="Times New Roman"/>
                <w:color w:val="000000"/>
                <w:kern w:val="0"/>
              </w:rPr>
              <w:t>%</w:t>
            </w:r>
          </w:p>
        </w:tc>
      </w:tr>
      <w:tr w14:paraId="1266ACAA" w14:textId="77777777" w:rsidTr="00085542">
        <w:tblPrEx>
          <w:tblW w:w="9360" w:type="dxa"/>
          <w:tblInd w:w="93" w:type="dxa"/>
          <w:tblLayout w:type="fixed"/>
          <w:tblLook w:val="0000"/>
        </w:tblPrEx>
        <w:trPr>
          <w:trHeight w:val="253"/>
        </w:trPr>
        <w:tc>
          <w:tcPr>
            <w:tcW w:w="2290" w:type="dxa"/>
            <w:tcBorders>
              <w:top w:val="single" w:sz="4" w:space="0" w:color="auto"/>
              <w:left w:val="single" w:sz="4" w:space="0" w:color="auto"/>
              <w:bottom w:val="single" w:sz="4" w:space="0" w:color="auto"/>
              <w:right w:val="single" w:sz="4" w:space="0" w:color="auto"/>
            </w:tcBorders>
            <w:vAlign w:val="bottom"/>
          </w:tcPr>
          <w:p w:rsidR="00CC089F" w:rsidRPr="00771DD9" w:rsidP="00CC089F" w14:paraId="53D15716" w14:textId="77777777">
            <w:pPr>
              <w:keepNext/>
              <w:keepLines/>
              <w:spacing w:after="120"/>
              <w:jc w:val="right"/>
              <w:rPr>
                <w:rFonts w:cs="Times New Roman"/>
                <w:color w:val="000000"/>
                <w:kern w:val="0"/>
              </w:rPr>
            </w:pPr>
            <w:r w:rsidRPr="00771DD9">
              <w:rPr>
                <w:rFonts w:cs="Times New Roman"/>
                <w:color w:val="000000"/>
                <w:kern w:val="0"/>
              </w:rPr>
              <w:t>Audio Quality Issues</w:t>
            </w:r>
          </w:p>
        </w:tc>
        <w:tc>
          <w:tcPr>
            <w:tcW w:w="1467" w:type="dxa"/>
            <w:tcBorders>
              <w:top w:val="single" w:sz="4" w:space="0" w:color="auto"/>
              <w:left w:val="single" w:sz="4" w:space="0" w:color="auto"/>
              <w:bottom w:val="single" w:sz="4" w:space="0" w:color="auto"/>
              <w:right w:val="single" w:sz="4" w:space="0" w:color="auto"/>
            </w:tcBorders>
            <w:vAlign w:val="bottom"/>
          </w:tcPr>
          <w:p w:rsidR="00CC089F" w:rsidRPr="00771DD9" w:rsidP="00CC089F" w14:paraId="2106C315" w14:textId="77777777">
            <w:pPr>
              <w:keepNext/>
              <w:keepLines/>
              <w:spacing w:after="120"/>
              <w:jc w:val="center"/>
              <w:rPr>
                <w:rFonts w:cs="Times New Roman"/>
                <w:color w:val="000000"/>
                <w:kern w:val="0"/>
              </w:rPr>
            </w:pPr>
            <w:r w:rsidRPr="00771DD9">
              <w:rPr>
                <w:rFonts w:cs="Times New Roman"/>
                <w:color w:val="000000"/>
                <w:kern w:val="0"/>
              </w:rPr>
              <w:t>276</w:t>
            </w:r>
          </w:p>
        </w:tc>
        <w:tc>
          <w:tcPr>
            <w:tcW w:w="1334" w:type="dxa"/>
            <w:tcBorders>
              <w:top w:val="single" w:sz="4" w:space="0" w:color="auto"/>
              <w:left w:val="single" w:sz="4" w:space="0" w:color="auto"/>
              <w:bottom w:val="single" w:sz="4" w:space="0" w:color="auto"/>
              <w:right w:val="single" w:sz="4" w:space="0" w:color="auto"/>
            </w:tcBorders>
            <w:vAlign w:val="bottom"/>
          </w:tcPr>
          <w:p w:rsidR="00CC089F" w:rsidRPr="00771DD9" w:rsidP="00CC089F" w14:paraId="1B76B92C" w14:textId="77777777">
            <w:pPr>
              <w:keepNext/>
              <w:keepLines/>
              <w:spacing w:after="120"/>
              <w:jc w:val="center"/>
              <w:rPr>
                <w:rFonts w:cs="Times New Roman"/>
                <w:color w:val="000000"/>
                <w:kern w:val="0"/>
              </w:rPr>
            </w:pPr>
            <w:r w:rsidRPr="00771DD9">
              <w:rPr>
                <w:rFonts w:cs="Times New Roman"/>
                <w:color w:val="000000"/>
                <w:kern w:val="0"/>
              </w:rPr>
              <w:t>1.</w:t>
            </w:r>
            <w:r w:rsidR="00D87A25">
              <w:rPr>
                <w:rFonts w:cs="Times New Roman"/>
                <w:color w:val="000000"/>
                <w:kern w:val="0"/>
              </w:rPr>
              <w:t>6</w:t>
            </w:r>
            <w:r w:rsidRPr="00771DD9">
              <w:rPr>
                <w:rFonts w:cs="Times New Roman"/>
                <w:color w:val="000000"/>
                <w:kern w:val="0"/>
              </w:rPr>
              <w:t>%</w:t>
            </w:r>
          </w:p>
        </w:tc>
        <w:tc>
          <w:tcPr>
            <w:tcW w:w="2268" w:type="dxa"/>
            <w:tcBorders>
              <w:top w:val="single" w:sz="4" w:space="0" w:color="auto"/>
              <w:left w:val="single" w:sz="4" w:space="0" w:color="auto"/>
              <w:bottom w:val="single" w:sz="4" w:space="0" w:color="auto"/>
              <w:right w:val="single" w:sz="4" w:space="0" w:color="auto"/>
            </w:tcBorders>
            <w:vAlign w:val="bottom"/>
          </w:tcPr>
          <w:p w:rsidR="00CC089F" w:rsidRPr="00771DD9" w:rsidP="00CC089F" w14:paraId="34AA9DD5" w14:textId="77777777">
            <w:pPr>
              <w:keepNext/>
              <w:keepLines/>
              <w:spacing w:after="120"/>
              <w:jc w:val="center"/>
              <w:rPr>
                <w:rFonts w:cs="Times New Roman"/>
                <w:color w:val="000000"/>
                <w:kern w:val="0"/>
              </w:rPr>
            </w:pPr>
            <w:r w:rsidRPr="00771DD9">
              <w:rPr>
                <w:rFonts w:cs="Times New Roman"/>
                <w:color w:val="000000"/>
                <w:kern w:val="0"/>
              </w:rPr>
              <w:t>n/a</w:t>
            </w:r>
          </w:p>
        </w:tc>
        <w:tc>
          <w:tcPr>
            <w:tcW w:w="2001" w:type="dxa"/>
            <w:tcBorders>
              <w:top w:val="single" w:sz="4" w:space="0" w:color="auto"/>
              <w:left w:val="single" w:sz="4" w:space="0" w:color="auto"/>
              <w:bottom w:val="single" w:sz="4" w:space="0" w:color="auto"/>
              <w:right w:val="single" w:sz="4" w:space="0" w:color="auto"/>
            </w:tcBorders>
            <w:vAlign w:val="bottom"/>
          </w:tcPr>
          <w:p w:rsidR="00CC089F" w:rsidRPr="00771DD9" w:rsidP="00CC089F" w14:paraId="1075CDD9" w14:textId="77777777">
            <w:pPr>
              <w:keepNext/>
              <w:keepLines/>
              <w:spacing w:after="120"/>
              <w:jc w:val="center"/>
              <w:rPr>
                <w:rFonts w:cs="Times New Roman"/>
                <w:color w:val="000000"/>
                <w:kern w:val="0"/>
              </w:rPr>
            </w:pPr>
            <w:r w:rsidRPr="00771DD9">
              <w:rPr>
                <w:rFonts w:cs="Times New Roman"/>
                <w:color w:val="000000"/>
                <w:kern w:val="0"/>
              </w:rPr>
              <w:t>n/a</w:t>
            </w:r>
          </w:p>
        </w:tc>
      </w:tr>
      <w:tr w14:paraId="2AF1DF42" w14:textId="77777777" w:rsidTr="00085542">
        <w:tblPrEx>
          <w:tblW w:w="9360" w:type="dxa"/>
          <w:tblInd w:w="93" w:type="dxa"/>
          <w:tblLayout w:type="fixed"/>
          <w:tblLook w:val="0000"/>
        </w:tblPrEx>
        <w:trPr>
          <w:trHeight w:val="253"/>
        </w:trPr>
        <w:tc>
          <w:tcPr>
            <w:tcW w:w="2290"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07FABD65" w14:textId="77777777">
            <w:pPr>
              <w:keepNext/>
              <w:keepLines/>
              <w:spacing w:after="120"/>
              <w:jc w:val="right"/>
              <w:rPr>
                <w:rFonts w:cs="Times New Roman"/>
                <w:color w:val="000000"/>
                <w:kern w:val="0"/>
              </w:rPr>
            </w:pPr>
            <w:r w:rsidRPr="00771DD9">
              <w:rPr>
                <w:rFonts w:cs="Times New Roman"/>
                <w:color w:val="000000"/>
                <w:kern w:val="0"/>
              </w:rPr>
              <w:t xml:space="preserve">Equipment Configuration Issues </w:t>
            </w:r>
          </w:p>
        </w:tc>
        <w:tc>
          <w:tcPr>
            <w:tcW w:w="1467"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394071AE" w14:textId="77777777">
            <w:pPr>
              <w:keepNext/>
              <w:keepLines/>
              <w:spacing w:after="120"/>
              <w:jc w:val="center"/>
              <w:rPr>
                <w:rFonts w:cs="Times New Roman"/>
                <w:color w:val="000000"/>
                <w:kern w:val="0"/>
              </w:rPr>
            </w:pPr>
            <w:r w:rsidRPr="00771DD9">
              <w:rPr>
                <w:rFonts w:cs="Times New Roman"/>
                <w:color w:val="000000"/>
                <w:kern w:val="0"/>
              </w:rPr>
              <w:t>1</w:t>
            </w:r>
            <w:r w:rsidR="00D87A25">
              <w:rPr>
                <w:rFonts w:cs="Times New Roman"/>
                <w:color w:val="000000"/>
                <w:kern w:val="0"/>
              </w:rPr>
              <w:t>29</w:t>
            </w:r>
          </w:p>
        </w:tc>
        <w:tc>
          <w:tcPr>
            <w:tcW w:w="1334"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7855FD92" w14:textId="77777777">
            <w:pPr>
              <w:keepNext/>
              <w:keepLines/>
              <w:spacing w:after="120"/>
              <w:jc w:val="center"/>
              <w:rPr>
                <w:rFonts w:cs="Times New Roman"/>
                <w:color w:val="000000"/>
                <w:kern w:val="0"/>
              </w:rPr>
            </w:pPr>
            <w:r w:rsidRPr="00771DD9">
              <w:rPr>
                <w:rFonts w:cs="Times New Roman"/>
                <w:color w:val="000000"/>
                <w:kern w:val="0"/>
              </w:rPr>
              <w:t>0.</w:t>
            </w:r>
            <w:r w:rsidR="00D87A25">
              <w:rPr>
                <w:rFonts w:cs="Times New Roman"/>
                <w:color w:val="000000"/>
                <w:kern w:val="0"/>
              </w:rPr>
              <w:t>8</w:t>
            </w:r>
            <w:r w:rsidRPr="00771DD9">
              <w:rPr>
                <w:rFonts w:cs="Times New Roman"/>
                <w:color w:val="000000"/>
                <w:kern w:val="0"/>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15EDB052" w14:textId="77777777">
            <w:pPr>
              <w:keepNext/>
              <w:keepLines/>
              <w:spacing w:after="120"/>
              <w:jc w:val="center"/>
              <w:rPr>
                <w:rFonts w:cs="Times New Roman"/>
                <w:color w:val="000000"/>
                <w:kern w:val="0"/>
              </w:rPr>
            </w:pPr>
            <w:r w:rsidRPr="00771DD9">
              <w:rPr>
                <w:rFonts w:cs="Times New Roman"/>
                <w:color w:val="000000"/>
                <w:kern w:val="0"/>
              </w:rPr>
              <w:t>1</w:t>
            </w:r>
            <w:r w:rsidR="00D87A25">
              <w:rPr>
                <w:rFonts w:cs="Times New Roman"/>
                <w:color w:val="000000"/>
                <w:kern w:val="0"/>
              </w:rPr>
              <w:t>39</w:t>
            </w:r>
          </w:p>
        </w:tc>
        <w:tc>
          <w:tcPr>
            <w:tcW w:w="2001"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5A91EB04" w14:textId="77777777">
            <w:pPr>
              <w:keepNext/>
              <w:keepLines/>
              <w:spacing w:after="120"/>
              <w:jc w:val="center"/>
              <w:rPr>
                <w:rFonts w:cs="Times New Roman"/>
                <w:color w:val="000000"/>
                <w:kern w:val="0"/>
              </w:rPr>
            </w:pPr>
            <w:r w:rsidRPr="00771DD9">
              <w:rPr>
                <w:rFonts w:cs="Times New Roman"/>
                <w:color w:val="000000"/>
                <w:kern w:val="0"/>
              </w:rPr>
              <w:t>0.</w:t>
            </w:r>
            <w:r w:rsidR="00D87A25">
              <w:rPr>
                <w:rFonts w:cs="Times New Roman"/>
                <w:color w:val="000000"/>
                <w:kern w:val="0"/>
              </w:rPr>
              <w:t>9</w:t>
            </w:r>
            <w:r w:rsidRPr="00771DD9">
              <w:rPr>
                <w:rFonts w:cs="Times New Roman"/>
                <w:color w:val="000000"/>
                <w:kern w:val="0"/>
              </w:rPr>
              <w:t>%</w:t>
            </w:r>
          </w:p>
        </w:tc>
      </w:tr>
      <w:tr w14:paraId="7890C62E" w14:textId="77777777" w:rsidTr="00085542">
        <w:tblPrEx>
          <w:tblW w:w="9360" w:type="dxa"/>
          <w:tblInd w:w="93" w:type="dxa"/>
          <w:tblLayout w:type="fixed"/>
          <w:tblLook w:val="0000"/>
        </w:tblPrEx>
        <w:trPr>
          <w:trHeight w:val="253"/>
        </w:trPr>
        <w:tc>
          <w:tcPr>
            <w:tcW w:w="2290"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1C0EA28C" w14:textId="77777777">
            <w:pPr>
              <w:keepNext/>
              <w:keepLines/>
              <w:spacing w:after="120"/>
              <w:jc w:val="right"/>
              <w:rPr>
                <w:rFonts w:cs="Times New Roman"/>
                <w:color w:val="000000"/>
                <w:kern w:val="0"/>
              </w:rPr>
            </w:pPr>
            <w:r w:rsidRPr="00771DD9">
              <w:rPr>
                <w:rFonts w:cs="Times New Roman"/>
                <w:color w:val="000000"/>
                <w:kern w:val="0"/>
              </w:rPr>
              <w:t xml:space="preserve">Software Out-of-Date </w:t>
            </w:r>
          </w:p>
        </w:tc>
        <w:tc>
          <w:tcPr>
            <w:tcW w:w="1467"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787E97D8" w14:textId="77777777">
            <w:pPr>
              <w:keepNext/>
              <w:keepLines/>
              <w:spacing w:after="120"/>
              <w:jc w:val="center"/>
              <w:rPr>
                <w:rFonts w:cs="Times New Roman"/>
                <w:color w:val="000000"/>
                <w:kern w:val="0"/>
              </w:rPr>
            </w:pPr>
            <w:r w:rsidRPr="00771DD9">
              <w:rPr>
                <w:rFonts w:cs="Times New Roman"/>
                <w:color w:val="000000"/>
                <w:kern w:val="0"/>
              </w:rPr>
              <w:t>7</w:t>
            </w:r>
            <w:r w:rsidR="00D87A25">
              <w:rPr>
                <w:rFonts w:cs="Times New Roman"/>
                <w:color w:val="000000"/>
                <w:kern w:val="0"/>
              </w:rPr>
              <w:t>8</w:t>
            </w:r>
          </w:p>
        </w:tc>
        <w:tc>
          <w:tcPr>
            <w:tcW w:w="1334"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2B942225" w14:textId="77777777">
            <w:pPr>
              <w:keepNext/>
              <w:keepLines/>
              <w:spacing w:after="120"/>
              <w:jc w:val="center"/>
              <w:rPr>
                <w:rFonts w:cs="Times New Roman"/>
                <w:color w:val="000000"/>
                <w:kern w:val="0"/>
              </w:rPr>
            </w:pPr>
            <w:r w:rsidRPr="00771DD9">
              <w:rPr>
                <w:rFonts w:cs="Times New Roman"/>
                <w:color w:val="000000"/>
                <w:kern w:val="0"/>
              </w:rPr>
              <w:t>0.</w:t>
            </w:r>
            <w:r w:rsidR="00D87A25">
              <w:rPr>
                <w:rFonts w:cs="Times New Roman"/>
                <w:color w:val="000000"/>
                <w:kern w:val="0"/>
              </w:rPr>
              <w:t>5</w:t>
            </w:r>
            <w:r w:rsidRPr="00771DD9">
              <w:rPr>
                <w:rFonts w:cs="Times New Roman"/>
                <w:color w:val="000000"/>
                <w:kern w:val="0"/>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6CEEB5D6" w14:textId="77777777">
            <w:pPr>
              <w:keepNext/>
              <w:keepLines/>
              <w:spacing w:after="120"/>
              <w:jc w:val="center"/>
              <w:rPr>
                <w:rFonts w:cs="Times New Roman"/>
                <w:color w:val="000000"/>
                <w:kern w:val="0"/>
              </w:rPr>
            </w:pPr>
            <w:r>
              <w:rPr>
                <w:rFonts w:cs="Times New Roman"/>
                <w:color w:val="000000"/>
                <w:kern w:val="0"/>
              </w:rPr>
              <w:t>9</w:t>
            </w:r>
          </w:p>
        </w:tc>
        <w:tc>
          <w:tcPr>
            <w:tcW w:w="2001" w:type="dxa"/>
            <w:tcBorders>
              <w:top w:val="nil"/>
              <w:left w:val="single" w:sz="4" w:space="0" w:color="auto"/>
              <w:bottom w:val="single" w:sz="4" w:space="0" w:color="auto"/>
              <w:right w:val="single" w:sz="4" w:space="0" w:color="auto"/>
            </w:tcBorders>
            <w:shd w:val="clear" w:color="auto" w:fill="FFFFFF" w:themeFill="background1"/>
            <w:vAlign w:val="bottom"/>
          </w:tcPr>
          <w:p w:rsidR="00CC089F" w:rsidRPr="00771DD9" w:rsidP="00CC089F" w14:paraId="1CC2CF20" w14:textId="77777777">
            <w:pPr>
              <w:keepNext/>
              <w:keepLines/>
              <w:spacing w:after="120"/>
              <w:jc w:val="center"/>
              <w:rPr>
                <w:rFonts w:cs="Times New Roman"/>
                <w:color w:val="000000"/>
                <w:kern w:val="0"/>
              </w:rPr>
            </w:pPr>
            <w:r w:rsidRPr="00771DD9">
              <w:rPr>
                <w:rFonts w:cs="Times New Roman"/>
                <w:color w:val="000000"/>
                <w:kern w:val="0"/>
              </w:rPr>
              <w:t>0.0</w:t>
            </w:r>
            <w:r w:rsidR="00D87A25">
              <w:rPr>
                <w:rFonts w:cs="Times New Roman"/>
                <w:color w:val="000000"/>
                <w:kern w:val="0"/>
              </w:rPr>
              <w:t>6</w:t>
            </w:r>
            <w:r w:rsidRPr="00771DD9">
              <w:rPr>
                <w:rFonts w:cs="Times New Roman"/>
                <w:color w:val="000000"/>
                <w:kern w:val="0"/>
              </w:rPr>
              <w:t>%</w:t>
            </w:r>
          </w:p>
        </w:tc>
      </w:tr>
      <w:tr w14:paraId="292664EB" w14:textId="77777777" w:rsidTr="00085542">
        <w:tblPrEx>
          <w:tblW w:w="9360" w:type="dxa"/>
          <w:tblInd w:w="93" w:type="dxa"/>
          <w:tblLayout w:type="fixed"/>
          <w:tblLook w:val="0000"/>
        </w:tblPrEx>
        <w:trPr>
          <w:trHeight w:val="253"/>
        </w:trPr>
        <w:tc>
          <w:tcPr>
            <w:tcW w:w="2290" w:type="dxa"/>
            <w:tcBorders>
              <w:left w:val="single" w:sz="4" w:space="0" w:color="auto"/>
              <w:bottom w:val="single" w:sz="4" w:space="0" w:color="auto"/>
              <w:right w:val="single" w:sz="4" w:space="0" w:color="auto"/>
            </w:tcBorders>
            <w:vAlign w:val="bottom"/>
          </w:tcPr>
          <w:p w:rsidR="00CC089F" w:rsidRPr="00771DD9" w:rsidP="00CC089F" w14:paraId="650FBE75" w14:textId="77777777">
            <w:pPr>
              <w:keepNext/>
              <w:keepLines/>
              <w:spacing w:after="120"/>
              <w:jc w:val="right"/>
              <w:rPr>
                <w:rFonts w:cs="Times New Roman"/>
                <w:color w:val="000000"/>
                <w:kern w:val="0"/>
              </w:rPr>
            </w:pPr>
            <w:r w:rsidRPr="00771DD9">
              <w:rPr>
                <w:rFonts w:cs="Times New Roman"/>
                <w:color w:val="000000"/>
                <w:kern w:val="0"/>
              </w:rPr>
              <w:t>Equipment Failure</w:t>
            </w:r>
          </w:p>
        </w:tc>
        <w:tc>
          <w:tcPr>
            <w:tcW w:w="1467" w:type="dxa"/>
            <w:tcBorders>
              <w:top w:val="nil"/>
              <w:left w:val="single" w:sz="4" w:space="0" w:color="auto"/>
              <w:bottom w:val="single" w:sz="4" w:space="0" w:color="auto"/>
              <w:right w:val="single" w:sz="4" w:space="0" w:color="auto"/>
            </w:tcBorders>
            <w:vAlign w:val="bottom"/>
          </w:tcPr>
          <w:p w:rsidR="00CC089F" w:rsidRPr="00771DD9" w:rsidP="00CC089F" w14:paraId="280A7023" w14:textId="77777777">
            <w:pPr>
              <w:keepNext/>
              <w:keepLines/>
              <w:spacing w:after="120"/>
              <w:jc w:val="center"/>
              <w:rPr>
                <w:rFonts w:cs="Times New Roman"/>
                <w:color w:val="000000"/>
                <w:kern w:val="0"/>
              </w:rPr>
            </w:pPr>
            <w:r w:rsidRPr="00771DD9">
              <w:rPr>
                <w:rFonts w:cs="Times New Roman"/>
                <w:color w:val="000000"/>
                <w:kern w:val="0"/>
              </w:rPr>
              <w:t>7</w:t>
            </w:r>
            <w:r w:rsidR="00D87A25">
              <w:rPr>
                <w:rFonts w:cs="Times New Roman"/>
                <w:color w:val="000000"/>
                <w:kern w:val="0"/>
              </w:rPr>
              <w:t>6</w:t>
            </w:r>
          </w:p>
        </w:tc>
        <w:tc>
          <w:tcPr>
            <w:tcW w:w="1334" w:type="dxa"/>
            <w:tcBorders>
              <w:top w:val="nil"/>
              <w:left w:val="single" w:sz="4" w:space="0" w:color="auto"/>
              <w:bottom w:val="single" w:sz="4" w:space="0" w:color="auto"/>
              <w:right w:val="single" w:sz="4" w:space="0" w:color="auto"/>
            </w:tcBorders>
            <w:vAlign w:val="bottom"/>
          </w:tcPr>
          <w:p w:rsidR="00CC089F" w:rsidRPr="00771DD9" w:rsidP="00CC089F" w14:paraId="337CBC31" w14:textId="77777777">
            <w:pPr>
              <w:keepNext/>
              <w:keepLines/>
              <w:spacing w:after="120"/>
              <w:jc w:val="center"/>
              <w:rPr>
                <w:rFonts w:cs="Times New Roman"/>
                <w:color w:val="000000"/>
                <w:kern w:val="0"/>
              </w:rPr>
            </w:pPr>
            <w:r w:rsidRPr="00771DD9">
              <w:rPr>
                <w:rFonts w:cs="Times New Roman"/>
                <w:color w:val="000000"/>
                <w:kern w:val="0"/>
              </w:rPr>
              <w:t>0.</w:t>
            </w:r>
            <w:r w:rsidR="00D87A25">
              <w:rPr>
                <w:rFonts w:cs="Times New Roman"/>
                <w:color w:val="000000"/>
                <w:kern w:val="0"/>
              </w:rPr>
              <w:t>5</w:t>
            </w:r>
            <w:r w:rsidRPr="00771DD9">
              <w:rPr>
                <w:rFonts w:cs="Times New Roman"/>
                <w:color w:val="000000"/>
                <w:kern w:val="0"/>
              </w:rPr>
              <w:t>%</w:t>
            </w:r>
          </w:p>
        </w:tc>
        <w:tc>
          <w:tcPr>
            <w:tcW w:w="2268" w:type="dxa"/>
            <w:tcBorders>
              <w:top w:val="nil"/>
              <w:left w:val="single" w:sz="4" w:space="0" w:color="auto"/>
              <w:bottom w:val="single" w:sz="4" w:space="0" w:color="auto"/>
              <w:right w:val="single" w:sz="4" w:space="0" w:color="auto"/>
            </w:tcBorders>
            <w:vAlign w:val="bottom"/>
          </w:tcPr>
          <w:p w:rsidR="00CC089F" w:rsidRPr="00771DD9" w:rsidP="00CC089F" w14:paraId="534C7698" w14:textId="77777777">
            <w:pPr>
              <w:keepNext/>
              <w:keepLines/>
              <w:spacing w:after="120"/>
              <w:jc w:val="center"/>
              <w:rPr>
                <w:rFonts w:cs="Times New Roman"/>
                <w:color w:val="000000"/>
                <w:kern w:val="0"/>
              </w:rPr>
            </w:pPr>
            <w:r>
              <w:rPr>
                <w:rFonts w:cs="Times New Roman"/>
                <w:color w:val="000000"/>
                <w:kern w:val="0"/>
              </w:rPr>
              <w:t>39</w:t>
            </w:r>
          </w:p>
        </w:tc>
        <w:tc>
          <w:tcPr>
            <w:tcW w:w="2001" w:type="dxa"/>
            <w:tcBorders>
              <w:top w:val="nil"/>
              <w:left w:val="single" w:sz="4" w:space="0" w:color="auto"/>
              <w:bottom w:val="single" w:sz="4" w:space="0" w:color="auto"/>
              <w:right w:val="single" w:sz="4" w:space="0" w:color="auto"/>
            </w:tcBorders>
            <w:vAlign w:val="bottom"/>
          </w:tcPr>
          <w:p w:rsidR="00CC089F" w:rsidRPr="00771DD9" w:rsidP="00CC089F" w14:paraId="376E9A68" w14:textId="77777777">
            <w:pPr>
              <w:keepNext/>
              <w:keepLines/>
              <w:spacing w:after="120"/>
              <w:jc w:val="center"/>
              <w:rPr>
                <w:rFonts w:cs="Times New Roman"/>
                <w:color w:val="000000"/>
                <w:kern w:val="0"/>
              </w:rPr>
            </w:pPr>
            <w:r w:rsidRPr="00771DD9">
              <w:rPr>
                <w:rFonts w:cs="Times New Roman"/>
                <w:color w:val="000000"/>
                <w:kern w:val="0"/>
              </w:rPr>
              <w:t>0.2%</w:t>
            </w:r>
          </w:p>
        </w:tc>
      </w:tr>
      <w:tr w14:paraId="730FC791" w14:textId="77777777" w:rsidTr="00085542">
        <w:tblPrEx>
          <w:tblW w:w="9360" w:type="dxa"/>
          <w:tblInd w:w="93" w:type="dxa"/>
          <w:tblLayout w:type="fixed"/>
          <w:tblLook w:val="0000"/>
        </w:tblPrEx>
        <w:trPr>
          <w:trHeight w:val="253"/>
        </w:trPr>
        <w:tc>
          <w:tcPr>
            <w:tcW w:w="2290" w:type="dxa"/>
            <w:tcBorders>
              <w:top w:val="nil"/>
              <w:left w:val="single" w:sz="4" w:space="0" w:color="auto"/>
              <w:bottom w:val="single" w:sz="4" w:space="0" w:color="auto"/>
              <w:right w:val="single" w:sz="4" w:space="0" w:color="auto"/>
            </w:tcBorders>
            <w:vAlign w:val="bottom"/>
          </w:tcPr>
          <w:p w:rsidR="00CC089F" w:rsidRPr="00771DD9" w:rsidP="00CC089F" w14:paraId="40FA5CBE" w14:textId="77777777">
            <w:pPr>
              <w:keepNext/>
              <w:keepLines/>
              <w:spacing w:after="120"/>
              <w:jc w:val="right"/>
              <w:rPr>
                <w:rFonts w:cs="Times New Roman"/>
                <w:color w:val="000000"/>
                <w:kern w:val="0"/>
              </w:rPr>
            </w:pPr>
            <w:r w:rsidRPr="00771DD9">
              <w:rPr>
                <w:rFonts w:cs="Times New Roman"/>
                <w:color w:val="000000"/>
                <w:kern w:val="0"/>
              </w:rPr>
              <w:t>User Error</w:t>
            </w:r>
          </w:p>
        </w:tc>
        <w:tc>
          <w:tcPr>
            <w:tcW w:w="1467" w:type="dxa"/>
            <w:tcBorders>
              <w:top w:val="nil"/>
              <w:left w:val="single" w:sz="4" w:space="0" w:color="auto"/>
              <w:bottom w:val="single" w:sz="4" w:space="0" w:color="auto"/>
              <w:right w:val="single" w:sz="4" w:space="0" w:color="auto"/>
            </w:tcBorders>
            <w:vAlign w:val="bottom"/>
          </w:tcPr>
          <w:p w:rsidR="00CC089F" w:rsidRPr="00771DD9" w:rsidP="00CC089F" w14:paraId="5FC4C8E7" w14:textId="77777777">
            <w:pPr>
              <w:keepNext/>
              <w:keepLines/>
              <w:spacing w:after="120"/>
              <w:jc w:val="center"/>
              <w:rPr>
                <w:rFonts w:cs="Times New Roman"/>
                <w:color w:val="000000"/>
                <w:kern w:val="0"/>
              </w:rPr>
            </w:pPr>
            <w:r w:rsidRPr="00771DD9">
              <w:rPr>
                <w:rFonts w:cs="Times New Roman"/>
                <w:color w:val="000000"/>
                <w:kern w:val="0"/>
              </w:rPr>
              <w:t>17</w:t>
            </w:r>
          </w:p>
        </w:tc>
        <w:tc>
          <w:tcPr>
            <w:tcW w:w="1334" w:type="dxa"/>
            <w:tcBorders>
              <w:top w:val="nil"/>
              <w:left w:val="single" w:sz="4" w:space="0" w:color="auto"/>
              <w:bottom w:val="single" w:sz="4" w:space="0" w:color="auto"/>
              <w:right w:val="single" w:sz="4" w:space="0" w:color="auto"/>
            </w:tcBorders>
            <w:vAlign w:val="bottom"/>
          </w:tcPr>
          <w:p w:rsidR="00CC089F" w:rsidRPr="00771DD9" w:rsidP="00CC089F" w14:paraId="1B5C24A1" w14:textId="77777777">
            <w:pPr>
              <w:keepNext/>
              <w:keepLines/>
              <w:spacing w:after="120"/>
              <w:jc w:val="center"/>
              <w:rPr>
                <w:rFonts w:cs="Times New Roman"/>
                <w:color w:val="000000"/>
                <w:kern w:val="0"/>
              </w:rPr>
            </w:pPr>
            <w:r w:rsidRPr="00771DD9">
              <w:rPr>
                <w:rFonts w:cs="Times New Roman"/>
                <w:color w:val="000000"/>
                <w:kern w:val="0"/>
              </w:rPr>
              <w:t>0.</w:t>
            </w:r>
            <w:r w:rsidR="00D87A25">
              <w:rPr>
                <w:rFonts w:cs="Times New Roman"/>
                <w:color w:val="000000"/>
                <w:kern w:val="0"/>
              </w:rPr>
              <w:t>1</w:t>
            </w:r>
            <w:r w:rsidRPr="00771DD9">
              <w:rPr>
                <w:rFonts w:cs="Times New Roman"/>
                <w:color w:val="000000"/>
                <w:kern w:val="0"/>
              </w:rPr>
              <w:t>%</w:t>
            </w:r>
          </w:p>
        </w:tc>
        <w:tc>
          <w:tcPr>
            <w:tcW w:w="2268" w:type="dxa"/>
            <w:tcBorders>
              <w:top w:val="nil"/>
              <w:left w:val="single" w:sz="4" w:space="0" w:color="auto"/>
              <w:bottom w:val="single" w:sz="4" w:space="0" w:color="auto"/>
              <w:right w:val="single" w:sz="4" w:space="0" w:color="auto"/>
            </w:tcBorders>
            <w:vAlign w:val="bottom"/>
          </w:tcPr>
          <w:p w:rsidR="00CC089F" w:rsidRPr="00771DD9" w:rsidP="00CC089F" w14:paraId="38F5FEBE" w14:textId="77777777">
            <w:pPr>
              <w:keepNext/>
              <w:keepLines/>
              <w:spacing w:after="120"/>
              <w:jc w:val="center"/>
              <w:rPr>
                <w:rFonts w:cs="Times New Roman"/>
                <w:color w:val="000000"/>
                <w:kern w:val="0"/>
              </w:rPr>
            </w:pPr>
            <w:r w:rsidRPr="00771DD9">
              <w:rPr>
                <w:rFonts w:cs="Times New Roman"/>
                <w:color w:val="000000"/>
                <w:kern w:val="0"/>
              </w:rPr>
              <w:t>10</w:t>
            </w:r>
          </w:p>
        </w:tc>
        <w:tc>
          <w:tcPr>
            <w:tcW w:w="2001" w:type="dxa"/>
            <w:tcBorders>
              <w:top w:val="nil"/>
              <w:left w:val="single" w:sz="4" w:space="0" w:color="auto"/>
              <w:bottom w:val="single" w:sz="4" w:space="0" w:color="auto"/>
              <w:right w:val="single" w:sz="4" w:space="0" w:color="auto"/>
            </w:tcBorders>
            <w:vAlign w:val="bottom"/>
          </w:tcPr>
          <w:p w:rsidR="00CC089F" w:rsidRPr="00771DD9" w:rsidP="00CC089F" w14:paraId="503A9916" w14:textId="77777777">
            <w:pPr>
              <w:keepNext/>
              <w:keepLines/>
              <w:spacing w:after="120"/>
              <w:jc w:val="center"/>
              <w:rPr>
                <w:rFonts w:cs="Times New Roman"/>
                <w:color w:val="000000"/>
                <w:kern w:val="0"/>
              </w:rPr>
            </w:pPr>
            <w:r w:rsidRPr="00771DD9">
              <w:rPr>
                <w:rFonts w:cs="Times New Roman"/>
                <w:color w:val="000000"/>
                <w:kern w:val="0"/>
              </w:rPr>
              <w:t>0.0</w:t>
            </w:r>
            <w:r w:rsidR="00D87A25">
              <w:rPr>
                <w:rFonts w:cs="Times New Roman"/>
                <w:color w:val="000000"/>
                <w:kern w:val="0"/>
              </w:rPr>
              <w:t>6</w:t>
            </w:r>
            <w:r w:rsidRPr="00771DD9">
              <w:rPr>
                <w:rFonts w:cs="Times New Roman"/>
                <w:color w:val="000000"/>
                <w:kern w:val="0"/>
              </w:rPr>
              <w:t>%</w:t>
            </w:r>
          </w:p>
        </w:tc>
      </w:tr>
      <w:tr w14:paraId="3899F14E" w14:textId="77777777" w:rsidTr="00085542">
        <w:tblPrEx>
          <w:tblW w:w="9360" w:type="dxa"/>
          <w:tblInd w:w="93" w:type="dxa"/>
          <w:tblLayout w:type="fixed"/>
          <w:tblLook w:val="0000"/>
        </w:tblPrEx>
        <w:trPr>
          <w:trHeight w:val="253"/>
        </w:trPr>
        <w:tc>
          <w:tcPr>
            <w:tcW w:w="2290" w:type="dxa"/>
            <w:tcBorders>
              <w:top w:val="nil"/>
              <w:left w:val="single" w:sz="4" w:space="0" w:color="auto"/>
              <w:bottom w:val="single" w:sz="4" w:space="0" w:color="auto"/>
              <w:right w:val="single" w:sz="4" w:space="0" w:color="auto"/>
            </w:tcBorders>
            <w:vAlign w:val="bottom"/>
          </w:tcPr>
          <w:p w:rsidR="00CC089F" w:rsidRPr="00771DD9" w:rsidP="00CC089F" w14:paraId="3F67F911" w14:textId="77777777">
            <w:pPr>
              <w:spacing w:after="120"/>
              <w:jc w:val="right"/>
              <w:rPr>
                <w:rFonts w:cs="Times New Roman"/>
                <w:color w:val="000000"/>
                <w:kern w:val="0"/>
              </w:rPr>
            </w:pPr>
            <w:r w:rsidRPr="00771DD9">
              <w:rPr>
                <w:rFonts w:cs="Times New Roman"/>
                <w:color w:val="000000"/>
                <w:kern w:val="0"/>
              </w:rPr>
              <w:t>Other</w:t>
            </w:r>
          </w:p>
        </w:tc>
        <w:tc>
          <w:tcPr>
            <w:tcW w:w="1467" w:type="dxa"/>
            <w:tcBorders>
              <w:top w:val="nil"/>
              <w:left w:val="single" w:sz="4" w:space="0" w:color="auto"/>
              <w:bottom w:val="single" w:sz="4" w:space="0" w:color="auto"/>
              <w:right w:val="single" w:sz="4" w:space="0" w:color="auto"/>
            </w:tcBorders>
            <w:vAlign w:val="bottom"/>
          </w:tcPr>
          <w:p w:rsidR="00CC089F" w:rsidRPr="00771DD9" w:rsidP="00CC089F" w14:paraId="12CAD087" w14:textId="77777777">
            <w:pPr>
              <w:spacing w:after="120"/>
              <w:jc w:val="center"/>
              <w:rPr>
                <w:rFonts w:cs="Times New Roman"/>
                <w:color w:val="000000"/>
                <w:kern w:val="0"/>
              </w:rPr>
            </w:pPr>
            <w:r w:rsidRPr="00771DD9">
              <w:rPr>
                <w:rFonts w:cs="Times New Roman"/>
                <w:color w:val="000000"/>
                <w:kern w:val="0"/>
              </w:rPr>
              <w:t>315</w:t>
            </w:r>
          </w:p>
        </w:tc>
        <w:tc>
          <w:tcPr>
            <w:tcW w:w="1334" w:type="dxa"/>
            <w:tcBorders>
              <w:top w:val="nil"/>
              <w:left w:val="single" w:sz="4" w:space="0" w:color="auto"/>
              <w:bottom w:val="single" w:sz="4" w:space="0" w:color="auto"/>
              <w:right w:val="single" w:sz="4" w:space="0" w:color="auto"/>
            </w:tcBorders>
            <w:vAlign w:val="bottom"/>
          </w:tcPr>
          <w:p w:rsidR="00CC089F" w:rsidRPr="00771DD9" w:rsidP="00CC089F" w14:paraId="09AE8C3C" w14:textId="77777777">
            <w:pPr>
              <w:spacing w:after="120"/>
              <w:jc w:val="center"/>
              <w:rPr>
                <w:rFonts w:cs="Times New Roman"/>
                <w:color w:val="000000"/>
                <w:kern w:val="0"/>
              </w:rPr>
            </w:pPr>
            <w:r w:rsidRPr="00771DD9">
              <w:rPr>
                <w:rFonts w:cs="Times New Roman"/>
                <w:color w:val="000000"/>
                <w:kern w:val="0"/>
              </w:rPr>
              <w:t>1.</w:t>
            </w:r>
            <w:r w:rsidR="00D87A25">
              <w:rPr>
                <w:rFonts w:cs="Times New Roman"/>
                <w:color w:val="000000"/>
                <w:kern w:val="0"/>
              </w:rPr>
              <w:t>9</w:t>
            </w:r>
            <w:r w:rsidRPr="00771DD9">
              <w:rPr>
                <w:rFonts w:cs="Times New Roman"/>
                <w:color w:val="000000"/>
                <w:kern w:val="0"/>
              </w:rPr>
              <w:t>%</w:t>
            </w:r>
          </w:p>
        </w:tc>
        <w:tc>
          <w:tcPr>
            <w:tcW w:w="2268" w:type="dxa"/>
            <w:tcBorders>
              <w:top w:val="nil"/>
              <w:left w:val="single" w:sz="4" w:space="0" w:color="auto"/>
              <w:bottom w:val="single" w:sz="4" w:space="0" w:color="auto"/>
              <w:right w:val="single" w:sz="4" w:space="0" w:color="auto"/>
            </w:tcBorders>
            <w:vAlign w:val="bottom"/>
          </w:tcPr>
          <w:p w:rsidR="00CC089F" w:rsidRPr="00771DD9" w:rsidP="00CC089F" w14:paraId="08468E53" w14:textId="77777777">
            <w:pPr>
              <w:spacing w:after="120"/>
              <w:jc w:val="center"/>
              <w:rPr>
                <w:rFonts w:cs="Times New Roman"/>
                <w:color w:val="000000"/>
                <w:kern w:val="0"/>
              </w:rPr>
            </w:pPr>
            <w:r w:rsidRPr="00771DD9">
              <w:rPr>
                <w:rFonts w:cs="Times New Roman"/>
                <w:color w:val="000000"/>
                <w:kern w:val="0"/>
              </w:rPr>
              <w:t>267</w:t>
            </w:r>
          </w:p>
        </w:tc>
        <w:tc>
          <w:tcPr>
            <w:tcW w:w="2001" w:type="dxa"/>
            <w:tcBorders>
              <w:top w:val="nil"/>
              <w:left w:val="single" w:sz="4" w:space="0" w:color="auto"/>
              <w:bottom w:val="single" w:sz="4" w:space="0" w:color="auto"/>
              <w:right w:val="single" w:sz="4" w:space="0" w:color="auto"/>
            </w:tcBorders>
            <w:vAlign w:val="bottom"/>
          </w:tcPr>
          <w:p w:rsidR="00CC089F" w:rsidRPr="00771DD9" w:rsidP="00CC089F" w14:paraId="15CEC64B" w14:textId="77777777">
            <w:pPr>
              <w:spacing w:after="120"/>
              <w:jc w:val="center"/>
              <w:rPr>
                <w:rFonts w:cs="Times New Roman"/>
                <w:color w:val="000000"/>
                <w:kern w:val="0"/>
              </w:rPr>
            </w:pPr>
            <w:r w:rsidRPr="00771DD9">
              <w:rPr>
                <w:rFonts w:cs="Times New Roman"/>
                <w:color w:val="000000"/>
                <w:kern w:val="0"/>
              </w:rPr>
              <w:t>1.</w:t>
            </w:r>
            <w:r w:rsidR="00D87A25">
              <w:rPr>
                <w:rFonts w:cs="Times New Roman"/>
                <w:color w:val="000000"/>
                <w:kern w:val="0"/>
              </w:rPr>
              <w:t>7</w:t>
            </w:r>
            <w:r w:rsidRPr="00771DD9">
              <w:rPr>
                <w:rFonts w:cs="Times New Roman"/>
                <w:color w:val="000000"/>
                <w:kern w:val="0"/>
              </w:rPr>
              <w:t>%</w:t>
            </w:r>
          </w:p>
        </w:tc>
      </w:tr>
      <w:bookmarkEnd w:id="351"/>
    </w:tbl>
    <w:p w:rsidR="001D4C4C" w:rsidP="00343A2C" w14:paraId="04CB10CF" w14:textId="77777777">
      <w:pPr>
        <w:pStyle w:val="ParaNum"/>
        <w:numPr>
          <w:ilvl w:val="0"/>
          <w:numId w:val="0"/>
        </w:numPr>
        <w:rPr>
          <w:rFonts w:cs="Times New Roman"/>
        </w:rPr>
      </w:pPr>
    </w:p>
    <w:p w:rsidR="00343A2C" w:rsidP="000253D4" w14:paraId="7D509602" w14:textId="752786BE">
      <w:pPr>
        <w:pStyle w:val="ParaNum"/>
        <w:numPr>
          <w:ilvl w:val="0"/>
          <w:numId w:val="0"/>
        </w:numPr>
        <w:contextualSpacing/>
        <w:rPr>
          <w:rFonts w:cs="Times New Roman"/>
        </w:rPr>
      </w:pPr>
      <w:r w:rsidRPr="00785A17">
        <w:rPr>
          <w:rFonts w:cs="Times New Roman"/>
        </w:rPr>
        <w:t xml:space="preserve">Second, Form Three allowed EAS Participants to report complications by describing them in “explanation” text fields.  </w:t>
      </w:r>
      <w:r w:rsidRPr="001D3751">
        <w:rPr>
          <w:rFonts w:cs="Times New Roman"/>
          <w:b/>
        </w:rPr>
        <w:t xml:space="preserve">Table </w:t>
      </w:r>
      <w:r w:rsidR="00521FA1">
        <w:rPr>
          <w:rFonts w:cs="Times New Roman"/>
          <w:b/>
        </w:rPr>
        <w:t>12</w:t>
      </w:r>
      <w:r w:rsidRPr="00785A17">
        <w:rPr>
          <w:rFonts w:cs="Times New Roman"/>
        </w:rPr>
        <w:t xml:space="preserve"> categorizes the responses received in those text fields.  The most notable complications reported by test participants include eq</w:t>
      </w:r>
      <w:r w:rsidRPr="00C32047">
        <w:rPr>
          <w:rFonts w:cs="Times New Roman"/>
        </w:rPr>
        <w:t xml:space="preserve">uipment </w:t>
      </w:r>
      <w:r w:rsidR="00B44BDD">
        <w:rPr>
          <w:rFonts w:cs="Times New Roman"/>
        </w:rPr>
        <w:t>failures</w:t>
      </w:r>
      <w:r w:rsidRPr="00C32047">
        <w:rPr>
          <w:rFonts w:cs="Times New Roman"/>
        </w:rPr>
        <w:t xml:space="preserve">, </w:t>
      </w:r>
      <w:r w:rsidR="00B44BDD">
        <w:rPr>
          <w:rFonts w:cs="Times New Roman"/>
        </w:rPr>
        <w:t xml:space="preserve">monitoring source failures, </w:t>
      </w:r>
      <w:r w:rsidRPr="00C32047" w:rsidR="00B44BDD">
        <w:rPr>
          <w:rFonts w:cs="Times New Roman"/>
        </w:rPr>
        <w:t xml:space="preserve">failure to update equipment software </w:t>
      </w:r>
      <w:r w:rsidR="00B44BDD">
        <w:rPr>
          <w:rFonts w:cs="Times New Roman"/>
        </w:rPr>
        <w:t xml:space="preserve">or firmware, </w:t>
      </w:r>
      <w:r w:rsidRPr="00C32047">
        <w:rPr>
          <w:rFonts w:cs="Times New Roman"/>
        </w:rPr>
        <w:t xml:space="preserve">equipment </w:t>
      </w:r>
      <w:r w:rsidR="00B44BDD">
        <w:rPr>
          <w:rFonts w:cs="Times New Roman"/>
        </w:rPr>
        <w:t>configuration issues</w:t>
      </w:r>
      <w:r w:rsidRPr="00C32047">
        <w:rPr>
          <w:rFonts w:cs="Times New Roman"/>
        </w:rPr>
        <w:t xml:space="preserve">, </w:t>
      </w:r>
      <w:r w:rsidR="00E87BBA">
        <w:rPr>
          <w:rFonts w:cs="Times New Roman"/>
        </w:rPr>
        <w:t xml:space="preserve">IPAWS access errors, </w:t>
      </w:r>
      <w:r w:rsidRPr="00C32047">
        <w:rPr>
          <w:rFonts w:cs="Times New Roman"/>
        </w:rPr>
        <w:t xml:space="preserve">and audio quality issues.  </w:t>
      </w:r>
    </w:p>
    <w:p w:rsidR="000253D4" w:rsidRPr="00E23F3C" w:rsidP="000253D4" w14:paraId="08690DAE" w14:textId="77777777">
      <w:pPr>
        <w:pStyle w:val="ParaNum"/>
        <w:numPr>
          <w:ilvl w:val="0"/>
          <w:numId w:val="0"/>
        </w:numPr>
        <w:contextualSpacing/>
        <w:rPr>
          <w:rFonts w:cs="Times New Roman"/>
        </w:rPr>
      </w:pPr>
    </w:p>
    <w:p w:rsidR="00343A2C" w:rsidRPr="00785A17" w:rsidP="00343A2C" w14:paraId="1797CF81" w14:textId="29F4526D">
      <w:pPr>
        <w:pStyle w:val="ParaNum"/>
        <w:keepNext/>
        <w:keepLines/>
        <w:numPr>
          <w:ilvl w:val="0"/>
          <w:numId w:val="0"/>
        </w:numPr>
        <w:rPr>
          <w:rFonts w:cs="Times New Roman"/>
          <w:b/>
        </w:rPr>
      </w:pPr>
      <w:r w:rsidRPr="24E97C35">
        <w:rPr>
          <w:rFonts w:cs="Times New Roman"/>
          <w:b/>
        </w:rPr>
        <w:t xml:space="preserve">Table </w:t>
      </w:r>
      <w:r w:rsidR="00521FA1">
        <w:rPr>
          <w:rFonts w:cs="Times New Roman"/>
          <w:b/>
        </w:rPr>
        <w:t>12</w:t>
      </w:r>
      <w:r w:rsidRPr="24E97C35">
        <w:rPr>
          <w:rFonts w:cs="Times New Roman"/>
          <w:b/>
        </w:rPr>
        <w:t>. Explanations Reported By Test Participants.</w:t>
      </w:r>
      <w:r>
        <w:rPr>
          <w:rStyle w:val="FootnoteReference"/>
          <w:b/>
        </w:rPr>
        <w:footnoteReference w:id="87"/>
      </w:r>
    </w:p>
    <w:tbl>
      <w:tblPr>
        <w:tblW w:w="8573" w:type="dxa"/>
        <w:tblInd w:w="93" w:type="dxa"/>
        <w:tblLayout w:type="fixed"/>
        <w:tblLook w:val="0000"/>
      </w:tblPr>
      <w:tblGrid>
        <w:gridCol w:w="2692"/>
        <w:gridCol w:w="3073"/>
        <w:gridCol w:w="2808"/>
      </w:tblGrid>
      <w:tr w14:paraId="16073E9F" w14:textId="77777777" w:rsidTr="00085542">
        <w:tblPrEx>
          <w:tblW w:w="8573" w:type="dxa"/>
          <w:tblInd w:w="93" w:type="dxa"/>
          <w:tblLayout w:type="fixed"/>
          <w:tblLook w:val="0000"/>
        </w:tblPrEx>
        <w:trPr>
          <w:trHeight w:val="318"/>
        </w:trPr>
        <w:tc>
          <w:tcPr>
            <w:tcW w:w="2692" w:type="dxa"/>
            <w:vMerge w:val="restart"/>
            <w:tcBorders>
              <w:top w:val="single" w:sz="4" w:space="0" w:color="auto"/>
              <w:left w:val="single" w:sz="4" w:space="0" w:color="auto"/>
              <w:bottom w:val="single" w:sz="4" w:space="0" w:color="auto"/>
              <w:right w:val="single" w:sz="4" w:space="0" w:color="auto"/>
            </w:tcBorders>
            <w:shd w:val="clear" w:color="auto" w:fill="C0C0C0"/>
            <w:noWrap/>
            <w:vAlign w:val="bottom"/>
          </w:tcPr>
          <w:p w:rsidR="006642C3" w:rsidRPr="00085542" w:rsidP="00085542" w14:paraId="3600363F" w14:textId="77777777">
            <w:pPr>
              <w:pStyle w:val="ParaNum"/>
              <w:keepNext/>
              <w:keepLines/>
              <w:numPr>
                <w:ilvl w:val="0"/>
                <w:numId w:val="0"/>
              </w:numPr>
              <w:jc w:val="center"/>
              <w:rPr>
                <w:rFonts w:cs="Times New Roman"/>
                <w:b/>
              </w:rPr>
            </w:pPr>
            <w:r w:rsidRPr="255FCAE1">
              <w:rPr>
                <w:rFonts w:cs="Times New Roman"/>
                <w:b/>
              </w:rPr>
              <w:t>Specific Cause of Complication</w:t>
            </w:r>
          </w:p>
        </w:tc>
        <w:tc>
          <w:tcPr>
            <w:tcW w:w="5881"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6642C3" w:rsidRPr="00085542" w:rsidP="00085542" w14:paraId="412DD312" w14:textId="77777777">
            <w:pPr>
              <w:pStyle w:val="ParaNum"/>
              <w:keepNext/>
              <w:keepLines/>
              <w:numPr>
                <w:ilvl w:val="0"/>
                <w:numId w:val="0"/>
              </w:numPr>
              <w:jc w:val="center"/>
              <w:rPr>
                <w:rFonts w:cs="Times New Roman"/>
                <w:b/>
              </w:rPr>
            </w:pPr>
            <w:r w:rsidRPr="255FCAE1">
              <w:rPr>
                <w:rFonts w:cs="Times New Roman"/>
                <w:b/>
              </w:rPr>
              <w:t>Explanations in Receipt and Retransmission</w:t>
            </w:r>
          </w:p>
        </w:tc>
      </w:tr>
      <w:tr w14:paraId="18BF793E" w14:textId="77777777" w:rsidTr="00085542">
        <w:tblPrEx>
          <w:tblW w:w="8573" w:type="dxa"/>
          <w:tblInd w:w="93" w:type="dxa"/>
          <w:tblLayout w:type="fixed"/>
          <w:tblLook w:val="0000"/>
        </w:tblPrEx>
        <w:trPr>
          <w:trHeight w:val="115"/>
        </w:trPr>
        <w:tc>
          <w:tcPr>
            <w:tcW w:w="2692" w:type="dxa"/>
            <w:vMerge/>
            <w:tcBorders>
              <w:top w:val="single" w:sz="4" w:space="0" w:color="auto"/>
              <w:left w:val="single" w:sz="4" w:space="0" w:color="auto"/>
              <w:bottom w:val="single" w:sz="4" w:space="0" w:color="auto"/>
              <w:right w:val="single" w:sz="4" w:space="0" w:color="auto"/>
            </w:tcBorders>
            <w:shd w:val="clear" w:color="auto" w:fill="C0C0C0"/>
            <w:noWrap/>
            <w:vAlign w:val="bottom"/>
          </w:tcPr>
          <w:p w:rsidR="006642C3" w:rsidRPr="00B57342" w:rsidP="00085542" w14:paraId="2EFA0E83" w14:textId="77777777">
            <w:pPr>
              <w:pStyle w:val="ParaNum"/>
              <w:keepNext/>
              <w:keepLines/>
              <w:rPr>
                <w:rFonts w:cs="Times New Roman"/>
                <w:b/>
                <w:szCs w:val="22"/>
              </w:rPr>
            </w:pPr>
          </w:p>
        </w:tc>
        <w:tc>
          <w:tcPr>
            <w:tcW w:w="3073" w:type="dxa"/>
            <w:tcBorders>
              <w:top w:val="single" w:sz="4" w:space="0" w:color="auto"/>
              <w:left w:val="single" w:sz="4" w:space="0" w:color="auto"/>
              <w:bottom w:val="single" w:sz="4" w:space="0" w:color="auto"/>
              <w:right w:val="single" w:sz="4" w:space="0" w:color="auto"/>
            </w:tcBorders>
            <w:shd w:val="clear" w:color="auto" w:fill="C0C0C0"/>
            <w:vAlign w:val="bottom"/>
          </w:tcPr>
          <w:p w:rsidR="00087381" w:rsidRPr="00085542" w:rsidP="007F6ED0" w14:paraId="4A0B8CA2" w14:textId="77777777">
            <w:pPr>
              <w:pStyle w:val="ParaNum"/>
              <w:keepNext/>
              <w:keepLines/>
              <w:numPr>
                <w:ilvl w:val="0"/>
                <w:numId w:val="0"/>
              </w:numPr>
              <w:jc w:val="center"/>
              <w:rPr>
                <w:rFonts w:cs="Times New Roman"/>
                <w:b/>
              </w:rPr>
            </w:pPr>
            <w:r w:rsidRPr="255FCAE1">
              <w:rPr>
                <w:rFonts w:cs="Times New Roman"/>
                <w:b/>
              </w:rPr>
              <w:t>#</w:t>
            </w:r>
            <w:r w:rsidR="00FF214B">
              <w:rPr>
                <w:rFonts w:cs="Times New Roman"/>
                <w:b/>
              </w:rPr>
              <w:t xml:space="preserve"> </w:t>
            </w:r>
          </w:p>
        </w:tc>
        <w:tc>
          <w:tcPr>
            <w:tcW w:w="2808" w:type="dxa"/>
            <w:tcBorders>
              <w:top w:val="single" w:sz="4" w:space="0" w:color="auto"/>
              <w:left w:val="single" w:sz="4" w:space="0" w:color="auto"/>
              <w:bottom w:val="single" w:sz="4" w:space="0" w:color="auto"/>
              <w:right w:val="single" w:sz="4" w:space="0" w:color="auto"/>
            </w:tcBorders>
            <w:shd w:val="clear" w:color="auto" w:fill="C0C0C0"/>
            <w:vAlign w:val="bottom"/>
          </w:tcPr>
          <w:p w:rsidR="006642C3" w:rsidRPr="00085542" w:rsidP="00085542" w14:paraId="381F02E9" w14:textId="77777777">
            <w:pPr>
              <w:pStyle w:val="ParaNum"/>
              <w:keepNext/>
              <w:keepLines/>
              <w:numPr>
                <w:ilvl w:val="0"/>
                <w:numId w:val="0"/>
              </w:numPr>
              <w:jc w:val="center"/>
              <w:rPr>
                <w:rFonts w:cs="Times New Roman"/>
                <w:b/>
              </w:rPr>
            </w:pPr>
            <w:r w:rsidRPr="255FCAE1">
              <w:rPr>
                <w:rFonts w:cs="Times New Roman"/>
                <w:b/>
              </w:rPr>
              <w:t>%</w:t>
            </w:r>
          </w:p>
        </w:tc>
      </w:tr>
      <w:tr w14:paraId="3E13921A" w14:textId="77777777" w:rsidTr="00085542">
        <w:tblPrEx>
          <w:tblW w:w="8573" w:type="dxa"/>
          <w:tblInd w:w="93" w:type="dxa"/>
          <w:tblLayout w:type="fixed"/>
          <w:tblLook w:val="0000"/>
        </w:tblPrEx>
        <w:trPr>
          <w:trHeight w:val="146"/>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A0679" w:rsidRPr="00C32047" w:rsidP="00085542" w14:paraId="049AF5C7" w14:textId="77777777">
            <w:pPr>
              <w:pStyle w:val="ParaNum"/>
              <w:keepNext/>
              <w:keepLines/>
              <w:numPr>
                <w:ilvl w:val="0"/>
                <w:numId w:val="0"/>
              </w:numPr>
              <w:jc w:val="right"/>
              <w:rPr>
                <w:rFonts w:cs="Times New Roman"/>
              </w:rPr>
            </w:pPr>
            <w:r w:rsidRPr="00785A17">
              <w:rPr>
                <w:rFonts w:cs="Times New Roman"/>
              </w:rPr>
              <w:t xml:space="preserve">Equipment failure </w:t>
            </w:r>
          </w:p>
        </w:tc>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7381" w:rsidRPr="00DF7C10" w:rsidP="00085542" w14:paraId="47D373E3" w14:textId="46109D64">
            <w:pPr>
              <w:pStyle w:val="ParaNum"/>
              <w:keepNext/>
              <w:keepLines/>
              <w:numPr>
                <w:ilvl w:val="0"/>
                <w:numId w:val="0"/>
              </w:numPr>
              <w:jc w:val="center"/>
              <w:rPr>
                <w:rFonts w:cs="Times New Roman"/>
              </w:rPr>
            </w:pPr>
            <w:r>
              <w:rPr>
                <w:rFonts w:cs="Times New Roman"/>
              </w:rPr>
              <w:t>50</w:t>
            </w:r>
            <w:r w:rsidR="00521FA1">
              <w:rPr>
                <w:rFonts w:cs="Times New Roman"/>
              </w:rPr>
              <w:t>4</w:t>
            </w:r>
          </w:p>
        </w:tc>
        <w:tc>
          <w:tcPr>
            <w:tcW w:w="2808" w:type="dxa"/>
            <w:tcBorders>
              <w:top w:val="single" w:sz="4" w:space="0" w:color="auto"/>
              <w:left w:val="nil"/>
              <w:bottom w:val="single" w:sz="4" w:space="0" w:color="auto"/>
              <w:right w:val="single" w:sz="4" w:space="0" w:color="auto"/>
            </w:tcBorders>
            <w:shd w:val="clear" w:color="auto" w:fill="auto"/>
            <w:vAlign w:val="bottom"/>
          </w:tcPr>
          <w:p w:rsidR="004A0679" w:rsidRPr="00C01B45" w:rsidP="00085542" w14:paraId="1611A5D5" w14:textId="77777777">
            <w:pPr>
              <w:pStyle w:val="ParaNum"/>
              <w:keepNext/>
              <w:keepLines/>
              <w:numPr>
                <w:ilvl w:val="0"/>
                <w:numId w:val="0"/>
              </w:numPr>
              <w:jc w:val="center"/>
              <w:rPr>
                <w:rFonts w:cs="Times New Roman"/>
              </w:rPr>
            </w:pPr>
            <w:r>
              <w:rPr>
                <w:rFonts w:cs="Times New Roman"/>
              </w:rPr>
              <w:t>2.9</w:t>
            </w:r>
            <w:r w:rsidRPr="00D034E5" w:rsidR="00033051">
              <w:rPr>
                <w:rFonts w:cs="Times New Roman"/>
              </w:rPr>
              <w:t>%</w:t>
            </w:r>
          </w:p>
        </w:tc>
      </w:tr>
      <w:tr w14:paraId="64E71A8F" w14:textId="77777777" w:rsidTr="00085542">
        <w:tblPrEx>
          <w:tblW w:w="8573" w:type="dxa"/>
          <w:tblInd w:w="93" w:type="dxa"/>
          <w:tblLayout w:type="fixed"/>
          <w:tblLook w:val="0000"/>
        </w:tblPrEx>
        <w:trPr>
          <w:trHeight w:val="146"/>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1295" w:rsidRPr="00785A17" w:rsidP="006F1295" w14:paraId="0FD8D25B" w14:textId="77777777">
            <w:pPr>
              <w:pStyle w:val="ParaNum"/>
              <w:keepNext/>
              <w:keepLines/>
              <w:numPr>
                <w:ilvl w:val="0"/>
                <w:numId w:val="0"/>
              </w:numPr>
              <w:jc w:val="right"/>
              <w:rPr>
                <w:rFonts w:cs="Times New Roman"/>
              </w:rPr>
            </w:pPr>
            <w:r>
              <w:rPr>
                <w:rFonts w:cs="Times New Roman"/>
              </w:rPr>
              <w:t>Monitoring source failure</w:t>
            </w:r>
          </w:p>
        </w:tc>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1295" w:rsidP="006F1295" w14:paraId="0C0A978C" w14:textId="77777777">
            <w:pPr>
              <w:pStyle w:val="ParaNum"/>
              <w:keepNext/>
              <w:keepLines/>
              <w:numPr>
                <w:ilvl w:val="0"/>
                <w:numId w:val="0"/>
              </w:numPr>
              <w:jc w:val="center"/>
              <w:rPr>
                <w:rFonts w:cs="Times New Roman"/>
              </w:rPr>
            </w:pPr>
            <w:r>
              <w:rPr>
                <w:rFonts w:cs="Times New Roman"/>
              </w:rPr>
              <w:t>217</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P="006F1295" w14:paraId="0D6488F7" w14:textId="77777777">
            <w:pPr>
              <w:pStyle w:val="ParaNum"/>
              <w:keepNext/>
              <w:keepLines/>
              <w:numPr>
                <w:ilvl w:val="0"/>
                <w:numId w:val="0"/>
              </w:numPr>
              <w:jc w:val="center"/>
              <w:rPr>
                <w:rFonts w:cs="Times New Roman"/>
              </w:rPr>
            </w:pPr>
            <w:r>
              <w:rPr>
                <w:rFonts w:cs="Times New Roman"/>
              </w:rPr>
              <w:t>1.2%</w:t>
            </w:r>
          </w:p>
        </w:tc>
      </w:tr>
      <w:tr w14:paraId="5CBEF317" w14:textId="77777777" w:rsidTr="00085542">
        <w:tblPrEx>
          <w:tblW w:w="8573" w:type="dxa"/>
          <w:tblInd w:w="93" w:type="dxa"/>
          <w:tblLayout w:type="fixed"/>
          <w:tblLook w:val="0000"/>
        </w:tblPrEx>
        <w:trPr>
          <w:trHeight w:val="146"/>
        </w:trPr>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1295" w:rsidRPr="00785A17" w:rsidP="006F1295" w14:paraId="10F2CDF2" w14:textId="77777777">
            <w:pPr>
              <w:pStyle w:val="ParaNum"/>
              <w:keepNext/>
              <w:keepLines/>
              <w:numPr>
                <w:ilvl w:val="0"/>
                <w:numId w:val="0"/>
              </w:numPr>
              <w:jc w:val="right"/>
              <w:rPr>
                <w:rFonts w:cs="Times New Roman"/>
              </w:rPr>
            </w:pPr>
            <w:r w:rsidRPr="00785A17">
              <w:rPr>
                <w:rFonts w:cs="Times New Roman"/>
              </w:rPr>
              <w:t xml:space="preserve">Software </w:t>
            </w:r>
            <w:r>
              <w:rPr>
                <w:rFonts w:cs="Times New Roman"/>
              </w:rPr>
              <w:t>and/or Firmware Issue</w:t>
            </w:r>
          </w:p>
        </w:tc>
        <w:tc>
          <w:tcPr>
            <w:tcW w:w="30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F1295" w:rsidP="007F6ED0" w14:paraId="4DD38944" w14:textId="003472D5">
            <w:pPr>
              <w:pStyle w:val="ParaNum"/>
              <w:keepNext/>
              <w:keepLines/>
              <w:numPr>
                <w:ilvl w:val="0"/>
                <w:numId w:val="0"/>
              </w:numPr>
              <w:jc w:val="center"/>
              <w:rPr>
                <w:rFonts w:cs="Times New Roman"/>
              </w:rPr>
            </w:pPr>
            <w:r>
              <w:rPr>
                <w:rFonts w:cs="Times New Roman"/>
              </w:rPr>
              <w:t>21</w:t>
            </w:r>
            <w:r w:rsidR="00521FA1">
              <w:rPr>
                <w:rFonts w:cs="Times New Roman"/>
              </w:rPr>
              <w:t>5</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P="006F1295" w14:paraId="4745D310" w14:textId="77777777">
            <w:pPr>
              <w:pStyle w:val="ParaNum"/>
              <w:keepNext/>
              <w:keepLines/>
              <w:numPr>
                <w:ilvl w:val="0"/>
                <w:numId w:val="0"/>
              </w:numPr>
              <w:jc w:val="center"/>
              <w:rPr>
                <w:rFonts w:cs="Times New Roman"/>
              </w:rPr>
            </w:pPr>
            <w:r>
              <w:rPr>
                <w:rFonts w:cs="Times New Roman"/>
              </w:rPr>
              <w:t>1.2</w:t>
            </w:r>
            <w:r w:rsidRPr="00D034E5">
              <w:rPr>
                <w:rFonts w:cs="Times New Roman"/>
              </w:rPr>
              <w:t>%</w:t>
            </w:r>
          </w:p>
        </w:tc>
      </w:tr>
      <w:tr w14:paraId="43A77571" w14:textId="77777777" w:rsidTr="00085542">
        <w:tblPrEx>
          <w:tblW w:w="8573" w:type="dxa"/>
          <w:tblInd w:w="93" w:type="dxa"/>
          <w:tblLayout w:type="fixed"/>
          <w:tblLook w:val="0000"/>
        </w:tblPrEx>
        <w:trPr>
          <w:trHeight w:val="172"/>
        </w:trPr>
        <w:tc>
          <w:tcPr>
            <w:tcW w:w="2692" w:type="dxa"/>
            <w:tcBorders>
              <w:left w:val="single" w:sz="4" w:space="0" w:color="auto"/>
              <w:bottom w:val="single" w:sz="4" w:space="0" w:color="auto"/>
              <w:right w:val="single" w:sz="4" w:space="0" w:color="auto"/>
            </w:tcBorders>
            <w:vAlign w:val="bottom"/>
          </w:tcPr>
          <w:p w:rsidR="006F1295" w:rsidRPr="00C32047" w:rsidP="006F1295" w14:paraId="248090E0" w14:textId="77777777">
            <w:pPr>
              <w:pStyle w:val="ParaNum"/>
              <w:keepNext/>
              <w:keepLines/>
              <w:numPr>
                <w:ilvl w:val="0"/>
                <w:numId w:val="0"/>
              </w:numPr>
              <w:jc w:val="right"/>
              <w:rPr>
                <w:rFonts w:cs="Times New Roman"/>
              </w:rPr>
            </w:pPr>
            <w:r>
              <w:rPr>
                <w:rFonts w:cs="Times New Roman"/>
              </w:rPr>
              <w:t>C</w:t>
            </w:r>
            <w:r w:rsidRPr="00785A17">
              <w:rPr>
                <w:rFonts w:cs="Times New Roman"/>
              </w:rPr>
              <w:t>onfiguration issue</w:t>
            </w:r>
          </w:p>
        </w:tc>
        <w:tc>
          <w:tcPr>
            <w:tcW w:w="3073" w:type="dxa"/>
            <w:tcBorders>
              <w:top w:val="nil"/>
              <w:left w:val="single" w:sz="4" w:space="0" w:color="auto"/>
              <w:bottom w:val="single" w:sz="4" w:space="0" w:color="auto"/>
              <w:right w:val="single" w:sz="4" w:space="0" w:color="auto"/>
            </w:tcBorders>
            <w:vAlign w:val="bottom"/>
          </w:tcPr>
          <w:p w:rsidR="006F1295" w:rsidRPr="00DF7C10" w:rsidP="006F1295" w14:paraId="73429AD8" w14:textId="77777777">
            <w:pPr>
              <w:pStyle w:val="ParaNum"/>
              <w:keepNext/>
              <w:keepLines/>
              <w:numPr>
                <w:ilvl w:val="0"/>
                <w:numId w:val="0"/>
              </w:numPr>
              <w:jc w:val="center"/>
              <w:rPr>
                <w:rFonts w:cs="Times New Roman"/>
              </w:rPr>
            </w:pPr>
            <w:r>
              <w:rPr>
                <w:rFonts w:cs="Times New Roman"/>
              </w:rPr>
              <w:t>160</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RPr="00D965C4" w:rsidP="006F1295" w14:paraId="5D3B3685" w14:textId="77777777">
            <w:pPr>
              <w:pStyle w:val="ParaNum"/>
              <w:keepNext/>
              <w:keepLines/>
              <w:numPr>
                <w:ilvl w:val="0"/>
                <w:numId w:val="0"/>
              </w:numPr>
              <w:jc w:val="center"/>
              <w:rPr>
                <w:rFonts w:cs="Times New Roman"/>
              </w:rPr>
            </w:pPr>
            <w:r>
              <w:rPr>
                <w:rFonts w:cs="Times New Roman"/>
              </w:rPr>
              <w:t>1.2</w:t>
            </w:r>
            <w:r w:rsidRPr="00D55BAA">
              <w:rPr>
                <w:rFonts w:cs="Times New Roman"/>
              </w:rPr>
              <w:t>%</w:t>
            </w:r>
          </w:p>
        </w:tc>
      </w:tr>
      <w:tr w14:paraId="17446CA2" w14:textId="77777777" w:rsidTr="00085542">
        <w:tblPrEx>
          <w:tblW w:w="8573" w:type="dxa"/>
          <w:tblInd w:w="93" w:type="dxa"/>
          <w:tblLayout w:type="fixed"/>
          <w:tblLook w:val="0000"/>
        </w:tblPrEx>
        <w:trPr>
          <w:trHeight w:val="172"/>
        </w:trPr>
        <w:tc>
          <w:tcPr>
            <w:tcW w:w="2692" w:type="dxa"/>
            <w:tcBorders>
              <w:left w:val="single" w:sz="4" w:space="0" w:color="auto"/>
              <w:bottom w:val="single" w:sz="4" w:space="0" w:color="auto"/>
              <w:right w:val="single" w:sz="4" w:space="0" w:color="auto"/>
            </w:tcBorders>
            <w:vAlign w:val="bottom"/>
          </w:tcPr>
          <w:p w:rsidR="006F1295" w:rsidP="006F1295" w14:paraId="0A5143D3" w14:textId="77777777">
            <w:pPr>
              <w:pStyle w:val="ParaNum"/>
              <w:keepNext/>
              <w:keepLines/>
              <w:numPr>
                <w:ilvl w:val="0"/>
                <w:numId w:val="0"/>
              </w:numPr>
              <w:jc w:val="right"/>
              <w:rPr>
                <w:rFonts w:cs="Times New Roman"/>
              </w:rPr>
            </w:pPr>
            <w:r>
              <w:rPr>
                <w:rFonts w:cs="Times New Roman"/>
              </w:rPr>
              <w:t xml:space="preserve">IPAWS </w:t>
            </w:r>
            <w:r w:rsidR="00E87BBA">
              <w:rPr>
                <w:rFonts w:cs="Times New Roman"/>
              </w:rPr>
              <w:t>a</w:t>
            </w:r>
            <w:r>
              <w:rPr>
                <w:rFonts w:cs="Times New Roman"/>
              </w:rPr>
              <w:t>ccess error</w:t>
            </w:r>
          </w:p>
        </w:tc>
        <w:tc>
          <w:tcPr>
            <w:tcW w:w="3073" w:type="dxa"/>
            <w:tcBorders>
              <w:top w:val="nil"/>
              <w:left w:val="single" w:sz="4" w:space="0" w:color="auto"/>
              <w:bottom w:val="single" w:sz="4" w:space="0" w:color="auto"/>
              <w:right w:val="single" w:sz="4" w:space="0" w:color="auto"/>
            </w:tcBorders>
            <w:vAlign w:val="bottom"/>
          </w:tcPr>
          <w:p w:rsidR="006F1295" w:rsidP="006F1295" w14:paraId="6AA3ABF9" w14:textId="77777777">
            <w:pPr>
              <w:pStyle w:val="ParaNum"/>
              <w:keepNext/>
              <w:keepLines/>
              <w:numPr>
                <w:ilvl w:val="0"/>
                <w:numId w:val="0"/>
              </w:numPr>
              <w:jc w:val="center"/>
              <w:rPr>
                <w:rFonts w:cs="Times New Roman"/>
              </w:rPr>
            </w:pPr>
            <w:r>
              <w:rPr>
                <w:rFonts w:cs="Times New Roman"/>
              </w:rPr>
              <w:t>80</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P="006F1295" w14:paraId="240963BF" w14:textId="77777777">
            <w:pPr>
              <w:pStyle w:val="ParaNum"/>
              <w:keepNext/>
              <w:keepLines/>
              <w:numPr>
                <w:ilvl w:val="0"/>
                <w:numId w:val="0"/>
              </w:numPr>
              <w:jc w:val="center"/>
              <w:rPr>
                <w:rFonts w:cs="Times New Roman"/>
              </w:rPr>
            </w:pPr>
            <w:r w:rsidRPr="00D55BAA">
              <w:rPr>
                <w:rFonts w:cs="Times New Roman"/>
              </w:rPr>
              <w:t>0.</w:t>
            </w:r>
            <w:r>
              <w:rPr>
                <w:rFonts w:cs="Times New Roman"/>
              </w:rPr>
              <w:t>5</w:t>
            </w:r>
            <w:r w:rsidRPr="00D55BAA">
              <w:rPr>
                <w:rFonts w:cs="Times New Roman"/>
              </w:rPr>
              <w:t>%</w:t>
            </w:r>
          </w:p>
        </w:tc>
      </w:tr>
      <w:tr w14:paraId="7E72E256" w14:textId="77777777" w:rsidTr="00085542">
        <w:tblPrEx>
          <w:tblW w:w="8573" w:type="dxa"/>
          <w:tblInd w:w="93" w:type="dxa"/>
          <w:tblLayout w:type="fixed"/>
          <w:tblLook w:val="0000"/>
        </w:tblPrEx>
        <w:trPr>
          <w:trHeight w:val="172"/>
        </w:trPr>
        <w:tc>
          <w:tcPr>
            <w:tcW w:w="2692" w:type="dxa"/>
            <w:tcBorders>
              <w:top w:val="nil"/>
              <w:left w:val="single" w:sz="4" w:space="0" w:color="auto"/>
              <w:bottom w:val="single" w:sz="4" w:space="0" w:color="auto"/>
              <w:right w:val="single" w:sz="4" w:space="0" w:color="auto"/>
            </w:tcBorders>
            <w:vAlign w:val="bottom"/>
          </w:tcPr>
          <w:p w:rsidR="006F1295" w:rsidRPr="00E23F3C" w:rsidP="006F1295" w14:paraId="370838F3" w14:textId="77777777">
            <w:pPr>
              <w:pStyle w:val="ParaNum"/>
              <w:keepNext/>
              <w:keepLines/>
              <w:numPr>
                <w:ilvl w:val="0"/>
                <w:numId w:val="0"/>
              </w:numPr>
              <w:jc w:val="right"/>
              <w:rPr>
                <w:rFonts w:cs="Times New Roman"/>
              </w:rPr>
            </w:pPr>
            <w:r w:rsidRPr="00785A17">
              <w:rPr>
                <w:rFonts w:cs="Times New Roman"/>
              </w:rPr>
              <w:t>Audio quality (incorporates no audio)</w:t>
            </w:r>
          </w:p>
        </w:tc>
        <w:tc>
          <w:tcPr>
            <w:tcW w:w="3073" w:type="dxa"/>
            <w:tcBorders>
              <w:top w:val="nil"/>
              <w:left w:val="single" w:sz="4" w:space="0" w:color="auto"/>
              <w:bottom w:val="single" w:sz="4" w:space="0" w:color="auto"/>
              <w:right w:val="single" w:sz="4" w:space="0" w:color="auto"/>
            </w:tcBorders>
            <w:vAlign w:val="bottom"/>
          </w:tcPr>
          <w:p w:rsidR="006F1295" w:rsidRPr="00D55BAA" w:rsidP="006F1295" w14:paraId="517DA1A9" w14:textId="77777777">
            <w:pPr>
              <w:pStyle w:val="ParaNum"/>
              <w:keepNext/>
              <w:keepLines/>
              <w:numPr>
                <w:ilvl w:val="0"/>
                <w:numId w:val="0"/>
              </w:numPr>
              <w:jc w:val="center"/>
              <w:rPr>
                <w:rFonts w:cs="Times New Roman"/>
              </w:rPr>
            </w:pPr>
            <w:r>
              <w:rPr>
                <w:rFonts w:cs="Times New Roman"/>
              </w:rPr>
              <w:t>68</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RPr="00C01B45" w:rsidP="006F1295" w14:paraId="5BAFB300" w14:textId="77777777">
            <w:pPr>
              <w:pStyle w:val="ParaNum"/>
              <w:keepNext/>
              <w:keepLines/>
              <w:numPr>
                <w:ilvl w:val="0"/>
                <w:numId w:val="0"/>
              </w:numPr>
              <w:jc w:val="center"/>
              <w:rPr>
                <w:rFonts w:cs="Times New Roman"/>
              </w:rPr>
            </w:pPr>
            <w:r>
              <w:rPr>
                <w:rFonts w:cs="Times New Roman"/>
              </w:rPr>
              <w:t>0.4</w:t>
            </w:r>
            <w:r w:rsidRPr="00C01B45">
              <w:rPr>
                <w:rFonts w:cs="Times New Roman"/>
              </w:rPr>
              <w:t>%</w:t>
            </w:r>
          </w:p>
        </w:tc>
      </w:tr>
      <w:tr w14:paraId="2412068A" w14:textId="77777777" w:rsidTr="00085542">
        <w:tblPrEx>
          <w:tblW w:w="8573" w:type="dxa"/>
          <w:tblInd w:w="93" w:type="dxa"/>
          <w:tblLayout w:type="fixed"/>
          <w:tblLook w:val="0000"/>
        </w:tblPrEx>
        <w:trPr>
          <w:trHeight w:val="172"/>
        </w:trPr>
        <w:tc>
          <w:tcPr>
            <w:tcW w:w="2692" w:type="dxa"/>
            <w:tcBorders>
              <w:top w:val="nil"/>
              <w:left w:val="single" w:sz="4" w:space="0" w:color="auto"/>
              <w:bottom w:val="single" w:sz="4" w:space="0" w:color="auto"/>
              <w:right w:val="single" w:sz="4" w:space="0" w:color="auto"/>
            </w:tcBorders>
            <w:vAlign w:val="bottom"/>
          </w:tcPr>
          <w:p w:rsidR="006F1295" w:rsidRPr="00785A17" w:rsidP="006F1295" w14:paraId="1861E732" w14:textId="77777777">
            <w:pPr>
              <w:pStyle w:val="ParaNum"/>
              <w:keepNext/>
              <w:keepLines/>
              <w:numPr>
                <w:ilvl w:val="0"/>
                <w:numId w:val="0"/>
              </w:numPr>
              <w:jc w:val="right"/>
              <w:rPr>
                <w:rFonts w:cs="Times New Roman"/>
              </w:rPr>
            </w:pPr>
            <w:r>
              <w:rPr>
                <w:rFonts w:cs="Times New Roman"/>
              </w:rPr>
              <w:t>Power and/or Internet outage</w:t>
            </w:r>
          </w:p>
        </w:tc>
        <w:tc>
          <w:tcPr>
            <w:tcW w:w="3073" w:type="dxa"/>
            <w:tcBorders>
              <w:top w:val="nil"/>
              <w:left w:val="single" w:sz="4" w:space="0" w:color="auto"/>
              <w:bottom w:val="single" w:sz="4" w:space="0" w:color="auto"/>
              <w:right w:val="single" w:sz="4" w:space="0" w:color="auto"/>
            </w:tcBorders>
            <w:vAlign w:val="bottom"/>
          </w:tcPr>
          <w:p w:rsidR="006F1295" w:rsidP="006F1295" w14:paraId="7EEF16A4" w14:textId="77777777">
            <w:pPr>
              <w:pStyle w:val="ParaNum"/>
              <w:keepNext/>
              <w:keepLines/>
              <w:numPr>
                <w:ilvl w:val="0"/>
                <w:numId w:val="0"/>
              </w:numPr>
              <w:jc w:val="center"/>
              <w:rPr>
                <w:rFonts w:cs="Times New Roman"/>
              </w:rPr>
            </w:pPr>
            <w:r>
              <w:rPr>
                <w:rFonts w:cs="Times New Roman"/>
              </w:rPr>
              <w:t>57</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P="006F1295" w14:paraId="35449B99" w14:textId="77777777">
            <w:pPr>
              <w:pStyle w:val="ParaNum"/>
              <w:keepNext/>
              <w:keepLines/>
              <w:numPr>
                <w:ilvl w:val="0"/>
                <w:numId w:val="0"/>
              </w:numPr>
              <w:jc w:val="center"/>
              <w:rPr>
                <w:rFonts w:cs="Times New Roman"/>
              </w:rPr>
            </w:pPr>
            <w:r>
              <w:rPr>
                <w:rFonts w:cs="Times New Roman"/>
              </w:rPr>
              <w:t>0.3%</w:t>
            </w:r>
          </w:p>
        </w:tc>
      </w:tr>
      <w:tr w14:paraId="006BB6A6" w14:textId="77777777" w:rsidTr="00085542">
        <w:tblPrEx>
          <w:tblW w:w="8573" w:type="dxa"/>
          <w:tblInd w:w="93" w:type="dxa"/>
          <w:tblLayout w:type="fixed"/>
          <w:tblLook w:val="0000"/>
        </w:tblPrEx>
        <w:trPr>
          <w:trHeight w:val="172"/>
        </w:trPr>
        <w:tc>
          <w:tcPr>
            <w:tcW w:w="2692" w:type="dxa"/>
            <w:tcBorders>
              <w:top w:val="nil"/>
              <w:left w:val="single" w:sz="4" w:space="0" w:color="auto"/>
              <w:bottom w:val="single" w:sz="4" w:space="0" w:color="auto"/>
              <w:right w:val="single" w:sz="4" w:space="0" w:color="auto"/>
            </w:tcBorders>
            <w:vAlign w:val="bottom"/>
          </w:tcPr>
          <w:p w:rsidR="006F1295" w:rsidRPr="00C32047" w:rsidP="006F1295" w14:paraId="62919A52" w14:textId="77777777">
            <w:pPr>
              <w:pStyle w:val="ParaNum"/>
              <w:keepNext/>
              <w:keepLines/>
              <w:numPr>
                <w:ilvl w:val="0"/>
                <w:numId w:val="0"/>
              </w:numPr>
              <w:jc w:val="right"/>
              <w:rPr>
                <w:rFonts w:cs="Times New Roman"/>
              </w:rPr>
            </w:pPr>
            <w:r>
              <w:rPr>
                <w:rFonts w:cs="Times New Roman"/>
              </w:rPr>
              <w:t>System c</w:t>
            </w:r>
            <w:r w:rsidRPr="00785A17">
              <w:rPr>
                <w:rFonts w:cs="Times New Roman"/>
              </w:rPr>
              <w:t>lock error</w:t>
            </w:r>
            <w:r>
              <w:rPr>
                <w:rStyle w:val="FootnoteReference"/>
              </w:rPr>
              <w:footnoteReference w:id="88"/>
            </w:r>
          </w:p>
        </w:tc>
        <w:tc>
          <w:tcPr>
            <w:tcW w:w="3073" w:type="dxa"/>
            <w:tcBorders>
              <w:top w:val="single" w:sz="4" w:space="0" w:color="auto"/>
              <w:left w:val="single" w:sz="4" w:space="0" w:color="auto"/>
              <w:bottom w:val="single" w:sz="4" w:space="0" w:color="auto"/>
              <w:right w:val="single" w:sz="4" w:space="0" w:color="auto"/>
            </w:tcBorders>
            <w:vAlign w:val="bottom"/>
          </w:tcPr>
          <w:p w:rsidR="006F1295" w:rsidRPr="00DF7C10" w:rsidP="006F1295" w14:paraId="06DA32DB" w14:textId="77777777">
            <w:pPr>
              <w:pStyle w:val="ParaNum"/>
              <w:keepNext/>
              <w:keepLines/>
              <w:numPr>
                <w:ilvl w:val="0"/>
                <w:numId w:val="0"/>
              </w:numPr>
              <w:jc w:val="center"/>
              <w:rPr>
                <w:rFonts w:cs="Times New Roman"/>
              </w:rPr>
            </w:pPr>
            <w:r>
              <w:rPr>
                <w:rFonts w:cs="Times New Roman"/>
              </w:rPr>
              <w:t>54</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RPr="00D034E5" w:rsidP="006F1295" w14:paraId="7BDDA0B8" w14:textId="77777777">
            <w:pPr>
              <w:pStyle w:val="ParaNum"/>
              <w:keepNext/>
              <w:keepLines/>
              <w:numPr>
                <w:ilvl w:val="0"/>
                <w:numId w:val="0"/>
              </w:numPr>
              <w:jc w:val="center"/>
              <w:rPr>
                <w:rFonts w:cs="Times New Roman"/>
              </w:rPr>
            </w:pPr>
            <w:r w:rsidRPr="00D55BAA">
              <w:rPr>
                <w:rFonts w:cs="Times New Roman"/>
              </w:rPr>
              <w:t>0</w:t>
            </w:r>
            <w:r w:rsidRPr="00D965C4">
              <w:rPr>
                <w:rFonts w:cs="Times New Roman"/>
              </w:rPr>
              <w:t>.</w:t>
            </w:r>
            <w:r>
              <w:rPr>
                <w:rFonts w:cs="Times New Roman"/>
              </w:rPr>
              <w:t>3</w:t>
            </w:r>
            <w:r w:rsidRPr="00D965C4">
              <w:rPr>
                <w:rFonts w:cs="Times New Roman"/>
              </w:rPr>
              <w:t>%</w:t>
            </w:r>
          </w:p>
        </w:tc>
      </w:tr>
      <w:tr w14:paraId="17F7CDA0" w14:textId="77777777" w:rsidTr="00085542">
        <w:tblPrEx>
          <w:tblW w:w="8573" w:type="dxa"/>
          <w:tblInd w:w="93" w:type="dxa"/>
          <w:tblLayout w:type="fixed"/>
          <w:tblLook w:val="0000"/>
        </w:tblPrEx>
        <w:trPr>
          <w:trHeight w:val="172"/>
        </w:trPr>
        <w:tc>
          <w:tcPr>
            <w:tcW w:w="2692" w:type="dxa"/>
            <w:tcBorders>
              <w:top w:val="nil"/>
              <w:left w:val="single" w:sz="4" w:space="0" w:color="auto"/>
              <w:bottom w:val="single" w:sz="4" w:space="0" w:color="auto"/>
              <w:right w:val="single" w:sz="4" w:space="0" w:color="auto"/>
            </w:tcBorders>
            <w:vAlign w:val="bottom"/>
          </w:tcPr>
          <w:p w:rsidR="006F1295" w:rsidP="006F1295" w14:paraId="3F4A9EE6" w14:textId="77777777">
            <w:pPr>
              <w:pStyle w:val="ParaNum"/>
              <w:keepNext/>
              <w:keepLines/>
              <w:numPr>
                <w:ilvl w:val="0"/>
                <w:numId w:val="0"/>
              </w:numPr>
              <w:jc w:val="right"/>
              <w:rPr>
                <w:rFonts w:cs="Times New Roman"/>
              </w:rPr>
            </w:pPr>
            <w:r w:rsidRPr="00785A17">
              <w:rPr>
                <w:rFonts w:cs="Times New Roman"/>
              </w:rPr>
              <w:t>Equipment struck by lightning</w:t>
            </w:r>
          </w:p>
        </w:tc>
        <w:tc>
          <w:tcPr>
            <w:tcW w:w="3073" w:type="dxa"/>
            <w:tcBorders>
              <w:top w:val="single" w:sz="4" w:space="0" w:color="auto"/>
              <w:left w:val="single" w:sz="4" w:space="0" w:color="auto"/>
              <w:bottom w:val="single" w:sz="4" w:space="0" w:color="auto"/>
              <w:right w:val="single" w:sz="4" w:space="0" w:color="auto"/>
            </w:tcBorders>
            <w:vAlign w:val="bottom"/>
          </w:tcPr>
          <w:p w:rsidR="006F1295" w:rsidP="006F1295" w14:paraId="2CBEB7EC" w14:textId="77777777">
            <w:pPr>
              <w:pStyle w:val="ParaNum"/>
              <w:keepNext/>
              <w:keepLines/>
              <w:numPr>
                <w:ilvl w:val="0"/>
                <w:numId w:val="0"/>
              </w:numPr>
              <w:jc w:val="center"/>
              <w:rPr>
                <w:rFonts w:cs="Times New Roman"/>
              </w:rPr>
            </w:pPr>
            <w:r>
              <w:rPr>
                <w:rFonts w:cs="Times New Roman"/>
              </w:rPr>
              <w:t>25</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RPr="00D55BAA" w:rsidP="006F1295" w14:paraId="2BA299EC" w14:textId="77777777">
            <w:pPr>
              <w:pStyle w:val="ParaNum"/>
              <w:keepNext/>
              <w:keepLines/>
              <w:numPr>
                <w:ilvl w:val="0"/>
                <w:numId w:val="0"/>
              </w:numPr>
              <w:jc w:val="center"/>
              <w:rPr>
                <w:rFonts w:cs="Times New Roman"/>
              </w:rPr>
            </w:pPr>
            <w:r w:rsidRPr="00D55BAA">
              <w:rPr>
                <w:rFonts w:cs="Times New Roman"/>
              </w:rPr>
              <w:t>0.01%</w:t>
            </w:r>
          </w:p>
        </w:tc>
      </w:tr>
      <w:tr w14:paraId="659D3EE0" w14:textId="77777777" w:rsidTr="00085542">
        <w:tblPrEx>
          <w:tblW w:w="8573" w:type="dxa"/>
          <w:tblInd w:w="93" w:type="dxa"/>
          <w:tblLayout w:type="fixed"/>
          <w:tblLook w:val="0000"/>
        </w:tblPrEx>
        <w:trPr>
          <w:trHeight w:val="172"/>
        </w:trPr>
        <w:tc>
          <w:tcPr>
            <w:tcW w:w="2692" w:type="dxa"/>
            <w:tcBorders>
              <w:top w:val="single" w:sz="4" w:space="0" w:color="auto"/>
              <w:left w:val="single" w:sz="4" w:space="0" w:color="auto"/>
              <w:bottom w:val="single" w:sz="4" w:space="0" w:color="auto"/>
              <w:right w:val="single" w:sz="4" w:space="0" w:color="auto"/>
            </w:tcBorders>
            <w:vAlign w:val="bottom"/>
          </w:tcPr>
          <w:p w:rsidR="006F1295" w:rsidRPr="00C32047" w:rsidP="006F1295" w14:paraId="18983344" w14:textId="77777777">
            <w:pPr>
              <w:pStyle w:val="ParaNum"/>
              <w:keepNext/>
              <w:keepLines/>
              <w:numPr>
                <w:ilvl w:val="0"/>
                <w:numId w:val="0"/>
              </w:numPr>
              <w:jc w:val="right"/>
              <w:rPr>
                <w:rFonts w:cs="Times New Roman"/>
              </w:rPr>
            </w:pPr>
            <w:r w:rsidRPr="00785A17">
              <w:rPr>
                <w:rFonts w:cs="Times New Roman"/>
              </w:rPr>
              <w:t>User error</w:t>
            </w:r>
          </w:p>
        </w:tc>
        <w:tc>
          <w:tcPr>
            <w:tcW w:w="3073" w:type="dxa"/>
            <w:tcBorders>
              <w:top w:val="single" w:sz="4" w:space="0" w:color="auto"/>
              <w:left w:val="single" w:sz="4" w:space="0" w:color="auto"/>
              <w:bottom w:val="single" w:sz="4" w:space="0" w:color="auto"/>
              <w:right w:val="single" w:sz="4" w:space="0" w:color="auto"/>
            </w:tcBorders>
            <w:vAlign w:val="bottom"/>
          </w:tcPr>
          <w:p w:rsidR="006F1295" w:rsidRPr="00DF7C10" w:rsidP="006F1295" w14:paraId="21F37DC3" w14:textId="77777777">
            <w:pPr>
              <w:pStyle w:val="ParaNum"/>
              <w:keepNext/>
              <w:keepLines/>
              <w:numPr>
                <w:ilvl w:val="0"/>
                <w:numId w:val="0"/>
              </w:numPr>
              <w:jc w:val="center"/>
              <w:rPr>
                <w:rFonts w:cs="Times New Roman"/>
              </w:rPr>
            </w:pPr>
            <w:r>
              <w:rPr>
                <w:rFonts w:cs="Times New Roman"/>
              </w:rPr>
              <w:t>10</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RPr="00D965C4" w:rsidP="006F1295" w14:paraId="152C7550" w14:textId="77777777">
            <w:pPr>
              <w:pStyle w:val="ParaNum"/>
              <w:keepNext/>
              <w:keepLines/>
              <w:numPr>
                <w:ilvl w:val="0"/>
                <w:numId w:val="0"/>
              </w:numPr>
              <w:jc w:val="center"/>
              <w:rPr>
                <w:rFonts w:cs="Times New Roman"/>
              </w:rPr>
            </w:pPr>
            <w:r w:rsidRPr="00D55BAA">
              <w:rPr>
                <w:rFonts w:cs="Times New Roman"/>
              </w:rPr>
              <w:t>0.</w:t>
            </w:r>
            <w:r>
              <w:rPr>
                <w:rFonts w:cs="Times New Roman"/>
              </w:rPr>
              <w:t>06</w:t>
            </w:r>
            <w:r w:rsidRPr="00D55BAA">
              <w:rPr>
                <w:rFonts w:cs="Times New Roman"/>
              </w:rPr>
              <w:t>%</w:t>
            </w:r>
          </w:p>
        </w:tc>
      </w:tr>
      <w:tr w14:paraId="56AE060B" w14:textId="77777777" w:rsidTr="00085542">
        <w:tblPrEx>
          <w:tblW w:w="8573" w:type="dxa"/>
          <w:tblInd w:w="93" w:type="dxa"/>
          <w:tblLayout w:type="fixed"/>
          <w:tblLook w:val="0000"/>
        </w:tblPrEx>
        <w:trPr>
          <w:trHeight w:val="172"/>
        </w:trPr>
        <w:tc>
          <w:tcPr>
            <w:tcW w:w="2692" w:type="dxa"/>
            <w:tcBorders>
              <w:top w:val="nil"/>
              <w:left w:val="single" w:sz="4" w:space="0" w:color="auto"/>
              <w:bottom w:val="single" w:sz="4" w:space="0" w:color="auto"/>
              <w:right w:val="single" w:sz="4" w:space="0" w:color="auto"/>
            </w:tcBorders>
            <w:vAlign w:val="bottom"/>
          </w:tcPr>
          <w:p w:rsidR="006F1295" w:rsidRPr="00C32047" w:rsidP="006F1295" w14:paraId="5C81F5C9" w14:textId="77777777">
            <w:pPr>
              <w:pStyle w:val="ParaNum"/>
              <w:keepNext/>
              <w:keepLines/>
              <w:numPr>
                <w:ilvl w:val="0"/>
                <w:numId w:val="0"/>
              </w:numPr>
              <w:jc w:val="right"/>
              <w:rPr>
                <w:rFonts w:cs="Times New Roman"/>
              </w:rPr>
            </w:pPr>
            <w:r w:rsidRPr="00785A17">
              <w:rPr>
                <w:rFonts w:cs="Times New Roman"/>
              </w:rPr>
              <w:t>Force Tuning Retransmission Issue</w:t>
            </w:r>
          </w:p>
        </w:tc>
        <w:tc>
          <w:tcPr>
            <w:tcW w:w="3073" w:type="dxa"/>
            <w:tcBorders>
              <w:top w:val="nil"/>
              <w:left w:val="single" w:sz="4" w:space="0" w:color="auto"/>
              <w:bottom w:val="single" w:sz="4" w:space="0" w:color="auto"/>
              <w:right w:val="single" w:sz="4" w:space="0" w:color="auto"/>
            </w:tcBorders>
            <w:vAlign w:val="bottom"/>
          </w:tcPr>
          <w:p w:rsidR="006F1295" w:rsidRPr="00DF7C10" w:rsidP="006F1295" w14:paraId="00BEF4C5" w14:textId="77777777">
            <w:pPr>
              <w:pStyle w:val="ParaNum"/>
              <w:keepNext/>
              <w:keepLines/>
              <w:numPr>
                <w:ilvl w:val="0"/>
                <w:numId w:val="0"/>
              </w:numPr>
              <w:jc w:val="center"/>
              <w:rPr>
                <w:rFonts w:cs="Times New Roman"/>
              </w:rPr>
            </w:pPr>
            <w:r>
              <w:rPr>
                <w:rFonts w:cs="Times New Roman"/>
              </w:rPr>
              <w:t>9</w:t>
            </w:r>
          </w:p>
        </w:tc>
        <w:tc>
          <w:tcPr>
            <w:tcW w:w="2808" w:type="dxa"/>
            <w:tcBorders>
              <w:top w:val="single" w:sz="4" w:space="0" w:color="auto"/>
              <w:left w:val="nil"/>
              <w:bottom w:val="single" w:sz="4" w:space="0" w:color="auto"/>
              <w:right w:val="single" w:sz="4" w:space="0" w:color="auto"/>
            </w:tcBorders>
            <w:shd w:val="clear" w:color="auto" w:fill="auto"/>
            <w:vAlign w:val="bottom"/>
          </w:tcPr>
          <w:p w:rsidR="006F1295" w:rsidRPr="00D965C4" w:rsidP="006F1295" w14:paraId="38C0C763" w14:textId="77777777">
            <w:pPr>
              <w:pStyle w:val="ParaNum"/>
              <w:keepNext/>
              <w:keepLines/>
              <w:numPr>
                <w:ilvl w:val="0"/>
                <w:numId w:val="0"/>
              </w:numPr>
              <w:jc w:val="center"/>
              <w:rPr>
                <w:rFonts w:cs="Times New Roman"/>
              </w:rPr>
            </w:pPr>
            <w:r w:rsidRPr="00D55BAA">
              <w:rPr>
                <w:rFonts w:cs="Times New Roman"/>
              </w:rPr>
              <w:t>0.0</w:t>
            </w:r>
            <w:r>
              <w:rPr>
                <w:rFonts w:cs="Times New Roman"/>
              </w:rPr>
              <w:t>5</w:t>
            </w:r>
            <w:r w:rsidRPr="00D55BAA">
              <w:rPr>
                <w:rFonts w:cs="Times New Roman"/>
              </w:rPr>
              <w:t>%</w:t>
            </w:r>
          </w:p>
        </w:tc>
      </w:tr>
    </w:tbl>
    <w:p w:rsidR="00343A2C" w:rsidRPr="00B57342" w:rsidP="00085542" w14:paraId="6D2ABA92" w14:textId="77777777">
      <w:pPr>
        <w:pStyle w:val="ParaNum"/>
        <w:keepNext/>
        <w:keepLines/>
        <w:numPr>
          <w:ilvl w:val="0"/>
          <w:numId w:val="0"/>
        </w:numPr>
        <w:rPr>
          <w:rFonts w:cs="Times New Roman"/>
          <w:szCs w:val="22"/>
        </w:rPr>
      </w:pPr>
    </w:p>
    <w:p w:rsidR="00343A2C" w:rsidRPr="00B57342" w:rsidP="00295D2D" w14:paraId="1B44666E" w14:textId="77777777">
      <w:pPr>
        <w:pStyle w:val="Heading3"/>
      </w:pPr>
      <w:bookmarkStart w:id="352" w:name="_Toc477433284"/>
      <w:bookmarkStart w:id="353" w:name="_Toc479002027"/>
      <w:bookmarkStart w:id="354" w:name="_Toc477433483"/>
      <w:bookmarkStart w:id="355" w:name="_Toc507169937"/>
      <w:bookmarkStart w:id="356" w:name="_Toc507170373"/>
      <w:bookmarkStart w:id="357" w:name="_Toc507170719"/>
      <w:bookmarkStart w:id="358" w:name="_Toc507171315"/>
      <w:bookmarkStart w:id="359" w:name="_Toc507171678"/>
      <w:bookmarkStart w:id="360" w:name="_Toc507772338"/>
      <w:bookmarkStart w:id="361" w:name="_Toc507772725"/>
      <w:bookmarkStart w:id="362" w:name="_Toc508315411"/>
      <w:bookmarkStart w:id="363" w:name="_Toc508315996"/>
      <w:bookmarkStart w:id="364" w:name="_Toc511291568"/>
      <w:bookmarkStart w:id="365" w:name="_Toc511292360"/>
      <w:bookmarkStart w:id="366" w:name="_Toc5614046"/>
      <w:r w:rsidRPr="00B57342">
        <w:t xml:space="preserve">Equipment </w:t>
      </w:r>
      <w:bookmarkEnd w:id="352"/>
      <w:bookmarkEnd w:id="353"/>
      <w:bookmarkEnd w:id="354"/>
      <w:bookmarkEnd w:id="355"/>
      <w:bookmarkEnd w:id="356"/>
      <w:bookmarkEnd w:id="357"/>
      <w:bookmarkEnd w:id="358"/>
      <w:bookmarkEnd w:id="359"/>
      <w:bookmarkEnd w:id="360"/>
      <w:bookmarkEnd w:id="361"/>
      <w:r w:rsidR="00ED6CBF">
        <w:t>Performance Issues</w:t>
      </w:r>
      <w:bookmarkEnd w:id="362"/>
      <w:bookmarkEnd w:id="363"/>
      <w:bookmarkEnd w:id="364"/>
      <w:bookmarkEnd w:id="365"/>
      <w:bookmarkEnd w:id="366"/>
    </w:p>
    <w:p w:rsidR="00024E13" w:rsidRPr="0063239E" w:rsidP="00024E13" w14:paraId="2A1A5950" w14:textId="5691928E">
      <w:pPr>
        <w:pStyle w:val="ParaNum"/>
        <w:numPr>
          <w:ilvl w:val="0"/>
          <w:numId w:val="0"/>
        </w:numPr>
        <w:rPr>
          <w:rFonts w:cs="Times New Roman"/>
        </w:rPr>
      </w:pPr>
      <w:r w:rsidRPr="0055001B">
        <w:rPr>
          <w:rFonts w:cs="Times New Roman"/>
        </w:rPr>
        <w:t>The</w:t>
      </w:r>
      <w:r w:rsidR="0072461E">
        <w:rPr>
          <w:rFonts w:cs="Times New Roman"/>
        </w:rPr>
        <w:t>re were</w:t>
      </w:r>
      <w:r w:rsidRPr="0055001B">
        <w:rPr>
          <w:rFonts w:cs="Times New Roman"/>
        </w:rPr>
        <w:t xml:space="preserve"> </w:t>
      </w:r>
      <w:r w:rsidR="00CB267D">
        <w:rPr>
          <w:rFonts w:cs="Times New Roman"/>
        </w:rPr>
        <w:t>50</w:t>
      </w:r>
      <w:r w:rsidR="00521FA1">
        <w:rPr>
          <w:rFonts w:cs="Times New Roman"/>
        </w:rPr>
        <w:t>4</w:t>
      </w:r>
      <w:r w:rsidRPr="0055001B">
        <w:rPr>
          <w:rFonts w:cs="Times New Roman"/>
        </w:rPr>
        <w:t xml:space="preserve"> </w:t>
      </w:r>
      <w:r w:rsidR="0055001B">
        <w:rPr>
          <w:rFonts w:cs="Times New Roman"/>
        </w:rPr>
        <w:t xml:space="preserve">test participants </w:t>
      </w:r>
      <w:r w:rsidR="0072461E">
        <w:rPr>
          <w:rFonts w:cs="Times New Roman"/>
        </w:rPr>
        <w:t xml:space="preserve">that </w:t>
      </w:r>
      <w:r w:rsidR="0055001B">
        <w:rPr>
          <w:rFonts w:cs="Times New Roman"/>
        </w:rPr>
        <w:t xml:space="preserve">reported </w:t>
      </w:r>
      <w:r w:rsidRPr="0055001B">
        <w:rPr>
          <w:rFonts w:cs="Times New Roman"/>
        </w:rPr>
        <w:t xml:space="preserve">equipment </w:t>
      </w:r>
      <w:r w:rsidR="00ED6CBF">
        <w:rPr>
          <w:rFonts w:cs="Times New Roman"/>
        </w:rPr>
        <w:t>performance issues</w:t>
      </w:r>
      <w:r w:rsidRPr="0055001B" w:rsidR="00ED6CBF">
        <w:rPr>
          <w:rFonts w:cs="Times New Roman"/>
        </w:rPr>
        <w:t xml:space="preserve"> </w:t>
      </w:r>
      <w:r w:rsidR="0072461E">
        <w:rPr>
          <w:rFonts w:cs="Times New Roman"/>
        </w:rPr>
        <w:t>involving</w:t>
      </w:r>
      <w:r w:rsidRPr="0055001B" w:rsidR="0063239E">
        <w:rPr>
          <w:rFonts w:cs="Times New Roman"/>
        </w:rPr>
        <w:t xml:space="preserve"> </w:t>
      </w:r>
      <w:r w:rsidRPr="0055001B">
        <w:rPr>
          <w:rFonts w:cs="Times New Roman"/>
        </w:rPr>
        <w:t>antenna, reception</w:t>
      </w:r>
      <w:r w:rsidR="008E75C7">
        <w:rPr>
          <w:rFonts w:cs="Times New Roman"/>
        </w:rPr>
        <w:t>,</w:t>
      </w:r>
      <w:r w:rsidRPr="0055001B">
        <w:rPr>
          <w:rFonts w:cs="Times New Roman"/>
        </w:rPr>
        <w:t xml:space="preserve"> and </w:t>
      </w:r>
      <w:r w:rsidR="00CB267D">
        <w:rPr>
          <w:rFonts w:cs="Times New Roman"/>
        </w:rPr>
        <w:t>hardware</w:t>
      </w:r>
      <w:r w:rsidRPr="0055001B">
        <w:rPr>
          <w:rFonts w:cs="Times New Roman"/>
        </w:rPr>
        <w:t xml:space="preserve"> issues.</w:t>
      </w:r>
      <w:r w:rsidRPr="00E23F3C">
        <w:rPr>
          <w:rFonts w:cs="Times New Roman"/>
        </w:rPr>
        <w:t xml:space="preserve">  </w:t>
      </w:r>
      <w:r w:rsidR="008679CF">
        <w:rPr>
          <w:rFonts w:cs="Times New Roman"/>
        </w:rPr>
        <w:t xml:space="preserve">Of these </w:t>
      </w:r>
      <w:r w:rsidRPr="00DF7C10" w:rsidR="00285442">
        <w:rPr>
          <w:rFonts w:cs="Times New Roman"/>
        </w:rPr>
        <w:t xml:space="preserve">explanations of equipment </w:t>
      </w:r>
      <w:r w:rsidRPr="00D55BAA">
        <w:rPr>
          <w:rFonts w:cs="Times New Roman"/>
        </w:rPr>
        <w:t>failure</w:t>
      </w:r>
      <w:r w:rsidRPr="00D965C4" w:rsidR="00285442">
        <w:rPr>
          <w:rFonts w:cs="Times New Roman"/>
        </w:rPr>
        <w:t xml:space="preserve"> issues</w:t>
      </w:r>
      <w:r w:rsidR="001300E4">
        <w:rPr>
          <w:rFonts w:cs="Times New Roman"/>
        </w:rPr>
        <w:t xml:space="preserve">, </w:t>
      </w:r>
      <w:r w:rsidR="00CB267D">
        <w:rPr>
          <w:rFonts w:cs="Times New Roman"/>
        </w:rPr>
        <w:t>14</w:t>
      </w:r>
      <w:r w:rsidR="00521FA1">
        <w:rPr>
          <w:rFonts w:cs="Times New Roman"/>
        </w:rPr>
        <w:t>4</w:t>
      </w:r>
      <w:r w:rsidRPr="00D965C4" w:rsidR="00285442">
        <w:rPr>
          <w:rFonts w:cs="Times New Roman"/>
        </w:rPr>
        <w:t xml:space="preserve"> </w:t>
      </w:r>
      <w:r w:rsidR="008679CF">
        <w:rPr>
          <w:rFonts w:cs="Times New Roman"/>
        </w:rPr>
        <w:t xml:space="preserve">were </w:t>
      </w:r>
      <w:r w:rsidRPr="00D034E5">
        <w:rPr>
          <w:rFonts w:cs="Times New Roman"/>
        </w:rPr>
        <w:t>on</w:t>
      </w:r>
      <w:r w:rsidRPr="00C01B45" w:rsidR="00285442">
        <w:rPr>
          <w:rFonts w:cs="Times New Roman"/>
        </w:rPr>
        <w:t xml:space="preserve"> alert receipt, and </w:t>
      </w:r>
      <w:r w:rsidR="00CB267D">
        <w:rPr>
          <w:rFonts w:cs="Times New Roman"/>
        </w:rPr>
        <w:t>36</w:t>
      </w:r>
      <w:r w:rsidR="00521FA1">
        <w:rPr>
          <w:rFonts w:cs="Times New Roman"/>
        </w:rPr>
        <w:t>0</w:t>
      </w:r>
      <w:r w:rsidRPr="00C01B45" w:rsidR="00285442">
        <w:rPr>
          <w:rFonts w:cs="Times New Roman"/>
        </w:rPr>
        <w:t xml:space="preserve"> on retransmission.  Of those explaining issues on receipt, </w:t>
      </w:r>
      <w:r w:rsidR="00CB267D">
        <w:rPr>
          <w:rFonts w:cs="Times New Roman"/>
        </w:rPr>
        <w:t>95</w:t>
      </w:r>
      <w:r w:rsidRPr="00262A19" w:rsidR="00343A2C">
        <w:rPr>
          <w:rFonts w:cs="Times New Roman"/>
        </w:rPr>
        <w:t xml:space="preserve"> </w:t>
      </w:r>
      <w:r w:rsidR="008679CF">
        <w:rPr>
          <w:rFonts w:cs="Times New Roman"/>
        </w:rPr>
        <w:t xml:space="preserve">were </w:t>
      </w:r>
      <w:r w:rsidRPr="00262A19" w:rsidR="00343A2C">
        <w:rPr>
          <w:rFonts w:cs="Times New Roman"/>
        </w:rPr>
        <w:t>radio broadcasters</w:t>
      </w:r>
      <w:r w:rsidRPr="003F7CA1" w:rsidR="00285442">
        <w:rPr>
          <w:rFonts w:cs="Times New Roman"/>
        </w:rPr>
        <w:t xml:space="preserve">, </w:t>
      </w:r>
      <w:r w:rsidR="00CB267D">
        <w:rPr>
          <w:rFonts w:cs="Times New Roman"/>
        </w:rPr>
        <w:t>21</w:t>
      </w:r>
      <w:r w:rsidRPr="0063239E" w:rsidR="00343A2C">
        <w:rPr>
          <w:rFonts w:cs="Times New Roman"/>
        </w:rPr>
        <w:t xml:space="preserve"> television broadcasters, </w:t>
      </w:r>
      <w:r w:rsidR="00B660F9">
        <w:rPr>
          <w:rFonts w:cs="Times New Roman"/>
        </w:rPr>
        <w:t>2</w:t>
      </w:r>
      <w:r w:rsidR="00CB267D">
        <w:rPr>
          <w:rFonts w:cs="Times New Roman"/>
        </w:rPr>
        <w:t>6</w:t>
      </w:r>
      <w:r w:rsidRPr="0063239E" w:rsidR="00343A2C">
        <w:rPr>
          <w:rFonts w:cs="Times New Roman"/>
        </w:rPr>
        <w:t xml:space="preserve"> cable providers</w:t>
      </w:r>
      <w:r w:rsidRPr="0063239E" w:rsidR="00285442">
        <w:rPr>
          <w:rFonts w:cs="Times New Roman"/>
        </w:rPr>
        <w:t xml:space="preserve">, and </w:t>
      </w:r>
      <w:r w:rsidR="003A5254">
        <w:rPr>
          <w:rFonts w:cs="Times New Roman"/>
        </w:rPr>
        <w:t>two</w:t>
      </w:r>
      <w:r w:rsidRPr="0063239E" w:rsidR="00285442">
        <w:rPr>
          <w:rFonts w:cs="Times New Roman"/>
        </w:rPr>
        <w:t xml:space="preserve"> IPTV providers</w:t>
      </w:r>
      <w:r w:rsidRPr="00C04BF5" w:rsidR="00343A2C">
        <w:rPr>
          <w:rFonts w:cs="Times New Roman"/>
        </w:rPr>
        <w:t xml:space="preserve">.  </w:t>
      </w:r>
      <w:r w:rsidRPr="0055001B" w:rsidR="008C051C">
        <w:rPr>
          <w:rFonts w:cs="Times New Roman"/>
        </w:rPr>
        <w:t>Of those explaining issues on retransmission</w:t>
      </w:r>
      <w:r w:rsidRPr="0055001B">
        <w:rPr>
          <w:rFonts w:cs="Times New Roman"/>
        </w:rPr>
        <w:t>,</w:t>
      </w:r>
      <w:r w:rsidRPr="0055001B" w:rsidR="008C051C">
        <w:rPr>
          <w:rFonts w:cs="Times New Roman"/>
        </w:rPr>
        <w:t xml:space="preserve"> there were</w:t>
      </w:r>
      <w:r w:rsidRPr="0055001B">
        <w:rPr>
          <w:rFonts w:cs="Times New Roman"/>
        </w:rPr>
        <w:t xml:space="preserve"> </w:t>
      </w:r>
      <w:r w:rsidR="000F4508">
        <w:rPr>
          <w:rFonts w:cs="Times New Roman"/>
        </w:rPr>
        <w:t>172</w:t>
      </w:r>
      <w:r w:rsidRPr="0055001B">
        <w:rPr>
          <w:rFonts w:cs="Times New Roman"/>
        </w:rPr>
        <w:t xml:space="preserve"> radio stations, </w:t>
      </w:r>
      <w:r w:rsidR="002754EC">
        <w:rPr>
          <w:rFonts w:cs="Times New Roman"/>
        </w:rPr>
        <w:t>119 cable providers, 58</w:t>
      </w:r>
      <w:r w:rsidRPr="0055001B">
        <w:rPr>
          <w:rFonts w:cs="Times New Roman"/>
        </w:rPr>
        <w:t xml:space="preserve"> television stations, </w:t>
      </w:r>
      <w:r w:rsidR="002754EC">
        <w:rPr>
          <w:rFonts w:cs="Times New Roman"/>
        </w:rPr>
        <w:t>six</w:t>
      </w:r>
      <w:r w:rsidRPr="0055001B">
        <w:rPr>
          <w:rFonts w:cs="Times New Roman"/>
        </w:rPr>
        <w:t xml:space="preserve"> IPTV providers</w:t>
      </w:r>
      <w:r w:rsidR="002754EC">
        <w:rPr>
          <w:rFonts w:cs="Times New Roman"/>
        </w:rPr>
        <w:t xml:space="preserve">, </w:t>
      </w:r>
      <w:r w:rsidR="003A5254">
        <w:rPr>
          <w:rFonts w:cs="Times New Roman"/>
        </w:rPr>
        <w:t xml:space="preserve">and </w:t>
      </w:r>
      <w:r w:rsidR="002754EC">
        <w:rPr>
          <w:rFonts w:cs="Times New Roman"/>
        </w:rPr>
        <w:t>five wireline video systems</w:t>
      </w:r>
      <w:r w:rsidRPr="0055001B">
        <w:rPr>
          <w:rFonts w:cs="Times New Roman"/>
        </w:rPr>
        <w:t>.</w:t>
      </w:r>
      <w:bookmarkStart w:id="367" w:name="_Toc477433285"/>
      <w:bookmarkStart w:id="368" w:name="_Toc479002028"/>
      <w:bookmarkStart w:id="369" w:name="_Toc477433484"/>
      <w:r w:rsidR="003A5254">
        <w:rPr>
          <w:rFonts w:cs="Times New Roman"/>
        </w:rPr>
        <w:t xml:space="preserve">  </w:t>
      </w:r>
      <w:r w:rsidRPr="0055001B" w:rsidR="002C3E15">
        <w:rPr>
          <w:rFonts w:cs="Times New Roman"/>
        </w:rPr>
        <w:t>Pa</w:t>
      </w:r>
      <w:r w:rsidRPr="0055001B">
        <w:rPr>
          <w:rFonts w:cs="Times New Roman"/>
        </w:rPr>
        <w:t xml:space="preserve">rticipants </w:t>
      </w:r>
      <w:r w:rsidRPr="0055001B" w:rsidR="002C3E15">
        <w:rPr>
          <w:rFonts w:cs="Times New Roman"/>
        </w:rPr>
        <w:t>cited</w:t>
      </w:r>
      <w:r w:rsidRPr="0055001B" w:rsidR="005F75A8">
        <w:rPr>
          <w:rFonts w:cs="Times New Roman"/>
        </w:rPr>
        <w:t xml:space="preserve"> </w:t>
      </w:r>
      <w:r w:rsidRPr="0055001B" w:rsidR="00BB7241">
        <w:rPr>
          <w:rFonts w:cs="Times New Roman"/>
        </w:rPr>
        <w:t>comb generator</w:t>
      </w:r>
      <w:r w:rsidRPr="0055001B" w:rsidR="005F75A8">
        <w:rPr>
          <w:rFonts w:cs="Times New Roman"/>
        </w:rPr>
        <w:t xml:space="preserve"> failure</w:t>
      </w:r>
      <w:r w:rsidRPr="0055001B" w:rsidR="00BB7241">
        <w:rPr>
          <w:rFonts w:cs="Times New Roman"/>
        </w:rPr>
        <w:t>,</w:t>
      </w:r>
      <w:r w:rsidRPr="0055001B" w:rsidR="005F75A8">
        <w:rPr>
          <w:rFonts w:cs="Times New Roman"/>
        </w:rPr>
        <w:t xml:space="preserve"> receiver</w:t>
      </w:r>
      <w:r w:rsidRPr="0055001B">
        <w:rPr>
          <w:rFonts w:cs="Times New Roman"/>
        </w:rPr>
        <w:t xml:space="preserve"> and</w:t>
      </w:r>
      <w:r w:rsidRPr="0055001B" w:rsidR="005F75A8">
        <w:rPr>
          <w:rFonts w:cs="Times New Roman"/>
        </w:rPr>
        <w:t xml:space="preserve"> tuner issues</w:t>
      </w:r>
      <w:r w:rsidRPr="0055001B" w:rsidR="00C76C09">
        <w:rPr>
          <w:rFonts w:cs="Times New Roman"/>
        </w:rPr>
        <w:t xml:space="preserve">, </w:t>
      </w:r>
      <w:r w:rsidR="002754EC">
        <w:rPr>
          <w:rFonts w:cs="Times New Roman"/>
        </w:rPr>
        <w:t>and equipment out for repair</w:t>
      </w:r>
      <w:r w:rsidRPr="0055001B">
        <w:rPr>
          <w:rFonts w:cs="Times New Roman"/>
        </w:rPr>
        <w:t xml:space="preserve">.  </w:t>
      </w:r>
    </w:p>
    <w:p w:rsidR="00343A2C" w:rsidRPr="00B57342" w:rsidP="00295D2D" w14:paraId="4FE11340" w14:textId="77777777">
      <w:pPr>
        <w:pStyle w:val="Heading3"/>
      </w:pPr>
      <w:bookmarkStart w:id="370" w:name="_Toc507169938"/>
      <w:bookmarkStart w:id="371" w:name="_Toc507170374"/>
      <w:bookmarkStart w:id="372" w:name="_Toc507170720"/>
      <w:bookmarkStart w:id="373" w:name="_Toc507171316"/>
      <w:bookmarkStart w:id="374" w:name="_Toc507171679"/>
      <w:bookmarkStart w:id="375" w:name="_Toc507772339"/>
      <w:bookmarkStart w:id="376" w:name="_Toc507772726"/>
      <w:bookmarkStart w:id="377" w:name="_Toc508315412"/>
      <w:bookmarkStart w:id="378" w:name="_Toc508315997"/>
      <w:bookmarkStart w:id="379" w:name="_Toc511291569"/>
      <w:bookmarkStart w:id="380" w:name="_Toc511292361"/>
      <w:bookmarkStart w:id="381" w:name="_Toc5614047"/>
      <w:r w:rsidRPr="00B57342">
        <w:t xml:space="preserve">Equipment </w:t>
      </w:r>
      <w:bookmarkEnd w:id="367"/>
      <w:bookmarkEnd w:id="368"/>
      <w:bookmarkEnd w:id="369"/>
      <w:r w:rsidRPr="00B57342" w:rsidR="00024E13">
        <w:t>Configuration</w:t>
      </w:r>
      <w:bookmarkEnd w:id="370"/>
      <w:bookmarkEnd w:id="371"/>
      <w:bookmarkEnd w:id="372"/>
      <w:bookmarkEnd w:id="373"/>
      <w:bookmarkEnd w:id="374"/>
      <w:bookmarkEnd w:id="375"/>
      <w:bookmarkEnd w:id="376"/>
      <w:bookmarkEnd w:id="377"/>
      <w:bookmarkEnd w:id="378"/>
      <w:bookmarkEnd w:id="379"/>
      <w:bookmarkEnd w:id="380"/>
      <w:bookmarkEnd w:id="381"/>
    </w:p>
    <w:p w:rsidR="00024E13" w:rsidRPr="00085542" w14:paraId="08AC5924" w14:textId="77777777">
      <w:pPr>
        <w:pStyle w:val="ParaNum"/>
        <w:numPr>
          <w:ilvl w:val="0"/>
          <w:numId w:val="0"/>
        </w:numPr>
        <w:rPr>
          <w:rFonts w:cs="Times New Roman"/>
          <w:b/>
        </w:rPr>
      </w:pPr>
      <w:r w:rsidRPr="00785A17">
        <w:rPr>
          <w:rFonts w:cs="Times New Roman"/>
        </w:rPr>
        <w:t>There were</w:t>
      </w:r>
      <w:r w:rsidRPr="00C32047" w:rsidR="00343A2C">
        <w:rPr>
          <w:rFonts w:cs="Times New Roman"/>
        </w:rPr>
        <w:t xml:space="preserve"> </w:t>
      </w:r>
      <w:r w:rsidR="002754EC">
        <w:rPr>
          <w:rFonts w:cs="Times New Roman"/>
        </w:rPr>
        <w:t>160</w:t>
      </w:r>
      <w:r w:rsidRPr="00DF7C10" w:rsidR="00343A2C">
        <w:rPr>
          <w:rFonts w:cs="Times New Roman"/>
        </w:rPr>
        <w:t xml:space="preserve"> </w:t>
      </w:r>
      <w:r w:rsidRPr="00D55BAA">
        <w:rPr>
          <w:rFonts w:cs="Times New Roman"/>
        </w:rPr>
        <w:t xml:space="preserve">test participants that provided detailed explanations of </w:t>
      </w:r>
      <w:r w:rsidRPr="00D965C4" w:rsidR="00FF6FDE">
        <w:rPr>
          <w:rFonts w:cs="Times New Roman"/>
        </w:rPr>
        <w:t xml:space="preserve">EAS </w:t>
      </w:r>
      <w:r w:rsidRPr="00D034E5">
        <w:rPr>
          <w:rFonts w:cs="Times New Roman"/>
        </w:rPr>
        <w:t xml:space="preserve">equipment configuration issues.  </w:t>
      </w:r>
      <w:r w:rsidR="00250F32">
        <w:rPr>
          <w:rFonts w:cs="Times New Roman"/>
        </w:rPr>
        <w:t xml:space="preserve">This result represents a reduction from the </w:t>
      </w:r>
      <w:r w:rsidR="002754EC">
        <w:rPr>
          <w:rFonts w:cs="Times New Roman"/>
        </w:rPr>
        <w:t>206</w:t>
      </w:r>
      <w:r w:rsidR="00250F32">
        <w:rPr>
          <w:rFonts w:cs="Times New Roman"/>
        </w:rPr>
        <w:t xml:space="preserve"> reported equipment configuration issues from the </w:t>
      </w:r>
      <w:r w:rsidR="00250F32">
        <w:rPr>
          <w:rFonts w:cs="Times New Roman"/>
        </w:rPr>
        <w:t>previous year.</w:t>
      </w:r>
      <w:r>
        <w:rPr>
          <w:rStyle w:val="FootnoteReference"/>
        </w:rPr>
        <w:footnoteReference w:id="89"/>
      </w:r>
      <w:r w:rsidR="00250F32">
        <w:rPr>
          <w:rFonts w:cs="Times New Roman"/>
        </w:rPr>
        <w:t xml:space="preserve">  </w:t>
      </w:r>
      <w:r w:rsidR="0025295A">
        <w:rPr>
          <w:rFonts w:cs="Times New Roman"/>
        </w:rPr>
        <w:t xml:space="preserve">Of these </w:t>
      </w:r>
      <w:r w:rsidRPr="00785A17" w:rsidR="0007552D">
        <w:rPr>
          <w:rFonts w:cs="Times New Roman"/>
        </w:rPr>
        <w:t xml:space="preserve">explanations </w:t>
      </w:r>
      <w:r w:rsidR="007B4D55">
        <w:rPr>
          <w:rFonts w:cs="Times New Roman"/>
        </w:rPr>
        <w:t>of equipment configuration</w:t>
      </w:r>
      <w:r w:rsidR="001300E4">
        <w:rPr>
          <w:rFonts w:cs="Times New Roman"/>
        </w:rPr>
        <w:t xml:space="preserve">, </w:t>
      </w:r>
      <w:r w:rsidR="002754EC">
        <w:rPr>
          <w:rFonts w:cs="Times New Roman"/>
        </w:rPr>
        <w:t>19</w:t>
      </w:r>
      <w:r w:rsidR="007B4D55">
        <w:rPr>
          <w:rFonts w:cs="Times New Roman"/>
        </w:rPr>
        <w:t xml:space="preserve"> were on alert receipt, and </w:t>
      </w:r>
      <w:r w:rsidR="00B358C0">
        <w:rPr>
          <w:rFonts w:cs="Times New Roman"/>
        </w:rPr>
        <w:t>1</w:t>
      </w:r>
      <w:r w:rsidR="002754EC">
        <w:rPr>
          <w:rFonts w:cs="Times New Roman"/>
        </w:rPr>
        <w:t>41</w:t>
      </w:r>
      <w:r w:rsidR="00B93221">
        <w:rPr>
          <w:rFonts w:cs="Times New Roman"/>
        </w:rPr>
        <w:t xml:space="preserve"> </w:t>
      </w:r>
      <w:r w:rsidR="007B4D55">
        <w:rPr>
          <w:rFonts w:cs="Times New Roman"/>
        </w:rPr>
        <w:t>on retransmission.  Of those explaining issue</w:t>
      </w:r>
      <w:r w:rsidR="00B358C0">
        <w:rPr>
          <w:rFonts w:cs="Times New Roman"/>
        </w:rPr>
        <w:t>s</w:t>
      </w:r>
      <w:r w:rsidR="007B4D55">
        <w:rPr>
          <w:rFonts w:cs="Times New Roman"/>
        </w:rPr>
        <w:t xml:space="preserve"> on receipt, </w:t>
      </w:r>
      <w:r w:rsidR="002754EC">
        <w:rPr>
          <w:rFonts w:cs="Times New Roman"/>
        </w:rPr>
        <w:t>10</w:t>
      </w:r>
      <w:r w:rsidRPr="00C32047" w:rsidR="00492919">
        <w:rPr>
          <w:rFonts w:cs="Times New Roman"/>
        </w:rPr>
        <w:t xml:space="preserve"> </w:t>
      </w:r>
      <w:r w:rsidR="007B4D55">
        <w:rPr>
          <w:rFonts w:cs="Times New Roman"/>
        </w:rPr>
        <w:t xml:space="preserve">were </w:t>
      </w:r>
      <w:r w:rsidRPr="00C32047" w:rsidR="00492919">
        <w:rPr>
          <w:rFonts w:cs="Times New Roman"/>
        </w:rPr>
        <w:t xml:space="preserve">radio broadcasters, </w:t>
      </w:r>
      <w:r w:rsidR="002754EC">
        <w:rPr>
          <w:rFonts w:cs="Times New Roman"/>
        </w:rPr>
        <w:t>five</w:t>
      </w:r>
      <w:r w:rsidRPr="00C32047" w:rsidR="007B4D55">
        <w:rPr>
          <w:rFonts w:cs="Times New Roman"/>
        </w:rPr>
        <w:t xml:space="preserve"> </w:t>
      </w:r>
      <w:r w:rsidRPr="00C32047" w:rsidR="00492919">
        <w:rPr>
          <w:rFonts w:cs="Times New Roman"/>
        </w:rPr>
        <w:t xml:space="preserve">television broadcasters, </w:t>
      </w:r>
      <w:r w:rsidR="002754EC">
        <w:rPr>
          <w:rFonts w:cs="Times New Roman"/>
        </w:rPr>
        <w:t>three</w:t>
      </w:r>
      <w:r w:rsidRPr="00E23F3C" w:rsidR="007B4D55">
        <w:rPr>
          <w:rFonts w:cs="Times New Roman"/>
        </w:rPr>
        <w:t xml:space="preserve"> </w:t>
      </w:r>
      <w:r w:rsidRPr="00E23F3C">
        <w:rPr>
          <w:rFonts w:cs="Times New Roman"/>
        </w:rPr>
        <w:t>cable providers</w:t>
      </w:r>
      <w:r w:rsidR="002754EC">
        <w:rPr>
          <w:rFonts w:cs="Times New Roman"/>
        </w:rPr>
        <w:t>, and one IPTV provider</w:t>
      </w:r>
      <w:r w:rsidRPr="00E23F3C">
        <w:rPr>
          <w:rFonts w:cs="Times New Roman"/>
        </w:rPr>
        <w:t>.</w:t>
      </w:r>
      <w:r w:rsidRPr="00DF7C10">
        <w:rPr>
          <w:rFonts w:cs="Times New Roman"/>
        </w:rPr>
        <w:t xml:space="preserve">  O</w:t>
      </w:r>
      <w:r w:rsidR="00B358C0">
        <w:rPr>
          <w:rFonts w:cs="Times New Roman"/>
        </w:rPr>
        <w:t>f those explaining issues o</w:t>
      </w:r>
      <w:r w:rsidRPr="00DF7C10">
        <w:rPr>
          <w:rFonts w:cs="Times New Roman"/>
        </w:rPr>
        <w:t xml:space="preserve">n retransmission, </w:t>
      </w:r>
      <w:r w:rsidR="002754EC">
        <w:rPr>
          <w:rFonts w:cs="Times New Roman"/>
        </w:rPr>
        <w:t>73</w:t>
      </w:r>
      <w:r w:rsidRPr="00D965C4">
        <w:rPr>
          <w:rFonts w:cs="Times New Roman"/>
        </w:rPr>
        <w:t xml:space="preserve"> </w:t>
      </w:r>
      <w:r w:rsidR="00B358C0">
        <w:rPr>
          <w:rFonts w:cs="Times New Roman"/>
        </w:rPr>
        <w:t xml:space="preserve">were </w:t>
      </w:r>
      <w:r w:rsidRPr="00D965C4">
        <w:rPr>
          <w:rFonts w:cs="Times New Roman"/>
        </w:rPr>
        <w:t xml:space="preserve">radio broadcasters, </w:t>
      </w:r>
      <w:r w:rsidR="000B2CFF">
        <w:rPr>
          <w:rFonts w:cs="Times New Roman"/>
        </w:rPr>
        <w:t>28</w:t>
      </w:r>
      <w:r w:rsidRPr="00D034E5" w:rsidR="00343A2C">
        <w:rPr>
          <w:rFonts w:cs="Times New Roman"/>
        </w:rPr>
        <w:t xml:space="preserve"> television broadcasters, </w:t>
      </w:r>
      <w:r w:rsidR="000B2CFF">
        <w:rPr>
          <w:rFonts w:cs="Times New Roman"/>
        </w:rPr>
        <w:t>33</w:t>
      </w:r>
      <w:r w:rsidRPr="00FE30CC" w:rsidR="00343A2C">
        <w:rPr>
          <w:rFonts w:cs="Times New Roman"/>
        </w:rPr>
        <w:t xml:space="preserve"> cable providers</w:t>
      </w:r>
      <w:r w:rsidRPr="00611C1A" w:rsidR="00492919">
        <w:rPr>
          <w:rFonts w:cs="Times New Roman"/>
        </w:rPr>
        <w:t xml:space="preserve">, </w:t>
      </w:r>
      <w:r w:rsidR="000B2CFF">
        <w:rPr>
          <w:rFonts w:cs="Times New Roman"/>
        </w:rPr>
        <w:t>and seven</w:t>
      </w:r>
      <w:r w:rsidRPr="00F427BF" w:rsidR="007B4D55">
        <w:rPr>
          <w:rFonts w:cs="Times New Roman"/>
        </w:rPr>
        <w:t xml:space="preserve"> </w:t>
      </w:r>
      <w:r w:rsidRPr="00F427BF">
        <w:rPr>
          <w:rFonts w:cs="Times New Roman"/>
        </w:rPr>
        <w:t>IPTV providers</w:t>
      </w:r>
      <w:r w:rsidRPr="00262A19" w:rsidR="00343A2C">
        <w:rPr>
          <w:rFonts w:cs="Times New Roman"/>
        </w:rPr>
        <w:t xml:space="preserve">.  </w:t>
      </w:r>
      <w:r w:rsidR="00B5768C">
        <w:rPr>
          <w:rFonts w:cs="Times New Roman"/>
        </w:rPr>
        <w:t>Participants cited</w:t>
      </w:r>
      <w:r w:rsidRPr="003F7CA1" w:rsidR="00845A44">
        <w:rPr>
          <w:rFonts w:cs="Times New Roman"/>
        </w:rPr>
        <w:t xml:space="preserve"> failure to configure the </w:t>
      </w:r>
      <w:r w:rsidRPr="0063239E">
        <w:rPr>
          <w:rFonts w:cs="Times New Roman"/>
        </w:rPr>
        <w:t>nationwide location code or the NPT code</w:t>
      </w:r>
      <w:r w:rsidR="00B5768C">
        <w:rPr>
          <w:rFonts w:cs="Times New Roman"/>
        </w:rPr>
        <w:t xml:space="preserve"> and</w:t>
      </w:r>
      <w:r w:rsidRPr="0063239E" w:rsidR="00845A44">
        <w:rPr>
          <w:rFonts w:cs="Times New Roman"/>
        </w:rPr>
        <w:t xml:space="preserve"> message forwarding issues.</w:t>
      </w:r>
      <w:r w:rsidRPr="0063239E">
        <w:rPr>
          <w:rFonts w:cs="Times New Roman"/>
        </w:rPr>
        <w:t xml:space="preserve"> </w:t>
      </w:r>
      <w:r w:rsidRPr="0063239E" w:rsidR="00845A44">
        <w:rPr>
          <w:rFonts w:cs="Times New Roman"/>
        </w:rPr>
        <w:t xml:space="preserve"> </w:t>
      </w:r>
      <w:r w:rsidRPr="00C04BF5" w:rsidR="00535383">
        <w:rPr>
          <w:rFonts w:cs="Times New Roman"/>
        </w:rPr>
        <w:t>M</w:t>
      </w:r>
      <w:r w:rsidR="000B0B17">
        <w:rPr>
          <w:rFonts w:cs="Times New Roman"/>
        </w:rPr>
        <w:t>ost</w:t>
      </w:r>
      <w:r w:rsidRPr="0055001B">
        <w:rPr>
          <w:rFonts w:cs="Times New Roman"/>
        </w:rPr>
        <w:t xml:space="preserve"> test participants that reported complications related to equipment configuration also reported that they had successfully identified and corrected the cause of those complications.</w:t>
      </w:r>
    </w:p>
    <w:p w:rsidR="00343A2C" w:rsidRPr="00B57342" w:rsidP="00295D2D" w14:paraId="56E47A37" w14:textId="77777777">
      <w:pPr>
        <w:pStyle w:val="Heading3"/>
      </w:pPr>
      <w:bookmarkStart w:id="382" w:name="_Toc477433286"/>
      <w:bookmarkStart w:id="383" w:name="_Toc479002029"/>
      <w:bookmarkStart w:id="384" w:name="_Toc477433485"/>
      <w:bookmarkStart w:id="385" w:name="_Toc507169939"/>
      <w:bookmarkStart w:id="386" w:name="_Toc507170375"/>
      <w:bookmarkStart w:id="387" w:name="_Toc507170721"/>
      <w:bookmarkStart w:id="388" w:name="_Toc507171317"/>
      <w:bookmarkStart w:id="389" w:name="_Toc507171680"/>
      <w:bookmarkStart w:id="390" w:name="_Toc507772340"/>
      <w:bookmarkStart w:id="391" w:name="_Toc507772727"/>
      <w:bookmarkStart w:id="392" w:name="_Toc508315413"/>
      <w:bookmarkStart w:id="393" w:name="_Toc508315998"/>
      <w:bookmarkStart w:id="394" w:name="_Toc511291570"/>
      <w:bookmarkStart w:id="395" w:name="_Toc511292362"/>
      <w:bookmarkStart w:id="396" w:name="_Toc5614048"/>
      <w:r w:rsidRPr="00B57342">
        <w:t>Failure to Update Software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343A2C" w:rsidRPr="00085542" w14:paraId="16317C68" w14:textId="069FC7DE">
      <w:pPr>
        <w:pStyle w:val="ParaNum"/>
        <w:numPr>
          <w:ilvl w:val="0"/>
          <w:numId w:val="0"/>
        </w:numPr>
        <w:rPr>
          <w:rFonts w:cs="Times New Roman"/>
          <w:b/>
          <w:u w:val="single"/>
        </w:rPr>
      </w:pPr>
      <w:r w:rsidRPr="00785A17">
        <w:rPr>
          <w:rFonts w:cs="Times New Roman"/>
        </w:rPr>
        <w:t>There were</w:t>
      </w:r>
      <w:r w:rsidRPr="00C32047">
        <w:rPr>
          <w:rFonts w:cs="Times New Roman"/>
        </w:rPr>
        <w:t xml:space="preserve"> </w:t>
      </w:r>
      <w:r w:rsidR="005422C4">
        <w:rPr>
          <w:rFonts w:cs="Times New Roman"/>
        </w:rPr>
        <w:t>21</w:t>
      </w:r>
      <w:r w:rsidR="00521FA1">
        <w:rPr>
          <w:rFonts w:cs="Times New Roman"/>
        </w:rPr>
        <w:t>5</w:t>
      </w:r>
      <w:r w:rsidRPr="00C32047">
        <w:rPr>
          <w:rFonts w:cs="Times New Roman"/>
        </w:rPr>
        <w:t xml:space="preserve"> test participants that provided detailed explanations of complications related to failure t</w:t>
      </w:r>
      <w:r w:rsidRPr="00E23F3C">
        <w:rPr>
          <w:rFonts w:cs="Times New Roman"/>
        </w:rPr>
        <w:t>o update EAS equipment software</w:t>
      </w:r>
      <w:r w:rsidR="005422C4">
        <w:rPr>
          <w:rFonts w:cs="Times New Roman"/>
        </w:rPr>
        <w:t>, a significant increase from the 9</w:t>
      </w:r>
      <w:r w:rsidR="00521FA1">
        <w:rPr>
          <w:rFonts w:cs="Times New Roman"/>
        </w:rPr>
        <w:t>8</w:t>
      </w:r>
      <w:r w:rsidR="005422C4">
        <w:rPr>
          <w:rFonts w:cs="Times New Roman"/>
        </w:rPr>
        <w:t xml:space="preserve"> test participants that reported software issues in 2017</w:t>
      </w:r>
      <w:r w:rsidRPr="00E23F3C">
        <w:rPr>
          <w:rFonts w:cs="Times New Roman"/>
        </w:rPr>
        <w:t>.</w:t>
      </w:r>
      <w:r>
        <w:rPr>
          <w:rStyle w:val="FootnoteReference"/>
        </w:rPr>
        <w:footnoteReference w:id="90"/>
      </w:r>
      <w:r w:rsidRPr="00E23F3C">
        <w:rPr>
          <w:rFonts w:cs="Times New Roman"/>
        </w:rPr>
        <w:t xml:space="preserve">  </w:t>
      </w:r>
      <w:r w:rsidR="00B358C0">
        <w:rPr>
          <w:rFonts w:cs="Times New Roman"/>
        </w:rPr>
        <w:t>Of the</w:t>
      </w:r>
      <w:r w:rsidR="00274F27">
        <w:rPr>
          <w:rFonts w:cs="Times New Roman"/>
        </w:rPr>
        <w:t>se</w:t>
      </w:r>
      <w:r w:rsidR="00B358C0">
        <w:rPr>
          <w:rFonts w:cs="Times New Roman"/>
        </w:rPr>
        <w:t xml:space="preserve"> </w:t>
      </w:r>
      <w:r w:rsidR="001300E4">
        <w:rPr>
          <w:rFonts w:cs="Times New Roman"/>
        </w:rPr>
        <w:t xml:space="preserve">explanations, </w:t>
      </w:r>
      <w:r w:rsidR="005422C4">
        <w:rPr>
          <w:rFonts w:cs="Times New Roman"/>
        </w:rPr>
        <w:t>96</w:t>
      </w:r>
      <w:r w:rsidR="001300E4">
        <w:rPr>
          <w:rFonts w:cs="Times New Roman"/>
        </w:rPr>
        <w:t xml:space="preserve"> </w:t>
      </w:r>
      <w:r w:rsidR="00B358C0">
        <w:rPr>
          <w:rFonts w:cs="Times New Roman"/>
        </w:rPr>
        <w:t xml:space="preserve">were on alert receipt, and </w:t>
      </w:r>
      <w:r w:rsidR="005422C4">
        <w:rPr>
          <w:rFonts w:cs="Times New Roman"/>
        </w:rPr>
        <w:t>1</w:t>
      </w:r>
      <w:r w:rsidR="00521FA1">
        <w:rPr>
          <w:rFonts w:cs="Times New Roman"/>
        </w:rPr>
        <w:t>19</w:t>
      </w:r>
      <w:r w:rsidR="00B358C0">
        <w:rPr>
          <w:rFonts w:cs="Times New Roman"/>
        </w:rPr>
        <w:t xml:space="preserve"> on retransmission.  </w:t>
      </w:r>
      <w:r w:rsidRPr="00E23F3C">
        <w:rPr>
          <w:rFonts w:cs="Times New Roman"/>
        </w:rPr>
        <w:t>On receipt,</w:t>
      </w:r>
      <w:r w:rsidRPr="00DF7C10" w:rsidR="00B162F1">
        <w:rPr>
          <w:rFonts w:cs="Times New Roman"/>
        </w:rPr>
        <w:t xml:space="preserve"> </w:t>
      </w:r>
      <w:r w:rsidRPr="0002707A" w:rsidR="006C24F7">
        <w:rPr>
          <w:rFonts w:cs="Times New Roman"/>
        </w:rPr>
        <w:t>there were</w:t>
      </w:r>
      <w:r w:rsidRPr="00DF7C10" w:rsidR="00B162F1">
        <w:rPr>
          <w:rFonts w:cs="Times New Roman"/>
        </w:rPr>
        <w:t xml:space="preserve"> explanations from</w:t>
      </w:r>
      <w:r w:rsidRPr="00D55BAA">
        <w:rPr>
          <w:rFonts w:cs="Times New Roman"/>
        </w:rPr>
        <w:t xml:space="preserve"> </w:t>
      </w:r>
      <w:r w:rsidR="00194386">
        <w:rPr>
          <w:rFonts w:cs="Times New Roman"/>
        </w:rPr>
        <w:t>81</w:t>
      </w:r>
      <w:r w:rsidRPr="00D965C4" w:rsidR="0029723A">
        <w:rPr>
          <w:rFonts w:cs="Times New Roman"/>
        </w:rPr>
        <w:t xml:space="preserve"> radio broadcasters, </w:t>
      </w:r>
      <w:r w:rsidR="00194386">
        <w:rPr>
          <w:rFonts w:cs="Times New Roman"/>
        </w:rPr>
        <w:t>seven</w:t>
      </w:r>
      <w:r w:rsidRPr="00D034E5" w:rsidR="002220A5">
        <w:rPr>
          <w:rFonts w:cs="Times New Roman"/>
        </w:rPr>
        <w:t xml:space="preserve"> </w:t>
      </w:r>
      <w:r w:rsidRPr="00C01B45" w:rsidR="0029723A">
        <w:rPr>
          <w:rFonts w:cs="Times New Roman"/>
        </w:rPr>
        <w:t>television broadcasters, an</w:t>
      </w:r>
      <w:r w:rsidRPr="00FE30CC" w:rsidR="0029723A">
        <w:rPr>
          <w:rFonts w:cs="Times New Roman"/>
        </w:rPr>
        <w:t xml:space="preserve">d </w:t>
      </w:r>
      <w:r w:rsidR="00194386">
        <w:rPr>
          <w:rFonts w:cs="Times New Roman"/>
        </w:rPr>
        <w:t>eight</w:t>
      </w:r>
      <w:r w:rsidRPr="00611C1A" w:rsidR="002220A5">
        <w:rPr>
          <w:rFonts w:cs="Times New Roman"/>
        </w:rPr>
        <w:t xml:space="preserve"> </w:t>
      </w:r>
      <w:r w:rsidRPr="00611C1A">
        <w:rPr>
          <w:rFonts w:cs="Times New Roman"/>
        </w:rPr>
        <w:t xml:space="preserve">cable providers.  </w:t>
      </w:r>
      <w:r w:rsidRPr="00F427BF">
        <w:rPr>
          <w:rFonts w:cs="Times New Roman"/>
        </w:rPr>
        <w:t xml:space="preserve">On retransmission, </w:t>
      </w:r>
      <w:r w:rsidRPr="0002707A" w:rsidR="006C24F7">
        <w:rPr>
          <w:rFonts w:cs="Times New Roman"/>
        </w:rPr>
        <w:t>there were</w:t>
      </w:r>
      <w:r w:rsidRPr="00262A19" w:rsidR="00B162F1">
        <w:rPr>
          <w:rFonts w:cs="Times New Roman"/>
        </w:rPr>
        <w:t xml:space="preserve"> explanations from </w:t>
      </w:r>
      <w:r w:rsidR="00194386">
        <w:rPr>
          <w:rFonts w:cs="Times New Roman"/>
        </w:rPr>
        <w:t>86</w:t>
      </w:r>
      <w:r w:rsidRPr="003F7CA1">
        <w:rPr>
          <w:rFonts w:cs="Times New Roman"/>
        </w:rPr>
        <w:t xml:space="preserve"> radio</w:t>
      </w:r>
      <w:r w:rsidRPr="0063239E" w:rsidR="00B162F1">
        <w:rPr>
          <w:rFonts w:cs="Times New Roman"/>
        </w:rPr>
        <w:t xml:space="preserve"> broadcasters</w:t>
      </w:r>
      <w:r w:rsidRPr="0063239E">
        <w:rPr>
          <w:rFonts w:cs="Times New Roman"/>
        </w:rPr>
        <w:t xml:space="preserve">, </w:t>
      </w:r>
      <w:r w:rsidR="00194386">
        <w:rPr>
          <w:rFonts w:cs="Times New Roman"/>
        </w:rPr>
        <w:t>19 cable providers, 13</w:t>
      </w:r>
      <w:r w:rsidRPr="0063239E">
        <w:rPr>
          <w:rFonts w:cs="Times New Roman"/>
        </w:rPr>
        <w:t xml:space="preserve"> television broadcasters, and </w:t>
      </w:r>
      <w:r w:rsidR="00194386">
        <w:rPr>
          <w:rFonts w:cs="Times New Roman"/>
        </w:rPr>
        <w:t>one IPTV provider</w:t>
      </w:r>
      <w:r w:rsidRPr="0063239E">
        <w:rPr>
          <w:rFonts w:cs="Times New Roman"/>
        </w:rPr>
        <w:t>.  The impact of failing to install recent software updates varied.  Some test participants reported that failure to install a software update prevented their equipment f</w:t>
      </w:r>
      <w:r w:rsidRPr="00C04BF5">
        <w:rPr>
          <w:rFonts w:cs="Times New Roman"/>
        </w:rPr>
        <w:t xml:space="preserve">rom receiving the alert, while </w:t>
      </w:r>
      <w:r w:rsidR="000B0B17">
        <w:rPr>
          <w:rFonts w:cs="Times New Roman"/>
        </w:rPr>
        <w:t xml:space="preserve">most reporting software issues with their equipment </w:t>
      </w:r>
      <w:r w:rsidRPr="00C04BF5">
        <w:rPr>
          <w:rFonts w:cs="Times New Roman"/>
        </w:rPr>
        <w:t xml:space="preserve">were unable to successfully retransmit the alert.  </w:t>
      </w:r>
      <w:r w:rsidR="00F01822">
        <w:rPr>
          <w:rFonts w:cs="Times New Roman"/>
        </w:rPr>
        <w:t>A majority of</w:t>
      </w:r>
      <w:r w:rsidR="000B0B17">
        <w:rPr>
          <w:rFonts w:cs="Times New Roman"/>
        </w:rPr>
        <w:t xml:space="preserve"> </w:t>
      </w:r>
      <w:r w:rsidRPr="00785A17">
        <w:rPr>
          <w:rFonts w:cs="Times New Roman"/>
        </w:rPr>
        <w:t xml:space="preserve">test participants that reported </w:t>
      </w:r>
      <w:r w:rsidR="007F3442">
        <w:rPr>
          <w:rFonts w:cs="Times New Roman"/>
        </w:rPr>
        <w:t xml:space="preserve">needing updates </w:t>
      </w:r>
      <w:r w:rsidRPr="00785A17">
        <w:rPr>
          <w:rFonts w:cs="Times New Roman"/>
        </w:rPr>
        <w:t>also reported that they have since made the necessary updates.</w:t>
      </w:r>
    </w:p>
    <w:p w:rsidR="00670DB6" w:rsidP="00295D2D" w14:paraId="037E4EE4" w14:textId="77777777">
      <w:pPr>
        <w:pStyle w:val="Heading3"/>
      </w:pPr>
      <w:bookmarkStart w:id="397" w:name="_Toc5614049"/>
      <w:bookmarkStart w:id="398" w:name="_Toc477433287"/>
      <w:bookmarkStart w:id="399" w:name="_Toc479002030"/>
      <w:bookmarkStart w:id="400" w:name="_Toc477433486"/>
      <w:bookmarkStart w:id="401" w:name="_Toc507169940"/>
      <w:bookmarkStart w:id="402" w:name="_Toc507170376"/>
      <w:bookmarkStart w:id="403" w:name="_Toc507170722"/>
      <w:bookmarkStart w:id="404" w:name="_Toc507171318"/>
      <w:bookmarkStart w:id="405" w:name="_Toc507171681"/>
      <w:bookmarkStart w:id="406" w:name="_Toc507772341"/>
      <w:bookmarkStart w:id="407" w:name="_Toc507772728"/>
      <w:bookmarkStart w:id="408" w:name="_Toc508315414"/>
      <w:bookmarkStart w:id="409" w:name="_Toc508315999"/>
      <w:bookmarkStart w:id="410" w:name="_Toc511291571"/>
      <w:bookmarkStart w:id="411" w:name="_Toc511292363"/>
      <w:r>
        <w:t>Alert</w:t>
      </w:r>
      <w:r>
        <w:t xml:space="preserve"> Source </w:t>
      </w:r>
      <w:r>
        <w:t>Issues</w:t>
      </w:r>
      <w:bookmarkEnd w:id="397"/>
    </w:p>
    <w:p w:rsidR="00670DB6" w:rsidP="00670DB6" w14:paraId="1FA541A5" w14:textId="77777777">
      <w:pPr>
        <w:pStyle w:val="ParaNum"/>
        <w:numPr>
          <w:ilvl w:val="0"/>
          <w:numId w:val="0"/>
        </w:numPr>
      </w:pPr>
      <w:r>
        <w:t xml:space="preserve">This year, </w:t>
      </w:r>
      <w:r w:rsidR="001C762E">
        <w:t xml:space="preserve">data was </w:t>
      </w:r>
      <w:r w:rsidR="00E26D3B">
        <w:t>analyzed</w:t>
      </w:r>
      <w:r w:rsidR="001C762E">
        <w:t xml:space="preserve"> regarding test participants who provided explanations of complications with mo</w:t>
      </w:r>
      <w:r w:rsidR="000C5E43">
        <w:t>nitoring sources as assigned by their State EAS Plan.</w:t>
      </w:r>
      <w:r>
        <w:rPr>
          <w:rStyle w:val="FootnoteReference"/>
        </w:rPr>
        <w:footnoteReference w:id="91"/>
      </w:r>
      <w:r w:rsidR="000C5E43">
        <w:t xml:space="preserve">  There were 217 test participants that provided detailed explanations related to failure to receive or retransmit the test from their assigned monitoring source.  Of these explanations, 126 were on alert receipt, and 91 were on retransmission.  On receipt, there were explanations from 112 radio broadcasters, seven cable providers, five television broadcasters, and two IPTV providers.  On retransmission, there were explanations from 81 radio broadcasters, five television broadcasters, four cable providers, and one IPTV provider.  Most participants cited failure to receive a strong signal from their LP-1 or LP-2 station, while some stated that no signal was received at all. </w:t>
      </w:r>
    </w:p>
    <w:p w:rsidR="000C5E43" w:rsidRPr="00670DB6" w:rsidP="00670DB6" w14:paraId="21D40EFD" w14:textId="77777777">
      <w:pPr>
        <w:pStyle w:val="ParaNum"/>
        <w:numPr>
          <w:ilvl w:val="0"/>
          <w:numId w:val="0"/>
        </w:numPr>
      </w:pPr>
      <w:r>
        <w:t xml:space="preserve">Eighty test participants provided detailed explanations of complications related to accessing IPAWS.  Of these explanations, 36 were on receipt, and 44 were on retransmission.  </w:t>
      </w:r>
      <w:r w:rsidR="00F11B94">
        <w:t xml:space="preserve">On receipt, there were explanations from 32 radio broadcasters, three television broadcasters, and one cable provider.  On retransmission, there were explanations from 37 radio broadcasters, five television broadcasters, one cable provider, and one IPTV provider.  </w:t>
      </w:r>
      <w:r w:rsidR="00252042">
        <w:t>Most test participants cited the expiration of their IPAWS security certificate as the cause of the error, and many reported that they have since renewed the necessary security certificates.</w:t>
      </w:r>
    </w:p>
    <w:p w:rsidR="00343A2C" w:rsidRPr="00B57342" w:rsidP="00295D2D" w14:paraId="5F4FD4A7" w14:textId="77777777">
      <w:pPr>
        <w:pStyle w:val="Heading3"/>
      </w:pPr>
      <w:bookmarkStart w:id="412" w:name="_Toc5614050"/>
      <w:r w:rsidRPr="00B57342">
        <w:t xml:space="preserve">Audio </w:t>
      </w:r>
      <w:bookmarkEnd w:id="398"/>
      <w:bookmarkEnd w:id="399"/>
      <w:bookmarkEnd w:id="400"/>
      <w:bookmarkEnd w:id="401"/>
      <w:bookmarkEnd w:id="402"/>
      <w:bookmarkEnd w:id="403"/>
      <w:bookmarkEnd w:id="404"/>
      <w:bookmarkEnd w:id="405"/>
      <w:r w:rsidR="00D24830">
        <w:t>Issues</w:t>
      </w:r>
      <w:bookmarkEnd w:id="406"/>
      <w:bookmarkEnd w:id="407"/>
      <w:bookmarkEnd w:id="408"/>
      <w:bookmarkEnd w:id="409"/>
      <w:bookmarkEnd w:id="410"/>
      <w:bookmarkEnd w:id="411"/>
      <w:bookmarkEnd w:id="412"/>
    </w:p>
    <w:p w:rsidR="00343A2C" w:rsidRPr="00670DB6" w:rsidP="00343A2C" w14:paraId="149DF538" w14:textId="77777777">
      <w:pPr>
        <w:pStyle w:val="ParaNum"/>
        <w:numPr>
          <w:ilvl w:val="0"/>
          <w:numId w:val="0"/>
        </w:numPr>
        <w:rPr>
          <w:rFonts w:cs="Times New Roman"/>
        </w:rPr>
      </w:pPr>
      <w:r>
        <w:rPr>
          <w:rFonts w:cs="Times New Roman"/>
        </w:rPr>
        <w:t xml:space="preserve">There were </w:t>
      </w:r>
      <w:r w:rsidR="004D65D2">
        <w:rPr>
          <w:rFonts w:cs="Times New Roman"/>
        </w:rPr>
        <w:t>68</w:t>
      </w:r>
      <w:r w:rsidRPr="00DF7C10">
        <w:rPr>
          <w:rFonts w:cs="Times New Roman"/>
        </w:rPr>
        <w:t xml:space="preserve"> </w:t>
      </w:r>
      <w:r w:rsidR="00A37772">
        <w:rPr>
          <w:rFonts w:cs="Times New Roman"/>
        </w:rPr>
        <w:t>test participants</w:t>
      </w:r>
      <w:r>
        <w:rPr>
          <w:rFonts w:cs="Times New Roman"/>
        </w:rPr>
        <w:t xml:space="preserve"> that</w:t>
      </w:r>
      <w:r w:rsidR="00A37772">
        <w:rPr>
          <w:rFonts w:cs="Times New Roman"/>
        </w:rPr>
        <w:t xml:space="preserve"> provided</w:t>
      </w:r>
      <w:r w:rsidR="004D65D2">
        <w:rPr>
          <w:rFonts w:cs="Times New Roman"/>
        </w:rPr>
        <w:t xml:space="preserve"> explanations</w:t>
      </w:r>
      <w:r w:rsidRPr="0002707A" w:rsidR="006C24F7">
        <w:rPr>
          <w:rFonts w:cs="Times New Roman"/>
        </w:rPr>
        <w:t xml:space="preserve"> about </w:t>
      </w:r>
      <w:r w:rsidRPr="00E9423D" w:rsidR="006C24F7">
        <w:rPr>
          <w:rFonts w:cs="Times New Roman"/>
        </w:rPr>
        <w:t xml:space="preserve">audio quality complications upon </w:t>
      </w:r>
      <w:r w:rsidR="00A37772">
        <w:rPr>
          <w:rFonts w:cs="Times New Roman"/>
        </w:rPr>
        <w:t xml:space="preserve">alert receipt and/or </w:t>
      </w:r>
      <w:r w:rsidRPr="007B2ED3" w:rsidR="00A37772">
        <w:rPr>
          <w:rFonts w:cs="Times New Roman"/>
        </w:rPr>
        <w:t>retransmission</w:t>
      </w:r>
      <w:r w:rsidR="004D65D2">
        <w:rPr>
          <w:rFonts w:cs="Times New Roman"/>
        </w:rPr>
        <w:t>, a</w:t>
      </w:r>
      <w:r w:rsidR="00855118">
        <w:rPr>
          <w:rFonts w:cs="Times New Roman"/>
        </w:rPr>
        <w:t>n improvement</w:t>
      </w:r>
      <w:r w:rsidR="004D65D2">
        <w:rPr>
          <w:rFonts w:cs="Times New Roman"/>
        </w:rPr>
        <w:t xml:space="preserve"> from the 1,056 test participants reporting audio issues in 2017</w:t>
      </w:r>
      <w:r w:rsidRPr="00F427BF" w:rsidR="00B162F1">
        <w:rPr>
          <w:rFonts w:cs="Times New Roman"/>
        </w:rPr>
        <w:t>.</w:t>
      </w:r>
      <w:r w:rsidRPr="00262A19" w:rsidR="00841DEA">
        <w:rPr>
          <w:rFonts w:cs="Times New Roman"/>
        </w:rPr>
        <w:t xml:space="preserve"> </w:t>
      </w:r>
      <w:r w:rsidRPr="003F7CA1">
        <w:rPr>
          <w:rFonts w:cs="Times New Roman"/>
        </w:rPr>
        <w:t xml:space="preserve"> </w:t>
      </w:r>
      <w:r w:rsidR="004D65D2">
        <w:rPr>
          <w:rFonts w:cs="Times New Roman"/>
        </w:rPr>
        <w:t xml:space="preserve">276 test participants also noted audio issues with receipt without further explanation.  </w:t>
      </w:r>
      <w:r w:rsidR="00D24830">
        <w:rPr>
          <w:rFonts w:cs="Times New Roman"/>
        </w:rPr>
        <w:t xml:space="preserve">Of the </w:t>
      </w:r>
      <w:r w:rsidR="001300E4">
        <w:rPr>
          <w:rFonts w:cs="Times New Roman"/>
        </w:rPr>
        <w:t xml:space="preserve">audio issue </w:t>
      </w:r>
      <w:r w:rsidR="00D24830">
        <w:rPr>
          <w:rFonts w:cs="Times New Roman"/>
        </w:rPr>
        <w:t>explanations</w:t>
      </w:r>
      <w:r w:rsidR="001300E4">
        <w:rPr>
          <w:rFonts w:cs="Times New Roman"/>
        </w:rPr>
        <w:t xml:space="preserve">, </w:t>
      </w:r>
      <w:r w:rsidR="004D65D2">
        <w:rPr>
          <w:rFonts w:cs="Times New Roman"/>
        </w:rPr>
        <w:t>12</w:t>
      </w:r>
      <w:r w:rsidR="00D24830">
        <w:rPr>
          <w:rFonts w:cs="Times New Roman"/>
        </w:rPr>
        <w:t xml:space="preserve"> were on alert receipt, and </w:t>
      </w:r>
      <w:r w:rsidR="004D65D2">
        <w:rPr>
          <w:rFonts w:cs="Times New Roman"/>
        </w:rPr>
        <w:t>56</w:t>
      </w:r>
      <w:r w:rsidR="00162FCA">
        <w:rPr>
          <w:rFonts w:cs="Times New Roman"/>
        </w:rPr>
        <w:t xml:space="preserve"> </w:t>
      </w:r>
      <w:r w:rsidR="00D24830">
        <w:rPr>
          <w:rFonts w:cs="Times New Roman"/>
        </w:rPr>
        <w:t>on retransmission</w:t>
      </w:r>
      <w:r w:rsidR="004D741B">
        <w:rPr>
          <w:rFonts w:cs="Times New Roman"/>
        </w:rPr>
        <w:t xml:space="preserve">.  </w:t>
      </w:r>
      <w:r w:rsidRPr="0063239E" w:rsidR="004D741B">
        <w:rPr>
          <w:rFonts w:cs="Times New Roman"/>
        </w:rPr>
        <w:t xml:space="preserve">On receipt, </w:t>
      </w:r>
      <w:r w:rsidRPr="0002707A" w:rsidR="004D741B">
        <w:rPr>
          <w:rFonts w:cs="Times New Roman"/>
        </w:rPr>
        <w:t xml:space="preserve">there were </w:t>
      </w:r>
      <w:r w:rsidRPr="0063239E" w:rsidR="004D741B">
        <w:rPr>
          <w:rFonts w:cs="Times New Roman"/>
        </w:rPr>
        <w:t xml:space="preserve">explanations from </w:t>
      </w:r>
      <w:r w:rsidR="004D65D2">
        <w:rPr>
          <w:rFonts w:cs="Times New Roman"/>
        </w:rPr>
        <w:t>10</w:t>
      </w:r>
      <w:r w:rsidRPr="0063239E" w:rsidR="004D741B">
        <w:rPr>
          <w:rFonts w:cs="Times New Roman"/>
        </w:rPr>
        <w:t xml:space="preserve"> radio broadcasters</w:t>
      </w:r>
      <w:r w:rsidR="004D65D2">
        <w:rPr>
          <w:rFonts w:cs="Times New Roman"/>
        </w:rPr>
        <w:t xml:space="preserve"> and two</w:t>
      </w:r>
      <w:r w:rsidRPr="0063239E" w:rsidR="004D741B">
        <w:rPr>
          <w:rFonts w:cs="Times New Roman"/>
        </w:rPr>
        <w:t xml:space="preserve"> television broadcasters</w:t>
      </w:r>
      <w:r w:rsidRPr="00E9423D" w:rsidR="004D741B">
        <w:rPr>
          <w:rFonts w:cs="Times New Roman"/>
        </w:rPr>
        <w:t xml:space="preserve">.  </w:t>
      </w:r>
      <w:r w:rsidRPr="00E9423D" w:rsidR="00BC7157">
        <w:rPr>
          <w:rFonts w:cs="Times New Roman"/>
        </w:rPr>
        <w:t xml:space="preserve">On retransmission, </w:t>
      </w:r>
      <w:r w:rsidRPr="00E9423D" w:rsidR="006C24F7">
        <w:rPr>
          <w:rFonts w:cs="Times New Roman"/>
        </w:rPr>
        <w:t xml:space="preserve">there were </w:t>
      </w:r>
      <w:r w:rsidRPr="00C04BF5" w:rsidR="00BC7157">
        <w:rPr>
          <w:rFonts w:cs="Times New Roman"/>
        </w:rPr>
        <w:t xml:space="preserve">explanations from </w:t>
      </w:r>
      <w:r w:rsidR="004D65D2">
        <w:rPr>
          <w:rFonts w:cs="Times New Roman"/>
        </w:rPr>
        <w:t>45</w:t>
      </w:r>
      <w:r w:rsidRPr="00C04BF5" w:rsidR="00BC7157">
        <w:rPr>
          <w:rFonts w:cs="Times New Roman"/>
        </w:rPr>
        <w:t xml:space="preserve"> radio broadcasters, </w:t>
      </w:r>
      <w:r w:rsidR="004D65D2">
        <w:rPr>
          <w:rFonts w:cs="Times New Roman"/>
        </w:rPr>
        <w:t>nine</w:t>
      </w:r>
      <w:r w:rsidRPr="00C04BF5" w:rsidR="00BC7157">
        <w:rPr>
          <w:rFonts w:cs="Times New Roman"/>
        </w:rPr>
        <w:t xml:space="preserve"> televi</w:t>
      </w:r>
      <w:r w:rsidRPr="00C817F7" w:rsidR="00BC7157">
        <w:rPr>
          <w:rFonts w:cs="Times New Roman"/>
        </w:rPr>
        <w:t>sion broadcaste</w:t>
      </w:r>
      <w:r w:rsidRPr="00C817F7" w:rsidR="007A05FE">
        <w:rPr>
          <w:rFonts w:cs="Times New Roman"/>
        </w:rPr>
        <w:t xml:space="preserve">rs, </w:t>
      </w:r>
      <w:r w:rsidR="004D65D2">
        <w:rPr>
          <w:rFonts w:cs="Times New Roman"/>
        </w:rPr>
        <w:t>and two</w:t>
      </w:r>
      <w:r w:rsidRPr="00C817F7" w:rsidR="007A05FE">
        <w:rPr>
          <w:rFonts w:cs="Times New Roman"/>
        </w:rPr>
        <w:t xml:space="preserve"> cable providers</w:t>
      </w:r>
      <w:r w:rsidRPr="00E9423D">
        <w:rPr>
          <w:rFonts w:cs="Times New Roman"/>
        </w:rPr>
        <w:t xml:space="preserve">.  Many test participants reported audio quality issues that included background noise, static, distortion, echoing, low volume, and slow audio playback.  Some test participants </w:t>
      </w:r>
      <w:r w:rsidRPr="00E9423D" w:rsidR="00F27478">
        <w:rPr>
          <w:rFonts w:cs="Times New Roman"/>
        </w:rPr>
        <w:t>attributed their issues to</w:t>
      </w:r>
      <w:r w:rsidRPr="00E9423D">
        <w:rPr>
          <w:rFonts w:cs="Times New Roman"/>
        </w:rPr>
        <w:t xml:space="preserve"> a weak signal from the </w:t>
      </w:r>
      <w:r w:rsidRPr="00E9423D">
        <w:rPr>
          <w:rFonts w:cs="Times New Roman"/>
        </w:rPr>
        <w:t>over-the-air sources they were monitoring</w:t>
      </w:r>
      <w:r w:rsidR="00670DB6">
        <w:rPr>
          <w:rFonts w:cs="Times New Roman"/>
        </w:rPr>
        <w:t xml:space="preserve"> or EAS equipment malfunction</w:t>
      </w:r>
      <w:r w:rsidRPr="00E9423D">
        <w:rPr>
          <w:rFonts w:cs="Times New Roman"/>
        </w:rPr>
        <w:t xml:space="preserve">.  </w:t>
      </w:r>
      <w:r w:rsidR="00670DB6">
        <w:rPr>
          <w:rFonts w:cs="Times New Roman"/>
        </w:rPr>
        <w:t>Of the 56 audio issue explanations on retransmission, 31 reported first receiving the test through IPAWS; most cite equipment malfunction as the reason for audio issues with retransmission of the test when first received through IPAWS.</w:t>
      </w:r>
    </w:p>
    <w:p w:rsidR="00EB7FF5" w:rsidRPr="00B57342" w:rsidP="00295D2D" w14:paraId="0AD52410" w14:textId="77777777">
      <w:pPr>
        <w:pStyle w:val="Heading3"/>
      </w:pPr>
      <w:bookmarkStart w:id="413" w:name="_Toc507772343"/>
      <w:bookmarkStart w:id="414" w:name="_Toc507772730"/>
      <w:bookmarkStart w:id="415" w:name="_Toc508315416"/>
      <w:bookmarkStart w:id="416" w:name="_Toc508316001"/>
      <w:bookmarkStart w:id="417" w:name="_Toc511291573"/>
      <w:bookmarkStart w:id="418" w:name="_Toc511292365"/>
      <w:bookmarkStart w:id="419" w:name="_Toc5614051"/>
      <w:r>
        <w:t>Accessibility Issues</w:t>
      </w:r>
      <w:bookmarkEnd w:id="413"/>
      <w:bookmarkEnd w:id="414"/>
      <w:bookmarkEnd w:id="415"/>
      <w:bookmarkEnd w:id="416"/>
      <w:bookmarkEnd w:id="417"/>
      <w:bookmarkEnd w:id="418"/>
      <w:bookmarkEnd w:id="419"/>
    </w:p>
    <w:p w:rsidR="00383AAA" w:rsidP="0009608F" w14:paraId="2DD52E90" w14:textId="6BF1A3A7">
      <w:pPr>
        <w:rPr>
          <w:rFonts w:cs="Times New Roman"/>
          <w:kern w:val="0"/>
        </w:rPr>
      </w:pPr>
      <w:r>
        <w:rPr>
          <w:rFonts w:cs="Times New Roman"/>
        </w:rPr>
        <w:t>Individuals with disabilities and r</w:t>
      </w:r>
      <w:r w:rsidRPr="00785A17" w:rsidR="00033051">
        <w:rPr>
          <w:rFonts w:cs="Times New Roman"/>
        </w:rPr>
        <w:t xml:space="preserve">epresentatives of organizations representing people with disabilities </w:t>
      </w:r>
      <w:r w:rsidR="00033051">
        <w:rPr>
          <w:rFonts w:cs="Times New Roman"/>
        </w:rPr>
        <w:t xml:space="preserve">were invited to </w:t>
      </w:r>
      <w:r w:rsidRPr="00C32047" w:rsidR="00033051">
        <w:rPr>
          <w:rFonts w:cs="Times New Roman"/>
        </w:rPr>
        <w:t xml:space="preserve">electronically </w:t>
      </w:r>
      <w:r w:rsidR="00033051">
        <w:rPr>
          <w:rFonts w:cs="Times New Roman"/>
        </w:rPr>
        <w:t>submit observations</w:t>
      </w:r>
      <w:r w:rsidRPr="00E23F3C" w:rsidR="00033051">
        <w:rPr>
          <w:rFonts w:cs="Times New Roman"/>
        </w:rPr>
        <w:t xml:space="preserve"> in </w:t>
      </w:r>
      <w:r w:rsidR="00FD5775">
        <w:rPr>
          <w:rFonts w:cs="Times New Roman"/>
        </w:rPr>
        <w:t>PSHSB</w:t>
      </w:r>
      <w:r w:rsidRPr="00D55BAA" w:rsidR="00033051">
        <w:rPr>
          <w:rFonts w:cs="Times New Roman"/>
        </w:rPr>
        <w:t xml:space="preserve">’s </w:t>
      </w:r>
      <w:r w:rsidR="00310A78">
        <w:rPr>
          <w:rFonts w:cs="Times New Roman"/>
          <w:kern w:val="0"/>
        </w:rPr>
        <w:t>P</w:t>
      </w:r>
      <w:r w:rsidR="00940CD3">
        <w:rPr>
          <w:rFonts w:cs="Times New Roman"/>
          <w:kern w:val="0"/>
        </w:rPr>
        <w:t xml:space="preserve">ublic </w:t>
      </w:r>
      <w:r w:rsidR="00310A78">
        <w:rPr>
          <w:rFonts w:cs="Times New Roman"/>
          <w:kern w:val="0"/>
        </w:rPr>
        <w:t>S</w:t>
      </w:r>
      <w:r w:rsidR="00940CD3">
        <w:rPr>
          <w:rFonts w:cs="Times New Roman"/>
          <w:kern w:val="0"/>
        </w:rPr>
        <w:t xml:space="preserve">afety </w:t>
      </w:r>
      <w:r w:rsidR="00310A78">
        <w:rPr>
          <w:rFonts w:cs="Times New Roman"/>
          <w:kern w:val="0"/>
        </w:rPr>
        <w:t>S</w:t>
      </w:r>
      <w:r w:rsidR="00940CD3">
        <w:rPr>
          <w:rFonts w:cs="Times New Roman"/>
          <w:kern w:val="0"/>
        </w:rPr>
        <w:t xml:space="preserve">upport </w:t>
      </w:r>
      <w:r w:rsidR="00310A78">
        <w:rPr>
          <w:rFonts w:cs="Times New Roman"/>
          <w:kern w:val="0"/>
        </w:rPr>
        <w:t>C</w:t>
      </w:r>
      <w:r w:rsidR="00940CD3">
        <w:rPr>
          <w:rFonts w:cs="Times New Roman"/>
          <w:kern w:val="0"/>
        </w:rPr>
        <w:t>enter</w:t>
      </w:r>
      <w:r w:rsidRPr="00D965C4" w:rsidR="00033051">
        <w:rPr>
          <w:rFonts w:cs="Times New Roman"/>
          <w:kern w:val="0"/>
        </w:rPr>
        <w:t xml:space="preserve"> </w:t>
      </w:r>
      <w:r w:rsidR="00033051">
        <w:rPr>
          <w:rFonts w:cs="Times New Roman"/>
          <w:kern w:val="0"/>
        </w:rPr>
        <w:t>portal</w:t>
      </w:r>
      <w:r w:rsidR="00167967">
        <w:rPr>
          <w:rFonts w:cs="Times New Roman"/>
          <w:kern w:val="0"/>
        </w:rPr>
        <w:t xml:space="preserve"> regarding complications with accessible alerts</w:t>
      </w:r>
      <w:r w:rsidRPr="00D034E5" w:rsidR="00033051">
        <w:rPr>
          <w:rFonts w:cs="Times New Roman"/>
          <w:kern w:val="0"/>
        </w:rPr>
        <w:t xml:space="preserve">.  </w:t>
      </w:r>
      <w:r>
        <w:rPr>
          <w:rFonts w:cs="Times New Roman"/>
          <w:kern w:val="0"/>
        </w:rPr>
        <w:t xml:space="preserve">Informal feedback was also obtained from input directly emailed to the Commission.  </w:t>
      </w:r>
      <w:r w:rsidR="00033051">
        <w:rPr>
          <w:rFonts w:cs="Times New Roman"/>
          <w:kern w:val="0"/>
        </w:rPr>
        <w:t xml:space="preserve">Filers </w:t>
      </w:r>
      <w:r w:rsidRPr="00C01B45" w:rsidR="00033051">
        <w:rPr>
          <w:rFonts w:cs="Times New Roman"/>
          <w:kern w:val="0"/>
        </w:rPr>
        <w:t>noted</w:t>
      </w:r>
      <w:r w:rsidRPr="00FE30CC" w:rsidR="00033051">
        <w:rPr>
          <w:rFonts w:cs="Times New Roman"/>
          <w:kern w:val="0"/>
        </w:rPr>
        <w:t xml:space="preserve"> that</w:t>
      </w:r>
      <w:r w:rsidRPr="00611C1A" w:rsidR="00033051">
        <w:rPr>
          <w:rFonts w:cs="Times New Roman"/>
          <w:kern w:val="0"/>
        </w:rPr>
        <w:t xml:space="preserve"> </w:t>
      </w:r>
      <w:r w:rsidRPr="00F427BF" w:rsidR="00033051">
        <w:rPr>
          <w:rFonts w:cs="Times New Roman"/>
          <w:kern w:val="0"/>
        </w:rPr>
        <w:t xml:space="preserve">the </w:t>
      </w:r>
      <w:r w:rsidRPr="00F427BF" w:rsidR="00033051">
        <w:rPr>
          <w:rFonts w:cs="Times New Roman"/>
          <w:kern w:val="0"/>
        </w:rPr>
        <w:t>manner in which</w:t>
      </w:r>
      <w:r w:rsidRPr="00F427BF" w:rsidR="00033051">
        <w:rPr>
          <w:rFonts w:cs="Times New Roman"/>
          <w:kern w:val="0"/>
        </w:rPr>
        <w:t xml:space="preserve"> the EAS</w:t>
      </w:r>
      <w:r w:rsidRPr="00262A19" w:rsidR="00033051">
        <w:rPr>
          <w:rFonts w:cs="Times New Roman"/>
          <w:kern w:val="0"/>
        </w:rPr>
        <w:t xml:space="preserve"> </w:t>
      </w:r>
      <w:r w:rsidR="00703FE6">
        <w:rPr>
          <w:rFonts w:cs="Times New Roman"/>
          <w:kern w:val="0"/>
        </w:rPr>
        <w:t>t</w:t>
      </w:r>
      <w:r w:rsidRPr="00262A19" w:rsidR="00033051">
        <w:rPr>
          <w:rFonts w:cs="Times New Roman"/>
          <w:kern w:val="0"/>
        </w:rPr>
        <w:t xml:space="preserve">est was displayed in some cases may </w:t>
      </w:r>
      <w:r w:rsidR="00033051">
        <w:rPr>
          <w:rFonts w:cs="Times New Roman"/>
          <w:kern w:val="0"/>
        </w:rPr>
        <w:t>not be accessible to people with disabilities</w:t>
      </w:r>
      <w:r w:rsidRPr="003F7CA1" w:rsidR="00033051">
        <w:rPr>
          <w:rFonts w:cs="Times New Roman"/>
          <w:kern w:val="0"/>
        </w:rPr>
        <w:t>.</w:t>
      </w:r>
      <w:r>
        <w:rPr>
          <w:rStyle w:val="FootnoteReference"/>
          <w:kern w:val="0"/>
        </w:rPr>
        <w:footnoteReference w:id="92"/>
      </w:r>
      <w:r w:rsidRPr="00785A17" w:rsidR="00033051">
        <w:rPr>
          <w:rFonts w:cs="Times New Roman"/>
          <w:kern w:val="0"/>
        </w:rPr>
        <w:t xml:space="preserve">  </w:t>
      </w:r>
      <w:r w:rsidRPr="00383AAA" w:rsidR="006508D1">
        <w:rPr>
          <w:rFonts w:cs="Times New Roman"/>
          <w:kern w:val="0"/>
        </w:rPr>
        <w:t xml:space="preserve">Specifically, text crawls were often reported as being too fast and unreadable, overlapping with closed captions, and displaying poor color contrast; and the audio was often reported as being of poor quality or absent.  </w:t>
      </w:r>
      <w:r>
        <w:rPr>
          <w:rFonts w:cs="Times New Roman"/>
          <w:kern w:val="0"/>
        </w:rPr>
        <w:t>Overall, t</w:t>
      </w:r>
      <w:r w:rsidRPr="00383AAA">
        <w:rPr>
          <w:rFonts w:cs="Times New Roman"/>
          <w:kern w:val="0"/>
        </w:rPr>
        <w:t xml:space="preserve">he issues raised largely mirrored those identified in the </w:t>
      </w:r>
      <w:r w:rsidRPr="00383AAA">
        <w:rPr>
          <w:rFonts w:cs="Times New Roman"/>
          <w:i/>
          <w:kern w:val="0"/>
        </w:rPr>
        <w:t>2017 Nationwide EAS Test Report</w:t>
      </w:r>
      <w:r w:rsidRPr="00383AAA">
        <w:rPr>
          <w:rFonts w:cs="Times New Roman"/>
          <w:kern w:val="0"/>
        </w:rPr>
        <w:t>.</w:t>
      </w:r>
      <w:r>
        <w:rPr>
          <w:rFonts w:cs="Times New Roman"/>
          <w:kern w:val="0"/>
          <w:vertAlign w:val="superscript"/>
        </w:rPr>
        <w:footnoteReference w:id="93"/>
      </w:r>
      <w:r>
        <w:rPr>
          <w:rFonts w:cs="Times New Roman"/>
          <w:kern w:val="0"/>
        </w:rPr>
        <w:t xml:space="preserve">  </w:t>
      </w:r>
    </w:p>
    <w:p w:rsidR="00405018" w:rsidP="0009608F" w14:paraId="66681F5B" w14:textId="77777777">
      <w:pPr>
        <w:rPr>
          <w:rFonts w:cs="Times New Roman"/>
          <w:kern w:val="0"/>
        </w:rPr>
      </w:pPr>
    </w:p>
    <w:p w:rsidR="00B47670" w:rsidP="000C0270" w14:paraId="4387C61E" w14:textId="77777777">
      <w:pPr>
        <w:pStyle w:val="Heading1"/>
      </w:pPr>
      <w:bookmarkStart w:id="420" w:name="_Toc5614052"/>
      <w:r>
        <w:t>Next steps</w:t>
      </w:r>
      <w:bookmarkStart w:id="421" w:name="_Hlk508731284"/>
      <w:bookmarkEnd w:id="420"/>
    </w:p>
    <w:p w:rsidR="0048120F" w:rsidP="00405018" w14:paraId="4AC8417E" w14:textId="269274E2">
      <w:pPr>
        <w:spacing w:after="120"/>
      </w:pPr>
      <w:bookmarkStart w:id="422" w:name="_Toc507772347"/>
      <w:bookmarkStart w:id="423" w:name="_Toc507772734"/>
      <w:bookmarkStart w:id="424" w:name="_Toc508315418"/>
      <w:bookmarkStart w:id="425" w:name="_Toc508316003"/>
      <w:bookmarkEnd w:id="421"/>
      <w:r>
        <w:t xml:space="preserve">The Commission places the highest priority on ensuring that emergency management authorities and first responders have effective emergency alerting tools.  In this regard, </w:t>
      </w:r>
      <w:r w:rsidR="00D8531F">
        <w:t>and informed by the 2017 nationwide EAS test results, t</w:t>
      </w:r>
      <w:r>
        <w:t xml:space="preserve">he Bureau has taken steps to improve </w:t>
      </w:r>
      <w:r w:rsidR="00D8531F">
        <w:t>the delivery of alerts</w:t>
      </w:r>
      <w:r>
        <w:t xml:space="preserve">.  </w:t>
      </w:r>
      <w:r>
        <w:t>Over</w:t>
      </w:r>
      <w:r>
        <w:t xml:space="preserve"> the past year, PSHSB has held an alerting workshop with FEMA and a webinar with the FCC’s Office of Intergovernmental Affairs that </w:t>
      </w:r>
      <w:r w:rsidR="00D8531F">
        <w:t>provided information about</w:t>
      </w:r>
      <w:r>
        <w:t xml:space="preserve"> alerting best practices, </w:t>
      </w:r>
      <w:r w:rsidR="00D8531F">
        <w:t xml:space="preserve">including </w:t>
      </w:r>
      <w:r>
        <w:t>the importance of keeping EAS equipment and its software up-to-date.</w:t>
      </w:r>
      <w:r>
        <w:rPr>
          <w:rStyle w:val="FootnoteReference"/>
        </w:rPr>
        <w:footnoteReference w:id="94"/>
      </w:r>
      <w:r>
        <w:t xml:space="preserve">  We also revised ETRS Form Three to address accessibility of the test for people with disabilities and </w:t>
      </w:r>
      <w:r w:rsidR="001D218C">
        <w:t>followed up</w:t>
      </w:r>
      <w:r>
        <w:t xml:space="preserve"> with broadcast stations with noted captioning issues.  </w:t>
      </w:r>
      <w:r w:rsidR="00D8531F">
        <w:t>The</w:t>
      </w:r>
      <w:r>
        <w:t xml:space="preserve"> 2</w:t>
      </w:r>
      <w:r w:rsidRPr="00B47670">
        <w:t>01</w:t>
      </w:r>
      <w:r>
        <w:t>8</w:t>
      </w:r>
      <w:r w:rsidRPr="00B47670">
        <w:t xml:space="preserve"> test results </w:t>
      </w:r>
      <w:r>
        <w:t xml:space="preserve">indicate that EAS Participants have improved in their ability to successfully alert the public using the EAS, particularly through the increase in test participants who first received the alert through IPAWS.  </w:t>
      </w:r>
    </w:p>
    <w:p w:rsidR="00D8531F" w:rsidP="00405018" w14:paraId="7F855B62" w14:textId="5384A360">
      <w:pPr>
        <w:spacing w:after="120"/>
      </w:pPr>
      <w:bookmarkStart w:id="426" w:name="_Hlk3548256"/>
      <w:r>
        <w:t xml:space="preserve">To help address remaining areas for improvement, PSHSB </w:t>
      </w:r>
      <w:r w:rsidR="003A4A84">
        <w:t>should</w:t>
      </w:r>
      <w:r>
        <w:t xml:space="preserve"> </w:t>
      </w:r>
      <w:r w:rsidR="00216A32">
        <w:t xml:space="preserve">conduct targeted outreach to address commonly reported </w:t>
      </w:r>
      <w:r w:rsidR="0048120F">
        <w:t xml:space="preserve">operational </w:t>
      </w:r>
      <w:r w:rsidR="00216A32">
        <w:t>complications and to improve participation in the nationwide test</w:t>
      </w:r>
      <w:r w:rsidR="003A4A84">
        <w:t>.  In particular, PSHSB should:</w:t>
      </w:r>
    </w:p>
    <w:p w:rsidR="00216A32" w:rsidP="00216A32" w14:paraId="3A0FABEC" w14:textId="370ECFFB">
      <w:pPr>
        <w:pStyle w:val="ListParagraph"/>
        <w:numPr>
          <w:ilvl w:val="0"/>
          <w:numId w:val="5"/>
        </w:numPr>
        <w:spacing w:after="120"/>
      </w:pPr>
      <w:r>
        <w:t>Provide guidance, such as through Public Notices and direct follow-up with EAS Participants, to improve the accuracy of reporting in ETRS and to address commonly reported complications, such as the importance of software updates and proper equipment configuration, and following State EAS Plan monitoring assignments.</w:t>
      </w:r>
    </w:p>
    <w:p w:rsidR="00216A32" w:rsidRPr="00FC577D" w:rsidP="00216A32" w14:paraId="0643572D" w14:textId="36A14F68">
      <w:pPr>
        <w:pStyle w:val="ListParagraph"/>
        <w:numPr>
          <w:ilvl w:val="0"/>
          <w:numId w:val="5"/>
        </w:numPr>
        <w:spacing w:after="120"/>
      </w:pPr>
      <w:bookmarkStart w:id="427" w:name="_Hlk3992966"/>
      <w:r>
        <w:t xml:space="preserve">Promote accessibility through </w:t>
      </w:r>
      <w:bookmarkEnd w:id="427"/>
      <w:r>
        <w:t>continued outreach to EAS Participants, particularly those</w:t>
      </w:r>
      <w:r w:rsidRPr="00B47670">
        <w:t xml:space="preserve"> referenced in</w:t>
      </w:r>
      <w:r>
        <w:t xml:space="preserve"> filings with the</w:t>
      </w:r>
      <w:r w:rsidRPr="00B47670">
        <w:t xml:space="preserve"> </w:t>
      </w:r>
      <w:r w:rsidRPr="00D965C4">
        <w:rPr>
          <w:rFonts w:cs="Times New Roman"/>
          <w:kern w:val="0"/>
        </w:rPr>
        <w:t xml:space="preserve">Public Safety Support Center </w:t>
      </w:r>
      <w:r w:rsidRPr="00B47670">
        <w:t>and other Commission records</w:t>
      </w:r>
      <w:r>
        <w:t>,</w:t>
      </w:r>
      <w:r w:rsidRPr="00B47670">
        <w:t xml:space="preserve"> to ensure future coordination of alert crawl with closed captioning</w:t>
      </w:r>
      <w:r>
        <w:t xml:space="preserve">, and to ensure future EAS messages are provided with appropriate crawl speed for readability, high contrast text and background colors, and adequate audio quality.  Issue a Public Notice to remind EAS Participants about the relevant rules and best practices to provide accessible EAS alerts.  </w:t>
      </w:r>
      <w:r w:rsidR="00644CD6">
        <w:t>Explore me</w:t>
      </w:r>
      <w:r w:rsidR="005536A2">
        <w:t>chanism</w:t>
      </w:r>
      <w:r w:rsidR="00644CD6">
        <w:t>s to improve</w:t>
      </w:r>
      <w:r>
        <w:t xml:space="preserve"> feedback solicitation and collection for both the public and in ETRS regarding accessibility issues for non-English speakers and people with </w:t>
      </w:r>
      <w:r w:rsidRPr="00FC577D">
        <w:t>disabilities.</w:t>
      </w:r>
      <w:r>
        <w:t xml:space="preserve">  </w:t>
      </w:r>
      <w:bookmarkStart w:id="428" w:name="_Hlk5025070"/>
    </w:p>
    <w:bookmarkEnd w:id="428"/>
    <w:p w:rsidR="000471BF" w:rsidP="000471BF" w14:paraId="6074160A" w14:textId="1876BCF8">
      <w:pPr>
        <w:pStyle w:val="ListParagraph"/>
        <w:numPr>
          <w:ilvl w:val="0"/>
          <w:numId w:val="5"/>
        </w:numPr>
        <w:spacing w:after="120"/>
      </w:pPr>
      <w:r>
        <w:t xml:space="preserve">Reach </w:t>
      </w:r>
      <w:r>
        <w:t>out to Low Power broadcasters through a variety of means, including directed mailings</w:t>
      </w:r>
      <w:r>
        <w:t xml:space="preserve"> and a webinar, to improve their</w:t>
      </w:r>
      <w:r w:rsidRPr="00937A20">
        <w:t xml:space="preserve"> participation in the </w:t>
      </w:r>
      <w:r>
        <w:t>n</w:t>
      </w:r>
      <w:r w:rsidRPr="00937A20">
        <w:t xml:space="preserve">ationwide EAS </w:t>
      </w:r>
      <w:r>
        <w:t>t</w:t>
      </w:r>
      <w:r w:rsidRPr="00937A20">
        <w:t>est</w:t>
      </w:r>
      <w:r w:rsidR="00357F24">
        <w:t>.</w:t>
      </w:r>
    </w:p>
    <w:p w:rsidR="00E8447B" w:rsidP="00792CFF" w14:paraId="607E5C6A" w14:textId="0D0EF4B6">
      <w:pPr>
        <w:spacing w:after="120"/>
      </w:pPr>
      <w:bookmarkStart w:id="429" w:name="_Hlk5022196"/>
      <w:r>
        <w:t xml:space="preserve">2018 </w:t>
      </w:r>
      <w:r w:rsidR="00792CFF">
        <w:t xml:space="preserve">marked </w:t>
      </w:r>
      <w:r>
        <w:t>the first nationwide test of WEA</w:t>
      </w:r>
      <w:r w:rsidR="00792CFF">
        <w:t xml:space="preserve">.  Based on the reports of inconsistent WEA delivery and performance during the nationwide test, the Bureau recommends that additional measures be taken to </w:t>
      </w:r>
      <w:r>
        <w:t>improve the reliability and effectiveness of WE</w:t>
      </w:r>
      <w:r>
        <w:t>A:</w:t>
      </w:r>
      <w:r w:rsidR="00792CFF">
        <w:t xml:space="preserve">  </w:t>
      </w:r>
    </w:p>
    <w:p w:rsidR="00E8447B" w:rsidRPr="00E8447B" w:rsidP="00E8447B" w14:paraId="6AAC4617" w14:textId="682C67C4">
      <w:pPr>
        <w:pStyle w:val="ListParagraph"/>
        <w:numPr>
          <w:ilvl w:val="0"/>
          <w:numId w:val="15"/>
        </w:numPr>
        <w:spacing w:after="120"/>
        <w:rPr>
          <w:rFonts w:eastAsia="Times New Roman" w:cs="Calibri"/>
          <w:bCs w:val="0"/>
          <w:kern w:val="0"/>
          <w:szCs w:val="22"/>
          <w:lang w:eastAsia="en-US"/>
        </w:rPr>
      </w:pPr>
      <w:r>
        <w:t xml:space="preserve">PSHSB </w:t>
      </w:r>
      <w:r w:rsidR="00792CFF">
        <w:t xml:space="preserve">notes that the Commission </w:t>
      </w:r>
      <w:r>
        <w:t xml:space="preserve">is currently </w:t>
      </w:r>
      <w:r w:rsidR="00792CFF">
        <w:t xml:space="preserve">examining </w:t>
      </w:r>
      <w:r>
        <w:t xml:space="preserve">issues related to </w:t>
      </w:r>
      <w:r w:rsidR="00792CFF">
        <w:t xml:space="preserve">measuring and reporting of WEA performance, </w:t>
      </w:r>
      <w:r>
        <w:t>including whether to adopt standards or benchmarks for WEA performance and delivery.</w:t>
      </w:r>
      <w:r>
        <w:rPr>
          <w:rStyle w:val="FootnoteReference"/>
        </w:rPr>
        <w:footnoteReference w:id="95"/>
      </w:r>
      <w:r w:rsidR="00B763E3">
        <w:t xml:space="preserve"> </w:t>
      </w:r>
      <w:r>
        <w:t xml:space="preserve"> While PSHSB does not want to prejudge the pending proceeding before the Commission, PSHSB recommends the Commission consider the WEA test performance survey results in its assessment of next steps.  Accordingly, PSHSB will place the </w:t>
      </w:r>
      <w:r w:rsidRPr="00BD25B7" w:rsidR="00BD25B7">
        <w:t>relevant</w:t>
      </w:r>
      <w:r>
        <w:t xml:space="preserve"> surveys in the associated docket for that proceeding.</w:t>
      </w:r>
      <w:r w:rsidR="00B763E3">
        <w:t xml:space="preserve"> </w:t>
      </w:r>
      <w:r>
        <w:t xml:space="preserve"> </w:t>
      </w:r>
      <w:r w:rsidR="00044175">
        <w:t>PSHSB also recommends issuing a Public Notice letting the public know that PSHSB is putting the material from the nationwide test in the docketed proceeding and seeking comment on the survey results. </w:t>
      </w:r>
    </w:p>
    <w:p w:rsidR="00E8447B" w:rsidRPr="00E8447B" w:rsidP="00E8447B" w14:paraId="6E09DCA9" w14:textId="266004FE">
      <w:pPr>
        <w:pStyle w:val="ListParagraph"/>
        <w:numPr>
          <w:ilvl w:val="0"/>
          <w:numId w:val="15"/>
        </w:numPr>
        <w:spacing w:after="120"/>
        <w:rPr>
          <w:rFonts w:eastAsia="Times New Roman" w:cs="Calibri"/>
          <w:bCs w:val="0"/>
          <w:kern w:val="0"/>
          <w:szCs w:val="22"/>
          <w:lang w:eastAsia="en-US"/>
        </w:rPr>
      </w:pPr>
      <w:r>
        <w:t>PSHSB</w:t>
      </w:r>
      <w:r w:rsidR="00D05C49">
        <w:t xml:space="preserve"> recommend</w:t>
      </w:r>
      <w:r w:rsidR="000471BF">
        <w:t>s</w:t>
      </w:r>
      <w:r w:rsidR="00D05C49">
        <w:t xml:space="preserve"> that the Commission continue to develop tools for </w:t>
      </w:r>
      <w:r>
        <w:t>alert originators</w:t>
      </w:r>
      <w:r w:rsidR="00D05C49">
        <w:t xml:space="preserve"> to use WEA </w:t>
      </w:r>
      <w:r>
        <w:t>more effectively</w:t>
      </w:r>
      <w:r w:rsidR="00D05C49">
        <w:t xml:space="preserve">, </w:t>
      </w:r>
      <w:r>
        <w:t xml:space="preserve">such as the development of a WEA database that provides information on the availability of WEA within their jurisdictions.  </w:t>
      </w:r>
    </w:p>
    <w:p w:rsidR="008F1125" w:rsidRPr="00E8447B" w:rsidP="00E8447B" w14:paraId="0B632659" w14:textId="2E4EC651">
      <w:pPr>
        <w:pStyle w:val="ListParagraph"/>
        <w:numPr>
          <w:ilvl w:val="0"/>
          <w:numId w:val="15"/>
        </w:numPr>
        <w:spacing w:after="120"/>
        <w:rPr>
          <w:rFonts w:eastAsia="Times New Roman" w:cs="Calibri"/>
          <w:bCs w:val="0"/>
          <w:kern w:val="0"/>
          <w:szCs w:val="22"/>
          <w:lang w:eastAsia="en-US"/>
        </w:rPr>
      </w:pPr>
      <w:bookmarkStart w:id="430" w:name="_Hlk5019451"/>
      <w:r w:rsidRPr="00E8447B">
        <w:rPr>
          <w:rFonts w:eastAsia="Times New Roman"/>
        </w:rPr>
        <w:t>PSHSB recommends exploring potential opportunities with state and local alert originators to determine alternative means for gathering and assessing data regarding WEA delivery.</w:t>
      </w:r>
    </w:p>
    <w:bookmarkEnd w:id="429"/>
    <w:bookmarkEnd w:id="430"/>
    <w:p w:rsidR="00405018" w:rsidP="00405018" w14:paraId="5230CB97" w14:textId="3732D241">
      <w:pPr>
        <w:spacing w:after="120"/>
      </w:pPr>
      <w:r>
        <w:t xml:space="preserve">PSHSB has also identified </w:t>
      </w:r>
      <w:r w:rsidR="00216A32">
        <w:t>discrete</w:t>
      </w:r>
      <w:r w:rsidR="0048120F">
        <w:t xml:space="preserve"> </w:t>
      </w:r>
      <w:r w:rsidR="00044175">
        <w:t xml:space="preserve">WEA </w:t>
      </w:r>
      <w:r w:rsidR="0048120F">
        <w:t>operational</w:t>
      </w:r>
      <w:r w:rsidR="00216A32">
        <w:t xml:space="preserve"> issues</w:t>
      </w:r>
      <w:r>
        <w:t xml:space="preserve"> that can be improved upon.  </w:t>
      </w:r>
      <w:r>
        <w:t>Accordingly, over the next year, PSHSB will:</w:t>
      </w:r>
    </w:p>
    <w:p w:rsidR="00405018" w:rsidP="00405018" w14:paraId="34FF4130" w14:textId="77777777">
      <w:pPr>
        <w:pStyle w:val="ListParagraph"/>
        <w:numPr>
          <w:ilvl w:val="0"/>
          <w:numId w:val="10"/>
        </w:numPr>
        <w:spacing w:after="120"/>
      </w:pPr>
      <w:bookmarkStart w:id="431" w:name="_Hlk3542378"/>
      <w:bookmarkStart w:id="432" w:name="_Hlk3548218"/>
      <w:r>
        <w:t>Work with wireless carriers serving Guam, American Samoa, and the Commonwealth of the Northern Mariana Islands to encourage and facilitate their election to participate in WEA.</w:t>
      </w:r>
    </w:p>
    <w:bookmarkEnd w:id="426"/>
    <w:bookmarkEnd w:id="431"/>
    <w:p w:rsidR="001B63D2" w:rsidP="00B6354B" w14:paraId="6AFD27EA" w14:textId="3E4CE438">
      <w:pPr>
        <w:pStyle w:val="ListParagraph"/>
        <w:numPr>
          <w:ilvl w:val="0"/>
          <w:numId w:val="10"/>
        </w:numPr>
        <w:spacing w:after="120"/>
      </w:pPr>
      <w:r>
        <w:t>Conduct outreach to wireless providers to ensure the presence and delivery of the required WEA audio tone and vibration cadence</w:t>
      </w:r>
      <w:r w:rsidR="003A78E9">
        <w:t xml:space="preserve"> to ensure that such alerts are accessible to individuals with disabilities.</w:t>
      </w:r>
    </w:p>
    <w:p w:rsidR="00FD7BD1" w:rsidP="0088527F" w14:paraId="735A4E53" w14:textId="746DEF0B">
      <w:bookmarkStart w:id="433" w:name="_Toc507772349"/>
      <w:bookmarkStart w:id="434" w:name="_Toc507772736"/>
      <w:bookmarkStart w:id="435" w:name="_Toc507772351"/>
      <w:bookmarkStart w:id="436" w:name="_Toc507772738"/>
      <w:bookmarkStart w:id="437" w:name="_Toc507772352"/>
      <w:bookmarkStart w:id="438" w:name="_Toc507772739"/>
      <w:bookmarkStart w:id="439" w:name="_Toc507772354"/>
      <w:bookmarkStart w:id="440" w:name="_Toc507772741"/>
      <w:bookmarkEnd w:id="422"/>
      <w:bookmarkEnd w:id="423"/>
      <w:bookmarkEnd w:id="424"/>
      <w:bookmarkEnd w:id="425"/>
      <w:bookmarkEnd w:id="432"/>
      <w:bookmarkEnd w:id="433"/>
      <w:bookmarkEnd w:id="434"/>
      <w:bookmarkEnd w:id="435"/>
      <w:bookmarkEnd w:id="436"/>
      <w:bookmarkEnd w:id="437"/>
      <w:bookmarkEnd w:id="438"/>
      <w:bookmarkEnd w:id="439"/>
      <w:bookmarkEnd w:id="440"/>
    </w:p>
    <w:p w:rsidR="00343A2C" w:rsidRPr="006C24F7" w:rsidP="00CC2721" w14:paraId="6A7BC381" w14:textId="77777777">
      <w:pPr>
        <w:pStyle w:val="Heading1"/>
        <w:numPr>
          <w:ilvl w:val="0"/>
          <w:numId w:val="8"/>
        </w:numPr>
      </w:pPr>
      <w:bookmarkStart w:id="441" w:name="_Toc507772743"/>
      <w:bookmarkStart w:id="442" w:name="_Toc507171687"/>
      <w:bookmarkStart w:id="443" w:name="_Toc477433290"/>
      <w:bookmarkStart w:id="444" w:name="_Toc479002033"/>
      <w:bookmarkStart w:id="445" w:name="_Toc477433489"/>
      <w:bookmarkStart w:id="446" w:name="_Toc507169484"/>
      <w:bookmarkStart w:id="447" w:name="_Toc507169613"/>
      <w:bookmarkStart w:id="448" w:name="_Toc507169946"/>
      <w:bookmarkStart w:id="449" w:name="_Toc507170382"/>
      <w:bookmarkStart w:id="450" w:name="_Toc507170728"/>
      <w:bookmarkStart w:id="451" w:name="_Toc507772356"/>
      <w:bookmarkStart w:id="452" w:name="_Toc508315420"/>
      <w:bookmarkStart w:id="453" w:name="_Toc508316005"/>
      <w:bookmarkStart w:id="454" w:name="start_from_here"/>
      <w:bookmarkStart w:id="455" w:name="_Toc511291577"/>
      <w:bookmarkStart w:id="456" w:name="_Toc511292369"/>
      <w:bookmarkStart w:id="457" w:name="_Toc5614053"/>
      <w:r w:rsidRPr="00085542">
        <w:t>CONCLUSION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183994" w:rsidRPr="00183994" w:rsidP="00F27A28" w14:paraId="290827B9" w14:textId="218E6950">
      <w:pPr>
        <w:spacing w:after="120"/>
        <w:rPr>
          <w:rFonts w:cs="Times New Roman"/>
        </w:rPr>
      </w:pPr>
      <w:r w:rsidRPr="00785A17">
        <w:rPr>
          <w:rFonts w:cs="Times New Roman"/>
        </w:rPr>
        <w:t>The 201</w:t>
      </w:r>
      <w:r w:rsidR="00857862">
        <w:rPr>
          <w:rFonts w:cs="Times New Roman"/>
        </w:rPr>
        <w:t>8</w:t>
      </w:r>
      <w:r w:rsidRPr="00E23F3C">
        <w:rPr>
          <w:rFonts w:cs="Times New Roman"/>
        </w:rPr>
        <w:t xml:space="preserve"> </w:t>
      </w:r>
      <w:r w:rsidR="00F2575F">
        <w:rPr>
          <w:rFonts w:cs="Times New Roman"/>
        </w:rPr>
        <w:t>n</w:t>
      </w:r>
      <w:r w:rsidRPr="00E23F3C">
        <w:rPr>
          <w:rFonts w:cs="Times New Roman"/>
        </w:rPr>
        <w:t xml:space="preserve">ationwide </w:t>
      </w:r>
      <w:r w:rsidR="00857862">
        <w:rPr>
          <w:rFonts w:cs="Times New Roman"/>
        </w:rPr>
        <w:t>WEA</w:t>
      </w:r>
      <w:r w:rsidR="0000574F">
        <w:rPr>
          <w:rFonts w:cs="Times New Roman"/>
        </w:rPr>
        <w:t xml:space="preserve"> and EAS</w:t>
      </w:r>
      <w:r w:rsidR="00857862">
        <w:rPr>
          <w:rFonts w:cs="Times New Roman"/>
        </w:rPr>
        <w:t xml:space="preserve"> </w:t>
      </w:r>
      <w:r w:rsidR="00F2575F">
        <w:rPr>
          <w:rFonts w:cs="Times New Roman"/>
        </w:rPr>
        <w:t>t</w:t>
      </w:r>
      <w:r w:rsidRPr="00E23F3C">
        <w:rPr>
          <w:rFonts w:cs="Times New Roman"/>
        </w:rPr>
        <w:t xml:space="preserve">est </w:t>
      </w:r>
      <w:r w:rsidR="00E13A95">
        <w:rPr>
          <w:rFonts w:cs="Times New Roman"/>
        </w:rPr>
        <w:t xml:space="preserve">successfully </w:t>
      </w:r>
      <w:r w:rsidRPr="00E23F3C">
        <w:rPr>
          <w:rFonts w:cs="Times New Roman"/>
        </w:rPr>
        <w:t>demonstrat</w:t>
      </w:r>
      <w:r w:rsidR="00E13A95">
        <w:rPr>
          <w:rFonts w:cs="Times New Roman"/>
        </w:rPr>
        <w:t>ed</w:t>
      </w:r>
      <w:r w:rsidRPr="00E23F3C">
        <w:rPr>
          <w:rFonts w:cs="Times New Roman"/>
        </w:rPr>
        <w:t xml:space="preserve"> </w:t>
      </w:r>
      <w:r w:rsidR="00A03A85">
        <w:rPr>
          <w:rFonts w:cs="Times New Roman"/>
        </w:rPr>
        <w:t xml:space="preserve">the effectiveness of </w:t>
      </w:r>
      <w:r w:rsidR="00464BA7">
        <w:rPr>
          <w:rFonts w:cs="Times New Roman"/>
        </w:rPr>
        <w:t xml:space="preserve">WEA </w:t>
      </w:r>
      <w:r w:rsidR="0000574F">
        <w:rPr>
          <w:rFonts w:cs="Times New Roman"/>
        </w:rPr>
        <w:t xml:space="preserve">and the EAS </w:t>
      </w:r>
      <w:r w:rsidR="00A03A85">
        <w:rPr>
          <w:rFonts w:cs="Times New Roman"/>
        </w:rPr>
        <w:t xml:space="preserve">as </w:t>
      </w:r>
      <w:r w:rsidR="00464BA7">
        <w:rPr>
          <w:rFonts w:cs="Times New Roman"/>
        </w:rPr>
        <w:t>nation</w:t>
      </w:r>
      <w:r w:rsidR="00A03A85">
        <w:rPr>
          <w:rFonts w:cs="Times New Roman"/>
        </w:rPr>
        <w:t>wide</w:t>
      </w:r>
      <w:r w:rsidR="00464BA7">
        <w:rPr>
          <w:rFonts w:cs="Times New Roman"/>
        </w:rPr>
        <w:t xml:space="preserve"> alerting tools</w:t>
      </w:r>
      <w:r w:rsidR="00A03A85">
        <w:rPr>
          <w:rFonts w:cs="Times New Roman"/>
        </w:rPr>
        <w:t xml:space="preserve">, as well as the capability of IPAWS to disseminate </w:t>
      </w:r>
      <w:r w:rsidR="00050415">
        <w:rPr>
          <w:rFonts w:cs="Times New Roman"/>
        </w:rPr>
        <w:t>these</w:t>
      </w:r>
      <w:r w:rsidR="00A03A85">
        <w:rPr>
          <w:rFonts w:cs="Times New Roman"/>
        </w:rPr>
        <w:t xml:space="preserve"> alerts to the public through </w:t>
      </w:r>
      <w:r w:rsidRPr="00A03A85" w:rsidR="00A03A85">
        <w:rPr>
          <w:rFonts w:cs="Times New Roman"/>
        </w:rPr>
        <w:t>the nation’s alert and warning infrastructure</w:t>
      </w:r>
      <w:r w:rsidR="00A03A85">
        <w:rPr>
          <w:rFonts w:cs="Times New Roman"/>
        </w:rPr>
        <w:t>.</w:t>
      </w:r>
    </w:p>
    <w:p w:rsidR="00C36244" w:rsidP="00343A2C" w14:paraId="38E8A159" w14:textId="429FD404">
      <w:pPr>
        <w:spacing w:after="120"/>
        <w:rPr>
          <w:rFonts w:cs="Times New Roman"/>
        </w:rPr>
      </w:pPr>
      <w:r w:rsidRPr="007D131B">
        <w:rPr>
          <w:rFonts w:cs="Times New Roman"/>
        </w:rPr>
        <w:t>Th</w:t>
      </w:r>
      <w:r w:rsidRPr="007D131B" w:rsidR="00D3192E">
        <w:rPr>
          <w:rFonts w:cs="Times New Roman"/>
        </w:rPr>
        <w:t xml:space="preserve">is year’s </w:t>
      </w:r>
      <w:r w:rsidRPr="007D131B">
        <w:rPr>
          <w:rFonts w:cs="Times New Roman"/>
        </w:rPr>
        <w:t xml:space="preserve">test also highlights several areas in which </w:t>
      </w:r>
      <w:r w:rsidR="00183994">
        <w:rPr>
          <w:rFonts w:cs="Times New Roman"/>
        </w:rPr>
        <w:t xml:space="preserve">WEA </w:t>
      </w:r>
      <w:r w:rsidR="0000574F">
        <w:rPr>
          <w:rFonts w:cs="Times New Roman"/>
        </w:rPr>
        <w:t xml:space="preserve">and the EAS </w:t>
      </w:r>
      <w:r w:rsidRPr="007D131B">
        <w:rPr>
          <w:rFonts w:cs="Times New Roman"/>
        </w:rPr>
        <w:t xml:space="preserve">can continue </w:t>
      </w:r>
      <w:r w:rsidRPr="007D131B" w:rsidR="00E10B0C">
        <w:rPr>
          <w:rFonts w:cs="Times New Roman"/>
        </w:rPr>
        <w:t xml:space="preserve">to </w:t>
      </w:r>
      <w:r w:rsidRPr="007D131B">
        <w:rPr>
          <w:rFonts w:cs="Times New Roman"/>
        </w:rPr>
        <w:t xml:space="preserve">improve.  PSHSB will continue to work with FEMA, </w:t>
      </w:r>
      <w:r w:rsidRPr="00694A59" w:rsidR="009A1D2C">
        <w:rPr>
          <w:rFonts w:cs="Times New Roman"/>
        </w:rPr>
        <w:t>the S</w:t>
      </w:r>
      <w:r w:rsidR="00183994">
        <w:rPr>
          <w:rFonts w:cs="Times New Roman"/>
        </w:rPr>
        <w:t xml:space="preserve">tate </w:t>
      </w:r>
      <w:r w:rsidRPr="00694A59" w:rsidR="009A1D2C">
        <w:rPr>
          <w:rFonts w:cs="Times New Roman"/>
        </w:rPr>
        <w:t>E</w:t>
      </w:r>
      <w:r w:rsidR="00183994">
        <w:rPr>
          <w:rFonts w:cs="Times New Roman"/>
        </w:rPr>
        <w:t xml:space="preserve">mergency </w:t>
      </w:r>
      <w:r w:rsidRPr="00694A59" w:rsidR="009A1D2C">
        <w:rPr>
          <w:rFonts w:cs="Times New Roman"/>
        </w:rPr>
        <w:t>C</w:t>
      </w:r>
      <w:r w:rsidR="00183994">
        <w:rPr>
          <w:rFonts w:cs="Times New Roman"/>
        </w:rPr>
        <w:t xml:space="preserve">ommunications </w:t>
      </w:r>
      <w:r w:rsidRPr="00694A59" w:rsidR="009A1D2C">
        <w:rPr>
          <w:rFonts w:cs="Times New Roman"/>
        </w:rPr>
        <w:t>C</w:t>
      </w:r>
      <w:r w:rsidR="00183994">
        <w:rPr>
          <w:rFonts w:cs="Times New Roman"/>
        </w:rPr>
        <w:t>ommittee</w:t>
      </w:r>
      <w:r w:rsidRPr="00694A59" w:rsidR="009A1D2C">
        <w:rPr>
          <w:rFonts w:cs="Times New Roman"/>
        </w:rPr>
        <w:t xml:space="preserve">s, </w:t>
      </w:r>
      <w:r w:rsidR="0000574F">
        <w:rPr>
          <w:rFonts w:cs="Times New Roman"/>
        </w:rPr>
        <w:t xml:space="preserve">Participating EMS Providers and other stakeholders, </w:t>
      </w:r>
      <w:r w:rsidRPr="00694A59" w:rsidR="009A1D2C">
        <w:rPr>
          <w:rFonts w:cs="Times New Roman"/>
        </w:rPr>
        <w:t xml:space="preserve">individual </w:t>
      </w:r>
      <w:r w:rsidRPr="00694A59">
        <w:rPr>
          <w:rFonts w:cs="Times New Roman"/>
        </w:rPr>
        <w:t>EAS Participants</w:t>
      </w:r>
      <w:r w:rsidR="00183994">
        <w:rPr>
          <w:rFonts w:cs="Times New Roman"/>
        </w:rPr>
        <w:t xml:space="preserve"> and other stakeholders</w:t>
      </w:r>
      <w:r w:rsidRPr="00694A59">
        <w:rPr>
          <w:rFonts w:cs="Times New Roman"/>
        </w:rPr>
        <w:t xml:space="preserve">, </w:t>
      </w:r>
      <w:r w:rsidR="00183994">
        <w:rPr>
          <w:rFonts w:cs="Times New Roman"/>
        </w:rPr>
        <w:t xml:space="preserve">and the public </w:t>
      </w:r>
      <w:r w:rsidRPr="00694A59">
        <w:rPr>
          <w:rFonts w:cs="Times New Roman"/>
        </w:rPr>
        <w:t xml:space="preserve">to address </w:t>
      </w:r>
      <w:r w:rsidRPr="000E041E" w:rsidR="009C454F">
        <w:rPr>
          <w:rFonts w:cs="Times New Roman"/>
        </w:rPr>
        <w:t xml:space="preserve">the issues raised in the test </w:t>
      </w:r>
      <w:r w:rsidRPr="000E041E">
        <w:rPr>
          <w:rFonts w:cs="Times New Roman"/>
        </w:rPr>
        <w:t xml:space="preserve">and ensure that </w:t>
      </w:r>
      <w:r w:rsidR="00183994">
        <w:rPr>
          <w:rFonts w:cs="Times New Roman"/>
        </w:rPr>
        <w:t xml:space="preserve">WEA </w:t>
      </w:r>
      <w:r w:rsidR="0000574F">
        <w:rPr>
          <w:rFonts w:cs="Times New Roman"/>
        </w:rPr>
        <w:t xml:space="preserve">and the EAS </w:t>
      </w:r>
      <w:r w:rsidRPr="000E041E">
        <w:rPr>
          <w:rFonts w:cs="Times New Roman"/>
        </w:rPr>
        <w:t>can deliver timely and accurate national alerts and critical emergency information</w:t>
      </w:r>
      <w:r w:rsidRPr="00C40AAC">
        <w:rPr>
          <w:rFonts w:cs="Times New Roman"/>
        </w:rPr>
        <w:t xml:space="preserve"> to the public. </w:t>
      </w:r>
    </w:p>
    <w:p w:rsidR="00343A2C" w:rsidRPr="005A5884" w:rsidP="00C36244" w14:paraId="4F82B590" w14:textId="77777777">
      <w:pPr>
        <w:rPr>
          <w:rFonts w:cs="Times New Roman"/>
        </w:rPr>
      </w:pPr>
      <w:r>
        <w:rPr>
          <w:rFonts w:cs="Times New Roman"/>
        </w:rPr>
        <w:br w:type="page"/>
      </w:r>
    </w:p>
    <w:p w:rsidR="00343A2C" w:rsidRPr="00091DBB" w:rsidP="00FA589D" w14:paraId="647C342B" w14:textId="77777777">
      <w:pPr>
        <w:pStyle w:val="Heading1"/>
        <w:numPr>
          <w:ilvl w:val="0"/>
          <w:numId w:val="0"/>
        </w:numPr>
        <w:ind w:left="720" w:hanging="720"/>
        <w:jc w:val="center"/>
      </w:pPr>
      <w:bookmarkStart w:id="458" w:name="_Toc477433291"/>
      <w:bookmarkStart w:id="459" w:name="_Toc479002034"/>
      <w:bookmarkStart w:id="460" w:name="_Toc477433490"/>
      <w:bookmarkStart w:id="461" w:name="_Toc507169485"/>
      <w:bookmarkStart w:id="462" w:name="_Toc507169614"/>
      <w:bookmarkStart w:id="463" w:name="_Toc507169947"/>
      <w:bookmarkStart w:id="464" w:name="_Toc507170383"/>
      <w:bookmarkStart w:id="465" w:name="_Toc507170729"/>
      <w:bookmarkStart w:id="466" w:name="_Toc507171325"/>
      <w:bookmarkStart w:id="467" w:name="_Toc507171688"/>
      <w:bookmarkStart w:id="468" w:name="_Toc507772357"/>
      <w:bookmarkStart w:id="469" w:name="_Toc507772744"/>
      <w:bookmarkStart w:id="470" w:name="_Toc508315421"/>
      <w:bookmarkStart w:id="471" w:name="_Toc508316006"/>
      <w:bookmarkStart w:id="472" w:name="_Toc5614054"/>
      <w:r w:rsidRPr="00091DBB">
        <w:t xml:space="preserve">APPENDIX: HOW </w:t>
      </w:r>
      <w:r w:rsidR="00F27A28">
        <w:t>WEA</w:t>
      </w:r>
      <w:r w:rsidRPr="00091DBB" w:rsidR="00F27A28">
        <w:t xml:space="preserve"> </w:t>
      </w:r>
      <w:r w:rsidR="00C264FE">
        <w:t>and</w:t>
      </w:r>
      <w:r w:rsidR="00F27A28">
        <w:t xml:space="preserve"> EAS</w:t>
      </w:r>
      <w:r w:rsidR="00C264FE">
        <w:t xml:space="preserve"> </w:t>
      </w:r>
      <w:r w:rsidRPr="00091DBB">
        <w:t>WORK</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F27A28" w:rsidP="00F27A28" w14:paraId="0BEA542E" w14:textId="77777777">
      <w:pPr>
        <w:keepNext/>
        <w:rPr>
          <w:b/>
          <w:u w:val="single"/>
        </w:rPr>
      </w:pPr>
      <w:bookmarkStart w:id="473" w:name="_Toc477433292"/>
      <w:bookmarkStart w:id="474" w:name="_Toc479002035"/>
      <w:bookmarkStart w:id="475" w:name="_Toc477433491"/>
      <w:bookmarkStart w:id="476" w:name="_Toc507169486"/>
      <w:bookmarkStart w:id="477" w:name="_Toc507169615"/>
      <w:bookmarkStart w:id="478" w:name="_Toc507169948"/>
      <w:r>
        <w:rPr>
          <w:b/>
          <w:u w:val="single"/>
        </w:rPr>
        <w:t>Wireless Emergency Alerts</w:t>
      </w:r>
    </w:p>
    <w:p w:rsidR="00F27A28" w:rsidP="00F27A28" w14:paraId="37AC142C" w14:textId="77777777">
      <w:pPr>
        <w:keepNext/>
        <w:rPr>
          <w:b/>
          <w:u w:val="single"/>
        </w:rPr>
      </w:pPr>
    </w:p>
    <w:p w:rsidR="00F27A28" w:rsidRPr="00C33098" w:rsidP="00F27A28" w14:paraId="5F8E9CF2" w14:textId="77777777">
      <w:pPr>
        <w:pStyle w:val="ParaNum"/>
        <w:widowControl w:val="0"/>
        <w:numPr>
          <w:ilvl w:val="0"/>
          <w:numId w:val="0"/>
        </w:numPr>
      </w:pPr>
      <w:r w:rsidRPr="002C2A9F">
        <w:t xml:space="preserve">In 2008, pursuant to </w:t>
      </w:r>
      <w:r w:rsidRPr="003D5645">
        <w:t>the Warning, Alert and Response Network (WARN) Act,</w:t>
      </w:r>
      <w:r>
        <w:rPr>
          <w:rStyle w:val="FootnoteReference"/>
        </w:rPr>
        <w:footnoteReference w:id="96"/>
      </w:r>
      <w:r w:rsidRPr="00C33098">
        <w:t xml:space="preserve"> the Commission adopted rules allowing CMS Providers to voluntarily deliver timely and accurate emergency alerts over subscribers’ mobile devices.</w:t>
      </w:r>
      <w:r>
        <w:rPr>
          <w:rStyle w:val="FootnoteReference"/>
        </w:rPr>
        <w:footnoteReference w:id="97"/>
      </w:r>
      <w:r w:rsidRPr="00C33098">
        <w:t xml:space="preserve">  </w:t>
      </w:r>
      <w:r w:rsidRPr="003D5645">
        <w:t>The WARN Act required that the Commission underta</w:t>
      </w:r>
      <w:r w:rsidRPr="001814FB">
        <w:t xml:space="preserve">ke a series of actions, including </w:t>
      </w:r>
      <w:r w:rsidRPr="009E50C8">
        <w:t>the establishment and convening of</w:t>
      </w:r>
      <w:r w:rsidRPr="009E50C8">
        <w:t xml:space="preserve"> an advisory committee to recommend technical requirements for WEA.</w:t>
      </w:r>
      <w:r>
        <w:rPr>
          <w:rStyle w:val="FootnoteReference"/>
        </w:rPr>
        <w:footnoteReference w:id="98"/>
      </w:r>
      <w:r w:rsidRPr="00C33098">
        <w:t xml:space="preserve">  Accordingly, the Commission formed the Commercial Mobile Service Alert Advisory Committee (CMSAAC).</w:t>
      </w:r>
      <w:r>
        <w:rPr>
          <w:rStyle w:val="FootnoteReference"/>
        </w:rPr>
        <w:footnoteReference w:id="99"/>
      </w:r>
      <w:r w:rsidRPr="00C33098">
        <w:t xml:space="preserve">  The CMSAAC submi</w:t>
      </w:r>
      <w:r w:rsidRPr="003D5645">
        <w:t>tted its report to the Commission on October 12, 2007, as required by the WARN Act.</w:t>
      </w:r>
      <w:r>
        <w:rPr>
          <w:rStyle w:val="FootnoteReference"/>
        </w:rPr>
        <w:footnoteReference w:id="100"/>
      </w:r>
      <w:r w:rsidRPr="00C33098">
        <w:t xml:space="preserve">  The Commission subsequently promulgated rules governing WEA, within the timeframes established by the WARN Act.</w:t>
      </w:r>
      <w:r>
        <w:rPr>
          <w:rStyle w:val="FootnoteReference"/>
        </w:rPr>
        <w:footnoteReference w:id="101"/>
      </w:r>
      <w:r w:rsidRPr="00C33098">
        <w:t xml:space="preserve">  </w:t>
      </w:r>
      <w:r w:rsidRPr="003D5645">
        <w:t>The WARN Act gives the Commission authority to adopt “re</w:t>
      </w:r>
      <w:r w:rsidRPr="001814FB">
        <w:t>levant technical standards, protocols, procedures and other technical requirements based on the recommendations of such Advisory Committee necessary to enable commercial mobile service alerting capability for commercial mobile service providers that volunt</w:t>
      </w:r>
      <w:r w:rsidRPr="009E50C8">
        <w:t>arily elect to transmit emergency alerts.”</w:t>
      </w:r>
      <w:r>
        <w:rPr>
          <w:rStyle w:val="FootnoteReference"/>
        </w:rPr>
        <w:footnoteReference w:id="102"/>
      </w:r>
      <w:r w:rsidRPr="00C33098">
        <w:t xml:space="preserve">  The WARN Act also gives the Commission authority to adopt procedures whereby CMS Providers could specify their intent to the Commission to participate in WEA.</w:t>
      </w:r>
      <w:r>
        <w:rPr>
          <w:rStyle w:val="FootnoteReference"/>
        </w:rPr>
        <w:footnoteReference w:id="103"/>
      </w:r>
      <w:r w:rsidRPr="00C33098">
        <w:t xml:space="preserve">  </w:t>
      </w:r>
      <w:r w:rsidRPr="003D5645">
        <w:t xml:space="preserve">Many CMS Providers, including the four nationwide </w:t>
      </w:r>
      <w:r w:rsidRPr="001814FB">
        <w:t>wireless carriers, elected to participate in WEA, at least in part.</w:t>
      </w:r>
      <w:r>
        <w:rPr>
          <w:rStyle w:val="FootnoteReference"/>
        </w:rPr>
        <w:footnoteReference w:id="104"/>
      </w:r>
      <w:r w:rsidRPr="00C33098">
        <w:t xml:space="preserve">  </w:t>
      </w:r>
      <w:r w:rsidR="00A163F0">
        <w:rPr>
          <w:rFonts w:cs="Times New Roman"/>
        </w:rPr>
        <w:t xml:space="preserve">As of March 4, 2019, WEA has been used to issue nearly 44,000 emergency alerts, including </w:t>
      </w:r>
      <w:r w:rsidR="00A163F0">
        <w:rPr>
          <w:rFonts w:cs="Times New Roman"/>
        </w:rPr>
        <w:t>severe weather warnings, evacuate and shelter-in-place alerts, and AMBER Alerts</w:t>
      </w:r>
      <w:r>
        <w:rPr>
          <w:rStyle w:val="FootnoteReference"/>
        </w:rPr>
        <w:footnoteReference w:id="105"/>
      </w:r>
      <w:r w:rsidR="00A163F0">
        <w:rPr>
          <w:rFonts w:cs="Times New Roman"/>
        </w:rPr>
        <w:t xml:space="preserve"> since it was deployed in April 2012.</w:t>
      </w:r>
      <w:r>
        <w:rPr>
          <w:rStyle w:val="FootnoteReference"/>
        </w:rPr>
        <w:footnoteReference w:id="106"/>
      </w:r>
      <w:r w:rsidR="00A163F0">
        <w:rPr>
          <w:rFonts w:cs="Times New Roman"/>
        </w:rPr>
        <w:t xml:space="preserve">  </w:t>
      </w:r>
    </w:p>
    <w:p w:rsidR="00F27A28" w:rsidP="00F27A28" w14:paraId="7D27DC42" w14:textId="77777777">
      <w:pPr>
        <w:widowControl w:val="0"/>
      </w:pPr>
      <w:r w:rsidRPr="003D5645">
        <w:t>The WEA system is a tool for authorized federal, state and local government entities to geographically target Presidential, Imminent Threat, and AMBER Alerts to the WEA-capable mobile devices of Participating CMS Providers’ subscribers.</w:t>
      </w:r>
      <w:r>
        <w:rPr>
          <w:rStyle w:val="FootnoteReference"/>
        </w:rPr>
        <w:footnoteReference w:id="107"/>
      </w:r>
      <w:r w:rsidRPr="00C33098">
        <w:t xml:space="preserve">  As depicted in </w:t>
      </w:r>
      <w:r w:rsidRPr="008F62C7">
        <w:t xml:space="preserve">Figure </w:t>
      </w:r>
      <w:r w:rsidR="005C159C">
        <w:t>1</w:t>
      </w:r>
      <w:r w:rsidRPr="001814FB">
        <w:t xml:space="preserve"> below, a WEA Alert Message is sent by an authorized federal, state or local government entity using the Common Alerting Protocol (CAP) to the Federal Emergency Management Agency</w:t>
      </w:r>
      <w:r w:rsidRPr="009E50C8">
        <w:t xml:space="preserve"> (FEMA)-operated Alert Aggregator via a secure, Internet-based interface (the A-Interface) where it is authenticated, validated and subsequently delivered to FEMA’s Alert Gateway (the B-Interface).</w:t>
      </w:r>
      <w:r>
        <w:rPr>
          <w:rStyle w:val="FootnoteReference"/>
        </w:rPr>
        <w:footnoteReference w:id="108"/>
      </w:r>
      <w:r w:rsidRPr="00C33098">
        <w:t xml:space="preserve">  At the FEMA Alert Gateway, the Alert Message is prepared</w:t>
      </w:r>
      <w:r w:rsidRPr="003D5645">
        <w:t xml:space="preserve"> for delivery to the Participating CMS Provider by being converted to </w:t>
      </w:r>
      <w:r w:rsidRPr="00D4092F">
        <w:rPr>
          <w:szCs w:val="22"/>
        </w:rPr>
        <w:t>Commercial Mobile Alert for C-Interface (CMAC)</w:t>
      </w:r>
      <w:r w:rsidRPr="009E50C8">
        <w:t xml:space="preserve"> format to render it readable by WEA-capable mobile devices.  The Alert Message is then disseminated across a secure Internet-based interface (the C-Interface) to the Participating CMS Provider’s Alert Gateway (CMSP Gateway) for distribution to mobile customers over cell broadcast (CMSP Infrastructure).</w:t>
      </w:r>
      <w:r>
        <w:rPr>
          <w:rStyle w:val="FootnoteReference"/>
        </w:rPr>
        <w:footnoteReference w:id="109"/>
      </w:r>
    </w:p>
    <w:p w:rsidR="00F27A28" w:rsidP="00F27A28" w14:paraId="7D39C2D7" w14:textId="77777777"/>
    <w:p w:rsidR="00F27A28" w:rsidP="00F27A28" w14:paraId="2BF49D7B" w14:textId="77777777"/>
    <w:p w:rsidR="00F27A28" w:rsidP="00F27A28" w14:paraId="624A3666" w14:textId="77777777"/>
    <w:p w:rsidR="00F27A28" w:rsidP="00F27A28" w14:paraId="5415C22B" w14:textId="77777777"/>
    <w:p w:rsidR="00F27A28" w:rsidP="00F27A28" w14:paraId="61C6C0AA" w14:textId="77777777"/>
    <w:p w:rsidR="00F27A28" w:rsidP="00F27A28" w14:paraId="20DA19D1" w14:textId="77777777"/>
    <w:p w:rsidR="00A163F0" w:rsidP="00F27A28" w14:paraId="6A1D3B85" w14:textId="77777777"/>
    <w:p w:rsidR="00A163F0" w:rsidP="00F27A28" w14:paraId="7E8139ED" w14:textId="2E0CD6D9"/>
    <w:p w:rsidR="009563B0" w:rsidP="00F27A28" w14:paraId="3D9B1C86" w14:textId="77777777"/>
    <w:p w:rsidR="00F27A28" w:rsidRPr="0061170E" w:rsidP="00F27A28" w14:paraId="3E98266B" w14:textId="77777777">
      <w:pPr>
        <w:rPr>
          <w:b/>
        </w:rPr>
      </w:pPr>
      <w:r w:rsidRPr="0061170E">
        <w:rPr>
          <w:b/>
        </w:rPr>
        <w:t xml:space="preserve">Figure </w:t>
      </w:r>
      <w:r w:rsidR="005C159C">
        <w:rPr>
          <w:b/>
        </w:rPr>
        <w:t>1</w:t>
      </w:r>
      <w:r w:rsidRPr="0061170E">
        <w:rPr>
          <w:b/>
        </w:rPr>
        <w:t>. WEA Architecture</w:t>
      </w:r>
    </w:p>
    <w:p w:rsidR="00F27A28" w:rsidP="00F27A28" w14:paraId="6E06B14F" w14:textId="77777777"/>
    <w:p w:rsidR="00F27A28" w:rsidP="00F27A28" w14:paraId="11CD06C2" w14:textId="77777777">
      <w:r>
        <w:rPr>
          <w:noProof/>
          <w:sz w:val="16"/>
          <w:szCs w:val="16"/>
        </w:rPr>
        <w:drawing>
          <wp:inline distT="0" distB="0" distL="0" distR="0">
            <wp:extent cx="5943600" cy="4472940"/>
            <wp:effectExtent l="0" t="0" r="0" b="381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273542" name="Picture 1"/>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4472940"/>
                    </a:xfrm>
                    <a:prstGeom prst="rect">
                      <a:avLst/>
                    </a:prstGeom>
                    <a:noFill/>
                    <a:ln>
                      <a:noFill/>
                    </a:ln>
                  </pic:spPr>
                </pic:pic>
              </a:graphicData>
            </a:graphic>
          </wp:inline>
        </w:drawing>
      </w:r>
    </w:p>
    <w:p w:rsidR="00F27A28" w:rsidP="00F27A28" w14:paraId="0188F90D" w14:textId="77777777"/>
    <w:p w:rsidR="00F27A28" w:rsidRPr="00C264FE" w:rsidP="00F27A28" w14:paraId="7EC72084" w14:textId="77777777">
      <w:r w:rsidRPr="007275D9">
        <w:t>Currently, Participating CMS</w:t>
      </w:r>
      <w:r>
        <w:t xml:space="preserve"> </w:t>
      </w:r>
      <w:r w:rsidRPr="007275D9">
        <w:t>Providers’ WEA infrastructure removes Alert Message metadata, including a description of the</w:t>
      </w:r>
      <w:r>
        <w:t xml:space="preserve"> </w:t>
      </w:r>
      <w:r w:rsidRPr="007275D9">
        <w:t>geographic target area for the Alert Message and the Alert Message’s expiration time, and then transmits</w:t>
      </w:r>
      <w:r>
        <w:t xml:space="preserve"> </w:t>
      </w:r>
      <w:r w:rsidRPr="007275D9">
        <w:t>the Alert Message content to their subscribers’ WEA-capable devices.</w:t>
      </w:r>
      <w:r>
        <w:t xml:space="preserve"> </w:t>
      </w:r>
      <w:r w:rsidRPr="007275D9">
        <w:t xml:space="preserve"> While the Commission’s WEA</w:t>
      </w:r>
      <w:r>
        <w:t xml:space="preserve"> </w:t>
      </w:r>
      <w:r w:rsidRPr="007275D9">
        <w:t>rules are technologically neutral, most Participating CMS Providers use cell broadcast technology to</w:t>
      </w:r>
      <w:r>
        <w:t xml:space="preserve"> </w:t>
      </w:r>
      <w:r w:rsidRPr="007275D9">
        <w:t>transmit WEA Alert Messages to their subscribers.</w:t>
      </w:r>
      <w:r>
        <w:rPr>
          <w:rStyle w:val="FootnoteReference"/>
        </w:rPr>
        <w:footnoteReference w:id="110"/>
      </w:r>
      <w:r>
        <w:t xml:space="preserve"> </w:t>
      </w:r>
      <w:r w:rsidRPr="007275D9">
        <w:t xml:space="preserve"> When the Alert Message is received by a WEA</w:t>
      </w:r>
      <w:r>
        <w:t>-</w:t>
      </w:r>
      <w:r w:rsidRPr="007275D9">
        <w:t>capable</w:t>
      </w:r>
      <w:r>
        <w:t xml:space="preserve"> </w:t>
      </w:r>
      <w:r w:rsidRPr="007275D9">
        <w:t>mobile device, it is prominently presented to the subscriber as long as the subscriber has not</w:t>
      </w:r>
      <w:r>
        <w:t xml:space="preserve"> </w:t>
      </w:r>
      <w:r w:rsidRPr="007275D9">
        <w:t>opted out of receiving Alert Messages of that type.</w:t>
      </w:r>
      <w:r>
        <w:rPr>
          <w:rStyle w:val="FootnoteReference"/>
        </w:rPr>
        <w:footnoteReference w:id="111"/>
      </w:r>
      <w:r>
        <w:t xml:space="preserve">  </w:t>
      </w:r>
    </w:p>
    <w:p w:rsidR="00FC68E8" w:rsidP="00B57342" w14:paraId="38375C05" w14:textId="77777777">
      <w:pPr>
        <w:rPr>
          <w:b/>
          <w:u w:val="single"/>
        </w:rPr>
      </w:pPr>
    </w:p>
    <w:p w:rsidR="00343A2C" w:rsidRPr="00085542" w:rsidP="00F27A28" w14:paraId="3ED1F8C5" w14:textId="77777777">
      <w:pPr>
        <w:keepNext/>
        <w:rPr>
          <w:b/>
          <w:u w:val="single"/>
        </w:rPr>
      </w:pPr>
      <w:r w:rsidRPr="255FCAE1">
        <w:rPr>
          <w:b/>
          <w:u w:val="single"/>
        </w:rPr>
        <w:t>The Emergency Alert System</w:t>
      </w:r>
      <w:bookmarkEnd w:id="473"/>
      <w:bookmarkEnd w:id="474"/>
      <w:bookmarkEnd w:id="475"/>
      <w:bookmarkEnd w:id="476"/>
      <w:bookmarkEnd w:id="477"/>
      <w:bookmarkEnd w:id="478"/>
    </w:p>
    <w:p w:rsidR="00FC68E8" w:rsidP="00F27A28" w14:paraId="184165F3" w14:textId="77777777">
      <w:pPr>
        <w:keepNext/>
        <w:spacing w:after="120"/>
        <w:rPr>
          <w:rFonts w:cs="Times New Roman"/>
          <w:szCs w:val="22"/>
        </w:rPr>
      </w:pPr>
    </w:p>
    <w:p w:rsidR="00343A2C" w:rsidRPr="00DF7C10" w:rsidP="00F27A28" w14:paraId="1FF0E097" w14:textId="77777777">
      <w:pPr>
        <w:keepNext/>
        <w:spacing w:after="120"/>
        <w:rPr>
          <w:rFonts w:cs="Times New Roman"/>
        </w:rPr>
      </w:pPr>
      <w:r w:rsidRPr="00785A17">
        <w:rPr>
          <w:rFonts w:cs="Times New Roman"/>
        </w:rPr>
        <w:t>The EAS is desig</w:t>
      </w:r>
      <w:r w:rsidRPr="00C32047">
        <w:rPr>
          <w:rFonts w:cs="Times New Roman"/>
        </w:rPr>
        <w:t>ned primarily to provide the President with the capability</w:t>
      </w:r>
      <w:r w:rsidRPr="00E23F3C">
        <w:rPr>
          <w:rFonts w:cs="Times New Roman"/>
        </w:rPr>
        <w:t xml:space="preserve"> to communicate via a live audio transmission to the public during a national emergency.</w:t>
      </w:r>
      <w:r>
        <w:rPr>
          <w:rStyle w:val="FootnoteReference"/>
        </w:rPr>
        <w:footnoteReference w:id="112"/>
      </w:r>
      <w:r w:rsidRPr="00785A17">
        <w:rPr>
          <w:rFonts w:cs="Times New Roman"/>
        </w:rPr>
        <w:t xml:space="preserve">  The EAS is the successor to prior national warning systems Control of Electromagnetic Radiation (CONELRAD), established in 1951; and the </w:t>
      </w:r>
      <w:r w:rsidR="004B3E5A">
        <w:rPr>
          <w:rFonts w:cs="Times New Roman"/>
        </w:rPr>
        <w:t>Emergency Broadcasting System (</w:t>
      </w:r>
      <w:r w:rsidRPr="00785A17">
        <w:rPr>
          <w:rFonts w:cs="Times New Roman"/>
        </w:rPr>
        <w:t>EBS</w:t>
      </w:r>
      <w:r w:rsidR="004B3E5A">
        <w:rPr>
          <w:rFonts w:cs="Times New Roman"/>
        </w:rPr>
        <w:t>)</w:t>
      </w:r>
      <w:r w:rsidRPr="00785A17">
        <w:rPr>
          <w:rFonts w:cs="Times New Roman"/>
        </w:rPr>
        <w:t>, established in 1963.</w:t>
      </w:r>
      <w:r>
        <w:rPr>
          <w:rStyle w:val="FootnoteReference"/>
        </w:rPr>
        <w:footnoteReference w:id="113"/>
      </w:r>
      <w:r w:rsidRPr="00785A17">
        <w:rPr>
          <w:rFonts w:cs="Times New Roman"/>
        </w:rPr>
        <w:t xml:space="preserve">  </w:t>
      </w:r>
      <w:r w:rsidRPr="00C32047">
        <w:rPr>
          <w:rFonts w:cs="Times New Roman"/>
        </w:rPr>
        <w:t>The FCC, in conjunction with FEMA and the NWS, implements EAS at the federal level.</w:t>
      </w:r>
      <w:r>
        <w:rPr>
          <w:rStyle w:val="FootnoteReference"/>
        </w:rPr>
        <w:footnoteReference w:id="114"/>
      </w:r>
      <w:r w:rsidRPr="00785A17">
        <w:rPr>
          <w:rFonts w:cs="Times New Roman"/>
        </w:rPr>
        <w:t xml:space="preserve">  The respective roles these agencies play are defined by a 1981 Memorandum of Understanding between FEMA, NWS and the FCC;</w:t>
      </w:r>
      <w:r>
        <w:rPr>
          <w:rStyle w:val="FootnoteReference"/>
        </w:rPr>
        <w:footnoteReference w:id="115"/>
      </w:r>
      <w:r w:rsidRPr="00785A17">
        <w:rPr>
          <w:rFonts w:cs="Times New Roman"/>
        </w:rPr>
        <w:t xml:space="preserve"> a 1984 Executive Order;</w:t>
      </w:r>
      <w:r>
        <w:rPr>
          <w:rStyle w:val="FootnoteReference"/>
        </w:rPr>
        <w:footnoteReference w:id="116"/>
      </w:r>
      <w:r w:rsidRPr="00785A17">
        <w:rPr>
          <w:rFonts w:cs="Times New Roman"/>
        </w:rPr>
        <w:t xml:space="preserve"> a 1995 Presidential St</w:t>
      </w:r>
      <w:r w:rsidRPr="00C32047">
        <w:rPr>
          <w:rFonts w:cs="Times New Roman"/>
        </w:rPr>
        <w:t>atement of EAS Requirements;</w:t>
      </w:r>
      <w:r>
        <w:rPr>
          <w:rStyle w:val="FootnoteReference"/>
        </w:rPr>
        <w:footnoteReference w:id="117"/>
      </w:r>
      <w:r w:rsidRPr="00785A17">
        <w:rPr>
          <w:rFonts w:cs="Times New Roman"/>
        </w:rPr>
        <w:t xml:space="preserve"> and a 2006 Public Alert and Warning System Executive Order.</w:t>
      </w:r>
      <w:r>
        <w:rPr>
          <w:rStyle w:val="FootnoteReference"/>
        </w:rPr>
        <w:footnoteReference w:id="118"/>
      </w:r>
      <w:r w:rsidRPr="00785A17">
        <w:rPr>
          <w:rFonts w:cs="Times New Roman"/>
        </w:rPr>
        <w:t xml:space="preserve">  As a general matter, the Commission, FEMA and NWS all work closely with radio and television broadcasters, cable providers, and other EAS Partici</w:t>
      </w:r>
      <w:r w:rsidRPr="00C32047">
        <w:rPr>
          <w:rFonts w:cs="Times New Roman"/>
        </w:rPr>
        <w:t>pants and stakehold</w:t>
      </w:r>
      <w:r w:rsidRPr="00E23F3C">
        <w:rPr>
          <w:rFonts w:cs="Times New Roman"/>
        </w:rPr>
        <w:t>ers – including state, local, territorial and tribal governments – to ensure the integrity and utility of the EAS.</w:t>
      </w:r>
    </w:p>
    <w:p w:rsidR="00343A2C" w:rsidRPr="00785A17" w:rsidP="00343A2C" w14:paraId="76E4B501" w14:textId="77777777">
      <w:pPr>
        <w:spacing w:after="120"/>
        <w:rPr>
          <w:rFonts w:cs="Times New Roman"/>
        </w:rPr>
      </w:pPr>
      <w:r w:rsidRPr="00D55BAA">
        <w:rPr>
          <w:rFonts w:cs="Times New Roman"/>
        </w:rPr>
        <w:t>FCC rules require EAS Participants to have the capability to receive and transmit Presidential alerts disseminated over the EAS, and generall</w:t>
      </w:r>
      <w:r w:rsidRPr="00D965C4">
        <w:rPr>
          <w:rFonts w:cs="Times New Roman"/>
        </w:rPr>
        <w:t>y govern all aspects of EAS participation.</w:t>
      </w:r>
      <w:r>
        <w:rPr>
          <w:rStyle w:val="FootnoteReference"/>
        </w:rPr>
        <w:footnoteReference w:id="119"/>
      </w:r>
      <w:r w:rsidRPr="00785A17">
        <w:rPr>
          <w:rFonts w:cs="Times New Roman"/>
        </w:rPr>
        <w:t xml:space="preserve">  However, a Presidential alert has never been issued, and prior to the 2011 </w:t>
      </w:r>
      <w:r w:rsidR="00060B33">
        <w:rPr>
          <w:rFonts w:cs="Times New Roman"/>
        </w:rPr>
        <w:t>N</w:t>
      </w:r>
      <w:r w:rsidRPr="00785A17">
        <w:rPr>
          <w:rFonts w:cs="Times New Roman"/>
        </w:rPr>
        <w:t xml:space="preserve">ationwide EAS </w:t>
      </w:r>
      <w:r w:rsidR="00060B33">
        <w:rPr>
          <w:rFonts w:cs="Times New Roman"/>
        </w:rPr>
        <w:t>T</w:t>
      </w:r>
      <w:r w:rsidRPr="00785A17">
        <w:rPr>
          <w:rFonts w:cs="Times New Roman"/>
        </w:rPr>
        <w:t>est, the national alerting capability of the EAS had never been tested.  Although EAS Participants al</w:t>
      </w:r>
      <w:r w:rsidRPr="00C32047">
        <w:rPr>
          <w:rFonts w:cs="Times New Roman"/>
        </w:rPr>
        <w:t>so voluntarily tran</w:t>
      </w:r>
      <w:r w:rsidRPr="00E23F3C">
        <w:rPr>
          <w:rFonts w:cs="Times New Roman"/>
        </w:rPr>
        <w:t>smit thousands of alerts and warnings issued annually by the NWS and state, tribal, and local governments, these alerts typically address severe weather threats, child abductions, and other local em</w:t>
      </w:r>
      <w:r w:rsidRPr="00DF7C10">
        <w:rPr>
          <w:rFonts w:cs="Times New Roman"/>
        </w:rPr>
        <w:t>ergencies.  As discussed in more detail below, non-Preside</w:t>
      </w:r>
      <w:r w:rsidRPr="00D55BAA">
        <w:rPr>
          <w:rFonts w:cs="Times New Roman"/>
        </w:rPr>
        <w:t>ntial EAS alerts do not require that EAS Participants open a live audio feed from the alerting source, but rather deliver alerts with prerecorded messages that can be delivered at the discretion of the EAS Participant, rendering non-Presidential alerts (and their related testing procedures) inappropriate for end</w:t>
      </w:r>
      <w:r w:rsidR="008F62C7">
        <w:rPr>
          <w:rFonts w:cs="Times New Roman"/>
        </w:rPr>
        <w:t>-</w:t>
      </w:r>
      <w:r w:rsidRPr="00D55BAA">
        <w:rPr>
          <w:rFonts w:cs="Times New Roman"/>
        </w:rPr>
        <w:t>to</w:t>
      </w:r>
      <w:r w:rsidR="008F62C7">
        <w:rPr>
          <w:rFonts w:cs="Times New Roman"/>
        </w:rPr>
        <w:t>-</w:t>
      </w:r>
      <w:r w:rsidRPr="00D55BAA">
        <w:rPr>
          <w:rFonts w:cs="Times New Roman"/>
        </w:rPr>
        <w:t>end testing of a national alert.</w:t>
      </w:r>
      <w:r>
        <w:rPr>
          <w:rStyle w:val="FootnoteReference"/>
        </w:rPr>
        <w:footnoteReference w:id="120"/>
      </w:r>
    </w:p>
    <w:p w:rsidR="00343A2C" w:rsidP="00F27A28" w14:paraId="3F00D163" w14:textId="77777777">
      <w:pPr>
        <w:keepNext/>
        <w:rPr>
          <w:b/>
          <w:u w:val="single"/>
        </w:rPr>
      </w:pPr>
      <w:bookmarkStart w:id="479" w:name="_Toc477433293"/>
      <w:bookmarkStart w:id="480" w:name="_Toc479002036"/>
      <w:bookmarkStart w:id="481" w:name="_Toc477433492"/>
      <w:bookmarkStart w:id="482" w:name="_Toc507169487"/>
      <w:bookmarkStart w:id="483" w:name="_Toc507169616"/>
      <w:bookmarkStart w:id="484" w:name="_Toc507169949"/>
      <w:bookmarkStart w:id="485" w:name="_Toc507170384"/>
      <w:bookmarkStart w:id="486" w:name="_Toc507170730"/>
      <w:bookmarkStart w:id="487" w:name="_Toc507171326"/>
      <w:r w:rsidRPr="255FCAE1">
        <w:rPr>
          <w:b/>
          <w:u w:val="single"/>
        </w:rPr>
        <w:t>Legacy EAS Structure</w:t>
      </w:r>
      <w:bookmarkEnd w:id="479"/>
      <w:bookmarkEnd w:id="480"/>
      <w:bookmarkEnd w:id="481"/>
      <w:bookmarkEnd w:id="482"/>
      <w:bookmarkEnd w:id="483"/>
      <w:bookmarkEnd w:id="484"/>
      <w:bookmarkEnd w:id="485"/>
      <w:bookmarkEnd w:id="486"/>
      <w:bookmarkEnd w:id="487"/>
    </w:p>
    <w:p w:rsidR="002478FA" w:rsidRPr="00085542" w:rsidP="00F27A28" w14:paraId="1D6D9DB5" w14:textId="77777777">
      <w:pPr>
        <w:keepNext/>
        <w:rPr>
          <w:b/>
          <w:u w:val="single"/>
        </w:rPr>
      </w:pPr>
    </w:p>
    <w:p w:rsidR="00343A2C" w:rsidRPr="00DF7C10" w:rsidP="00F27A28" w14:paraId="1147DAF6" w14:textId="77777777">
      <w:pPr>
        <w:keepNext/>
        <w:spacing w:after="120"/>
        <w:rPr>
          <w:rFonts w:cs="Times New Roman"/>
        </w:rPr>
      </w:pPr>
      <w:r w:rsidRPr="00C32047">
        <w:rPr>
          <w:rFonts w:cs="Times New Roman"/>
        </w:rPr>
        <w:t>There are two methods by which EAS alerts may be distributed.  Under the traditio</w:t>
      </w:r>
      <w:r w:rsidRPr="00E23F3C">
        <w:rPr>
          <w:rFonts w:cs="Times New Roman"/>
        </w:rPr>
        <w:t xml:space="preserve">nal “legacy” structure, illustrated in Figure </w:t>
      </w:r>
      <w:r w:rsidR="005C159C">
        <w:rPr>
          <w:rFonts w:cs="Times New Roman"/>
        </w:rPr>
        <w:t>2</w:t>
      </w:r>
      <w:r w:rsidRPr="00E23F3C">
        <w:rPr>
          <w:rFonts w:cs="Times New Roman"/>
        </w:rPr>
        <w:t xml:space="preserve"> below, the</w:t>
      </w:r>
      <w:r w:rsidRPr="00DF7C10">
        <w:rPr>
          <w:rFonts w:cs="Times New Roman"/>
        </w:rPr>
        <w:t xml:space="preserve"> EAS is designed to cascade the EAN through a pre-established hierarchy of broadcast, cable, and satellite systems.  FEMA initiates a nationwide, Presidential alert using specific encoding equipment to send the EAN code to the PEPs over a secure telephone </w:t>
      </w:r>
      <w:r w:rsidRPr="00D55BAA">
        <w:rPr>
          <w:rFonts w:cs="Times New Roman"/>
        </w:rPr>
        <w:t>(wireline) connection.</w:t>
      </w:r>
      <w:r>
        <w:rPr>
          <w:rStyle w:val="FootnoteReference"/>
        </w:rPr>
        <w:footnoteReference w:id="121"/>
      </w:r>
      <w:r w:rsidRPr="00785A17">
        <w:rPr>
          <w:rFonts w:cs="Times New Roman"/>
        </w:rPr>
        <w:t xml:space="preserve">  Upon receipt of the code, the PEPs open a live audio channel to FEMA and broadcast the EAN throughout their listening areas.  A group of selected EAS Participants in each PEP’s broadcast area, known as Local Primary (LP) stations, </w:t>
      </w:r>
      <w:r w:rsidRPr="00C32047">
        <w:rPr>
          <w:rFonts w:cs="Times New Roman"/>
        </w:rPr>
        <w:t>monitor these PEP stations.  When LP stations receive the EAN, they, in turn, open up an audio channel to FEMA via the PEP, and broadcast the EAN in their listening areas.  The remaining 22,500 broadcasters, cable television facilities and other EAS Partic</w:t>
      </w:r>
      <w:r w:rsidRPr="00E23F3C">
        <w:rPr>
          <w:rFonts w:cs="Times New Roman"/>
        </w:rPr>
        <w:t xml:space="preserve">ipants located in each LP’s broadcast footprint receive the alerts from the LP stations, deliver the alerts to the public (or in the case of cable, to customers’ set top boxes), and open up the audio channel to FEMA through their PEP and LP.  </w:t>
      </w:r>
    </w:p>
    <w:p w:rsidR="00343A2C" w:rsidRPr="00D034E5" w:rsidP="00343A2C" w14:paraId="0CA7B74F" w14:textId="77777777">
      <w:pPr>
        <w:keepNext/>
        <w:keepLines/>
        <w:spacing w:after="120"/>
        <w:rPr>
          <w:rFonts w:cs="Times New Roman"/>
        </w:rPr>
      </w:pPr>
      <w:r w:rsidRPr="255FCAE1">
        <w:rPr>
          <w:rFonts w:cs="Times New Roman"/>
          <w:b/>
        </w:rPr>
        <w:t xml:space="preserve">Figure </w:t>
      </w:r>
      <w:r w:rsidR="005C159C">
        <w:rPr>
          <w:rFonts w:cs="Times New Roman"/>
          <w:b/>
        </w:rPr>
        <w:t>2</w:t>
      </w:r>
      <w:r w:rsidRPr="255FCAE1">
        <w:rPr>
          <w:rFonts w:cs="Times New Roman"/>
          <w:b/>
        </w:rPr>
        <w:t>. EAS Architecture</w:t>
      </w:r>
    </w:p>
    <w:p w:rsidR="00343A2C" w:rsidRPr="00FC68E8" w:rsidP="00343A2C" w14:paraId="192FFE0F" w14:textId="77777777">
      <w:pPr>
        <w:spacing w:after="120"/>
        <w:jc w:val="center"/>
        <w:rPr>
          <w:rFonts w:cs="Times New Roman"/>
          <w:szCs w:val="22"/>
        </w:rPr>
      </w:pPr>
      <w:r w:rsidRPr="00FC68E8">
        <w:rPr>
          <w:rFonts w:cs="Times New Roman"/>
          <w:noProof/>
          <w:szCs w:val="22"/>
          <w:lang w:eastAsia="en-US"/>
        </w:rPr>
        <w:drawing>
          <wp:inline distT="0" distB="0" distL="0" distR="0">
            <wp:extent cx="4495800" cy="2828925"/>
            <wp:effectExtent l="0" t="0" r="0" b="9525"/>
            <wp:docPr id="2" name="Content Placeholder 8" descr="Description: EAS Archite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81497612" name="Content Placeholder 8" descr="Description: EAS Architecture 4"/>
                    <pic:cNvPicPr>
                      <a:picLocks noGrp="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495800" cy="2828925"/>
                    </a:xfrm>
                    <a:prstGeom prst="rect">
                      <a:avLst/>
                    </a:prstGeom>
                    <a:noFill/>
                    <a:ln>
                      <a:noFill/>
                    </a:ln>
                  </pic:spPr>
                </pic:pic>
              </a:graphicData>
            </a:graphic>
          </wp:inline>
        </w:drawing>
      </w:r>
    </w:p>
    <w:p w:rsidR="00173640" w14:paraId="1672DCB5" w14:textId="77777777">
      <w:pPr>
        <w:rPr>
          <w:b/>
          <w:u w:val="single"/>
        </w:rPr>
      </w:pPr>
      <w:bookmarkStart w:id="488" w:name="_Toc477433294"/>
      <w:bookmarkStart w:id="489" w:name="_Toc479002037"/>
      <w:bookmarkStart w:id="490" w:name="_Toc477433493"/>
      <w:bookmarkStart w:id="491" w:name="_Toc507169488"/>
      <w:bookmarkStart w:id="492" w:name="_Toc507169617"/>
      <w:bookmarkStart w:id="493" w:name="_Toc507169950"/>
      <w:bookmarkStart w:id="494" w:name="_Toc507170385"/>
      <w:bookmarkStart w:id="495" w:name="_Toc507170731"/>
      <w:bookmarkStart w:id="496" w:name="_Toc507171327"/>
      <w:r>
        <w:rPr>
          <w:b/>
          <w:u w:val="single"/>
        </w:rPr>
        <w:br w:type="page"/>
      </w:r>
    </w:p>
    <w:p w:rsidR="00343A2C" w:rsidP="00A61684" w14:paraId="61324D4E" w14:textId="4FB9655F">
      <w:pPr>
        <w:keepNext/>
        <w:rPr>
          <w:b/>
          <w:u w:val="single"/>
        </w:rPr>
      </w:pPr>
      <w:r w:rsidRPr="255FCAE1">
        <w:rPr>
          <w:b/>
          <w:u w:val="single"/>
        </w:rPr>
        <w:t>Alerting via IPAWS</w:t>
      </w:r>
      <w:bookmarkEnd w:id="488"/>
      <w:bookmarkEnd w:id="489"/>
      <w:bookmarkEnd w:id="490"/>
      <w:bookmarkEnd w:id="491"/>
      <w:bookmarkEnd w:id="492"/>
      <w:bookmarkEnd w:id="493"/>
      <w:bookmarkEnd w:id="494"/>
      <w:bookmarkEnd w:id="495"/>
      <w:bookmarkEnd w:id="496"/>
    </w:p>
    <w:p w:rsidR="002478FA" w:rsidRPr="00085542" w:rsidP="00A61684" w14:paraId="61CC8A97" w14:textId="77777777">
      <w:pPr>
        <w:keepNext/>
        <w:rPr>
          <w:b/>
          <w:kern w:val="3"/>
          <w:u w:val="single"/>
        </w:rPr>
      </w:pPr>
    </w:p>
    <w:p w:rsidR="004E460F" w:rsidRPr="00ED722E" w:rsidP="00ED722E" w14:paraId="79C6ECB2" w14:textId="6045617F">
      <w:pPr>
        <w:pStyle w:val="ParaNum"/>
        <w:keepNext/>
        <w:numPr>
          <w:ilvl w:val="0"/>
          <w:numId w:val="0"/>
        </w:numPr>
        <w:rPr>
          <w:rFonts w:cs="Times New Roman"/>
        </w:rPr>
      </w:pPr>
      <w:r w:rsidRPr="00C32047">
        <w:rPr>
          <w:rFonts w:cs="Times New Roman"/>
          <w:kern w:val="3"/>
        </w:rPr>
        <w:t xml:space="preserve">EAS </w:t>
      </w:r>
      <w:r w:rsidR="00A61684">
        <w:rPr>
          <w:rFonts w:cs="Times New Roman"/>
          <w:kern w:val="3"/>
        </w:rPr>
        <w:t xml:space="preserve">and WEA </w:t>
      </w:r>
      <w:r w:rsidRPr="00C32047">
        <w:rPr>
          <w:rFonts w:cs="Times New Roman"/>
          <w:kern w:val="3"/>
        </w:rPr>
        <w:t xml:space="preserve">alerts may be distributed over the Internet through the Integrated Public Alert and Warning System (IPAWS), illustrated in Figure </w:t>
      </w:r>
      <w:r w:rsidR="00A61684">
        <w:rPr>
          <w:rFonts w:cs="Times New Roman"/>
          <w:kern w:val="3"/>
        </w:rPr>
        <w:t>3</w:t>
      </w:r>
      <w:r w:rsidRPr="00C32047">
        <w:rPr>
          <w:rFonts w:cs="Times New Roman"/>
          <w:kern w:val="3"/>
        </w:rPr>
        <w:t xml:space="preserve"> below.</w:t>
      </w:r>
      <w:r>
        <w:rPr>
          <w:rStyle w:val="FootnoteReference"/>
          <w:kern w:val="3"/>
        </w:rPr>
        <w:footnoteReference w:id="122"/>
      </w:r>
      <w:r w:rsidRPr="00785A17">
        <w:rPr>
          <w:rFonts w:cs="Times New Roman"/>
          <w:kern w:val="3"/>
        </w:rPr>
        <w:t xml:space="preserve">  As of</w:t>
      </w:r>
      <w:r w:rsidRPr="00C32047">
        <w:rPr>
          <w:rFonts w:cs="Times New Roman"/>
        </w:rPr>
        <w:t xml:space="preserve"> June 30, 2012, EAS Participants are required to be able to receive EAS alerts formatted in Common Alerting Protocol (CAP)</w:t>
      </w:r>
      <w:r>
        <w:rPr>
          <w:rStyle w:val="FootnoteReference"/>
        </w:rPr>
        <w:footnoteReference w:id="123"/>
      </w:r>
      <w:r w:rsidRPr="00785A17">
        <w:rPr>
          <w:rFonts w:cs="Times New Roman"/>
        </w:rPr>
        <w:t xml:space="preserve"> from authorized emergency alert initiators over the Internet via IPAWS.  CAP-formatted alerts can include audio, video or data files</w:t>
      </w:r>
      <w:r w:rsidRPr="00C32047">
        <w:rPr>
          <w:rFonts w:cs="Times New Roman"/>
        </w:rPr>
        <w:t>, images, multilingual translations of alerts, and links providing more detailed information than what is contained in the initial alert (such as streaming audio or video).</w:t>
      </w:r>
      <w:r>
        <w:rPr>
          <w:rStyle w:val="FootnoteReference"/>
        </w:rPr>
        <w:footnoteReference w:id="124"/>
      </w:r>
      <w:r w:rsidRPr="00785A17">
        <w:rPr>
          <w:rFonts w:cs="Times New Roman"/>
        </w:rPr>
        <w:t xml:space="preserve">  An EAS Participant that receives a CAP-formatted message can utilize the CAP-form</w:t>
      </w:r>
      <w:r w:rsidRPr="00C32047">
        <w:rPr>
          <w:rFonts w:cs="Times New Roman"/>
        </w:rPr>
        <w:t>atted content to generate messages in synchronous audio and visual formats, which then can be broadcast to local viewers and listeners.</w:t>
      </w:r>
      <w:r>
        <w:rPr>
          <w:rFonts w:cs="Times New Roman"/>
          <w:vertAlign w:val="superscript"/>
        </w:rPr>
        <w:footnoteReference w:id="125"/>
      </w:r>
      <w:r w:rsidRPr="00785A17">
        <w:rPr>
          <w:rFonts w:cs="Times New Roman"/>
        </w:rPr>
        <w:t xml:space="preserve">  CAP also provides each alert with a unique alert identifier and supports alert authentication through the provision of</w:t>
      </w:r>
      <w:r w:rsidRPr="00C32047">
        <w:rPr>
          <w:rFonts w:cs="Times New Roman"/>
        </w:rPr>
        <w:t xml:space="preserve"> a digital signature and an encryption field that enables greater protection of the CAP message.</w:t>
      </w:r>
      <w:r>
        <w:rPr>
          <w:rFonts w:cs="Times New Roman"/>
          <w:vertAlign w:val="superscript"/>
        </w:rPr>
        <w:footnoteReference w:id="126"/>
      </w:r>
      <w:r w:rsidRPr="00785A17">
        <w:rPr>
          <w:rFonts w:cs="Times New Roman"/>
        </w:rPr>
        <w:t xml:space="preserve">  </w:t>
      </w:r>
    </w:p>
    <w:p w:rsidR="00E577EF" w14:paraId="10A3B093" w14:textId="77777777">
      <w:pPr>
        <w:rPr>
          <w:rFonts w:cs="Times New Roman"/>
          <w:b/>
          <w:kern w:val="3"/>
          <w:szCs w:val="22"/>
        </w:rPr>
      </w:pPr>
      <w:r>
        <w:rPr>
          <w:rFonts w:cs="Times New Roman"/>
          <w:b/>
          <w:kern w:val="3"/>
          <w:szCs w:val="22"/>
        </w:rPr>
        <w:br w:type="page"/>
      </w:r>
    </w:p>
    <w:p w:rsidR="00343A2C" w:rsidRPr="00A61684" w:rsidP="009B3F4D" w14:paraId="010DB763" w14:textId="03F2B202">
      <w:pPr>
        <w:pStyle w:val="ParaNum"/>
        <w:keepNext/>
        <w:keepLines/>
        <w:numPr>
          <w:ilvl w:val="0"/>
          <w:numId w:val="0"/>
        </w:numPr>
        <w:rPr>
          <w:rFonts w:cs="Times New Roman"/>
          <w:b/>
          <w:kern w:val="3"/>
          <w:szCs w:val="22"/>
        </w:rPr>
      </w:pPr>
      <w:bookmarkStart w:id="497" w:name="_GoBack"/>
      <w:bookmarkEnd w:id="497"/>
      <w:r w:rsidRPr="00A61684">
        <w:rPr>
          <w:rFonts w:cs="Times New Roman"/>
          <w:b/>
          <w:kern w:val="3"/>
          <w:szCs w:val="22"/>
        </w:rPr>
        <w:t>Figure 3. IPAWS Architecture</w:t>
      </w:r>
    </w:p>
    <w:p w:rsidR="00A61684" w:rsidRPr="00B57342" w:rsidP="009B3F4D" w14:paraId="0640F78F" w14:textId="77777777">
      <w:pPr>
        <w:pStyle w:val="ParaNum"/>
        <w:keepNext/>
        <w:keepLines/>
        <w:numPr>
          <w:ilvl w:val="0"/>
          <w:numId w:val="0"/>
        </w:numPr>
        <w:rPr>
          <w:rFonts w:cs="Times New Roman"/>
          <w:kern w:val="3"/>
          <w:szCs w:val="22"/>
        </w:rPr>
      </w:pPr>
      <w:r w:rsidRPr="00A61684">
        <w:rPr>
          <w:rFonts w:cs="Times New Roman"/>
          <w:noProof/>
          <w:kern w:val="3"/>
          <w:szCs w:val="22"/>
        </w:rPr>
        <w:drawing>
          <wp:inline distT="0" distB="0" distL="0" distR="0">
            <wp:extent cx="5848350" cy="3586489"/>
            <wp:effectExtent l="0" t="0" r="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47397" name="Picture 11"/>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5857783" cy="3592274"/>
                    </a:xfrm>
                    <a:prstGeom prst="rect">
                      <a:avLst/>
                    </a:prstGeom>
                  </pic:spPr>
                </pic:pic>
              </a:graphicData>
            </a:graphic>
          </wp:inline>
        </w:drawing>
      </w:r>
    </w:p>
    <w:p w:rsidR="00511603" w:rsidRPr="00B57342" w:rsidP="009B3F4D" w14:paraId="0565CAF9" w14:textId="77777777">
      <w:pPr>
        <w:keepNext/>
        <w:keepLines/>
        <w:spacing w:after="120"/>
        <w:rPr>
          <w:rFonts w:cs="Times New Roman"/>
        </w:rPr>
      </w:pPr>
    </w:p>
    <w:sectPr w:rsidSect="000E1D0E">
      <w:headerReference w:type="default" r:id="rId10"/>
      <w:footerReference w:type="even" r:id="rId11"/>
      <w:footerReference w:type="default" r:id="rId12"/>
      <w:footerReference w:type="first" r:id="rId13"/>
      <w:endnotePr>
        <w:numFmt w:val="decimal"/>
      </w:endnotePr>
      <w:type w:val="continuous"/>
      <w:pgSz w:w="12240" w:h="15840"/>
      <w:pgMar w:top="63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7C9" w:rsidP="0055614C" w14:paraId="6AB8D4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B407C9" w14:paraId="4FCA2F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7C9" w:rsidP="0055614C" w14:paraId="3CC614B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407C9" w:rsidP="007272D3" w14:paraId="4802A0BA" w14:textId="426BAC16">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7C9" w14:paraId="7F3D37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07C9" w14:paraId="46D4F0CA" w14:textId="77777777">
      <w:r>
        <w:separator/>
      </w:r>
    </w:p>
  </w:footnote>
  <w:footnote w:type="continuationSeparator" w:id="1">
    <w:p w:rsidR="00B407C9" w14:paraId="443E1DEC" w14:textId="77777777">
      <w:pPr>
        <w:rPr>
          <w:sz w:val="20"/>
        </w:rPr>
      </w:pPr>
      <w:r>
        <w:rPr>
          <w:sz w:val="20"/>
        </w:rPr>
        <w:t xml:space="preserve">(Continued from previous page)  </w:t>
      </w:r>
      <w:r>
        <w:rPr>
          <w:sz w:val="20"/>
        </w:rPr>
        <w:separator/>
      </w:r>
    </w:p>
  </w:footnote>
  <w:footnote w:type="continuationNotice" w:id="2">
    <w:p w:rsidR="00B407C9" w14:paraId="340D7AF5" w14:textId="77777777">
      <w:pPr>
        <w:rPr>
          <w:sz w:val="20"/>
        </w:rPr>
      </w:pPr>
      <w:r>
        <w:rPr>
          <w:sz w:val="20"/>
        </w:rPr>
        <w:t>(continued….)</w:t>
      </w:r>
    </w:p>
  </w:footnote>
  <w:footnote w:id="3">
    <w:p w:rsidR="00B407C9" w:rsidRPr="00580978" w14:paraId="2D23F4F9" w14:textId="77777777">
      <w:pPr>
        <w:pStyle w:val="FootnoteText"/>
      </w:pPr>
      <w:r>
        <w:rPr>
          <w:rStyle w:val="FootnoteReference"/>
        </w:rPr>
        <w:footnoteRef/>
      </w:r>
      <w:r>
        <w:t xml:space="preserve"> </w:t>
      </w:r>
      <w:r>
        <w:rPr>
          <w:i/>
        </w:rPr>
        <w:t>See Public Safety and Homeland Security Bureau Announces Nationwide Test of the Wireless Emergency Alert and Emergency Alert Systems on September 20, 2018</w:t>
      </w:r>
      <w:r>
        <w:t xml:space="preserve">, Public Notice, 33 FCC </w:t>
      </w:r>
      <w:r>
        <w:t>Rcd</w:t>
      </w:r>
      <w:r>
        <w:t xml:space="preserve"> 6825 (PSHSB 2018).  The test was pushed back from its originally scheduled date to the back-up test date due to ongoing response efforts to Hurricane Florence.  </w:t>
      </w:r>
      <w:r>
        <w:rPr>
          <w:i/>
        </w:rPr>
        <w:t>Public Safety and Homeland Security Bureau Notes Rescheduling of Nationwide Test of Wireless Emergency Alerts and the Emergency Alert System for October 3, 2018</w:t>
      </w:r>
      <w:r>
        <w:t xml:space="preserve">, Public Notice, 33 FCC </w:t>
      </w:r>
      <w:r>
        <w:t>Rcd</w:t>
      </w:r>
      <w:r>
        <w:t xml:space="preserve"> 8757 (PSHSB 2018).</w:t>
      </w:r>
    </w:p>
  </w:footnote>
  <w:footnote w:id="4">
    <w:p w:rsidR="00B407C9" w:rsidP="006B74A7" w14:paraId="5779B904" w14:textId="3288F397">
      <w:pPr>
        <w:pStyle w:val="FootnoteText"/>
      </w:pPr>
      <w:r>
        <w:rPr>
          <w:rStyle w:val="FootnoteReference"/>
        </w:rPr>
        <w:footnoteRef/>
      </w:r>
      <w:r>
        <w:t xml:space="preserve"> </w:t>
      </w:r>
      <w:r w:rsidRPr="00021945">
        <w:t>Participating CMS Providers are commercial mobile service providers that have elected voluntarily to transmit WEA messages.</w:t>
      </w:r>
      <w:r>
        <w:t xml:space="preserve">  </w:t>
      </w:r>
      <w:r>
        <w:rPr>
          <w:i/>
        </w:rPr>
        <w:t xml:space="preserve">See </w:t>
      </w:r>
      <w:r w:rsidRPr="00021945">
        <w:t xml:space="preserve">47 CFR § 10.10(d), </w:t>
      </w:r>
      <w:hyperlink r:id="rId1" w:anchor="co_pp_ae0d0000c5150" w:history="1">
        <w:r w:rsidRPr="00021945">
          <w:t>(f)</w:t>
        </w:r>
      </w:hyperlink>
      <w:r w:rsidRPr="00021945">
        <w:t>.</w:t>
      </w:r>
      <w:r>
        <w:t xml:space="preserve">  </w:t>
      </w:r>
    </w:p>
  </w:footnote>
  <w:footnote w:id="5">
    <w:p w:rsidR="00B407C9" w14:paraId="73BBB002" w14:textId="461E878F">
      <w:pPr>
        <w:pStyle w:val="FootnoteText"/>
      </w:pPr>
      <w:r>
        <w:rPr>
          <w:rStyle w:val="FootnoteReference"/>
        </w:rPr>
        <w:footnoteRef/>
      </w:r>
      <w:r>
        <w:t xml:space="preserve"> </w:t>
      </w:r>
      <w:r w:rsidRPr="003A2A25">
        <w:rPr>
          <w:color w:val="000000"/>
        </w:rPr>
        <w:t>The</w:t>
      </w:r>
      <w:r w:rsidRPr="00947D48">
        <w:rPr>
          <w:color w:val="000000"/>
        </w:rPr>
        <w:t xml:space="preserve"> Commission’s rules define EAS Participants as broadcast stations</w:t>
      </w:r>
      <w:r>
        <w:rPr>
          <w:color w:val="000000"/>
        </w:rPr>
        <w:t>;</w:t>
      </w:r>
      <w:r w:rsidRPr="00947D48">
        <w:rPr>
          <w:color w:val="000000"/>
        </w:rPr>
        <w:t xml:space="preserve"> cable systems; wireline video systems; wireless cable systems; direct broadcast satellite service providers; and digital audio radio service providers.  </w:t>
      </w:r>
      <w:r w:rsidRPr="00947D48">
        <w:rPr>
          <w:i/>
          <w:color w:val="000000"/>
        </w:rPr>
        <w:t>See</w:t>
      </w:r>
      <w:r w:rsidRPr="00947D48">
        <w:rPr>
          <w:color w:val="000000"/>
        </w:rPr>
        <w:t xml:space="preserve"> 47 CFR § 11.11(a).</w:t>
      </w:r>
      <w:r>
        <w:rPr>
          <w:color w:val="000000"/>
        </w:rPr>
        <w:t xml:space="preserve">  Internet Protocol Television (IPTV) providers and cable resellers are not defined in Part 11 of the rules and are considered voluntary participants in the test in the EAS Test Reporting System (ETRS), the online system used by the Commission to collect and analyze the results of nationwide EAS tests.  </w:t>
      </w:r>
      <w:r w:rsidRPr="00E853D6">
        <w:rPr>
          <w:i/>
          <w:color w:val="000000"/>
        </w:rPr>
        <w:t>See</w:t>
      </w:r>
      <w:r>
        <w:rPr>
          <w:color w:val="000000"/>
        </w:rPr>
        <w:t xml:space="preserve"> 47 CFR </w:t>
      </w:r>
      <w:r w:rsidRPr="00E853D6">
        <w:rPr>
          <w:color w:val="000000"/>
        </w:rPr>
        <w:t>§ 11.</w:t>
      </w:r>
      <w:r>
        <w:rPr>
          <w:color w:val="000000"/>
        </w:rPr>
        <w:t>61(a)(3)(iv).</w:t>
      </w:r>
    </w:p>
  </w:footnote>
  <w:footnote w:id="6">
    <w:p w:rsidR="00B407C9" w:rsidRPr="00C851E3" w:rsidP="006B74A7" w14:paraId="025C299A" w14:textId="1938BD3A">
      <w:pPr>
        <w:pStyle w:val="FootnoteText"/>
      </w:pPr>
      <w:r>
        <w:rPr>
          <w:rStyle w:val="FootnoteReference"/>
        </w:rPr>
        <w:footnoteRef/>
      </w:r>
      <w:r>
        <w:t xml:space="preserve"> CAP is an open, interoperable, XML-based standard that can include multimedia such as streaming audio or video.  </w:t>
      </w:r>
      <w:r>
        <w:rPr>
          <w:i/>
        </w:rPr>
        <w:t xml:space="preserve">See </w:t>
      </w:r>
      <w:r>
        <w:t xml:space="preserve">OASIS CAP v1.2 (IPAWS Profile for the OASIS Common Alerting Protocol IPAWS USA).  CAP messages contain standardized fields that facilitate interoperability between and among devices.  </w:t>
      </w:r>
      <w:r>
        <w:rPr>
          <w:i/>
        </w:rPr>
        <w:t xml:space="preserve">See </w:t>
      </w:r>
      <w:r>
        <w:t xml:space="preserve">47 CFR § 10.10(a); </w:t>
      </w:r>
      <w:r>
        <w:rPr>
          <w:color w:val="000000"/>
        </w:rPr>
        <w:t xml:space="preserve">Appendix at </w:t>
      </w:r>
      <w:r w:rsidR="00C123FE">
        <w:rPr>
          <w:color w:val="000000"/>
        </w:rPr>
        <w:t>30</w:t>
      </w:r>
      <w:r w:rsidRPr="00A97D96">
        <w:rPr>
          <w:color w:val="000000"/>
        </w:rPr>
        <w:t>-3</w:t>
      </w:r>
      <w:r w:rsidR="00C123FE">
        <w:rPr>
          <w:color w:val="000000"/>
        </w:rPr>
        <w:t>1</w:t>
      </w:r>
      <w:r w:rsidRPr="00A97D96">
        <w:rPr>
          <w:color w:val="000000"/>
        </w:rPr>
        <w:t>,</w:t>
      </w:r>
      <w:r>
        <w:rPr>
          <w:color w:val="000000"/>
        </w:rPr>
        <w:t xml:space="preserve"> </w:t>
      </w:r>
      <w:r w:rsidRPr="00C16B52">
        <w:rPr>
          <w:i/>
          <w:color w:val="000000"/>
        </w:rPr>
        <w:t>infra</w:t>
      </w:r>
      <w:r>
        <w:t>.</w:t>
      </w:r>
    </w:p>
  </w:footnote>
  <w:footnote w:id="7">
    <w:p w:rsidR="00B407C9" w:rsidRPr="00E25CC3" w:rsidP="00405018" w14:paraId="24B4A993" w14:textId="31EE1A05">
      <w:pPr>
        <w:pStyle w:val="FootnoteText"/>
      </w:pPr>
      <w:r>
        <w:rPr>
          <w:rStyle w:val="FootnoteReference"/>
        </w:rPr>
        <w:footnoteRef/>
      </w:r>
      <w:r>
        <w:t xml:space="preserve"> </w:t>
      </w:r>
      <w:r>
        <w:rPr>
          <w:i/>
        </w:rPr>
        <w:t>See, e.g.</w:t>
      </w:r>
      <w:r>
        <w:t xml:space="preserve">, </w:t>
      </w:r>
      <w:r w:rsidRPr="0025330A">
        <w:t>Letter from Benjamin J. Krakauer, Assistant Commissioner, Strategy &amp; Program Development, New York City Emergency Management Department, to Marlene Dortch, Secretary, Federal Communications Commission, PS Docket Nos. 15-91 and 15-94 (filed Nov. 21, 2018)</w:t>
      </w:r>
      <w:r>
        <w:t xml:space="preserve"> (NYCEM </w:t>
      </w:r>
      <w:r>
        <w:rPr>
          <w:i/>
        </w:rPr>
        <w:t xml:space="preserve">Ex </w:t>
      </w:r>
      <w:r>
        <w:rPr>
          <w:i/>
        </w:rPr>
        <w:t>Parte</w:t>
      </w:r>
      <w:r>
        <w:t xml:space="preserve">); Thomas Crane, </w:t>
      </w:r>
      <w:r>
        <w:rPr>
          <w:i/>
        </w:rPr>
        <w:t>The Presidential Alert: Was it a success?</w:t>
      </w:r>
      <w:r>
        <w:t xml:space="preserve">, </w:t>
      </w:r>
      <w:r w:rsidRPr="00EC3CFA">
        <w:rPr>
          <w:smallCaps/>
        </w:rPr>
        <w:t>Everbridge</w:t>
      </w:r>
      <w:r>
        <w:t xml:space="preserve"> (Oct. 15, 2018), </w:t>
      </w:r>
      <w:hyperlink r:id="rId2" w:history="1">
        <w:r w:rsidRPr="005324DD">
          <w:rPr>
            <w:rStyle w:val="Hyperlink"/>
          </w:rPr>
          <w:t>https://www.everbridge.com/blog/the-presidential-alert-was-it-a-success/</w:t>
        </w:r>
      </w:hyperlink>
      <w:r>
        <w:t xml:space="preserve"> (Everbridge Blog Post); Emily Dreyfuss, </w:t>
      </w:r>
      <w:r w:rsidRPr="00491EB9">
        <w:rPr>
          <w:i/>
        </w:rPr>
        <w:t>Why Didn’t I Get an Emergency Presidential Alert Text?</w:t>
      </w:r>
      <w:r>
        <w:t xml:space="preserve">, </w:t>
      </w:r>
      <w:r w:rsidRPr="00497579">
        <w:rPr>
          <w:smallCaps/>
        </w:rPr>
        <w:t>Wired</w:t>
      </w:r>
      <w:r>
        <w:rPr>
          <w:i/>
        </w:rPr>
        <w:t xml:space="preserve"> </w:t>
      </w:r>
      <w:r>
        <w:t xml:space="preserve">(Oct. 3, 2018), </w:t>
      </w:r>
      <w:hyperlink r:id="rId3" w:history="1">
        <w:r w:rsidRPr="000C0F08">
          <w:rPr>
            <w:rStyle w:val="Hyperlink"/>
          </w:rPr>
          <w:t>https://www.wired.com/story/why-didnt-i-get-emergency-presidential-alert-text/</w:t>
        </w:r>
      </w:hyperlink>
      <w:r>
        <w:t xml:space="preserve"> (</w:t>
      </w:r>
      <w:r>
        <w:rPr>
          <w:i/>
        </w:rPr>
        <w:t xml:space="preserve">Wired </w:t>
      </w:r>
      <w:r>
        <w:t>article).</w:t>
      </w:r>
    </w:p>
  </w:footnote>
  <w:footnote w:id="8">
    <w:p w:rsidR="00B407C9" w:rsidP="00660AEA" w14:paraId="41DA41D3" w14:textId="77777777">
      <w:pPr>
        <w:pStyle w:val="FootnoteText"/>
      </w:pPr>
      <w:r>
        <w:rPr>
          <w:rStyle w:val="FootnoteReference"/>
        </w:rPr>
        <w:footnoteRef/>
      </w:r>
      <w:r>
        <w:t xml:space="preserve"> The term “alert originator” refers to a federal, state, territorial, tribal, or local entity authorized by FEMA to use IPAWS to issue critical public alerts and warnings in emergency situations.  </w:t>
      </w:r>
      <w:r>
        <w:rPr>
          <w:i/>
        </w:rPr>
        <w:t xml:space="preserve">See </w:t>
      </w:r>
      <w:r>
        <w:t xml:space="preserve">FEMA, </w:t>
      </w:r>
      <w:r>
        <w:rPr>
          <w:i/>
        </w:rPr>
        <w:t>Alerting Authorities</w:t>
      </w:r>
      <w:r>
        <w:t xml:space="preserve">, </w:t>
      </w:r>
      <w:hyperlink r:id="rId4" w:history="1">
        <w:r w:rsidRPr="00F4159D">
          <w:rPr>
            <w:rStyle w:val="Hyperlink"/>
          </w:rPr>
          <w:t>https://www.fema.gov/alerting-authorities</w:t>
        </w:r>
      </w:hyperlink>
      <w:r>
        <w:t xml:space="preserve"> (last updated Oct. 11, 2018, 12:47 p.m.).  </w:t>
      </w:r>
    </w:p>
  </w:footnote>
  <w:footnote w:id="9">
    <w:p w:rsidR="00B407C9" w14:paraId="6D1C08D3" w14:textId="1BDD5A09">
      <w:pPr>
        <w:pStyle w:val="FootnoteText"/>
      </w:pPr>
      <w:r>
        <w:rPr>
          <w:rStyle w:val="FootnoteReference"/>
        </w:rPr>
        <w:footnoteRef/>
      </w:r>
      <w:r>
        <w:t xml:space="preserve"> </w:t>
      </w:r>
      <w:r w:rsidRPr="00A150FE">
        <w:rPr>
          <w:bCs/>
        </w:rPr>
        <w:t>The AMBER (America’s</w:t>
      </w:r>
      <w:r>
        <w:rPr>
          <w:bCs/>
        </w:rPr>
        <w:t xml:space="preserve"> </w:t>
      </w:r>
      <w:r w:rsidRPr="00A150FE">
        <w:rPr>
          <w:bCs/>
        </w:rPr>
        <w:t>Missing: Broadcast Emergency Response) program is a nationwide alerting program designed to help bring missing</w:t>
      </w:r>
      <w:r>
        <w:rPr>
          <w:bCs/>
        </w:rPr>
        <w:t xml:space="preserve"> </w:t>
      </w:r>
      <w:r w:rsidRPr="00A150FE">
        <w:rPr>
          <w:bCs/>
        </w:rPr>
        <w:t xml:space="preserve">children to safety. </w:t>
      </w:r>
      <w:r>
        <w:rPr>
          <w:bCs/>
        </w:rPr>
        <w:t xml:space="preserve"> </w:t>
      </w:r>
      <w:r w:rsidRPr="00A150FE">
        <w:rPr>
          <w:bCs/>
          <w:i/>
          <w:iCs/>
        </w:rPr>
        <w:t xml:space="preserve">See </w:t>
      </w:r>
      <w:r w:rsidRPr="00A150FE">
        <w:rPr>
          <w:bCs/>
        </w:rPr>
        <w:t xml:space="preserve">Office of Justice Programs, </w:t>
      </w:r>
      <w:r w:rsidRPr="00A150FE">
        <w:rPr>
          <w:bCs/>
          <w:i/>
          <w:iCs/>
        </w:rPr>
        <w:t>AMBERAlert.gov</w:t>
      </w:r>
      <w:r w:rsidRPr="00A150FE">
        <w:rPr>
          <w:bCs/>
        </w:rPr>
        <w:t xml:space="preserve">, </w:t>
      </w:r>
      <w:hyperlink r:id="rId5" w:history="1">
        <w:r w:rsidRPr="00D133D1" w:rsidR="00703FE6">
          <w:rPr>
            <w:rStyle w:val="Hyperlink"/>
            <w:bCs/>
          </w:rPr>
          <w:t>http://www.amberalert.gov/about.htm</w:t>
        </w:r>
      </w:hyperlink>
      <w:r w:rsidR="00703FE6">
        <w:rPr>
          <w:bCs/>
        </w:rPr>
        <w:t xml:space="preserve"> </w:t>
      </w:r>
      <w:r w:rsidRPr="00A150FE">
        <w:rPr>
          <w:bCs/>
        </w:rPr>
        <w:t>(last</w:t>
      </w:r>
      <w:r>
        <w:rPr>
          <w:bCs/>
        </w:rPr>
        <w:t xml:space="preserve"> </w:t>
      </w:r>
      <w:r w:rsidRPr="00A150FE">
        <w:rPr>
          <w:bCs/>
        </w:rPr>
        <w:t xml:space="preserve">visited </w:t>
      </w:r>
      <w:r>
        <w:rPr>
          <w:bCs/>
        </w:rPr>
        <w:t>Mar. 11</w:t>
      </w:r>
      <w:r w:rsidRPr="00A150FE">
        <w:rPr>
          <w:bCs/>
        </w:rPr>
        <w:t>, 201</w:t>
      </w:r>
      <w:r>
        <w:rPr>
          <w:bCs/>
        </w:rPr>
        <w:t>9</w:t>
      </w:r>
      <w:r w:rsidRPr="00A150FE">
        <w:rPr>
          <w:bCs/>
        </w:rPr>
        <w:t>).</w:t>
      </w:r>
    </w:p>
  </w:footnote>
  <w:footnote w:id="10">
    <w:p w:rsidR="00B407C9" w:rsidRPr="00C851E3" w:rsidP="006B74A7" w14:paraId="678B8A4D" w14:textId="5402BF75">
      <w:pPr>
        <w:pStyle w:val="FootnoteText"/>
      </w:pPr>
      <w:r>
        <w:rPr>
          <w:rStyle w:val="FootnoteReference"/>
        </w:rPr>
        <w:footnoteRef/>
      </w:r>
      <w:r>
        <w:t xml:space="preserve"> </w:t>
      </w:r>
      <w:r>
        <w:rPr>
          <w:i/>
        </w:rPr>
        <w:t xml:space="preserve">See </w:t>
      </w:r>
      <w:r>
        <w:t>47 CFR § 10.10(a) (defining an “Alert Message” as “a message that is intended to provide the recipient information regarding an emergency, and that meets the requirements for transmission by a Participating Commercial Mobile Service Provider under this part”).</w:t>
      </w:r>
    </w:p>
  </w:footnote>
  <w:footnote w:id="11">
    <w:p w:rsidR="00B407C9" w:rsidP="00E21A69" w14:paraId="6F458B5B" w14:textId="76CBD78B">
      <w:pPr>
        <w:pStyle w:val="FootnoteText"/>
      </w:pPr>
      <w:r>
        <w:rPr>
          <w:rStyle w:val="FootnoteReference"/>
        </w:rPr>
        <w:footnoteRef/>
      </w:r>
      <w:r>
        <w:t xml:space="preserve"> </w:t>
      </w:r>
      <w:r>
        <w:rPr>
          <w:i/>
        </w:rPr>
        <w:t>Id</w:t>
      </w:r>
      <w:r>
        <w:t xml:space="preserve">. at </w:t>
      </w:r>
      <w:r w:rsidRPr="00BC5122">
        <w:t>§</w:t>
      </w:r>
      <w:r>
        <w:t xml:space="preserve">§ 10.10(f), (k), (l); 10.210. </w:t>
      </w:r>
      <w:r w:rsidRPr="006C3B0B">
        <w:t xml:space="preserve"> CMS Providers are considered to participate in WEA “in whole” when they agree to transmit WEA Alert Messages in a manner consistent with the technical standards, protocols, procedures, and other technical requirements implemented by the Commission in the entirety of their geographic service area, and when all mobile devices that they offer at the point of sale are WEA-capable.</w:t>
      </w:r>
      <w:r>
        <w:t xml:space="preserve">  </w:t>
      </w:r>
      <w:r w:rsidRPr="00A70222">
        <w:rPr>
          <w:i/>
        </w:rPr>
        <w:t>Id</w:t>
      </w:r>
      <w:r>
        <w:t>. at</w:t>
      </w:r>
      <w:r w:rsidRPr="00BC5122">
        <w:t xml:space="preserve"> § 10.10(k).</w:t>
      </w:r>
      <w:r>
        <w:t xml:space="preserve">  </w:t>
      </w:r>
      <w:r w:rsidRPr="006C3B0B">
        <w:t>CMS Providers participate in WEA “in part” when they agree to transmit WEA Alert Messages in a manner consistent with the technical standards, protocols, procedures, and other technical requirements implemented by the Commission in some, but not in all, of their geographic service areas, or not all mobile devices that they offer at the point of sale are WEA-capable.</w:t>
      </w:r>
      <w:r>
        <w:t xml:space="preserve">  </w:t>
      </w:r>
      <w:r w:rsidRPr="00A70222">
        <w:rPr>
          <w:i/>
        </w:rPr>
        <w:t>Id</w:t>
      </w:r>
      <w:r>
        <w:t>. at</w:t>
      </w:r>
      <w:r w:rsidRPr="00BC5122">
        <w:t xml:space="preserve"> § 10.10(</w:t>
      </w:r>
      <w:r>
        <w:t>l</w:t>
      </w:r>
      <w:r w:rsidRPr="00BC5122">
        <w:t>).</w:t>
      </w:r>
      <w:r>
        <w:t xml:space="preserve">  </w:t>
      </w:r>
    </w:p>
  </w:footnote>
  <w:footnote w:id="12">
    <w:p w:rsidR="00B407C9" w:rsidP="00E21A69" w14:paraId="5A0004AA" w14:textId="1FE6B30B">
      <w:pPr>
        <w:pStyle w:val="FootnoteText"/>
      </w:pPr>
      <w:r>
        <w:rPr>
          <w:rStyle w:val="FootnoteReference"/>
        </w:rPr>
        <w:footnoteRef/>
      </w:r>
      <w:r>
        <w:t xml:space="preserve"> </w:t>
      </w:r>
      <w:r>
        <w:rPr>
          <w:i/>
        </w:rPr>
        <w:t>Id</w:t>
      </w:r>
      <w:r>
        <w:t>. at §</w:t>
      </w:r>
      <w:r w:rsidR="00703FE6">
        <w:t>§</w:t>
      </w:r>
      <w:r>
        <w:t xml:space="preserve"> 10.10(d), (f), (k), (l)</w:t>
      </w:r>
      <w:r w:rsidR="00703FE6">
        <w:t>; 10.210</w:t>
      </w:r>
      <w:r>
        <w:t>.</w:t>
      </w:r>
    </w:p>
  </w:footnote>
  <w:footnote w:id="13">
    <w:p w:rsidR="00B407C9" w:rsidRPr="00A150FE" w:rsidP="00405018" w14:paraId="4DBFC918" w14:textId="4DEAEE1A">
      <w:pPr>
        <w:autoSpaceDE w:val="0"/>
        <w:autoSpaceDN w:val="0"/>
        <w:adjustRightInd w:val="0"/>
        <w:spacing w:after="120"/>
        <w:rPr>
          <w:rFonts w:eastAsia="Times New Roman" w:cs="Times New Roman"/>
          <w:bCs w:val="0"/>
          <w:kern w:val="0"/>
          <w:sz w:val="20"/>
          <w:szCs w:val="20"/>
          <w:lang w:eastAsia="en-US"/>
        </w:rPr>
      </w:pPr>
      <w:r w:rsidRPr="00A150FE">
        <w:rPr>
          <w:rStyle w:val="FootnoteReference"/>
          <w:sz w:val="20"/>
          <w:szCs w:val="20"/>
        </w:rPr>
        <w:footnoteRef/>
      </w:r>
      <w:r w:rsidRPr="00A150FE">
        <w:rPr>
          <w:sz w:val="20"/>
          <w:szCs w:val="20"/>
        </w:rPr>
        <w:t xml:space="preserve"> </w:t>
      </w:r>
      <w:r>
        <w:rPr>
          <w:rFonts w:eastAsia="Times New Roman" w:cs="Times New Roman"/>
          <w:bCs w:val="0"/>
          <w:iCs/>
          <w:kern w:val="0"/>
          <w:sz w:val="20"/>
          <w:szCs w:val="20"/>
          <w:lang w:eastAsia="en-US"/>
        </w:rPr>
        <w:t>Data based on PSHSB staff conversation with FEMA on March 11, 2019.</w:t>
      </w:r>
      <w:r w:rsidRPr="00A150FE">
        <w:rPr>
          <w:rFonts w:eastAsia="Times New Roman" w:cs="Times New Roman"/>
          <w:bCs w:val="0"/>
          <w:kern w:val="0"/>
          <w:sz w:val="20"/>
          <w:szCs w:val="20"/>
          <w:lang w:eastAsia="en-US"/>
        </w:rPr>
        <w:t xml:space="preserve"> </w:t>
      </w:r>
      <w:r>
        <w:rPr>
          <w:rFonts w:eastAsia="Times New Roman" w:cs="Times New Roman"/>
          <w:bCs w:val="0"/>
          <w:kern w:val="0"/>
          <w:sz w:val="20"/>
          <w:szCs w:val="20"/>
          <w:lang w:eastAsia="en-US"/>
        </w:rPr>
        <w:t xml:space="preserve"> </w:t>
      </w:r>
    </w:p>
  </w:footnote>
  <w:footnote w:id="14">
    <w:p w:rsidR="00B407C9" w:rsidRPr="00A150FE" w:rsidP="00405018" w14:paraId="519287AB" w14:textId="77777777">
      <w:pPr>
        <w:autoSpaceDE w:val="0"/>
        <w:autoSpaceDN w:val="0"/>
        <w:adjustRightInd w:val="0"/>
        <w:spacing w:after="120"/>
        <w:rPr>
          <w:rFonts w:eastAsia="Times New Roman" w:cs="Times New Roman"/>
          <w:bCs w:val="0"/>
          <w:kern w:val="0"/>
          <w:sz w:val="20"/>
          <w:szCs w:val="20"/>
          <w:lang w:eastAsia="en-US"/>
        </w:rPr>
      </w:pPr>
      <w:r w:rsidRPr="00A150FE">
        <w:rPr>
          <w:rStyle w:val="FootnoteReference"/>
          <w:sz w:val="20"/>
          <w:szCs w:val="20"/>
        </w:rPr>
        <w:footnoteRef/>
      </w:r>
      <w:r w:rsidRPr="00A150FE">
        <w:rPr>
          <w:sz w:val="20"/>
          <w:szCs w:val="20"/>
        </w:rPr>
        <w:t xml:space="preserve"> </w:t>
      </w:r>
      <w:r w:rsidRPr="00A150FE">
        <w:rPr>
          <w:rFonts w:eastAsia="Times New Roman" w:cs="Times New Roman"/>
          <w:bCs w:val="0"/>
          <w:i/>
          <w:iCs/>
          <w:kern w:val="0"/>
          <w:sz w:val="20"/>
          <w:szCs w:val="20"/>
          <w:lang w:eastAsia="en-US"/>
        </w:rPr>
        <w:t xml:space="preserve">See </w:t>
      </w:r>
      <w:r w:rsidRPr="00955439">
        <w:rPr>
          <w:rFonts w:eastAsia="Times New Roman" w:cs="Times New Roman"/>
          <w:bCs w:val="0"/>
          <w:i/>
          <w:kern w:val="0"/>
          <w:sz w:val="20"/>
          <w:szCs w:val="20"/>
          <w:lang w:eastAsia="en-US"/>
        </w:rPr>
        <w:t>Public Safety and Homeland Security Bureau Sets Timetable in Motion for Commercial Mobile Service Providers to Develop a System That Will Deliver Alerts to Mobile Devices</w:t>
      </w:r>
      <w:r w:rsidRPr="00A150FE">
        <w:rPr>
          <w:rFonts w:eastAsia="Times New Roman" w:cs="Times New Roman"/>
          <w:bCs w:val="0"/>
          <w:kern w:val="0"/>
          <w:sz w:val="20"/>
          <w:szCs w:val="20"/>
          <w:lang w:eastAsia="en-US"/>
        </w:rPr>
        <w:t xml:space="preserve">, PS Docket No. 07-287, </w:t>
      </w:r>
      <w:r w:rsidRPr="00955439">
        <w:rPr>
          <w:rFonts w:eastAsia="Times New Roman" w:cs="Times New Roman"/>
          <w:bCs w:val="0"/>
          <w:iCs/>
          <w:kern w:val="0"/>
          <w:sz w:val="20"/>
          <w:szCs w:val="20"/>
          <w:lang w:eastAsia="en-US"/>
        </w:rPr>
        <w:t>Public Notice</w:t>
      </w:r>
      <w:r w:rsidRPr="00955439">
        <w:rPr>
          <w:rFonts w:eastAsia="Times New Roman" w:cs="Times New Roman"/>
          <w:bCs w:val="0"/>
          <w:kern w:val="0"/>
          <w:sz w:val="20"/>
          <w:szCs w:val="20"/>
          <w:lang w:eastAsia="en-US"/>
        </w:rPr>
        <w:t>,</w:t>
      </w:r>
      <w:r w:rsidRPr="00A150FE">
        <w:rPr>
          <w:rFonts w:eastAsia="Times New Roman" w:cs="Times New Roman"/>
          <w:bCs w:val="0"/>
          <w:kern w:val="0"/>
          <w:sz w:val="20"/>
          <w:szCs w:val="20"/>
          <w:lang w:eastAsia="en-US"/>
        </w:rPr>
        <w:t xml:space="preserve"> 24 FCC </w:t>
      </w:r>
      <w:r w:rsidRPr="00A150FE">
        <w:rPr>
          <w:rFonts w:eastAsia="Times New Roman" w:cs="Times New Roman"/>
          <w:bCs w:val="0"/>
          <w:kern w:val="0"/>
          <w:sz w:val="20"/>
          <w:szCs w:val="20"/>
          <w:lang w:eastAsia="en-US"/>
        </w:rPr>
        <w:t>Rcd</w:t>
      </w:r>
      <w:r w:rsidRPr="00A150FE">
        <w:rPr>
          <w:rFonts w:eastAsia="Times New Roman" w:cs="Times New Roman"/>
          <w:bCs w:val="0"/>
          <w:kern w:val="0"/>
          <w:sz w:val="20"/>
          <w:szCs w:val="20"/>
          <w:lang w:eastAsia="en-US"/>
        </w:rPr>
        <w:t xml:space="preserve"> 14388 (PSHSB 2009).</w:t>
      </w:r>
    </w:p>
  </w:footnote>
  <w:footnote w:id="15">
    <w:p w:rsidR="00B407C9" w14:paraId="7D6B7ED0" w14:textId="77777777">
      <w:pPr>
        <w:pStyle w:val="FootnoteText"/>
      </w:pPr>
      <w:r>
        <w:rPr>
          <w:rStyle w:val="FootnoteReference"/>
        </w:rPr>
        <w:footnoteRef/>
      </w:r>
      <w:r>
        <w:t xml:space="preserve"> </w:t>
      </w:r>
      <w:r w:rsidRPr="00055078">
        <w:rPr>
          <w:i/>
        </w:rPr>
        <w:t>See</w:t>
      </w:r>
      <w:r>
        <w:t xml:space="preserve"> 47 CFR </w:t>
      </w:r>
      <w:r w:rsidRPr="00C00785">
        <w:rPr>
          <w:bCs/>
        </w:rPr>
        <w:t>§§</w:t>
      </w:r>
      <w:r>
        <w:rPr>
          <w:bCs/>
        </w:rPr>
        <w:t xml:space="preserve"> 11.2(a), 11.11, 11.54.</w:t>
      </w:r>
    </w:p>
  </w:footnote>
  <w:footnote w:id="16">
    <w:p w:rsidR="00B407C9" w14:paraId="1FECEDA5" w14:textId="2258D259">
      <w:pPr>
        <w:pStyle w:val="FootnoteText"/>
      </w:pPr>
      <w:r>
        <w:rPr>
          <w:rStyle w:val="FootnoteReference"/>
        </w:rPr>
        <w:footnoteRef/>
      </w:r>
      <w:r>
        <w:t xml:space="preserve"> </w:t>
      </w:r>
      <w:r w:rsidRPr="00DE2605">
        <w:rPr>
          <w:i/>
        </w:rPr>
        <w:t>See</w:t>
      </w:r>
      <w:r>
        <w:t xml:space="preserve"> Appendix, </w:t>
      </w:r>
      <w:r w:rsidRPr="00DE2605">
        <w:rPr>
          <w:i/>
        </w:rPr>
        <w:t>infra</w:t>
      </w:r>
      <w:r w:rsidRPr="00A97D96">
        <w:t>, at 29.</w:t>
      </w:r>
      <w:r>
        <w:t xml:space="preserve">  </w:t>
      </w:r>
      <w:r w:rsidRPr="00C00785">
        <w:rPr>
          <w:i/>
        </w:rPr>
        <w:t>See also</w:t>
      </w:r>
      <w:r>
        <w:t xml:space="preserve"> </w:t>
      </w:r>
      <w:bookmarkStart w:id="36" w:name="_Hlk511212333"/>
      <w:r w:rsidRPr="00C00785">
        <w:rPr>
          <w:bCs/>
        </w:rPr>
        <w:t>47 CFR § 11.</w:t>
      </w:r>
      <w:bookmarkEnd w:id="36"/>
      <w:r w:rsidRPr="00C00785">
        <w:rPr>
          <w:bCs/>
        </w:rPr>
        <w:t>31</w:t>
      </w:r>
      <w:r>
        <w:rPr>
          <w:bCs/>
        </w:rPr>
        <w:t>.</w:t>
      </w:r>
    </w:p>
  </w:footnote>
  <w:footnote w:id="17">
    <w:p w:rsidR="00B407C9" w:rsidP="00DB2ECD" w14:paraId="5F65A4FC" w14:textId="77777777">
      <w:pPr>
        <w:pStyle w:val="FootnoteText"/>
      </w:pPr>
      <w:r w:rsidRPr="002B361E">
        <w:rPr>
          <w:rStyle w:val="FootnoteReference"/>
        </w:rPr>
        <w:footnoteRef/>
      </w:r>
      <w:r w:rsidRPr="002B361E">
        <w:t xml:space="preserve"> EAS Participant</w:t>
      </w:r>
      <w:r>
        <w:t>s</w:t>
      </w:r>
      <w:r w:rsidRPr="002B361E">
        <w:t xml:space="preserve"> </w:t>
      </w:r>
      <w:r>
        <w:t xml:space="preserve">can deliver to the public the rich </w:t>
      </w:r>
      <w:r w:rsidRPr="002B361E">
        <w:t>data contained in a CAP-formatted message</w:t>
      </w:r>
      <w:r>
        <w:t xml:space="preserve"> received directly from the IPAWS Internet feed, </w:t>
      </w:r>
      <w:r w:rsidRPr="002B361E">
        <w:t xml:space="preserve">but </w:t>
      </w:r>
      <w:r>
        <w:t xml:space="preserve">once the alert is rebroadcast over the daisy chain, the CAP data are lost, and EAS Participants receiving the alert for the first time over the air </w:t>
      </w:r>
      <w:r w:rsidRPr="002B361E">
        <w:t xml:space="preserve">cannot </w:t>
      </w:r>
      <w:r>
        <w:t xml:space="preserve">deliver CAP-based features, such as digital audio or multiple languages, to the public.  </w:t>
      </w:r>
    </w:p>
  </w:footnote>
  <w:footnote w:id="18">
    <w:p w:rsidR="00B407C9" w:rsidP="00405018" w14:paraId="597753C7" w14:textId="48BD4B77">
      <w:pPr>
        <w:pStyle w:val="FootnoteText"/>
      </w:pPr>
      <w:r>
        <w:rPr>
          <w:rStyle w:val="FootnoteReference"/>
        </w:rPr>
        <w:footnoteRef/>
      </w:r>
      <w:r>
        <w:t xml:space="preserve"> An “end-to-end” test signifies that the test, </w:t>
      </w:r>
      <w:r>
        <w:t>similar to</w:t>
      </w:r>
      <w:r>
        <w:t xml:space="preserve"> a live alert message, was initiated by Alert Originators and received on an end user’s mobile device.</w:t>
      </w:r>
      <w:r w:rsidRPr="00A57EF3">
        <w:t xml:space="preserve"> </w:t>
      </w:r>
      <w:r>
        <w:t xml:space="preserve"> The nationwide WEA test was administered pursuant to a limited waiver of the Commission’s WEA rules.  </w:t>
      </w:r>
      <w:r>
        <w:rPr>
          <w:i/>
        </w:rPr>
        <w:t>See Improving Wireless Emergency Alerts and Community-Initiated Alerting; Amendments to Part 11 of the Commission’s Rules Regarding the Emergency Alert System</w:t>
      </w:r>
      <w:r>
        <w:t xml:space="preserve">, Order, 33 FCC </w:t>
      </w:r>
      <w:r>
        <w:t>Rcd</w:t>
      </w:r>
      <w:r>
        <w:t xml:space="preserve"> 6816 (PSHSB 2018).  </w:t>
      </w:r>
      <w:r w:rsidRPr="00436ED9">
        <w:t>The Commission’s rules prohibit the use of the WEA Attention Signal except during actual emergencies, authorized tests, and certain public service announcements.</w:t>
      </w:r>
      <w:r>
        <w:t xml:space="preserve">  </w:t>
      </w:r>
      <w:r w:rsidRPr="00B0643B">
        <w:t xml:space="preserve">47 CFR § 10.520(d).  </w:t>
      </w:r>
      <w:r w:rsidRPr="00436ED9">
        <w:t>Additionally, the Commission’s rules allow testing of WEA functionality only in limited circumstances that currently do not include end-to-end WEA tests to the public.</w:t>
      </w:r>
      <w:r>
        <w:t xml:space="preserve">  </w:t>
      </w:r>
      <w:r>
        <w:rPr>
          <w:i/>
        </w:rPr>
        <w:t>Id</w:t>
      </w:r>
      <w:r>
        <w:t>. at</w:t>
      </w:r>
      <w:r w:rsidRPr="00B0643B">
        <w:rPr>
          <w:i/>
        </w:rPr>
        <w:t xml:space="preserve"> </w:t>
      </w:r>
      <w:r w:rsidRPr="00B0643B">
        <w:t xml:space="preserve">§ 10.350.  </w:t>
      </w:r>
      <w:r>
        <w:t>Entities seeking to conduct an end-to-end test must therefore request a limited waiver of the WEA rules on behalf of Participating CMS Providers.</w:t>
      </w:r>
    </w:p>
  </w:footnote>
  <w:footnote w:id="19">
    <w:p w:rsidR="00B407C9" w:rsidP="00B77410" w14:paraId="51D5D946" w14:textId="77777777">
      <w:pPr>
        <w:pStyle w:val="FootnoteText"/>
      </w:pPr>
      <w:r>
        <w:rPr>
          <w:rStyle w:val="FootnoteReference"/>
        </w:rPr>
        <w:footnoteRef/>
      </w:r>
      <w:r>
        <w:t xml:space="preserve"> </w:t>
      </w:r>
      <w:r w:rsidRPr="007801C9">
        <w:t xml:space="preserve">Guam, American Samoa, and the Commonwealth of the Northern Mariana Islands did not receive the WEA portion of the test because they do not have cellular </w:t>
      </w:r>
      <w:r>
        <w:t>providers</w:t>
      </w:r>
      <w:r w:rsidRPr="007801C9">
        <w:t xml:space="preserve"> that participate in WEA</w:t>
      </w:r>
      <w:r>
        <w:t xml:space="preserve">.  Press Release, Guam Homeland Security/Office of Civil Defense, Nationwide Emergency Alert System Test Planned (Aug. 3, 2018, 9:45 a.m.), </w:t>
      </w:r>
      <w:hyperlink r:id="rId6" w:history="1">
        <w:r w:rsidRPr="00BF4F09">
          <w:rPr>
            <w:rStyle w:val="Hyperlink"/>
          </w:rPr>
          <w:t>https://www.ghs.guam.gov/nationwide-emergency-alert-system-test-planned</w:t>
        </w:r>
      </w:hyperlink>
      <w:r w:rsidRPr="000077AD">
        <w:rPr>
          <w:rStyle w:val="Hyperlink"/>
          <w:color w:val="auto"/>
          <w:u w:val="none"/>
        </w:rPr>
        <w:t>.</w:t>
      </w:r>
    </w:p>
  </w:footnote>
  <w:footnote w:id="20">
    <w:p w:rsidR="00B407C9" w:rsidP="00405018" w14:paraId="13FD466C" w14:textId="1992C7B7">
      <w:pPr>
        <w:pStyle w:val="FootnoteText"/>
      </w:pPr>
      <w:r>
        <w:rPr>
          <w:rStyle w:val="FootnoteReference"/>
        </w:rPr>
        <w:footnoteRef/>
      </w:r>
      <w:r>
        <w:t xml:space="preserve"> </w:t>
      </w:r>
      <w:r w:rsidRPr="00497579">
        <w:rPr>
          <w:i/>
        </w:rPr>
        <w:t>See</w:t>
      </w:r>
      <w:r>
        <w:rPr>
          <w:i/>
        </w:rPr>
        <w:t>, e.g.</w:t>
      </w:r>
      <w:r>
        <w:t xml:space="preserve">, NYCEM </w:t>
      </w:r>
      <w:r>
        <w:rPr>
          <w:i/>
        </w:rPr>
        <w:t xml:space="preserve">Ex </w:t>
      </w:r>
      <w:r>
        <w:rPr>
          <w:i/>
        </w:rPr>
        <w:t>Parte</w:t>
      </w:r>
      <w:r>
        <w:t xml:space="preserve">; Everbridge Blog Post; </w:t>
      </w:r>
      <w:r w:rsidRPr="002B0487">
        <w:t>Kortnie</w:t>
      </w:r>
      <w:r w:rsidRPr="002B0487">
        <w:t xml:space="preserve"> </w:t>
      </w:r>
      <w:r w:rsidRPr="002B0487">
        <w:t>Horazdovsky</w:t>
      </w:r>
      <w:r>
        <w:t xml:space="preserve">, </w:t>
      </w:r>
      <w:r w:rsidRPr="002B0487">
        <w:rPr>
          <w:i/>
        </w:rPr>
        <w:t>'Presidential Alert' results in Alaska split almost 50-50, survey says</w:t>
      </w:r>
      <w:r>
        <w:t xml:space="preserve">, </w:t>
      </w:r>
      <w:r w:rsidRPr="00632A76">
        <w:rPr>
          <w:smallCaps/>
        </w:rPr>
        <w:t>KTUU</w:t>
      </w:r>
      <w:r>
        <w:rPr>
          <w:i/>
        </w:rPr>
        <w:t xml:space="preserve"> </w:t>
      </w:r>
      <w:r>
        <w:t xml:space="preserve">(Oct. 10, 2018), </w:t>
      </w:r>
      <w:hyperlink r:id="rId7" w:history="1">
        <w:r w:rsidRPr="000C0F08">
          <w:rPr>
            <w:rStyle w:val="Hyperlink"/>
          </w:rPr>
          <w:t>https://www.ktuu.com/content/news/Presidential-Alert-results-in-Alaska-split-almost-50-50-survey-says-496752991.html</w:t>
        </w:r>
      </w:hyperlink>
      <w:r>
        <w:t xml:space="preserve"> (KTUU Alaska News Report).</w:t>
      </w:r>
    </w:p>
  </w:footnote>
  <w:footnote w:id="21">
    <w:p w:rsidR="00B407C9" w:rsidRPr="003B6A68" w:rsidP="00405018" w14:paraId="7683579A" w14:textId="77777777">
      <w:pPr>
        <w:pStyle w:val="FootnoteText"/>
      </w:pPr>
      <w:r>
        <w:rPr>
          <w:rStyle w:val="FootnoteReference"/>
        </w:rPr>
        <w:footnoteRef/>
      </w:r>
      <w:r>
        <w:t xml:space="preserve"> NYCEM </w:t>
      </w:r>
      <w:r>
        <w:rPr>
          <w:i/>
        </w:rPr>
        <w:t xml:space="preserve">Ex </w:t>
      </w:r>
      <w:r>
        <w:rPr>
          <w:i/>
        </w:rPr>
        <w:t>Parte</w:t>
      </w:r>
      <w:r>
        <w:rPr>
          <w:i/>
        </w:rPr>
        <w:t xml:space="preserve"> </w:t>
      </w:r>
      <w:r>
        <w:t>Attachment at 3.</w:t>
      </w:r>
    </w:p>
  </w:footnote>
  <w:footnote w:id="22">
    <w:p w:rsidR="00B407C9" w:rsidP="00405018" w14:paraId="27C49BE5" w14:textId="77777777">
      <w:pPr>
        <w:pStyle w:val="FootnoteText"/>
      </w:pPr>
      <w:r>
        <w:rPr>
          <w:rStyle w:val="FootnoteReference"/>
        </w:rPr>
        <w:footnoteRef/>
      </w:r>
      <w:r>
        <w:t xml:space="preserve"> </w:t>
      </w:r>
      <w:r w:rsidRPr="00A70222">
        <w:rPr>
          <w:i/>
        </w:rPr>
        <w:t>Id</w:t>
      </w:r>
      <w:r>
        <w:t xml:space="preserve">. at 3, 5.  NYCEM received responses from across the nation, with only 1,705 of the 2,351 responses received coming from New York City.  </w:t>
      </w:r>
      <w:r>
        <w:rPr>
          <w:i/>
        </w:rPr>
        <w:t>Id</w:t>
      </w:r>
      <w:r>
        <w:t>. at 3.</w:t>
      </w:r>
    </w:p>
  </w:footnote>
  <w:footnote w:id="23">
    <w:p w:rsidR="00B407C9" w:rsidRPr="003B6A68" w:rsidP="00405018" w14:paraId="3C9D57DD" w14:textId="77777777">
      <w:pPr>
        <w:pStyle w:val="FootnoteText"/>
      </w:pPr>
      <w:r>
        <w:rPr>
          <w:rStyle w:val="FootnoteReference"/>
        </w:rPr>
        <w:footnoteRef/>
      </w:r>
      <w:r>
        <w:t xml:space="preserve"> NYCEM reports that 17.3% of respondents did not receive the WEA test message, while 1.3% were unsure if they received the message and/or skipped the question.  </w:t>
      </w:r>
      <w:r w:rsidRPr="00A70222">
        <w:rPr>
          <w:i/>
        </w:rPr>
        <w:t>Id</w:t>
      </w:r>
      <w:r>
        <w:t>. at 5.</w:t>
      </w:r>
    </w:p>
  </w:footnote>
  <w:footnote w:id="24">
    <w:p w:rsidR="00B407C9" w:rsidRPr="003B6A68" w:rsidP="00405018" w14:paraId="7B40918C" w14:textId="77777777">
      <w:pPr>
        <w:pStyle w:val="FootnoteText"/>
      </w:pPr>
      <w:r>
        <w:rPr>
          <w:rStyle w:val="FootnoteReference"/>
        </w:rPr>
        <w:footnoteRef/>
      </w:r>
      <w:r>
        <w:t xml:space="preserve"> </w:t>
      </w:r>
      <w:r w:rsidRPr="00A70222">
        <w:rPr>
          <w:i/>
        </w:rPr>
        <w:t>Id</w:t>
      </w:r>
      <w:r>
        <w:t>.</w:t>
      </w:r>
    </w:p>
  </w:footnote>
  <w:footnote w:id="25">
    <w:p w:rsidR="00B407C9" w:rsidRPr="00541693" w:rsidP="00405018" w14:paraId="771CA702" w14:textId="77777777">
      <w:pPr>
        <w:pStyle w:val="FootnoteText"/>
      </w:pPr>
      <w:r>
        <w:rPr>
          <w:rStyle w:val="FootnoteReference"/>
        </w:rPr>
        <w:footnoteRef/>
      </w:r>
      <w:r>
        <w:t xml:space="preserve"> </w:t>
      </w:r>
      <w:r w:rsidRPr="00A70222">
        <w:rPr>
          <w:i/>
        </w:rPr>
        <w:t>Id</w:t>
      </w:r>
      <w:r>
        <w:t>. at 6.</w:t>
      </w:r>
    </w:p>
  </w:footnote>
  <w:footnote w:id="26">
    <w:p w:rsidR="00B407C9" w:rsidRPr="00C709DB" w14:paraId="2140015F" w14:textId="77777777">
      <w:pPr>
        <w:pStyle w:val="FootnoteText"/>
      </w:pPr>
      <w:r>
        <w:rPr>
          <w:rStyle w:val="FootnoteReference"/>
        </w:rPr>
        <w:footnoteRef/>
      </w:r>
      <w:r>
        <w:t xml:space="preserve"> “Other” mobile service provider includes:  </w:t>
      </w:r>
      <w:r w:rsidRPr="00C709DB">
        <w:rPr>
          <w:bCs/>
        </w:rPr>
        <w:t xml:space="preserve">Project Fi, TracFone, Boost Mobile, MetroPCS, Virgin Mobile, CREDO Mobile, Cricket, Freedom Pop, Net10, Simple Mobile, Tell, </w:t>
      </w:r>
      <w:r>
        <w:rPr>
          <w:bCs/>
        </w:rPr>
        <w:t xml:space="preserve">and </w:t>
      </w:r>
      <w:r w:rsidRPr="00C709DB">
        <w:rPr>
          <w:bCs/>
        </w:rPr>
        <w:t>Ting</w:t>
      </w:r>
      <w:r>
        <w:rPr>
          <w:bCs/>
        </w:rPr>
        <w:t xml:space="preserve">.  </w:t>
      </w:r>
      <w:r>
        <w:rPr>
          <w:bCs/>
          <w:i/>
        </w:rPr>
        <w:t>Id</w:t>
      </w:r>
      <w:r>
        <w:rPr>
          <w:bCs/>
        </w:rPr>
        <w:t>. at 7.</w:t>
      </w:r>
    </w:p>
  </w:footnote>
  <w:footnote w:id="27">
    <w:p w:rsidR="00B407C9" w:rsidRPr="007A7A19" w:rsidP="00405018" w14:paraId="2F8166EA" w14:textId="12F96ED8">
      <w:pPr>
        <w:pStyle w:val="FootnoteText"/>
      </w:pPr>
      <w:r>
        <w:rPr>
          <w:rStyle w:val="FootnoteReference"/>
        </w:rPr>
        <w:footnoteRef/>
      </w:r>
      <w:r>
        <w:t xml:space="preserve"> </w:t>
      </w:r>
      <w:r w:rsidRPr="00A70222">
        <w:rPr>
          <w:i/>
        </w:rPr>
        <w:t>Id</w:t>
      </w:r>
      <w:r>
        <w:t>.</w:t>
      </w:r>
    </w:p>
  </w:footnote>
  <w:footnote w:id="28">
    <w:p w:rsidR="00B407C9" w:rsidRPr="004370D5" w:rsidP="00405018" w14:paraId="1255EAD7" w14:textId="77777777">
      <w:pPr>
        <w:pStyle w:val="FootnoteText"/>
      </w:pPr>
      <w:r>
        <w:rPr>
          <w:rStyle w:val="FootnoteReference"/>
        </w:rPr>
        <w:footnoteRef/>
      </w:r>
      <w:r>
        <w:t xml:space="preserve"> </w:t>
      </w:r>
      <w:r w:rsidRPr="004370D5">
        <w:t>Everbridge Blog Post.</w:t>
      </w:r>
    </w:p>
  </w:footnote>
  <w:footnote w:id="29">
    <w:p w:rsidR="00B407C9" w:rsidRPr="004370D5" w:rsidP="00405018" w14:paraId="051EE6B1" w14:textId="77777777">
      <w:pPr>
        <w:pStyle w:val="FootnoteText"/>
      </w:pPr>
      <w:r w:rsidRPr="004370D5">
        <w:rPr>
          <w:rStyle w:val="FootnoteReference"/>
        </w:rPr>
        <w:footnoteRef/>
      </w:r>
      <w:r w:rsidRPr="004370D5">
        <w:t xml:space="preserve"> </w:t>
      </w:r>
      <w:r w:rsidRPr="00A70222">
        <w:rPr>
          <w:i/>
        </w:rPr>
        <w:t>Id</w:t>
      </w:r>
      <w:r w:rsidRPr="004370D5">
        <w:t>.</w:t>
      </w:r>
    </w:p>
  </w:footnote>
  <w:footnote w:id="30">
    <w:p w:rsidR="00B407C9" w:rsidRPr="004370D5" w:rsidP="00405018" w14:paraId="0D84CAB4" w14:textId="77777777">
      <w:pPr>
        <w:pStyle w:val="FootnoteText"/>
      </w:pPr>
      <w:r w:rsidRPr="004370D5">
        <w:rPr>
          <w:rStyle w:val="FootnoteReference"/>
        </w:rPr>
        <w:footnoteRef/>
      </w:r>
      <w:r w:rsidRPr="004370D5">
        <w:t xml:space="preserve"> </w:t>
      </w:r>
      <w:r w:rsidRPr="002970E5">
        <w:rPr>
          <w:i/>
        </w:rPr>
        <w:t>Id</w:t>
      </w:r>
      <w:r w:rsidRPr="004370D5">
        <w:t>.</w:t>
      </w:r>
    </w:p>
  </w:footnote>
  <w:footnote w:id="31">
    <w:p w:rsidR="00B407C9" w:rsidRPr="004370D5" w:rsidP="00405018" w14:paraId="3A6109EC" w14:textId="77777777">
      <w:pPr>
        <w:pStyle w:val="FootnoteText"/>
      </w:pPr>
      <w:r w:rsidRPr="004370D5">
        <w:rPr>
          <w:rStyle w:val="FootnoteReference"/>
        </w:rPr>
        <w:footnoteRef/>
      </w:r>
      <w:r w:rsidRPr="004370D5">
        <w:t xml:space="preserve"> </w:t>
      </w:r>
      <w:r w:rsidRPr="002970E5">
        <w:rPr>
          <w:i/>
        </w:rPr>
        <w:t>Id</w:t>
      </w:r>
      <w:r w:rsidRPr="004370D5">
        <w:t>.</w:t>
      </w:r>
    </w:p>
  </w:footnote>
  <w:footnote w:id="32">
    <w:p w:rsidR="00B407C9" w:rsidP="00405018" w14:paraId="537DD265" w14:textId="6E433DAA">
      <w:pPr>
        <w:pStyle w:val="FootnoteText"/>
      </w:pPr>
      <w:r>
        <w:rPr>
          <w:rStyle w:val="FootnoteReference"/>
        </w:rPr>
        <w:footnoteRef/>
      </w:r>
      <w:r>
        <w:t xml:space="preserve"> KTUU Alaska News Report.</w:t>
      </w:r>
    </w:p>
  </w:footnote>
  <w:footnote w:id="33">
    <w:p w:rsidR="00B407C9" w:rsidP="00405018" w14:paraId="7EA880B3" w14:textId="77777777">
      <w:pPr>
        <w:pStyle w:val="FootnoteText"/>
      </w:pPr>
      <w:r>
        <w:rPr>
          <w:rStyle w:val="FootnoteReference"/>
        </w:rPr>
        <w:footnoteRef/>
      </w:r>
      <w:r>
        <w:t xml:space="preserve"> Memorandum to Federal Communications Commission, Public Safety [and] Homeland Security Bureau, from Zainab </w:t>
      </w:r>
      <w:r>
        <w:t>Alkebsi</w:t>
      </w:r>
      <w:r>
        <w:t xml:space="preserve">, NAD Policy Counsel, National Association of the Deaf, “Experiences of deaf and hard of hearing consumers with respect to the Presidential Alert on October 3, 2018,” (Jan. 25, 2019), </w:t>
      </w:r>
      <w:r>
        <w:rPr>
          <w:i/>
        </w:rPr>
        <w:t>available with PSHSB Staff</w:t>
      </w:r>
      <w:r>
        <w:t xml:space="preserve"> (NAD Memo).  The survey included an American Sign Language (ASL) video explaining the purpose of the survey and a link to the written questions, which can be found at </w:t>
      </w:r>
      <w:hyperlink r:id="rId8" w:history="1">
        <w:r w:rsidRPr="005D2B00">
          <w:rPr>
            <w:rStyle w:val="Hyperlink"/>
          </w:rPr>
          <w:t>https://www.nad.org/national-alert-survey/</w:t>
        </w:r>
      </w:hyperlink>
      <w:r>
        <w:t xml:space="preserve">. </w:t>
      </w:r>
    </w:p>
  </w:footnote>
  <w:footnote w:id="34">
    <w:p w:rsidR="00B407C9" w:rsidP="00405018" w14:paraId="215E51BC" w14:textId="77777777">
      <w:pPr>
        <w:pStyle w:val="FootnoteText"/>
      </w:pPr>
      <w:r>
        <w:rPr>
          <w:rStyle w:val="FootnoteReference"/>
        </w:rPr>
        <w:footnoteRef/>
      </w:r>
      <w:r>
        <w:t xml:space="preserve"> NAD Memo at 1.</w:t>
      </w:r>
    </w:p>
  </w:footnote>
  <w:footnote w:id="35">
    <w:p w:rsidR="00B407C9" w:rsidP="00405018" w14:paraId="3A7252C4" w14:textId="77777777">
      <w:pPr>
        <w:pStyle w:val="FootnoteText"/>
      </w:pPr>
      <w:r>
        <w:rPr>
          <w:rStyle w:val="FootnoteReference"/>
        </w:rPr>
        <w:footnoteRef/>
      </w:r>
      <w:r>
        <w:t xml:space="preserve"> </w:t>
      </w:r>
      <w:r w:rsidRPr="003C78D4">
        <w:rPr>
          <w:i/>
        </w:rPr>
        <w:t>Id</w:t>
      </w:r>
      <w:r>
        <w:t>. at 1-2.</w:t>
      </w:r>
    </w:p>
  </w:footnote>
  <w:footnote w:id="36">
    <w:p w:rsidR="00B407C9" w:rsidP="00405018" w14:paraId="4EDE0F41" w14:textId="77777777">
      <w:pPr>
        <w:pStyle w:val="FootnoteText"/>
      </w:pPr>
      <w:r>
        <w:rPr>
          <w:rStyle w:val="FootnoteReference"/>
        </w:rPr>
        <w:footnoteRef/>
      </w:r>
      <w:r>
        <w:t xml:space="preserve"> </w:t>
      </w:r>
      <w:r w:rsidRPr="003C78D4">
        <w:rPr>
          <w:i/>
        </w:rPr>
        <w:t>Id</w:t>
      </w:r>
      <w:r>
        <w:t>. at 2.</w:t>
      </w:r>
    </w:p>
  </w:footnote>
  <w:footnote w:id="37">
    <w:p w:rsidR="00B407C9" w:rsidP="00405018" w14:paraId="60B77416" w14:textId="77777777">
      <w:pPr>
        <w:pStyle w:val="FootnoteText"/>
      </w:pPr>
      <w:r>
        <w:rPr>
          <w:rStyle w:val="FootnoteReference"/>
        </w:rPr>
        <w:footnoteRef/>
      </w:r>
      <w:r>
        <w:t xml:space="preserve"> Responses received as of 12:00 p.m. on October 10, 2018.</w:t>
      </w:r>
    </w:p>
  </w:footnote>
  <w:footnote w:id="38">
    <w:p w:rsidR="00B407C9" w:rsidP="00405018" w14:paraId="78ED5D4F" w14:textId="77777777">
      <w:pPr>
        <w:pStyle w:val="FootnoteText"/>
      </w:pPr>
      <w:r>
        <w:rPr>
          <w:rStyle w:val="FootnoteReference"/>
        </w:rPr>
        <w:footnoteRef/>
      </w:r>
      <w:r>
        <w:t xml:space="preserve"> </w:t>
      </w:r>
      <w:bookmarkStart w:id="67" w:name="_Hlk3204914"/>
      <w:r>
        <w:t>Complaints received as of 1:30 p.m. on October 4, 2018.</w:t>
      </w:r>
      <w:bookmarkEnd w:id="67"/>
    </w:p>
  </w:footnote>
  <w:footnote w:id="39">
    <w:p w:rsidR="00B407C9" w:rsidP="00405018" w14:paraId="4521A06D" w14:textId="77777777">
      <w:pPr>
        <w:pStyle w:val="FootnoteText"/>
      </w:pPr>
      <w:r>
        <w:rPr>
          <w:rStyle w:val="FootnoteReference"/>
        </w:rPr>
        <w:footnoteRef/>
      </w:r>
      <w:r>
        <w:t xml:space="preserve"> </w:t>
      </w:r>
      <w:bookmarkStart w:id="69" w:name="_Hlk3204938"/>
      <w:r>
        <w:t xml:space="preserve">The CGB call center received about 65 calls on the day of the test and ten calls between 8:00 a.m. and 1:30 p.m. on the day following the test.  There was a higher call volume immediately following the test, which resulted in a higher abandonment rate; therefore, it is possible the call center received additional calls not reflected in this total. </w:t>
      </w:r>
      <w:bookmarkEnd w:id="69"/>
    </w:p>
  </w:footnote>
  <w:footnote w:id="40">
    <w:p w:rsidR="00B407C9" w:rsidP="00405018" w14:paraId="361451D6" w14:textId="77777777">
      <w:pPr>
        <w:pStyle w:val="FootnoteText"/>
      </w:pPr>
      <w:r>
        <w:rPr>
          <w:rStyle w:val="FootnoteReference"/>
        </w:rPr>
        <w:footnoteRef/>
      </w:r>
      <w:r>
        <w:t xml:space="preserve"> Feedback received as of 4:00 p.m. on October 10, 2018.</w:t>
      </w:r>
    </w:p>
  </w:footnote>
  <w:footnote w:id="41">
    <w:p w:rsidR="00B407C9" w:rsidP="00DB2ECD" w14:paraId="44944939" w14:textId="77777777">
      <w:pPr>
        <w:pStyle w:val="FootnoteText"/>
      </w:pPr>
      <w:r w:rsidRPr="00841B45">
        <w:rPr>
          <w:rStyle w:val="FootnoteReference"/>
          <w:sz w:val="20"/>
        </w:rPr>
        <w:footnoteRef/>
      </w:r>
      <w:r w:rsidRPr="00841B45">
        <w:t xml:space="preserve"> </w:t>
      </w:r>
      <w:r w:rsidRPr="001F21EA">
        <w:rPr>
          <w:i/>
        </w:rPr>
        <w:t>See</w:t>
      </w:r>
      <w:r>
        <w:t xml:space="preserve"> </w:t>
      </w:r>
      <w:r w:rsidRPr="00A150FE">
        <w:t>FCC, PSHSB, Report: September 28, 2016 Nationwide</w:t>
      </w:r>
      <w:r w:rsidRPr="00A1797D">
        <w:t xml:space="preserve"> EAS Test </w:t>
      </w:r>
      <w:r>
        <w:t xml:space="preserve">at 3 </w:t>
      </w:r>
      <w:r w:rsidRPr="003B1F31">
        <w:t>(2016)</w:t>
      </w:r>
      <w:r>
        <w:t xml:space="preserve">, </w:t>
      </w:r>
      <w:hyperlink r:id="rId9" w:history="1">
        <w:r w:rsidRPr="00F4159D">
          <w:rPr>
            <w:rStyle w:val="Hyperlink"/>
          </w:rPr>
          <w:t>https://apps.fcc.gov/edocs_public/attachmatch/DOC-344518A1.pdf</w:t>
        </w:r>
      </w:hyperlink>
      <w:r>
        <w:t xml:space="preserve"> </w:t>
      </w:r>
      <w:r w:rsidRPr="00B57342">
        <w:t>(</w:t>
      </w:r>
      <w:r w:rsidRPr="00B57342">
        <w:rPr>
          <w:i/>
        </w:rPr>
        <w:t>2016</w:t>
      </w:r>
      <w:r>
        <w:rPr>
          <w:i/>
        </w:rPr>
        <w:t xml:space="preserve"> Nationwide EAS Test Report</w:t>
      </w:r>
      <w:r>
        <w:t xml:space="preserve">); FCC, PSHSB, Report: September 27, 2017 Nationwide EAS Test at 3 (2017), </w:t>
      </w:r>
      <w:hyperlink r:id="rId10" w:history="1">
        <w:r w:rsidRPr="00830181">
          <w:rPr>
            <w:rStyle w:val="Hyperlink"/>
          </w:rPr>
          <w:t>https://www.fcc.gov/document/report-2017-nationwide-emergency-alert-system-test</w:t>
        </w:r>
      </w:hyperlink>
      <w:r>
        <w:t xml:space="preserve"> (</w:t>
      </w:r>
      <w:r>
        <w:rPr>
          <w:i/>
        </w:rPr>
        <w:t>2017 Nationwide EAS Test Report</w:t>
      </w:r>
      <w:r>
        <w:t xml:space="preserve">).  For the 2011 Nationwide EAS Test, </w:t>
      </w:r>
      <w:r w:rsidRPr="00AE240C">
        <w:t>FEMA</w:t>
      </w:r>
      <w:r>
        <w:t xml:space="preserve"> did not use the test code but rather </w:t>
      </w:r>
      <w:r w:rsidRPr="00AE240C">
        <w:t xml:space="preserve">initiated the test by transmitting a live </w:t>
      </w:r>
      <w:r>
        <w:t>Emergency Action Notification (</w:t>
      </w:r>
      <w:r w:rsidRPr="00AE240C">
        <w:t>EAN</w:t>
      </w:r>
      <w:r>
        <w:t>), the EAS event code that the President would use in the event of a national emergency.  FEMA initiated the 2011 Nationwide EAS Test by transmitting a live EAN</w:t>
      </w:r>
      <w:r w:rsidRPr="00AE240C">
        <w:t xml:space="preserve"> event code over a secure telephone connection to the</w:t>
      </w:r>
      <w:r>
        <w:t xml:space="preserve"> Primary Entry Point (PEP) stations.  The PEPs </w:t>
      </w:r>
      <w:r w:rsidRPr="00AE240C">
        <w:t>then transmitted the EAN to the public over t</w:t>
      </w:r>
      <w:r w:rsidRPr="00841B45">
        <w:t>he broadcast-based “daisy chain.</w:t>
      </w:r>
      <w:r w:rsidRPr="00AE240C">
        <w:t>”</w:t>
      </w:r>
      <w:r>
        <w:t xml:space="preserve">  </w:t>
      </w:r>
      <w:r w:rsidRPr="00841B45">
        <w:rPr>
          <w:i/>
        </w:rPr>
        <w:t>See</w:t>
      </w:r>
      <w:r w:rsidRPr="00841B45">
        <w:t xml:space="preserve"> FCC, PSHSB, Strengthening the Emergency Alert System (EAS): Lessons Learned</w:t>
      </w:r>
      <w:r>
        <w:t xml:space="preserve"> from the Nationwide EAS Test at 5 (2013), </w:t>
      </w:r>
      <w:hyperlink r:id="rId11" w:history="1">
        <w:r w:rsidRPr="00F4159D">
          <w:rPr>
            <w:rStyle w:val="Hyperlink"/>
          </w:rPr>
          <w:t>http://www.fcc.gov/document/strengthening-emergency-alert-system</w:t>
        </w:r>
      </w:hyperlink>
      <w:r>
        <w:t xml:space="preserve"> (</w:t>
      </w:r>
      <w:r w:rsidRPr="00C00785">
        <w:rPr>
          <w:i/>
        </w:rPr>
        <w:t>2011 EAS Nationwide Test Report</w:t>
      </w:r>
      <w:r>
        <w:t>).</w:t>
      </w:r>
    </w:p>
  </w:footnote>
  <w:footnote w:id="42">
    <w:p w:rsidR="00B407C9" w:rsidP="00DB2ECD" w14:paraId="07C9D851" w14:textId="77777777">
      <w:pPr>
        <w:pStyle w:val="FootnoteText"/>
      </w:pPr>
      <w:r>
        <w:rPr>
          <w:rStyle w:val="FootnoteReference"/>
        </w:rPr>
        <w:footnoteRef/>
      </w:r>
      <w:r>
        <w:t xml:space="preserve"> Participants’ EAS equipment polls the IPAWS server to check for new alerts at regular intervals.  If an EAS Participant receives an over-the-air alert before it checks IPAWS, the over-the-air alert is retransmitted.</w:t>
      </w:r>
    </w:p>
  </w:footnote>
  <w:footnote w:id="43">
    <w:p w:rsidR="00B407C9" w14:paraId="657C4F46" w14:textId="77777777">
      <w:pPr>
        <w:pStyle w:val="FootnoteText"/>
      </w:pPr>
      <w:r>
        <w:rPr>
          <w:rStyle w:val="FootnoteReference"/>
        </w:rPr>
        <w:footnoteRef/>
      </w:r>
      <w:r>
        <w:t xml:space="preserve"> The EAS Protocol </w:t>
      </w:r>
      <w:r w:rsidRPr="00B81D55">
        <w:t>uses a four-part message for an emergency activation of the EAS.</w:t>
      </w:r>
      <w:r>
        <w:t xml:space="preserve"> </w:t>
      </w:r>
      <w:r w:rsidRPr="00B81D55">
        <w:t xml:space="preserve"> The four parts are: Preamble and EAS Header Codes; audio Attention Signal; message; and Preamble and EAS End </w:t>
      </w:r>
      <w:r w:rsidRPr="00B81D55">
        <w:t>Of</w:t>
      </w:r>
      <w:r w:rsidRPr="00B81D55">
        <w:t xml:space="preserve"> Message (EOM) Codes</w:t>
      </w:r>
      <w:r>
        <w:t xml:space="preserve">.  </w:t>
      </w:r>
      <w:r w:rsidRPr="00C00785">
        <w:rPr>
          <w:i/>
        </w:rPr>
        <w:t>See</w:t>
      </w:r>
      <w:r>
        <w:t xml:space="preserve"> 47 CFR § 11.31</w:t>
      </w:r>
      <w:r w:rsidRPr="00B81D55">
        <w:t>.</w:t>
      </w:r>
      <w:r>
        <w:t xml:space="preserve">  These parts can </w:t>
      </w:r>
      <w:r w:rsidRPr="00B81D55">
        <w:t xml:space="preserve">inform the public as to the nature, location, effective times, and originator of the alert, </w:t>
      </w:r>
      <w:r>
        <w:t xml:space="preserve">but are not capable of </w:t>
      </w:r>
      <w:r w:rsidRPr="00B81D55">
        <w:t>includ</w:t>
      </w:r>
      <w:r>
        <w:t xml:space="preserve">ing separate files for digital audio, text or for languages other than </w:t>
      </w:r>
      <w:r w:rsidRPr="00B81D55">
        <w:t>English</w:t>
      </w:r>
      <w:r>
        <w:t>.</w:t>
      </w:r>
    </w:p>
  </w:footnote>
  <w:footnote w:id="44">
    <w:p w:rsidR="00B407C9" w:rsidP="00DB2ECD" w14:paraId="6CFA24F1" w14:textId="3AE80A0C">
      <w:pPr>
        <w:pStyle w:val="FootnoteText"/>
      </w:pPr>
      <w:r w:rsidRPr="00C34623">
        <w:rPr>
          <w:rStyle w:val="FootnoteReference"/>
        </w:rPr>
        <w:footnoteRef/>
      </w:r>
      <w:r w:rsidRPr="00C34623">
        <w:t xml:space="preserve"> This total consists of the 17,</w:t>
      </w:r>
      <w:r>
        <w:t>6</w:t>
      </w:r>
      <w:r w:rsidRPr="00C34623">
        <w:t>80 radio broadcasters and 4,0</w:t>
      </w:r>
      <w:r>
        <w:t>5</w:t>
      </w:r>
      <w:r w:rsidRPr="00C34623">
        <w:t>6 television broadcasters in the FCC’s Consolidated Database System, the 4,</w:t>
      </w:r>
      <w:r>
        <w:t>087</w:t>
      </w:r>
      <w:r w:rsidRPr="00C34623">
        <w:t xml:space="preserve"> </w:t>
      </w:r>
      <w:r w:rsidRPr="00C34623">
        <w:t>headends</w:t>
      </w:r>
      <w:r w:rsidRPr="00C34623">
        <w:t xml:space="preserve"> active in the FCC’s Cable Operations and Licensing System, and the number of Direct Broadcast Satellite </w:t>
      </w:r>
      <w:r>
        <w:t xml:space="preserve">(DBS) </w:t>
      </w:r>
      <w:r w:rsidRPr="00C34623">
        <w:t>and S</w:t>
      </w:r>
      <w:r>
        <w:t>atellite Digital Audio Radio Service (S</w:t>
      </w:r>
      <w:r w:rsidRPr="00C34623">
        <w:t>DARS</w:t>
      </w:r>
      <w:r>
        <w:t>)</w:t>
      </w:r>
      <w:r w:rsidRPr="00C34623">
        <w:t xml:space="preserve"> facilities.  This </w:t>
      </w:r>
      <w:r>
        <w:t>methodology likely overestimates number of radio and television broadcasters that participate in the EAS, as some are exempted from the Commission rules that govern EAS.  For example, if a hub station satisfies the EAS requirements, an a</w:t>
      </w:r>
      <w:r w:rsidRPr="00AB54A0">
        <w:t xml:space="preserve">nalog </w:t>
      </w:r>
      <w:r>
        <w:t>or</w:t>
      </w:r>
      <w:r w:rsidRPr="00AB54A0">
        <w:t xml:space="preserve"> digital broadcast </w:t>
      </w:r>
      <w:r>
        <w:t xml:space="preserve">satellite </w:t>
      </w:r>
      <w:r w:rsidRPr="00AB54A0">
        <w:t>station that rebroadcast</w:t>
      </w:r>
      <w:r>
        <w:t>s 100%</w:t>
      </w:r>
      <w:r w:rsidRPr="00AB54A0">
        <w:t xml:space="preserve"> of </w:t>
      </w:r>
      <w:r>
        <w:t>the hub station’s</w:t>
      </w:r>
      <w:r w:rsidRPr="008B4C55">
        <w:t xml:space="preserve"> </w:t>
      </w:r>
      <w:r>
        <w:t>programming would not be required to file in ETRS</w:t>
      </w:r>
      <w:r w:rsidRPr="00AB54A0">
        <w:t>.</w:t>
      </w:r>
      <w:r>
        <w:t xml:space="preserve">  </w:t>
      </w:r>
      <w:r>
        <w:rPr>
          <w:i/>
        </w:rPr>
        <w:t>See id</w:t>
      </w:r>
      <w:r>
        <w:t>. at § 11.11(b).</w:t>
      </w:r>
    </w:p>
  </w:footnote>
  <w:footnote w:id="45">
    <w:p w:rsidR="00B407C9" w:rsidP="00DB2ECD" w14:paraId="53681CB3" w14:textId="77777777">
      <w:pPr>
        <w:pStyle w:val="FootnoteText"/>
      </w:pPr>
      <w:r>
        <w:rPr>
          <w:rStyle w:val="FootnoteReference"/>
        </w:rPr>
        <w:footnoteRef/>
      </w:r>
      <w:r>
        <w:t xml:space="preserve"> Wireline video systems are the </w:t>
      </w:r>
      <w:r w:rsidRPr="00DC6D0D">
        <w:t>system</w:t>
      </w:r>
      <w:r>
        <w:t>s</w:t>
      </w:r>
      <w:r w:rsidRPr="00DC6D0D">
        <w:t xml:space="preserve"> of a wireline common carrier used to provide video programming service</w:t>
      </w:r>
      <w:r>
        <w:t xml:space="preserve">.  </w:t>
      </w:r>
      <w:r>
        <w:rPr>
          <w:i/>
        </w:rPr>
        <w:t>Id</w:t>
      </w:r>
      <w:r>
        <w:t>. at § 11.2(e).</w:t>
      </w:r>
    </w:p>
  </w:footnote>
  <w:footnote w:id="46">
    <w:p w:rsidR="00B407C9" w:rsidP="00DB2ECD" w14:paraId="5C21CF46" w14:textId="77777777">
      <w:pPr>
        <w:pStyle w:val="FootnoteText"/>
      </w:pPr>
      <w:r>
        <w:rPr>
          <w:rStyle w:val="FootnoteReference"/>
        </w:rPr>
        <w:footnoteRef/>
      </w:r>
      <w:r>
        <w:t xml:space="preserve"> </w:t>
      </w:r>
      <w:r>
        <w:rPr>
          <w:i/>
        </w:rPr>
        <w:t>Id</w:t>
      </w:r>
      <w:r>
        <w:t>. at § 11.11(a).</w:t>
      </w:r>
    </w:p>
  </w:footnote>
  <w:footnote w:id="47">
    <w:p w:rsidR="00B407C9" w:rsidP="002E048C" w14:paraId="18199EE0" w14:textId="77777777">
      <w:pPr>
        <w:pStyle w:val="FootnoteText"/>
      </w:pPr>
      <w:r w:rsidRPr="00BD7A95">
        <w:rPr>
          <w:rStyle w:val="FootnoteReference"/>
          <w:sz w:val="20"/>
        </w:rPr>
        <w:footnoteRef/>
      </w:r>
      <w:r w:rsidRPr="008D169D">
        <w:t xml:space="preserve"> </w:t>
      </w:r>
      <w:r>
        <w:t>A</w:t>
      </w:r>
      <w:r w:rsidRPr="008D169D">
        <w:t xml:space="preserve"> small number of EAS Participants provided their EAS Participant </w:t>
      </w:r>
      <w:r>
        <w:t>t</w:t>
      </w:r>
      <w:r w:rsidRPr="008D169D">
        <w:t xml:space="preserve">ype incorrectly.  </w:t>
      </w:r>
      <w:r w:rsidRPr="000E1F2F">
        <w:t>Those errors have been corrected for purposes of this report.</w:t>
      </w:r>
      <w:r>
        <w:t xml:space="preserve">  </w:t>
      </w:r>
    </w:p>
  </w:footnote>
  <w:footnote w:id="48">
    <w:p w:rsidR="00B407C9" w14:paraId="008BFEB6" w14:textId="2F80E75A">
      <w:pPr>
        <w:pStyle w:val="FootnoteText"/>
      </w:pPr>
      <w:r>
        <w:rPr>
          <w:rStyle w:val="FootnoteReference"/>
        </w:rPr>
        <w:footnoteRef/>
      </w:r>
      <w:r>
        <w:t xml:space="preserve"> </w:t>
      </w:r>
      <w:r w:rsidRPr="00D0321B">
        <w:t>EAS Participants submitted</w:t>
      </w:r>
      <w:r w:rsidRPr="209B057E">
        <w:t xml:space="preserve"> </w:t>
      </w:r>
      <w:r w:rsidRPr="00DD7DCA">
        <w:t>22</w:t>
      </w:r>
      <w:r>
        <w:t>,</w:t>
      </w:r>
      <w:r w:rsidRPr="00DD7DCA">
        <w:t>81</w:t>
      </w:r>
      <w:r>
        <w:t>0</w:t>
      </w:r>
      <w:r w:rsidRPr="00DD7DCA">
        <w:t xml:space="preserve"> </w:t>
      </w:r>
      <w:r w:rsidRPr="209B057E">
        <w:t>filings in 201</w:t>
      </w:r>
      <w:r>
        <w:t>8</w:t>
      </w:r>
      <w:r w:rsidRPr="209B057E">
        <w:t>.</w:t>
      </w:r>
      <w:r>
        <w:t xml:space="preserve">  </w:t>
      </w:r>
      <w:r w:rsidRPr="209B057E">
        <w:t xml:space="preserve">More than </w:t>
      </w:r>
      <w:r>
        <w:t>3</w:t>
      </w:r>
      <w:r w:rsidRPr="209B057E">
        <w:t>,000 of these filings duplicated facilities for which EAS Participants had already filed</w:t>
      </w:r>
      <w:r>
        <w:t>.  The total number of filings include the cumulative tabulation for all forms received from a filer.  For example, if a filer submitted Forms One, Two and Three through ETRS, this would be recorded as one filing, rather than three separate filings.</w:t>
      </w:r>
    </w:p>
  </w:footnote>
  <w:footnote w:id="49">
    <w:p w:rsidR="00B407C9" w:rsidP="000E03F2" w14:paraId="15B74E82" w14:textId="77777777">
      <w:pPr>
        <w:pStyle w:val="FootnoteText"/>
      </w:pPr>
      <w:r>
        <w:rPr>
          <w:rStyle w:val="FootnoteReference"/>
        </w:rPr>
        <w:footnoteRef/>
      </w:r>
      <w:r>
        <w:t xml:space="preserve"> Unique filings are non-duplicate filings, defined as a set of filings that represent the report of a single EAS Participant facility, such as a radio station or a cable headend.  Most duplicate filings were submitted for cable systems.  To the extent that EAS Participants’ filings indicate that a headend serves alerts using multiple, independent sets of EAS equipment, each set of equipment is considered as a unique headend in this report.  The numbers cited in this report are slightly higher than those reported in the December 2018 Initial Public Notice to account for additional analysis</w:t>
      </w:r>
      <w:r>
        <w:rPr>
          <w:i/>
        </w:rPr>
        <w:t xml:space="preserve">.  See </w:t>
      </w:r>
      <w:r w:rsidRPr="00B20277">
        <w:rPr>
          <w:i/>
        </w:rPr>
        <w:t>Public Safety and Homeland Security Bureau Releases Its Initial Findings Regarding the 201</w:t>
      </w:r>
      <w:r>
        <w:rPr>
          <w:i/>
        </w:rPr>
        <w:t>8</w:t>
      </w:r>
      <w:r w:rsidRPr="00B20277">
        <w:rPr>
          <w:i/>
        </w:rPr>
        <w:t xml:space="preserve"> Nationwide EAS Test</w:t>
      </w:r>
      <w:r>
        <w:t xml:space="preserve">, Public Notice, 32 FCC </w:t>
      </w:r>
      <w:r>
        <w:t>Rcd</w:t>
      </w:r>
      <w:r>
        <w:t xml:space="preserve"> 10272 (PSHSB 2018).</w:t>
      </w:r>
    </w:p>
  </w:footnote>
  <w:footnote w:id="50">
    <w:p w:rsidR="00B407C9" w:rsidP="002E048C" w14:paraId="344B8228" w14:textId="77777777">
      <w:pPr>
        <w:pStyle w:val="FootnoteText"/>
      </w:pPr>
      <w:r>
        <w:rPr>
          <w:rStyle w:val="FootnoteReference"/>
        </w:rPr>
        <w:footnoteRef/>
      </w:r>
      <w:r>
        <w:t xml:space="preserve"> For purposes of this report, participation rate is defined as the number of unique filings received from a specified EAS Participant type divided by the total number of EAS Participants of that type.</w:t>
      </w:r>
    </w:p>
  </w:footnote>
  <w:footnote w:id="51">
    <w:p w:rsidR="00B407C9" w:rsidRPr="006829A2" w14:paraId="4FCD0EF6" w14:textId="77777777">
      <w:pPr>
        <w:pStyle w:val="FootnoteText"/>
      </w:pPr>
      <w:r>
        <w:rPr>
          <w:rStyle w:val="FootnoteReference"/>
        </w:rPr>
        <w:footnoteRef/>
      </w:r>
      <w:r>
        <w:t xml:space="preserve"> </w:t>
      </w:r>
      <w:r>
        <w:rPr>
          <w:i/>
        </w:rPr>
        <w:t xml:space="preserve">2017 Nationwide EAS Test Report </w:t>
      </w:r>
      <w:r>
        <w:t>at 6.</w:t>
      </w:r>
    </w:p>
  </w:footnote>
  <w:footnote w:id="52">
    <w:p w:rsidR="00B407C9" w14:paraId="5AC54A7A" w14:textId="3DF13365">
      <w:pPr>
        <w:pStyle w:val="FootnoteText"/>
      </w:pPr>
      <w:r>
        <w:rPr>
          <w:rStyle w:val="FootnoteReference"/>
        </w:rPr>
        <w:footnoteRef/>
      </w:r>
      <w:r>
        <w:t xml:space="preserve"> The Commission has determined that test result data submitted by EAS Participants be treated as presumptively confidential.  </w:t>
      </w:r>
      <w:r>
        <w:rPr>
          <w:i/>
        </w:rPr>
        <w:t xml:space="preserve">See Review of the Emergency Alert </w:t>
      </w:r>
      <w:r w:rsidRPr="00467B22">
        <w:t>System</w:t>
      </w:r>
      <w:r>
        <w:t xml:space="preserve">, EB Docket No. 04-296, Sixth Report and Order, 30 FCC </w:t>
      </w:r>
      <w:r>
        <w:t>Rcd</w:t>
      </w:r>
      <w:r>
        <w:t xml:space="preserve"> </w:t>
      </w:r>
      <w:r w:rsidRPr="00467B22">
        <w:t>6520</w:t>
      </w:r>
      <w:r>
        <w:t>, 6533, para. 27, note 90 (2015) (noting that test data received from EAS Participants or any reports that contain individual test data shall be treated as presumptively confidential).  Accordingly, Table 1 and others in this report reflect aggregated test result data to the extent doing so does not result in disclosure of confidential information.  As referenced throughout this report</w:t>
      </w:r>
      <w:r w:rsidRPr="00777FE8">
        <w:t>,</w:t>
      </w:r>
      <w:r>
        <w:t xml:space="preserve"> PSHSB does not provide data for very small groups of EAS Participants and does not include them among the total number of filings.  The omission of this data does not change the assessment of the test in any significant way.</w:t>
      </w:r>
    </w:p>
  </w:footnote>
  <w:footnote w:id="53">
    <w:p w:rsidR="00B407C9" w:rsidP="002E048C" w14:paraId="56BEFED0" w14:textId="77777777">
      <w:pPr>
        <w:pStyle w:val="FootnoteText"/>
      </w:pPr>
      <w:r>
        <w:rPr>
          <w:rStyle w:val="FootnoteReference"/>
        </w:rPr>
        <w:footnoteRef/>
      </w:r>
      <w:r>
        <w:t xml:space="preserve"> “Other”</w:t>
      </w:r>
      <w:r w:rsidRPr="007F7C8A">
        <w:t xml:space="preserve"> </w:t>
      </w:r>
      <w:r>
        <w:t xml:space="preserve">includes </w:t>
      </w:r>
      <w:r w:rsidRPr="002C1E71">
        <w:t>“non-cable multichannel video programming di</w:t>
      </w:r>
      <w:r w:rsidRPr="00207117">
        <w:t xml:space="preserve">stributors” </w:t>
      </w:r>
      <w:r w:rsidRPr="002C1E71">
        <w:t>and other entities reported in the ETRS but not defined as EAS Participants in the EAS rules.</w:t>
      </w:r>
    </w:p>
  </w:footnote>
  <w:footnote w:id="54">
    <w:p w:rsidR="00B407C9" w14:paraId="7842482D" w14:textId="77777777">
      <w:pPr>
        <w:pStyle w:val="FootnoteText"/>
      </w:pPr>
      <w:r>
        <w:rPr>
          <w:rStyle w:val="FootnoteReference"/>
        </w:rPr>
        <w:footnoteRef/>
      </w:r>
      <w:r>
        <w:t xml:space="preserve"> 47 CFR § 11.61(a)(3)(iv).</w:t>
      </w:r>
    </w:p>
  </w:footnote>
  <w:footnote w:id="55">
    <w:p w:rsidR="00B407C9" w:rsidRPr="00365CB2" w14:paraId="72920285" w14:textId="441983B3">
      <w:pPr>
        <w:pStyle w:val="FootnoteText"/>
      </w:pPr>
      <w:r>
        <w:rPr>
          <w:rStyle w:val="FootnoteReference"/>
        </w:rPr>
        <w:footnoteRef/>
      </w:r>
      <w:r>
        <w:t xml:space="preserve"> Tables</w:t>
      </w:r>
      <w:r w:rsidRPr="00E00F16">
        <w:t xml:space="preserve"> </w:t>
      </w:r>
      <w:r>
        <w:t xml:space="preserve">3 through </w:t>
      </w:r>
      <w:r w:rsidRPr="00A97D96">
        <w:t>1</w:t>
      </w:r>
      <w:r w:rsidR="00703FE6">
        <w:t>2</w:t>
      </w:r>
      <w:r>
        <w:t xml:space="preserve"> exclude EAS Participants that report to be silent pursuant to a special temporary authorization granted by the Commission.  </w:t>
      </w:r>
      <w:r>
        <w:rPr>
          <w:i/>
        </w:rPr>
        <w:t xml:space="preserve">See also, </w:t>
      </w:r>
      <w:r>
        <w:t xml:space="preserve">Table 7, </w:t>
      </w:r>
      <w:r>
        <w:rPr>
          <w:i/>
        </w:rPr>
        <w:t>infra</w:t>
      </w:r>
      <w:r>
        <w:t xml:space="preserve">, </w:t>
      </w:r>
      <w:r w:rsidRPr="00A97D96">
        <w:t>at 16</w:t>
      </w:r>
      <w:r>
        <w:t xml:space="preserve"> (describing the test results of Low Power participants).</w:t>
      </w:r>
    </w:p>
  </w:footnote>
  <w:footnote w:id="56">
    <w:p w:rsidR="00B407C9" w14:paraId="667793C3" w14:textId="77777777">
      <w:pPr>
        <w:pStyle w:val="FootnoteText"/>
      </w:pPr>
      <w:r>
        <w:rPr>
          <w:rStyle w:val="FootnoteReference"/>
        </w:rPr>
        <w:footnoteRef/>
      </w:r>
      <w:r>
        <w:t xml:space="preserve"> </w:t>
      </w:r>
      <w:r>
        <w:rPr>
          <w:i/>
        </w:rPr>
        <w:t xml:space="preserve">2017 Nationwide EAS Test Report </w:t>
      </w:r>
      <w:r>
        <w:t>at 7.</w:t>
      </w:r>
    </w:p>
  </w:footnote>
  <w:footnote w:id="57">
    <w:p w:rsidR="00B407C9" w:rsidRPr="00030DE6" w14:paraId="146C8BF7" w14:textId="496DCB3B">
      <w:pPr>
        <w:pStyle w:val="FootnoteText"/>
      </w:pPr>
      <w:r>
        <w:rPr>
          <w:rStyle w:val="FootnoteReference"/>
        </w:rPr>
        <w:footnoteRef/>
      </w:r>
      <w:r>
        <w:t xml:space="preserve"> Unique Filings Received.  </w:t>
      </w:r>
      <w:r>
        <w:rPr>
          <w:i/>
        </w:rPr>
        <w:t xml:space="preserve">See </w:t>
      </w:r>
      <w:r w:rsidRPr="000253D4">
        <w:t>note 47,</w:t>
      </w:r>
      <w:r>
        <w:t xml:space="preserve"> </w:t>
      </w:r>
      <w:r>
        <w:rPr>
          <w:i/>
        </w:rPr>
        <w:t>supra</w:t>
      </w:r>
      <w:r>
        <w:t>.</w:t>
      </w:r>
    </w:p>
  </w:footnote>
  <w:footnote w:id="58">
    <w:p w:rsidR="00B407C9" w:rsidP="00DB2ECD" w14:paraId="23423A54" w14:textId="77777777">
      <w:pPr>
        <w:pStyle w:val="FootnoteText"/>
      </w:pPr>
      <w:r>
        <w:rPr>
          <w:rStyle w:val="FootnoteReference"/>
        </w:rPr>
        <w:footnoteRef/>
      </w:r>
      <w:r>
        <w:t xml:space="preserve"> For this report, a “test participant” is a unique EAS Participant that completed, at a minimum, ETRS Forms One and Two.  Unless otherwise specified, the analyses hereafter only consider filings made by test participants.</w:t>
      </w:r>
    </w:p>
  </w:footnote>
  <w:footnote w:id="59">
    <w:p w:rsidR="00B407C9" w:rsidP="00080CF2" w14:paraId="3EC479D0" w14:textId="77777777">
      <w:pPr>
        <w:pStyle w:val="FootnoteText"/>
      </w:pPr>
      <w:r>
        <w:rPr>
          <w:rStyle w:val="FootnoteReference"/>
        </w:rPr>
        <w:footnoteRef/>
      </w:r>
      <w:r>
        <w:t xml:space="preserve"> 47 CFR § 11.18(a).</w:t>
      </w:r>
    </w:p>
  </w:footnote>
  <w:footnote w:id="60">
    <w:p w:rsidR="00B407C9" w:rsidP="00DB2ECD" w14:paraId="1281FD7A" w14:textId="77777777">
      <w:pPr>
        <w:pStyle w:val="FootnoteText"/>
      </w:pPr>
      <w:r>
        <w:rPr>
          <w:rStyle w:val="FootnoteReference"/>
        </w:rPr>
        <w:footnoteRef/>
      </w:r>
      <w:r>
        <w:t xml:space="preserve"> </w:t>
      </w:r>
      <w:r w:rsidRPr="00DD7774">
        <w:rPr>
          <w:i/>
        </w:rPr>
        <w:t>See</w:t>
      </w:r>
      <w:r w:rsidRPr="00DD7774">
        <w:t xml:space="preserve"> </w:t>
      </w:r>
      <w:r w:rsidRPr="009D0274">
        <w:rPr>
          <w:i/>
        </w:rPr>
        <w:t>201</w:t>
      </w:r>
      <w:r>
        <w:rPr>
          <w:i/>
        </w:rPr>
        <w:t>7</w:t>
      </w:r>
      <w:r w:rsidRPr="009D0274">
        <w:t xml:space="preserve"> </w:t>
      </w:r>
      <w:r w:rsidRPr="009D0274">
        <w:rPr>
          <w:i/>
        </w:rPr>
        <w:t xml:space="preserve">Nationwide </w:t>
      </w:r>
      <w:r>
        <w:rPr>
          <w:i/>
        </w:rPr>
        <w:t xml:space="preserve">EAS </w:t>
      </w:r>
      <w:r w:rsidRPr="009D0274">
        <w:rPr>
          <w:i/>
        </w:rPr>
        <w:t>Test Report</w:t>
      </w:r>
      <w:r w:rsidRPr="00E76C7F">
        <w:t xml:space="preserve"> at </w:t>
      </w:r>
      <w:r>
        <w:t>8</w:t>
      </w:r>
      <w:r w:rsidRPr="009D0274">
        <w:t>.</w:t>
      </w:r>
    </w:p>
  </w:footnote>
  <w:footnote w:id="61">
    <w:p w:rsidR="00B407C9" w14:paraId="1FE5EDCA" w14:textId="77777777">
      <w:pPr>
        <w:pStyle w:val="FootnoteText"/>
      </w:pPr>
      <w:r>
        <w:rPr>
          <w:rStyle w:val="FootnoteReference"/>
        </w:rPr>
        <w:footnoteRef/>
      </w:r>
      <w:r>
        <w:t xml:space="preserve"> </w:t>
      </w:r>
      <w:r w:rsidRPr="00DD7774">
        <w:rPr>
          <w:i/>
        </w:rPr>
        <w:t>See</w:t>
      </w:r>
      <w:r w:rsidRPr="00DD7774">
        <w:t xml:space="preserve"> </w:t>
      </w:r>
      <w:r w:rsidRPr="009D0274">
        <w:rPr>
          <w:i/>
        </w:rPr>
        <w:t>2016</w:t>
      </w:r>
      <w:r w:rsidRPr="009D0274">
        <w:t xml:space="preserve"> </w:t>
      </w:r>
      <w:r w:rsidRPr="009D0274">
        <w:rPr>
          <w:i/>
        </w:rPr>
        <w:t xml:space="preserve">Nationwide </w:t>
      </w:r>
      <w:r>
        <w:rPr>
          <w:i/>
        </w:rPr>
        <w:t xml:space="preserve">EAS </w:t>
      </w:r>
      <w:r w:rsidRPr="009D0274">
        <w:rPr>
          <w:i/>
        </w:rPr>
        <w:t>Test Report</w:t>
      </w:r>
      <w:r w:rsidRPr="00E76C7F">
        <w:t xml:space="preserve"> at 9</w:t>
      </w:r>
      <w:r w:rsidRPr="009D0274">
        <w:t>.</w:t>
      </w:r>
    </w:p>
  </w:footnote>
  <w:footnote w:id="62">
    <w:p w:rsidR="00B407C9" w:rsidRPr="00AE0A16" w:rsidP="00DB2ECD" w14:paraId="52E02843" w14:textId="055235B3">
      <w:pPr>
        <w:pStyle w:val="FootnoteText"/>
      </w:pPr>
      <w:r>
        <w:rPr>
          <w:rStyle w:val="FootnoteReference"/>
        </w:rPr>
        <w:footnoteRef/>
      </w:r>
      <w:r>
        <w:t xml:space="preserve"> </w:t>
      </w:r>
      <w:r w:rsidRPr="00DD7774">
        <w:rPr>
          <w:i/>
        </w:rPr>
        <w:t>See</w:t>
      </w:r>
      <w:r w:rsidRPr="00DD7774">
        <w:t xml:space="preserve"> </w:t>
      </w:r>
      <w:r>
        <w:rPr>
          <w:i/>
        </w:rPr>
        <w:t xml:space="preserve">2017 Nationwide EAS Test Report </w:t>
      </w:r>
      <w:r>
        <w:t>at 8</w:t>
      </w:r>
      <w:r>
        <w:rPr>
          <w:i/>
        </w:rPr>
        <w:t xml:space="preserve">.  </w:t>
      </w:r>
      <w:r>
        <w:t xml:space="preserve">In 2011, PSHSB estimated that there were 94 state primary stations.  </w:t>
      </w:r>
      <w:r w:rsidRPr="007A7D75">
        <w:rPr>
          <w:i/>
        </w:rPr>
        <w:t>2011 EAS Nationwide Test Report</w:t>
      </w:r>
      <w:r>
        <w:t xml:space="preserve"> at 8.</w:t>
      </w:r>
    </w:p>
  </w:footnote>
  <w:footnote w:id="63">
    <w:p w:rsidR="00B407C9" w14:paraId="7C756FEC" w14:textId="77777777">
      <w:pPr>
        <w:pStyle w:val="FootnoteText"/>
      </w:pPr>
      <w:r>
        <w:rPr>
          <w:rStyle w:val="FootnoteReference"/>
        </w:rPr>
        <w:footnoteRef/>
      </w:r>
      <w:r>
        <w:t xml:space="preserve"> Data reflects EAS designations as self-reported in Form One.</w:t>
      </w:r>
    </w:p>
  </w:footnote>
  <w:footnote w:id="64">
    <w:p w:rsidR="00B407C9" w:rsidP="004E3D74" w14:paraId="6C39F8EA" w14:textId="77777777">
      <w:pPr>
        <w:pStyle w:val="FootnoteText"/>
      </w:pPr>
      <w:r>
        <w:rPr>
          <w:rStyle w:val="FootnoteReference"/>
        </w:rPr>
        <w:footnoteRef/>
      </w:r>
      <w:r>
        <w:t xml:space="preserve"> 47 CFR § 11.52(d)(2).</w:t>
      </w:r>
    </w:p>
  </w:footnote>
  <w:footnote w:id="65">
    <w:p w:rsidR="00B407C9" w:rsidRPr="009875DB" w:rsidP="004E3D74" w14:paraId="070F2205" w14:textId="77777777">
      <w:pPr>
        <w:pStyle w:val="FootnoteText"/>
        <w:rPr>
          <w:u w:val="single"/>
        </w:rPr>
      </w:pPr>
      <w:r>
        <w:rPr>
          <w:rStyle w:val="FootnoteReference"/>
        </w:rPr>
        <w:footnoteRef/>
      </w:r>
      <w:r>
        <w:t xml:space="preserve"> </w:t>
      </w:r>
      <w:r w:rsidRPr="00C24F01">
        <w:rPr>
          <w:i/>
        </w:rPr>
        <w:t>201</w:t>
      </w:r>
      <w:r>
        <w:rPr>
          <w:i/>
        </w:rPr>
        <w:t>7</w:t>
      </w:r>
      <w:r w:rsidRPr="00C24F01">
        <w:t xml:space="preserve"> </w:t>
      </w:r>
      <w:r w:rsidRPr="00C24F01">
        <w:rPr>
          <w:i/>
        </w:rPr>
        <w:t xml:space="preserve">Nationwide </w:t>
      </w:r>
      <w:r w:rsidRPr="00DD7774">
        <w:rPr>
          <w:i/>
        </w:rPr>
        <w:t xml:space="preserve">EAS </w:t>
      </w:r>
      <w:r w:rsidRPr="00C24F01">
        <w:rPr>
          <w:i/>
        </w:rPr>
        <w:t>Test Report</w:t>
      </w:r>
      <w:r w:rsidRPr="00C24F01">
        <w:t xml:space="preserve"> at </w:t>
      </w:r>
      <w:r>
        <w:t>9</w:t>
      </w:r>
      <w:r w:rsidRPr="00C24F01">
        <w:t xml:space="preserve">.  </w:t>
      </w:r>
      <w:r>
        <w:t>Possible explanations for test participants reporting that they do not monitor IPAWS include a lack of broadband access, lack of familiarity with EAS equipment</w:t>
      </w:r>
      <w:r w:rsidRPr="00352F5E">
        <w:t xml:space="preserve"> </w:t>
      </w:r>
      <w:r>
        <w:t xml:space="preserve">functions, and noncompliance with the Commission’s rules.  </w:t>
      </w:r>
    </w:p>
  </w:footnote>
  <w:footnote w:id="66">
    <w:p w:rsidR="00B407C9" w:rsidP="004E3D74" w14:paraId="050DF0A5" w14:textId="77777777">
      <w:pPr>
        <w:pStyle w:val="FootnoteText"/>
      </w:pPr>
      <w:r>
        <w:rPr>
          <w:rStyle w:val="FootnoteReference"/>
        </w:rPr>
        <w:footnoteRef/>
      </w:r>
      <w:r>
        <w:t xml:space="preserve"> </w:t>
      </w:r>
      <w:r>
        <w:rPr>
          <w:i/>
        </w:rPr>
        <w:t xml:space="preserve">2017 </w:t>
      </w:r>
      <w:r w:rsidRPr="002427D3">
        <w:rPr>
          <w:i/>
        </w:rPr>
        <w:t xml:space="preserve">Nationwide </w:t>
      </w:r>
      <w:r w:rsidRPr="00DD7774">
        <w:rPr>
          <w:i/>
        </w:rPr>
        <w:t xml:space="preserve">EAS </w:t>
      </w:r>
      <w:r w:rsidRPr="002427D3">
        <w:rPr>
          <w:i/>
        </w:rPr>
        <w:t>Test Report</w:t>
      </w:r>
      <w:r>
        <w:t xml:space="preserve"> at 10.</w:t>
      </w:r>
    </w:p>
  </w:footnote>
  <w:footnote w:id="67">
    <w:p w:rsidR="00B407C9" w:rsidRPr="0081225E" w14:paraId="02D59015" w14:textId="14B16976">
      <w:pPr>
        <w:pStyle w:val="FootnoteText"/>
      </w:pPr>
      <w:r>
        <w:rPr>
          <w:rStyle w:val="FootnoteReference"/>
        </w:rPr>
        <w:footnoteRef/>
      </w:r>
      <w:r>
        <w:t xml:space="preserve"> “Other”</w:t>
      </w:r>
      <w:r w:rsidRPr="007F7C8A">
        <w:t xml:space="preserve"> </w:t>
      </w:r>
      <w:r>
        <w:t xml:space="preserve">includes </w:t>
      </w:r>
      <w:r w:rsidRPr="002C1E71">
        <w:t>“non-cable multichannel video programming di</w:t>
      </w:r>
      <w:r w:rsidRPr="00207117">
        <w:t xml:space="preserve">stributors” </w:t>
      </w:r>
      <w:r w:rsidRPr="002C1E71">
        <w:t>and other entities reported in the ETRS but not defined as EAS Participants in the EAS rules.</w:t>
      </w:r>
      <w:r>
        <w:t xml:space="preserve">  </w:t>
      </w:r>
      <w:r>
        <w:rPr>
          <w:i/>
        </w:rPr>
        <w:t>See</w:t>
      </w:r>
      <w:r>
        <w:t xml:space="preserve"> note </w:t>
      </w:r>
      <w:r w:rsidRPr="000253D4">
        <w:t>51,</w:t>
      </w:r>
      <w:r>
        <w:t xml:space="preserve"> </w:t>
      </w:r>
      <w:r>
        <w:rPr>
          <w:i/>
        </w:rPr>
        <w:t>supra</w:t>
      </w:r>
      <w:r>
        <w:t>.</w:t>
      </w:r>
    </w:p>
  </w:footnote>
  <w:footnote w:id="68">
    <w:p w:rsidR="00B407C9" w:rsidRPr="00766CA6" w14:paraId="56053A90" w14:textId="77777777">
      <w:pPr>
        <w:pStyle w:val="FootnoteText"/>
      </w:pPr>
      <w:r>
        <w:rPr>
          <w:rStyle w:val="FootnoteReference"/>
        </w:rPr>
        <w:footnoteRef/>
      </w:r>
      <w:r>
        <w:t xml:space="preserve"> </w:t>
      </w:r>
      <w:r>
        <w:rPr>
          <w:i/>
        </w:rPr>
        <w:t xml:space="preserve">2017 </w:t>
      </w:r>
      <w:r w:rsidRPr="002427D3">
        <w:rPr>
          <w:i/>
        </w:rPr>
        <w:t xml:space="preserve">Nationwide </w:t>
      </w:r>
      <w:r w:rsidRPr="00DD7774">
        <w:rPr>
          <w:i/>
        </w:rPr>
        <w:t xml:space="preserve">EAS </w:t>
      </w:r>
      <w:r w:rsidRPr="002427D3">
        <w:rPr>
          <w:i/>
        </w:rPr>
        <w:t>Test Report</w:t>
      </w:r>
      <w:r>
        <w:t xml:space="preserve"> at 10.</w:t>
      </w:r>
    </w:p>
  </w:footnote>
  <w:footnote w:id="69">
    <w:p w:rsidR="00B407C9" w:rsidRPr="00405A6E" w:rsidP="004E3D74" w14:paraId="21A4845A" w14:textId="77777777">
      <w:pPr>
        <w:pStyle w:val="FootnoteText"/>
      </w:pPr>
      <w:r>
        <w:rPr>
          <w:rStyle w:val="FootnoteReference"/>
        </w:rPr>
        <w:footnoteRef/>
      </w:r>
      <w:r>
        <w:t xml:space="preserve"> </w:t>
      </w:r>
      <w:r>
        <w:rPr>
          <w:i/>
        </w:rPr>
        <w:t>Id.</w:t>
      </w:r>
    </w:p>
  </w:footnote>
  <w:footnote w:id="70">
    <w:p w:rsidR="00B407C9" w:rsidP="00422B87" w14:paraId="358C98AC" w14:textId="3E6D2FB3">
      <w:pPr>
        <w:pStyle w:val="FootnoteText"/>
      </w:pPr>
      <w:r>
        <w:rPr>
          <w:rStyle w:val="FootnoteReference"/>
        </w:rPr>
        <w:footnoteRef/>
      </w:r>
      <w:r>
        <w:t xml:space="preserve"> </w:t>
      </w:r>
      <w:r w:rsidRPr="00703FE6" w:rsidR="00703FE6">
        <w:rPr>
          <w:i/>
        </w:rPr>
        <w:t>Id</w:t>
      </w:r>
      <w:r w:rsidR="00703FE6">
        <w:t>.</w:t>
      </w:r>
      <w:r>
        <w:rPr>
          <w:i/>
        </w:rPr>
        <w:t xml:space="preserve"> </w:t>
      </w:r>
      <w:r>
        <w:t>at 10-11.</w:t>
      </w:r>
    </w:p>
  </w:footnote>
  <w:footnote w:id="71">
    <w:p w:rsidR="00B407C9" w:rsidP="004E3D74" w14:paraId="6DC9BC26" w14:textId="0B313481">
      <w:pPr>
        <w:pStyle w:val="FootnoteText"/>
      </w:pPr>
      <w:r>
        <w:rPr>
          <w:rStyle w:val="FootnoteReference"/>
        </w:rPr>
        <w:footnoteRef/>
      </w:r>
      <w:r>
        <w:t xml:space="preserve"> </w:t>
      </w:r>
      <w:r>
        <w:rPr>
          <w:i/>
        </w:rPr>
        <w:t>Id.</w:t>
      </w:r>
    </w:p>
  </w:footnote>
  <w:footnote w:id="72">
    <w:p w:rsidR="00B407C9" w14:paraId="6F43EA73" w14:textId="05BB32FF">
      <w:pPr>
        <w:pStyle w:val="FootnoteText"/>
      </w:pPr>
      <w:r>
        <w:rPr>
          <w:rStyle w:val="FootnoteReference"/>
        </w:rPr>
        <w:footnoteRef/>
      </w:r>
      <w:r>
        <w:t xml:space="preserve"> </w:t>
      </w:r>
      <w:r>
        <w:rPr>
          <w:i/>
        </w:rPr>
        <w:t>Id.</w:t>
      </w:r>
    </w:p>
  </w:footnote>
  <w:footnote w:id="73">
    <w:p w:rsidR="00B407C9" w:rsidRPr="00CB2E02" w14:paraId="1B86264E" w14:textId="77777777">
      <w:pPr>
        <w:pStyle w:val="FootnoteText"/>
      </w:pPr>
      <w:r>
        <w:rPr>
          <w:rStyle w:val="FootnoteReference"/>
        </w:rPr>
        <w:footnoteRef/>
      </w:r>
      <w:r>
        <w:t xml:space="preserve"> </w:t>
      </w:r>
      <w:r>
        <w:rPr>
          <w:i/>
        </w:rPr>
        <w:t>See 2016 Nationwide EAS Test Report</w:t>
      </w:r>
      <w:r>
        <w:t xml:space="preserve"> at 11-12 (56.5% of test participants reporting as first receiving the alert over-the-air); </w:t>
      </w:r>
      <w:r>
        <w:rPr>
          <w:i/>
        </w:rPr>
        <w:t xml:space="preserve">2017 Nationwide EAS Test Report </w:t>
      </w:r>
      <w:r>
        <w:t xml:space="preserve">at 11 (58.1% of test participants reporting as first receiving the alert over-the-air). </w:t>
      </w:r>
    </w:p>
  </w:footnote>
  <w:footnote w:id="74">
    <w:p w:rsidR="00B407C9" w:rsidRPr="00A532A6" w14:paraId="0E19FF17" w14:textId="77777777">
      <w:pPr>
        <w:pStyle w:val="FootnoteText"/>
      </w:pPr>
      <w:r>
        <w:rPr>
          <w:rStyle w:val="FootnoteReference"/>
        </w:rPr>
        <w:footnoteRef/>
      </w:r>
      <w:r>
        <w:t xml:space="preserve"> </w:t>
      </w:r>
      <w:r>
        <w:rPr>
          <w:i/>
        </w:rPr>
        <w:t xml:space="preserve">2017 Nationwide EAS Test Report </w:t>
      </w:r>
      <w:r>
        <w:t>at 12.</w:t>
      </w:r>
    </w:p>
  </w:footnote>
  <w:footnote w:id="75">
    <w:p w:rsidR="00B407C9" w:rsidRPr="00557828" w:rsidP="00405018" w14:paraId="165BC2E1" w14:textId="77777777">
      <w:pPr>
        <w:pStyle w:val="FootnoteText"/>
      </w:pPr>
      <w:r w:rsidRPr="00557828">
        <w:rPr>
          <w:rStyle w:val="FootnoteReference"/>
        </w:rPr>
        <w:footnoteRef/>
      </w:r>
      <w:r w:rsidRPr="00557828">
        <w:t xml:space="preserve"> </w:t>
      </w:r>
      <w:r w:rsidRPr="00557828">
        <w:rPr>
          <w:i/>
        </w:rPr>
        <w:t>See, e.g.</w:t>
      </w:r>
      <w:r w:rsidRPr="00557828">
        <w:t xml:space="preserve">, Q13 News Staff, </w:t>
      </w:r>
      <w:r w:rsidRPr="00557828">
        <w:rPr>
          <w:i/>
        </w:rPr>
        <w:t>AT&amp;T reports outages for wireless customers in Washington, Oregon and Alaska</w:t>
      </w:r>
      <w:r w:rsidRPr="00557828">
        <w:t xml:space="preserve">, </w:t>
      </w:r>
      <w:r w:rsidRPr="00557828">
        <w:rPr>
          <w:smallCaps/>
        </w:rPr>
        <w:t>Q13 Fox</w:t>
      </w:r>
      <w:r w:rsidRPr="00557828">
        <w:t xml:space="preserve"> (Oct. 3, 2018, 6:53 p.m.), </w:t>
      </w:r>
      <w:hyperlink r:id="rId12" w:history="1">
        <w:r w:rsidRPr="00557828">
          <w:rPr>
            <w:rStyle w:val="Hyperlink"/>
          </w:rPr>
          <w:t>https://q13fox.com/2018/10/03/att-reports-widespread-outages-for-wireless-customers-in-washington-oregon-and-alaska/</w:t>
        </w:r>
      </w:hyperlink>
      <w:r>
        <w:t xml:space="preserve"> (</w:t>
      </w:r>
      <w:r>
        <w:rPr>
          <w:i/>
        </w:rPr>
        <w:t xml:space="preserve">Q13 Fox </w:t>
      </w:r>
      <w:r>
        <w:t>article);</w:t>
      </w:r>
      <w:r w:rsidRPr="00557828">
        <w:t xml:space="preserve"> Paul Roberts, </w:t>
      </w:r>
      <w:r w:rsidRPr="00557828">
        <w:rPr>
          <w:i/>
        </w:rPr>
        <w:t>Northwest’s cell networks disrupted after ‘presidential alert’ text</w:t>
      </w:r>
      <w:r w:rsidRPr="00557828">
        <w:t xml:space="preserve">, </w:t>
      </w:r>
      <w:r w:rsidRPr="00557828">
        <w:rPr>
          <w:smallCaps/>
        </w:rPr>
        <w:t>Seattle Times</w:t>
      </w:r>
      <w:r w:rsidRPr="00557828">
        <w:t xml:space="preserve"> (Oct. 3, 2018, 6:24 p.m.), </w:t>
      </w:r>
      <w:hyperlink r:id="rId13" w:history="1">
        <w:r w:rsidRPr="00557828">
          <w:rPr>
            <w:rStyle w:val="Hyperlink"/>
          </w:rPr>
          <w:t>https://www.seattletimes.com/business/regions-cell-networks-disrupted-after-presidential-text-alert/</w:t>
        </w:r>
      </w:hyperlink>
      <w:r>
        <w:t xml:space="preserve"> (</w:t>
      </w:r>
      <w:r>
        <w:rPr>
          <w:i/>
        </w:rPr>
        <w:t xml:space="preserve">Seattle Times </w:t>
      </w:r>
      <w:r>
        <w:t>article).</w:t>
      </w:r>
      <w:r w:rsidRPr="00557828">
        <w:t xml:space="preserve">  </w:t>
      </w:r>
    </w:p>
  </w:footnote>
  <w:footnote w:id="76">
    <w:p w:rsidR="00B407C9" w:rsidP="00405018" w14:paraId="594FDF55" w14:textId="0EF699C7">
      <w:pPr>
        <w:pStyle w:val="FootnoteText"/>
      </w:pPr>
      <w:r>
        <w:rPr>
          <w:rStyle w:val="FootnoteReference"/>
        </w:rPr>
        <w:footnoteRef/>
      </w:r>
      <w:r>
        <w:t xml:space="preserve"> </w:t>
      </w:r>
      <w:r>
        <w:rPr>
          <w:i/>
        </w:rPr>
        <w:t>Id</w:t>
      </w:r>
      <w:r>
        <w:t xml:space="preserve">. </w:t>
      </w:r>
    </w:p>
  </w:footnote>
  <w:footnote w:id="77">
    <w:p w:rsidR="00B407C9" w:rsidP="00405018" w14:paraId="383AA79B" w14:textId="77777777">
      <w:pPr>
        <w:pStyle w:val="FootnoteText"/>
      </w:pPr>
      <w:r>
        <w:rPr>
          <w:rStyle w:val="FootnoteReference"/>
        </w:rPr>
        <w:footnoteRef/>
      </w:r>
      <w:r>
        <w:t xml:space="preserve"> </w:t>
      </w:r>
      <w:r>
        <w:rPr>
          <w:i/>
        </w:rPr>
        <w:t>See</w:t>
      </w:r>
      <w:r>
        <w:t>,</w:t>
      </w:r>
      <w:r>
        <w:rPr>
          <w:i/>
        </w:rPr>
        <w:t xml:space="preserve"> e.g.</w:t>
      </w:r>
      <w:r>
        <w:t>,</w:t>
      </w:r>
      <w:r>
        <w:rPr>
          <w:i/>
        </w:rPr>
        <w:t xml:space="preserve"> Wired </w:t>
      </w:r>
      <w:r>
        <w:t>article (reporting that “[</w:t>
      </w:r>
      <w:r w:rsidRPr="00021945">
        <w:t>p</w:t>
      </w:r>
      <w:r>
        <w:t>]</w:t>
      </w:r>
      <w:r w:rsidRPr="000F4A85">
        <w:t>eople</w:t>
      </w:r>
      <w:r w:rsidRPr="000F4A85">
        <w:t xml:space="preserve"> on every major carrier, with both old and brand new phones, reported not receiving the message</w:t>
      </w:r>
      <w:r>
        <w:t xml:space="preserve">”); Connor </w:t>
      </w:r>
      <w:r w:rsidRPr="00677134">
        <w:t>P</w:t>
      </w:r>
      <w:r>
        <w:t>regizer</w:t>
      </w:r>
      <w:r>
        <w:t xml:space="preserve">, </w:t>
      </w:r>
      <w:r w:rsidRPr="00CF145A">
        <w:rPr>
          <w:i/>
        </w:rPr>
        <w:t>If you didn’t get that Presidential Alert text message today, you’re not alone</w:t>
      </w:r>
      <w:r>
        <w:t>, KPAX</w:t>
      </w:r>
      <w:r>
        <w:rPr>
          <w:i/>
        </w:rPr>
        <w:t xml:space="preserve"> </w:t>
      </w:r>
      <w:r>
        <w:t xml:space="preserve">(Oct. 3, 2018), </w:t>
      </w:r>
      <w:hyperlink r:id="rId14" w:history="1">
        <w:r w:rsidRPr="000C0F08">
          <w:rPr>
            <w:rStyle w:val="Hyperlink"/>
          </w:rPr>
          <w:t>https://kpax.com/news/montana-news/2018/10/03/if-you-didnt-get-that-presidential-alert-text-message-today-youre-not-alone/</w:t>
        </w:r>
      </w:hyperlink>
      <w:r>
        <w:t xml:space="preserve"> (</w:t>
      </w:r>
      <w:r>
        <w:rPr>
          <w:i/>
        </w:rPr>
        <w:t xml:space="preserve">KPAX </w:t>
      </w:r>
      <w:r>
        <w:t>article) (reporting that “even people in the same room were split in terms of who received the message and who did not,” with the author noting that of his two phones, “one received the alert twice, while the other did not receive the message at all”).</w:t>
      </w:r>
    </w:p>
  </w:footnote>
  <w:footnote w:id="78">
    <w:p w:rsidR="00B407C9" w:rsidRPr="0058460D" w:rsidP="00405018" w14:paraId="3D3CA5D3" w14:textId="77777777">
      <w:pPr>
        <w:pStyle w:val="FootnoteText"/>
      </w:pPr>
      <w:r>
        <w:rPr>
          <w:rStyle w:val="FootnoteReference"/>
        </w:rPr>
        <w:footnoteRef/>
      </w:r>
      <w:r>
        <w:t xml:space="preserve"> Olivia </w:t>
      </w:r>
      <w:r>
        <w:t>Rudgard</w:t>
      </w:r>
      <w:r>
        <w:t xml:space="preserve">, </w:t>
      </w:r>
      <w:r>
        <w:rPr>
          <w:i/>
        </w:rPr>
        <w:t>Technical problems for presidential disaster alert phone message test as many Americans don’t receive it</w:t>
      </w:r>
      <w:r>
        <w:t xml:space="preserve">, </w:t>
      </w:r>
      <w:r w:rsidRPr="0058460D">
        <w:rPr>
          <w:smallCaps/>
        </w:rPr>
        <w:t>The Telegraph</w:t>
      </w:r>
      <w:r>
        <w:t xml:space="preserve"> (Oct. 4, 2018), </w:t>
      </w:r>
      <w:hyperlink r:id="rId15" w:history="1">
        <w:r w:rsidRPr="00B252D8">
          <w:rPr>
            <w:rStyle w:val="Hyperlink"/>
          </w:rPr>
          <w:t>https://www.telegraph.co.uk/technology/2018/10/04/first-test-us-disaster-alert-system-runs-technical-problems/</w:t>
        </w:r>
      </w:hyperlink>
      <w:r>
        <w:t xml:space="preserve"> (</w:t>
      </w:r>
      <w:r w:rsidRPr="00BC60AD">
        <w:rPr>
          <w:i/>
        </w:rPr>
        <w:t>Telegraph</w:t>
      </w:r>
      <w:r>
        <w:t xml:space="preserve"> article) (“Many of those stating that they had not received a presidential alert on Wednesday appeared to be users of new iPhones such as the iPhone X….  Experts suggested that the newer phones had not undergone earlier tests which had been used to troubleshoot issues ahead of the national alert.”); </w:t>
      </w:r>
      <w:r>
        <w:rPr>
          <w:i/>
        </w:rPr>
        <w:t xml:space="preserve">Wired </w:t>
      </w:r>
      <w:r>
        <w:t>article (noting that newer phones, which may have been released after FEMA’s more recent local or state-wide tests, may have firmware that reacts unexpectedly to the emergency alert system).</w:t>
      </w:r>
    </w:p>
  </w:footnote>
  <w:footnote w:id="79">
    <w:p w:rsidR="00B407C9" w:rsidRPr="00DD7AB6" w:rsidP="00405018" w14:paraId="5AB25230" w14:textId="77777777">
      <w:pPr>
        <w:pStyle w:val="FootnoteText"/>
      </w:pPr>
      <w:r>
        <w:rPr>
          <w:rStyle w:val="FootnoteReference"/>
        </w:rPr>
        <w:footnoteRef/>
      </w:r>
      <w:r>
        <w:t xml:space="preserve"> Allie Gross, </w:t>
      </w:r>
      <w:r>
        <w:rPr>
          <w:i/>
        </w:rPr>
        <w:t>Presidential alert trial shows ‘technology fails’</w:t>
      </w:r>
      <w:r>
        <w:t xml:space="preserve">, </w:t>
      </w:r>
      <w:r w:rsidRPr="00471EE5">
        <w:rPr>
          <w:smallCaps/>
        </w:rPr>
        <w:t>Jackson Hole Daily</w:t>
      </w:r>
      <w:r>
        <w:t xml:space="preserve"> (Oct. 7, 2018), </w:t>
      </w:r>
      <w:hyperlink r:id="rId16" w:history="1">
        <w:r w:rsidRPr="00B252D8">
          <w:rPr>
            <w:rStyle w:val="Hyperlink"/>
          </w:rPr>
          <w:t>https://www.jhnewsandguide.com/jackson_hole_daily/local/article_971040f1-68eb-5809-a599-de8d6a4e694d.html</w:t>
        </w:r>
      </w:hyperlink>
      <w:r>
        <w:t xml:space="preserve"> (</w:t>
      </w:r>
      <w:r w:rsidRPr="00471EE5">
        <w:rPr>
          <w:i/>
        </w:rPr>
        <w:t>Jackson Hole Daily</w:t>
      </w:r>
      <w:r>
        <w:t xml:space="preserve"> article) (noting that anecdotally “Verizon customers had the biggest issues, but no provider seems to have pulled off the test without any failures.”).</w:t>
      </w:r>
    </w:p>
  </w:footnote>
  <w:footnote w:id="80">
    <w:p w:rsidR="00B407C9" w:rsidRPr="0046301A" w:rsidP="00405018" w14:paraId="0607E0AB" w14:textId="25761B5F">
      <w:pPr>
        <w:pStyle w:val="FootnoteText"/>
      </w:pPr>
      <w:r>
        <w:rPr>
          <w:rStyle w:val="FootnoteReference"/>
        </w:rPr>
        <w:footnoteRef/>
      </w:r>
      <w:r>
        <w:t xml:space="preserve"> </w:t>
      </w:r>
      <w:r>
        <w:rPr>
          <w:i/>
        </w:rPr>
        <w:t>See, e.g.</w:t>
      </w:r>
      <w:r>
        <w:t xml:space="preserve">, Max Cohan, </w:t>
      </w:r>
      <w:r>
        <w:rPr>
          <w:i/>
        </w:rPr>
        <w:t>Thousands didn’t receive presidential alert</w:t>
      </w:r>
      <w:r>
        <w:t xml:space="preserve">, </w:t>
      </w:r>
      <w:r w:rsidRPr="00471EE5">
        <w:rPr>
          <w:smallCaps/>
        </w:rPr>
        <w:t>Local News 8 ABC</w:t>
      </w:r>
      <w:r>
        <w:t xml:space="preserve"> (Oct. 4, 2018), </w:t>
      </w:r>
      <w:hyperlink r:id="rId17" w:history="1">
        <w:r w:rsidRPr="00B252D8">
          <w:rPr>
            <w:rStyle w:val="Hyperlink"/>
          </w:rPr>
          <w:t>https://www.localnews8.com/news/thousands-didn-t-receive-presidential-alert/803087405</w:t>
        </w:r>
      </w:hyperlink>
      <w:r>
        <w:t xml:space="preserve"> (“No connection between wireless carrier and reception of the alert is currently known.”); </w:t>
      </w:r>
      <w:r>
        <w:rPr>
          <w:i/>
        </w:rPr>
        <w:t xml:space="preserve">Jackson Hole Daily </w:t>
      </w:r>
      <w:r>
        <w:t xml:space="preserve">article (noting that no provider appears to have distributed the nationwide WEA test without any failures); </w:t>
      </w:r>
      <w:r>
        <w:rPr>
          <w:i/>
        </w:rPr>
        <w:t xml:space="preserve">Wired </w:t>
      </w:r>
      <w:r>
        <w:t>article (“People on every major carrier, with both old and brand new phones, reported not receiving the message.”).</w:t>
      </w:r>
    </w:p>
  </w:footnote>
  <w:footnote w:id="81">
    <w:p w:rsidR="00B407C9" w14:paraId="7742C2CE" w14:textId="77777777">
      <w:pPr>
        <w:pStyle w:val="FootnoteText"/>
      </w:pPr>
      <w:r>
        <w:rPr>
          <w:rStyle w:val="FootnoteReference"/>
        </w:rPr>
        <w:footnoteRef/>
      </w:r>
      <w:r>
        <w:t xml:space="preserve"> The Public Safety Support Center (PSSC) is the Commission’s public-facing portal to request support from PSHSB and notify it of problems or issues impacting the provision of emergency services.  The PSSC also receives consumer feedback on specific alerting tests, including the nationwide test.  </w:t>
      </w:r>
    </w:p>
  </w:footnote>
  <w:footnote w:id="82">
    <w:p w:rsidR="00B407C9" w:rsidRPr="006C5B76" w:rsidP="00405018" w14:paraId="57384C00" w14:textId="77777777">
      <w:pPr>
        <w:pStyle w:val="FootnoteText"/>
      </w:pPr>
      <w:r>
        <w:rPr>
          <w:rStyle w:val="FootnoteReference"/>
        </w:rPr>
        <w:footnoteRef/>
      </w:r>
      <w:r>
        <w:t xml:space="preserve"> </w:t>
      </w:r>
      <w:r>
        <w:rPr>
          <w:i/>
        </w:rPr>
        <w:t xml:space="preserve">See also </w:t>
      </w:r>
      <w:r>
        <w:t xml:space="preserve">Brandon </w:t>
      </w:r>
      <w:r>
        <w:t>Behle</w:t>
      </w:r>
      <w:r>
        <w:t xml:space="preserve"> and Michael Finney, </w:t>
      </w:r>
      <w:r>
        <w:rPr>
          <w:i/>
        </w:rPr>
        <w:t>Didn’t</w:t>
      </w:r>
      <w:r>
        <w:rPr>
          <w:i/>
        </w:rPr>
        <w:t xml:space="preserve"> get the nationwide alert? This might be why, and here’s how to fix it</w:t>
      </w:r>
      <w:r>
        <w:t xml:space="preserve">, </w:t>
      </w:r>
      <w:r w:rsidRPr="006C5B76">
        <w:rPr>
          <w:smallCaps/>
        </w:rPr>
        <w:t>ABC 7 News</w:t>
      </w:r>
      <w:r>
        <w:t xml:space="preserve"> (Oct. 3, 2018), </w:t>
      </w:r>
      <w:hyperlink r:id="rId18" w:history="1">
        <w:r w:rsidRPr="00792883">
          <w:rPr>
            <w:rStyle w:val="Hyperlink"/>
          </w:rPr>
          <w:t>https://abc7news.com/didnt-get-the-nationwide-alert-this-might-be-why/4405202/</w:t>
        </w:r>
      </w:hyperlink>
      <w:r>
        <w:t xml:space="preserve"> (</w:t>
      </w:r>
      <w:r w:rsidRPr="006C5B76">
        <w:rPr>
          <w:i/>
        </w:rPr>
        <w:t>ABC 7 News</w:t>
      </w:r>
      <w:r>
        <w:t xml:space="preserve"> article) (many people reporting that they got the alert multiple times); </w:t>
      </w:r>
      <w:r w:rsidRPr="00BC60AD">
        <w:rPr>
          <w:i/>
        </w:rPr>
        <w:t>Telegraph</w:t>
      </w:r>
      <w:r>
        <w:t xml:space="preserve"> article (some phones appear to have received multiple messages); </w:t>
      </w:r>
      <w:r w:rsidRPr="00BC60AD">
        <w:rPr>
          <w:i/>
        </w:rPr>
        <w:t>KPAX</w:t>
      </w:r>
      <w:r>
        <w:t xml:space="preserve"> article (the author notes his phone received the alert twice).</w:t>
      </w:r>
    </w:p>
  </w:footnote>
  <w:footnote w:id="83">
    <w:p w:rsidR="00B407C9" w:rsidRPr="008B4827" w:rsidP="00405018" w14:paraId="176BBEA0" w14:textId="77777777">
      <w:pPr>
        <w:pStyle w:val="FootnoteText"/>
      </w:pPr>
      <w:r>
        <w:rPr>
          <w:rStyle w:val="FootnoteReference"/>
        </w:rPr>
        <w:footnoteRef/>
      </w:r>
      <w:r>
        <w:t xml:space="preserve"> </w:t>
      </w:r>
      <w:r>
        <w:rPr>
          <w:i/>
        </w:rPr>
        <w:t xml:space="preserve">See </w:t>
      </w:r>
      <w:r>
        <w:t>47 CFR §§ 10.520, 10.530 (requiring WEA alerts to contain an audio attention signal and vibration cadence).</w:t>
      </w:r>
    </w:p>
  </w:footnote>
  <w:footnote w:id="84">
    <w:p w:rsidR="00B407C9" w:rsidP="00405018" w14:paraId="1B7CAF68" w14:textId="77777777">
      <w:pPr>
        <w:pStyle w:val="FootnoteText"/>
      </w:pPr>
      <w:r>
        <w:rPr>
          <w:rStyle w:val="FootnoteReference"/>
        </w:rPr>
        <w:footnoteRef/>
      </w:r>
      <w:r>
        <w:t xml:space="preserve"> Everbridge Blog Post.</w:t>
      </w:r>
    </w:p>
  </w:footnote>
  <w:footnote w:id="85">
    <w:p w:rsidR="00B407C9" w:rsidRPr="0098431E" w:rsidP="00405018" w14:paraId="5DD518E9" w14:textId="77777777">
      <w:pPr>
        <w:pStyle w:val="FootnoteText"/>
      </w:pPr>
      <w:r>
        <w:rPr>
          <w:rStyle w:val="FootnoteReference"/>
          <w:rFonts w:eastAsia="MS Mincho"/>
        </w:rPr>
        <w:footnoteRef/>
      </w:r>
      <w:r>
        <w:t xml:space="preserve"> </w:t>
      </w:r>
      <w:r w:rsidRPr="00525212">
        <w:rPr>
          <w:i/>
        </w:rPr>
        <w:t>See</w:t>
      </w:r>
      <w:r w:rsidRPr="0098431E">
        <w:t xml:space="preserve"> 47 CFR §</w:t>
      </w:r>
      <w:r>
        <w:t xml:space="preserve">§ </w:t>
      </w:r>
      <w:r w:rsidRPr="0098431E">
        <w:t xml:space="preserve">10.520, 10.530 (accessibility requirements for </w:t>
      </w:r>
      <w:r>
        <w:t>WEA-capable</w:t>
      </w:r>
      <w:r w:rsidRPr="0098431E">
        <w:t xml:space="preserve"> devices</w:t>
      </w:r>
      <w:r>
        <w:t>).</w:t>
      </w:r>
      <w:r w:rsidRPr="0098431E">
        <w:t xml:space="preserve"> </w:t>
      </w:r>
    </w:p>
  </w:footnote>
  <w:footnote w:id="86">
    <w:p w:rsidR="00B407C9" w:rsidP="00343A2C" w14:paraId="53298241" w14:textId="77777777">
      <w:pPr>
        <w:pStyle w:val="FootnoteText"/>
      </w:pPr>
      <w:r>
        <w:rPr>
          <w:rStyle w:val="FootnoteReference"/>
        </w:rPr>
        <w:footnoteRef/>
      </w:r>
      <w:r>
        <w:t xml:space="preserve"> </w:t>
      </w:r>
      <w:r>
        <w:rPr>
          <w:i/>
        </w:rPr>
        <w:t xml:space="preserve">2017 </w:t>
      </w:r>
      <w:r w:rsidRPr="002427D3">
        <w:rPr>
          <w:i/>
        </w:rPr>
        <w:t xml:space="preserve">Nationwide </w:t>
      </w:r>
      <w:r w:rsidRPr="00DD7774">
        <w:rPr>
          <w:i/>
        </w:rPr>
        <w:t xml:space="preserve">EAS </w:t>
      </w:r>
      <w:r w:rsidRPr="002427D3">
        <w:rPr>
          <w:i/>
        </w:rPr>
        <w:t>Test Report</w:t>
      </w:r>
      <w:r>
        <w:t xml:space="preserve"> at 13.</w:t>
      </w:r>
    </w:p>
  </w:footnote>
  <w:footnote w:id="87">
    <w:p w:rsidR="00B407C9" w:rsidP="00343A2C" w14:paraId="7A76C8C2" w14:textId="1DA43BE7">
      <w:pPr>
        <w:pStyle w:val="FootnoteText"/>
      </w:pPr>
      <w:r>
        <w:rPr>
          <w:rStyle w:val="FootnoteReference"/>
        </w:rPr>
        <w:footnoteRef/>
      </w:r>
      <w:r>
        <w:t xml:space="preserve"> Table 12 reflects the percentage of Form Three filers that offered explanations of their complications.</w:t>
      </w:r>
    </w:p>
  </w:footnote>
  <w:footnote w:id="88">
    <w:p w:rsidR="00B407C9" w14:paraId="3A00AFD1" w14:textId="77777777">
      <w:pPr>
        <w:pStyle w:val="FootnoteText"/>
      </w:pPr>
      <w:r>
        <w:rPr>
          <w:rStyle w:val="FootnoteReference"/>
        </w:rPr>
        <w:footnoteRef/>
      </w:r>
      <w:r>
        <w:t xml:space="preserve"> “System clock error” refers to issues with the clock setting on EAS equipment, which, if improperly set, may cause the alert to either expire upon arrival or retransmit much later in the day.</w:t>
      </w:r>
    </w:p>
  </w:footnote>
  <w:footnote w:id="89">
    <w:p w:rsidR="00B407C9" w14:paraId="4765A9C9" w14:textId="77777777">
      <w:pPr>
        <w:pStyle w:val="FootnoteText"/>
      </w:pPr>
      <w:r>
        <w:rPr>
          <w:rStyle w:val="FootnoteReference"/>
        </w:rPr>
        <w:footnoteRef/>
      </w:r>
      <w:r>
        <w:t xml:space="preserve"> </w:t>
      </w:r>
      <w:r w:rsidRPr="0096791D">
        <w:rPr>
          <w:bCs/>
          <w:i/>
        </w:rPr>
        <w:t>201</w:t>
      </w:r>
      <w:r>
        <w:rPr>
          <w:bCs/>
          <w:i/>
        </w:rPr>
        <w:t>7</w:t>
      </w:r>
      <w:r w:rsidRPr="0096791D">
        <w:rPr>
          <w:bCs/>
          <w:i/>
        </w:rPr>
        <w:t xml:space="preserve"> Nationwide EAS Test Report </w:t>
      </w:r>
      <w:r>
        <w:t>at 14.</w:t>
      </w:r>
    </w:p>
  </w:footnote>
  <w:footnote w:id="90">
    <w:p w:rsidR="00B407C9" w14:paraId="222F5B17" w14:textId="77777777">
      <w:pPr>
        <w:pStyle w:val="FootnoteText"/>
      </w:pPr>
      <w:r>
        <w:rPr>
          <w:rStyle w:val="FootnoteReference"/>
        </w:rPr>
        <w:footnoteRef/>
      </w:r>
      <w:r>
        <w:t xml:space="preserve"> </w:t>
      </w:r>
      <w:r w:rsidRPr="00A92306">
        <w:rPr>
          <w:i/>
        </w:rPr>
        <w:t>Id</w:t>
      </w:r>
      <w:r>
        <w:t>.</w:t>
      </w:r>
    </w:p>
  </w:footnote>
  <w:footnote w:id="91">
    <w:p w:rsidR="00B407C9" w14:paraId="0DC63762" w14:textId="77777777">
      <w:pPr>
        <w:pStyle w:val="FootnoteText"/>
      </w:pPr>
      <w:r>
        <w:rPr>
          <w:rStyle w:val="FootnoteReference"/>
        </w:rPr>
        <w:footnoteRef/>
      </w:r>
      <w:r>
        <w:t xml:space="preserve"> </w:t>
      </w:r>
      <w:r w:rsidRPr="00274F27">
        <w:rPr>
          <w:i/>
        </w:rPr>
        <w:t>See</w:t>
      </w:r>
      <w:r>
        <w:t xml:space="preserve"> 47 CFR §§ 11.21(a)(4); 11.52(d)(1).</w:t>
      </w:r>
    </w:p>
  </w:footnote>
  <w:footnote w:id="92">
    <w:p w:rsidR="00B407C9" w:rsidP="0009608F" w14:paraId="08475CA8" w14:textId="140462B7">
      <w:pPr>
        <w:pStyle w:val="FootnoteText"/>
      </w:pPr>
      <w:r>
        <w:rPr>
          <w:rStyle w:val="FootnoteReference"/>
        </w:rPr>
        <w:footnoteRef/>
      </w:r>
      <w:r>
        <w:t xml:space="preserve"> </w:t>
      </w:r>
      <w:r w:rsidRPr="008C74DD">
        <w:rPr>
          <w:i/>
        </w:rPr>
        <w:t>See</w:t>
      </w:r>
      <w:r>
        <w:t xml:space="preserve"> </w:t>
      </w:r>
      <w:r w:rsidRPr="00703FE6" w:rsidR="00703FE6">
        <w:rPr>
          <w:i/>
        </w:rPr>
        <w:t>id</w:t>
      </w:r>
      <w:r w:rsidR="00703FE6">
        <w:t>. at</w:t>
      </w:r>
      <w:r>
        <w:t xml:space="preserve"> § 11.51.  </w:t>
      </w:r>
      <w:r>
        <w:rPr>
          <w:i/>
        </w:rPr>
        <w:t xml:space="preserve">See, e.g., </w:t>
      </w:r>
      <w:r>
        <w:t>NAD Memo at 2.</w:t>
      </w:r>
    </w:p>
  </w:footnote>
  <w:footnote w:id="93">
    <w:p w:rsidR="00B407C9" w:rsidRPr="0098431E" w:rsidP="00383AAA" w14:paraId="34BA5965" w14:textId="77777777">
      <w:pPr>
        <w:pStyle w:val="FootnoteText"/>
      </w:pPr>
      <w:r w:rsidRPr="0098431E">
        <w:rPr>
          <w:rStyle w:val="FootnoteReference"/>
          <w:rFonts w:eastAsia="MS Mincho"/>
        </w:rPr>
        <w:footnoteRef/>
      </w:r>
      <w:r w:rsidRPr="0098431E">
        <w:t xml:space="preserve"> </w:t>
      </w:r>
      <w:r w:rsidRPr="0098431E">
        <w:rPr>
          <w:i/>
        </w:rPr>
        <w:t>2017 Nationwide EAS Test Report</w:t>
      </w:r>
      <w:r>
        <w:rPr>
          <w:i/>
        </w:rPr>
        <w:t xml:space="preserve"> </w:t>
      </w:r>
      <w:r>
        <w:t>at 16</w:t>
      </w:r>
      <w:r w:rsidRPr="0098431E">
        <w:t>.</w:t>
      </w:r>
    </w:p>
  </w:footnote>
  <w:footnote w:id="94">
    <w:p w:rsidR="00B407C9" w:rsidRPr="00D51EBE" w:rsidP="007F614D" w14:paraId="6C0452A7" w14:textId="77777777">
      <w:pPr>
        <w:pStyle w:val="FootnoteText"/>
      </w:pPr>
      <w:r>
        <w:rPr>
          <w:rStyle w:val="FootnoteReference"/>
        </w:rPr>
        <w:footnoteRef/>
      </w:r>
      <w:r>
        <w:t xml:space="preserve"> </w:t>
      </w:r>
      <w:r>
        <w:rPr>
          <w:i/>
        </w:rPr>
        <w:t>See Public Safety and Homeland Security Bureau Announces Agenda for Emergency Alerting Roundtable Discussion</w:t>
      </w:r>
      <w:r>
        <w:t xml:space="preserve">, Public Notice, 33 FCC </w:t>
      </w:r>
      <w:r>
        <w:t>Rcd</w:t>
      </w:r>
      <w:r>
        <w:t xml:space="preserve"> 4619 (PSHSB 2018); </w:t>
      </w:r>
      <w:r>
        <w:rPr>
          <w:i/>
        </w:rPr>
        <w:t>Public Safety and Homeland Security Bureau Announces Emergency Alerting Webinar on July 25</w:t>
      </w:r>
      <w:r>
        <w:t xml:space="preserve">, Public Notice, 33 FCC </w:t>
      </w:r>
      <w:r>
        <w:t>Rcd</w:t>
      </w:r>
      <w:r>
        <w:t xml:space="preserve"> 6719 (PSHSB 2018).</w:t>
      </w:r>
    </w:p>
  </w:footnote>
  <w:footnote w:id="95">
    <w:p w:rsidR="00B407C9" w:rsidRPr="001A6F76" w:rsidP="00B763E3" w14:paraId="7CE3BE23" w14:textId="64067923">
      <w:pPr>
        <w:pStyle w:val="FootnoteText"/>
      </w:pPr>
      <w:r>
        <w:rPr>
          <w:rStyle w:val="FootnoteReference"/>
        </w:rPr>
        <w:footnoteRef/>
      </w:r>
      <w:r>
        <w:t xml:space="preserve"> </w:t>
      </w:r>
      <w:r>
        <w:rPr>
          <w:i/>
        </w:rPr>
        <w:t>Amendment to Part 11 of the Commission’s Rules Regarding the Emergency Alert System; Wireless Emergency Alerts</w:t>
      </w:r>
      <w:r>
        <w:t xml:space="preserve">, PS Docket Nos. 15-94 and 15-91, Report and Order and Further Notice of Proposed Rulemaking, 33 FCC </w:t>
      </w:r>
      <w:r>
        <w:t>Rcd</w:t>
      </w:r>
      <w:r>
        <w:t xml:space="preserve"> 7086, 7105, paras. 46-49 (2018).</w:t>
      </w:r>
    </w:p>
  </w:footnote>
  <w:footnote w:id="96">
    <w:p w:rsidR="00B407C9" w:rsidRPr="00FF3ED0" w:rsidP="00F27A28" w14:paraId="3649E86B" w14:textId="77777777">
      <w:pPr>
        <w:pStyle w:val="FootnoteText"/>
      </w:pPr>
      <w:r w:rsidRPr="00FF3ED0">
        <w:rPr>
          <w:rStyle w:val="FootnoteReference"/>
          <w:rFonts w:eastAsia="MS Mincho"/>
          <w:sz w:val="20"/>
        </w:rPr>
        <w:footnoteRef/>
      </w:r>
      <w:r w:rsidRPr="00FF3ED0">
        <w:t xml:space="preserve"> </w:t>
      </w:r>
      <w:r w:rsidRPr="00FF3ED0">
        <w:t xml:space="preserve">On October 13, 2006, the President signed the Security and Accountability for Every Port (SAFE Port) Act into law.  Title VI of the SAFE Port Act, also known as the WARN Act, establishes a process for the creation of a national mobile alerting system, now known as WEA, whereby Participating CMS Providers transmit emergency alerts to their subscribers.  </w:t>
      </w:r>
      <w:r w:rsidRPr="00FF3ED0">
        <w:rPr>
          <w:i/>
        </w:rPr>
        <w:t xml:space="preserve">See </w:t>
      </w:r>
      <w:r w:rsidRPr="00FF3ED0">
        <w:t xml:space="preserve">Warning, Alert and Response Network (WARN) Act, Title VI of the Security and Accountability </w:t>
      </w:r>
      <w:r w:rsidRPr="00FF3ED0">
        <w:t>For</w:t>
      </w:r>
      <w:r w:rsidRPr="00FF3ED0">
        <w:t xml:space="preserve"> Every Port Act of 2006, 120 Stat. 1884, </w:t>
      </w:r>
      <w:r w:rsidRPr="00FF3ED0">
        <w:rPr>
          <w:i/>
        </w:rPr>
        <w:t xml:space="preserve">codified at </w:t>
      </w:r>
      <w:r w:rsidRPr="00FF3ED0">
        <w:t xml:space="preserve">47 U.S.C. </w:t>
      </w:r>
      <w:r w:rsidRPr="00FF3ED0">
        <w:rPr>
          <w:rStyle w:val="Heading6Char"/>
          <w:rFonts w:eastAsia="Calibri"/>
          <w:sz w:val="20"/>
          <w:szCs w:val="20"/>
        </w:rPr>
        <w:t>§</w:t>
      </w:r>
      <w:r w:rsidRPr="00FF3ED0">
        <w:t xml:space="preserve"> 1200, </w:t>
      </w:r>
      <w:r w:rsidRPr="00FF3ED0">
        <w:rPr>
          <w:i/>
        </w:rPr>
        <w:t>et seq</w:t>
      </w:r>
      <w:r w:rsidRPr="00FF3ED0">
        <w:t xml:space="preserve">. (2006) (WARN Act).  </w:t>
      </w:r>
    </w:p>
  </w:footnote>
  <w:footnote w:id="97">
    <w:p w:rsidR="00B407C9" w:rsidRPr="00FF3ED0" w:rsidP="00F27A28" w14:paraId="4C6611AF" w14:textId="77777777">
      <w:pPr>
        <w:pStyle w:val="FootnoteText"/>
      </w:pPr>
      <w:r w:rsidRPr="00FF3ED0">
        <w:rPr>
          <w:rStyle w:val="FootnoteReference"/>
          <w:rFonts w:eastAsia="MS Mincho"/>
          <w:sz w:val="20"/>
        </w:rPr>
        <w:footnoteRef/>
      </w:r>
      <w:r w:rsidRPr="00FF3ED0">
        <w:t xml:space="preserve"> </w:t>
      </w:r>
      <w:r w:rsidRPr="00FF3ED0">
        <w:rPr>
          <w:i/>
        </w:rPr>
        <w:t xml:space="preserve">See </w:t>
      </w:r>
      <w:r w:rsidRPr="00FF3ED0">
        <w:t xml:space="preserve">47 CFR </w:t>
      </w:r>
      <w:r w:rsidRPr="00FF3ED0">
        <w:rPr>
          <w:color w:val="010101"/>
        </w:rPr>
        <w:t>Part 10</w:t>
      </w:r>
      <w:r w:rsidRPr="00FF3ED0">
        <w:t>.</w:t>
      </w:r>
    </w:p>
  </w:footnote>
  <w:footnote w:id="98">
    <w:p w:rsidR="00B407C9" w:rsidRPr="00FF3ED0" w:rsidP="00F27A28" w14:paraId="02C144FD" w14:textId="77777777">
      <w:pPr>
        <w:pStyle w:val="FootnoteText"/>
      </w:pPr>
      <w:r w:rsidRPr="00FF3ED0">
        <w:rPr>
          <w:rStyle w:val="FootnoteReference"/>
          <w:rFonts w:eastAsia="MS Mincho"/>
          <w:sz w:val="20"/>
        </w:rPr>
        <w:footnoteRef/>
      </w:r>
      <w:r w:rsidRPr="00FF3ED0">
        <w:t xml:space="preserve"> </w:t>
      </w:r>
      <w:r w:rsidRPr="00FF3ED0">
        <w:t>WARN Act §§ 603(a), (d)</w:t>
      </w:r>
      <w:r w:rsidRPr="00FF3ED0">
        <w:t xml:space="preserve">, 47 U.S.C. </w:t>
      </w:r>
      <w:r w:rsidRPr="00FF3ED0">
        <w:rPr>
          <w:rStyle w:val="Heading6Char"/>
          <w:rFonts w:eastAsia="Calibri"/>
          <w:b w:val="0"/>
          <w:sz w:val="20"/>
          <w:szCs w:val="20"/>
        </w:rPr>
        <w:t>§</w:t>
      </w:r>
      <w:r w:rsidRPr="00FF3ED0">
        <w:t xml:space="preserve"> 1203(a), (d)</w:t>
      </w:r>
      <w:r w:rsidRPr="00FF3ED0">
        <w:t xml:space="preserve">.  </w:t>
      </w:r>
    </w:p>
  </w:footnote>
  <w:footnote w:id="99">
    <w:p w:rsidR="00B407C9" w:rsidRPr="00FF3ED0" w:rsidP="00F27A28" w14:paraId="4B804C4A" w14:textId="77777777">
      <w:pPr>
        <w:pStyle w:val="FootnoteText"/>
      </w:pPr>
      <w:r w:rsidRPr="00FF3ED0">
        <w:rPr>
          <w:rStyle w:val="FootnoteReference"/>
          <w:rFonts w:eastAsia="MS Mincho"/>
          <w:sz w:val="20"/>
        </w:rPr>
        <w:footnoteRef/>
      </w:r>
      <w:r w:rsidRPr="00FF3ED0">
        <w:t xml:space="preserve"> </w:t>
      </w:r>
      <w:r w:rsidRPr="00FF3ED0">
        <w:rPr>
          <w:i/>
          <w:iCs/>
        </w:rPr>
        <w:t>See</w:t>
      </w:r>
      <w:r w:rsidRPr="00FF3ED0">
        <w:t xml:space="preserve"> Notice of Appointment of Members to the Commercial Mobile Service Alert Advisory Committee, Agenda for December 12, 2006 Meeting, </w:t>
      </w:r>
      <w:r w:rsidRPr="00FF3ED0">
        <w:rPr>
          <w:i/>
          <w:iCs/>
        </w:rPr>
        <w:t>Public Notice</w:t>
      </w:r>
      <w:r w:rsidRPr="00FF3ED0">
        <w:t xml:space="preserve">, 21 FCC </w:t>
      </w:r>
      <w:r w:rsidRPr="00FF3ED0">
        <w:t>Rcd</w:t>
      </w:r>
      <w:r w:rsidRPr="00FF3ED0">
        <w:t xml:space="preserve"> 14175 (PSHSB 2006).  </w:t>
      </w:r>
    </w:p>
  </w:footnote>
  <w:footnote w:id="100">
    <w:p w:rsidR="00B407C9" w:rsidRPr="00FF3ED0" w:rsidP="00F27A28" w14:paraId="13FB9D70" w14:textId="77777777">
      <w:pPr>
        <w:pStyle w:val="FootnoteText"/>
      </w:pPr>
      <w:r w:rsidRPr="00FF3ED0">
        <w:rPr>
          <w:rStyle w:val="FootnoteReference"/>
          <w:rFonts w:eastAsia="MS Mincho"/>
          <w:sz w:val="20"/>
        </w:rPr>
        <w:footnoteRef/>
      </w:r>
      <w:r w:rsidRPr="00FF3ED0">
        <w:t xml:space="preserve"> </w:t>
      </w:r>
      <w:r w:rsidRPr="00FF3ED0">
        <w:rPr>
          <w:i/>
        </w:rPr>
        <w:t xml:space="preserve">See </w:t>
      </w:r>
      <w:r w:rsidRPr="00FF3ED0">
        <w:t>Federal Communications Commission Commercial Mobile Service Alert Advisory Committee (CMSAAC), PMG-0035 Commercial Mobile Alert Service Architecture and Requirements, at 66 (2007) (</w:t>
      </w:r>
      <w:r w:rsidRPr="00FF3ED0">
        <w:rPr>
          <w:i/>
        </w:rPr>
        <w:t>CMSAAC Report</w:t>
      </w:r>
      <w:r w:rsidRPr="00FF3ED0">
        <w:t>).</w:t>
      </w:r>
    </w:p>
  </w:footnote>
  <w:footnote w:id="101">
    <w:p w:rsidR="00B407C9" w:rsidRPr="00FF3ED0" w:rsidP="00F27A28" w14:paraId="36D3810B" w14:textId="77777777">
      <w:pPr>
        <w:pStyle w:val="FootnoteText"/>
      </w:pPr>
      <w:r w:rsidRPr="00FF3ED0">
        <w:rPr>
          <w:rStyle w:val="FootnoteReference"/>
          <w:rFonts w:eastAsia="MS Mincho"/>
          <w:sz w:val="20"/>
        </w:rPr>
        <w:footnoteRef/>
      </w:r>
      <w:r w:rsidRPr="00FF3ED0">
        <w:t xml:space="preserve"> </w:t>
      </w:r>
      <w:r w:rsidRPr="00FF3ED0">
        <w:t>WARN Act § 602(a)</w:t>
      </w:r>
      <w:r w:rsidRPr="00FF3ED0">
        <w:t>, 47 U.S.C.</w:t>
      </w:r>
      <w:r w:rsidRPr="00FF3ED0">
        <w:t xml:space="preserve"> § </w:t>
      </w:r>
      <w:r w:rsidRPr="00FF3ED0">
        <w:t xml:space="preserve">1202(a) </w:t>
      </w:r>
      <w:r w:rsidRPr="00FF3ED0">
        <w:t xml:space="preserve">(requiring the Commission to promulgate technical standards for WEA within 180 days of receipt of the CMSAAC’s recommendations); </w:t>
      </w:r>
      <w:r w:rsidRPr="00FF3ED0">
        <w:rPr>
          <w:i/>
        </w:rPr>
        <w:t>id.</w:t>
      </w:r>
      <w:r w:rsidRPr="00FF3ED0">
        <w:t xml:space="preserve"> at</w:t>
      </w:r>
      <w:r w:rsidRPr="00FF3ED0">
        <w:t xml:space="preserve"> § 602(c)</w:t>
      </w:r>
      <w:r w:rsidRPr="00FF3ED0">
        <w:t>, 47 U.S.C.</w:t>
      </w:r>
      <w:r w:rsidRPr="00FF3ED0">
        <w:t xml:space="preserve"> § </w:t>
      </w:r>
      <w:r w:rsidRPr="00FF3ED0">
        <w:t>1202(c)</w:t>
      </w:r>
      <w:r w:rsidRPr="00FF3ED0">
        <w:t xml:space="preserve"> (requiring the Commission to promulgate requirements for noncommercial educational broadcast stations or public broadcast stations to enable the distribution of geographically targeted messages within 90 days of the publication of its technical standards); </w:t>
      </w:r>
      <w:r w:rsidRPr="00FF3ED0">
        <w:rPr>
          <w:i/>
        </w:rPr>
        <w:t xml:space="preserve">id. </w:t>
      </w:r>
      <w:r w:rsidRPr="00FF3ED0">
        <w:t>at</w:t>
      </w:r>
      <w:r w:rsidRPr="00FF3ED0">
        <w:t xml:space="preserve"> § 602(b)</w:t>
      </w:r>
      <w:r w:rsidRPr="00FF3ED0">
        <w:t>, 47 U.S.C.</w:t>
      </w:r>
      <w:r w:rsidRPr="00FF3ED0">
        <w:t xml:space="preserve"> § </w:t>
      </w:r>
      <w:r w:rsidRPr="00FF3ED0">
        <w:t>1202(b)</w:t>
      </w:r>
      <w:r w:rsidRPr="00FF3ED0">
        <w:t xml:space="preserve"> (requiring the Commission to promulgate election procedures for CMS Providers within 120 days of the publication of its technical standards)</w:t>
      </w:r>
      <w:r w:rsidRPr="00FF3ED0">
        <w:t xml:space="preserve">; </w:t>
      </w:r>
      <w:r w:rsidRPr="00FF3ED0">
        <w:rPr>
          <w:i/>
        </w:rPr>
        <w:t>id.</w:t>
      </w:r>
      <w:r w:rsidRPr="00FF3ED0">
        <w:t xml:space="preserve"> at § 602(f</w:t>
      </w:r>
      <w:r w:rsidRPr="00FF3ED0">
        <w:t>)</w:t>
      </w:r>
      <w:r w:rsidRPr="00FF3ED0">
        <w:t>, 47 U.S.C.</w:t>
      </w:r>
      <w:r w:rsidRPr="00FF3ED0">
        <w:t xml:space="preserve"> § </w:t>
      </w:r>
      <w:r w:rsidRPr="00FF3ED0">
        <w:t>1202(f) (requiring the Commission to require by regulation technical testing for commercial mobile service providers that elect to transmit emergency alerts and for the devices and equipment used by such providers for transmitting such alerts).</w:t>
      </w:r>
    </w:p>
  </w:footnote>
  <w:footnote w:id="102">
    <w:p w:rsidR="00B407C9" w:rsidRPr="00FF3ED0" w:rsidP="00F27A28" w14:paraId="6B0A550A" w14:textId="77777777">
      <w:pPr>
        <w:pStyle w:val="FootnoteText"/>
      </w:pPr>
      <w:r w:rsidRPr="00FF3ED0">
        <w:rPr>
          <w:rStyle w:val="FootnoteReference"/>
          <w:rFonts w:eastAsia="MS Mincho"/>
          <w:sz w:val="20"/>
        </w:rPr>
        <w:footnoteRef/>
      </w:r>
      <w:r w:rsidRPr="00FF3ED0">
        <w:t xml:space="preserve"> </w:t>
      </w:r>
      <w:r w:rsidRPr="00FF3ED0">
        <w:rPr>
          <w:i/>
        </w:rPr>
        <w:t>Id.</w:t>
      </w:r>
      <w:r w:rsidRPr="00FF3ED0">
        <w:t xml:space="preserve"> at</w:t>
      </w:r>
      <w:r w:rsidRPr="00FF3ED0">
        <w:t xml:space="preserve"> § 602(a)</w:t>
      </w:r>
      <w:r w:rsidRPr="00FF3ED0">
        <w:t>, 47 U.S.C.</w:t>
      </w:r>
      <w:r w:rsidRPr="00FF3ED0">
        <w:t xml:space="preserve"> § </w:t>
      </w:r>
      <w:r w:rsidRPr="00FF3ED0">
        <w:t>1202(a).</w:t>
      </w:r>
    </w:p>
  </w:footnote>
  <w:footnote w:id="103">
    <w:p w:rsidR="00B407C9" w:rsidRPr="00FF3ED0" w:rsidP="00F27A28" w14:paraId="066D5CDE" w14:textId="77777777">
      <w:pPr>
        <w:pStyle w:val="FootnoteText"/>
      </w:pPr>
      <w:r w:rsidRPr="00FF3ED0">
        <w:rPr>
          <w:rStyle w:val="FootnoteReference"/>
          <w:rFonts w:eastAsia="MS Mincho"/>
          <w:sz w:val="20"/>
        </w:rPr>
        <w:footnoteRef/>
      </w:r>
      <w:r w:rsidRPr="00FF3ED0">
        <w:t xml:space="preserve"> </w:t>
      </w:r>
      <w:r w:rsidRPr="00FF3ED0">
        <w:rPr>
          <w:i/>
        </w:rPr>
        <w:t xml:space="preserve">Id. </w:t>
      </w:r>
      <w:r w:rsidRPr="00FF3ED0">
        <w:t>at §</w:t>
      </w:r>
      <w:r w:rsidRPr="00FF3ED0">
        <w:rPr>
          <w:i/>
        </w:rPr>
        <w:t xml:space="preserve"> </w:t>
      </w:r>
      <w:r w:rsidRPr="00FF3ED0">
        <w:t>602(b), 47 U.S.C.</w:t>
      </w:r>
      <w:r w:rsidRPr="00FF3ED0">
        <w:t xml:space="preserve"> § </w:t>
      </w:r>
      <w:r w:rsidRPr="00FF3ED0">
        <w:t xml:space="preserve">1202(b).  Under the WARN Act, CMS Providers could elect to participate in whole, in part, or not at all.  </w:t>
      </w:r>
      <w:r w:rsidRPr="00FF3ED0">
        <w:rPr>
          <w:i/>
        </w:rPr>
        <w:t xml:space="preserve">Id. </w:t>
      </w:r>
      <w:r w:rsidRPr="00FF3ED0">
        <w:t>at § 602(b)(1)(B), 47 U.S.C.</w:t>
      </w:r>
      <w:r w:rsidRPr="00FF3ED0">
        <w:t xml:space="preserve"> § </w:t>
      </w:r>
      <w:r w:rsidRPr="00FF3ED0">
        <w:t xml:space="preserve">1202(b)(1)(B).  CMS Providers who intended to participate in WEA were required to specify their intent to the Commission in writing.  </w:t>
      </w:r>
      <w:r w:rsidRPr="00FF3ED0">
        <w:rPr>
          <w:i/>
        </w:rPr>
        <w:t>See id.</w:t>
      </w:r>
      <w:r w:rsidRPr="00FF3ED0">
        <w:t xml:space="preserve"> at §</w:t>
      </w:r>
      <w:r w:rsidRPr="00FF3ED0">
        <w:rPr>
          <w:i/>
        </w:rPr>
        <w:t xml:space="preserve"> </w:t>
      </w:r>
      <w:r w:rsidRPr="00FF3ED0">
        <w:t>602(B)(2)(A), 47 U.S.C.</w:t>
      </w:r>
      <w:r w:rsidRPr="00FF3ED0">
        <w:t xml:space="preserve"> § </w:t>
      </w:r>
      <w:r w:rsidRPr="00FF3ED0">
        <w:t>1202(B)(2)(A) (requiring that “within 30 days after the Commission issues its order under [Section 602(b)], each licensee providing commercial mobile service shall file an election with the Commission with respect to whether or not it intends to transmit emergency alerts”).</w:t>
      </w:r>
    </w:p>
  </w:footnote>
  <w:footnote w:id="104">
    <w:p w:rsidR="00B407C9" w:rsidRPr="00FF3ED0" w:rsidP="00F27A28" w14:paraId="2C906A6B" w14:textId="079BFAAC">
      <w:pPr>
        <w:pStyle w:val="FootnoteText"/>
      </w:pPr>
      <w:r w:rsidRPr="00FF3ED0">
        <w:rPr>
          <w:rStyle w:val="FootnoteReference"/>
          <w:rFonts w:eastAsia="MS Mincho"/>
          <w:sz w:val="20"/>
        </w:rPr>
        <w:footnoteRef/>
      </w:r>
      <w:r w:rsidRPr="00FF3ED0">
        <w:t xml:space="preserve"> </w:t>
      </w:r>
      <w:r w:rsidRPr="00FF3ED0">
        <w:rPr>
          <w:i/>
        </w:rPr>
        <w:t xml:space="preserve">See </w:t>
      </w:r>
      <w:r w:rsidRPr="00FF3ED0">
        <w:t xml:space="preserve">FCC, </w:t>
      </w:r>
      <w:r w:rsidRPr="00FF3ED0">
        <w:rPr>
          <w:i/>
        </w:rPr>
        <w:t>Master CMAS Registry</w:t>
      </w:r>
      <w:r w:rsidRPr="00FF3ED0">
        <w:t xml:space="preserve">, </w:t>
      </w:r>
      <w:hyperlink r:id="rId19" w:history="1">
        <w:r w:rsidRPr="00D133D1" w:rsidR="00703FE6">
          <w:rPr>
            <w:rStyle w:val="Hyperlink"/>
          </w:rPr>
          <w:t>https://www.fcc.gov/pshs/docs/services/cmas/MasterCMASRegistry.xls</w:t>
        </w:r>
      </w:hyperlink>
      <w:r w:rsidR="00703FE6">
        <w:t xml:space="preserve"> </w:t>
      </w:r>
      <w:r w:rsidRPr="00FF3ED0">
        <w:t xml:space="preserve">(last updated Feb. 14, 2013); PS Docket No. 08-146 (containing a record of all Participating CMS Providers’ elections to participate in WEA).  </w:t>
      </w:r>
      <w:r w:rsidRPr="00FF3ED0">
        <w:rPr>
          <w:i/>
        </w:rPr>
        <w:t>See</w:t>
      </w:r>
      <w:r w:rsidRPr="00FF3ED0">
        <w:t xml:space="preserve"> </w:t>
      </w:r>
      <w:r w:rsidRPr="00FF3ED0">
        <w:rPr>
          <w:i/>
        </w:rPr>
        <w:t xml:space="preserve">also </w:t>
      </w:r>
      <w:r w:rsidRPr="00FF3ED0">
        <w:t xml:space="preserve">Policies Regarding Mobile Spectrum Holdings and Expanding the Economic and Innovation Opportunities of Spectrum Through Incentive Auctions, WT Docket No. 12-269 and Docket No. 12-268, Report and Order, 29 FCC </w:t>
      </w:r>
      <w:r w:rsidRPr="00FF3ED0">
        <w:t>Rcd</w:t>
      </w:r>
      <w:r w:rsidRPr="00FF3ED0">
        <w:t xml:space="preserve"> 6133, 6206 &amp; n.502 (2014) </w:t>
      </w:r>
      <w:r w:rsidRPr="00FF3ED0">
        <w:rPr>
          <w:i/>
        </w:rPr>
        <w:t xml:space="preserve">citing </w:t>
      </w:r>
      <w:r w:rsidRPr="00FF3ED0">
        <w:rPr>
          <w:iCs/>
        </w:rPr>
        <w:t xml:space="preserve">Implementation of Section 6002(b) of the Omnibus Budget Reconciliation Act of 1993; Annual Report and Analysis of Competitive Market Conditions With Respect to Mobile Wireless, Including Commercial Mobile Services, WT Docket No. 11-186, </w:t>
      </w:r>
      <w:r w:rsidRPr="00FF3ED0">
        <w:rPr>
          <w:i/>
          <w:iCs/>
        </w:rPr>
        <w:t>Sixteenth Report</w:t>
      </w:r>
      <w:r w:rsidRPr="00FF3ED0">
        <w:rPr>
          <w:iCs/>
        </w:rPr>
        <w:t xml:space="preserve">, 28 FCC </w:t>
      </w:r>
      <w:r w:rsidRPr="00FF3ED0">
        <w:rPr>
          <w:iCs/>
        </w:rPr>
        <w:t>Rcd</w:t>
      </w:r>
      <w:r w:rsidRPr="00FF3ED0">
        <w:rPr>
          <w:iCs/>
        </w:rPr>
        <w:t xml:space="preserve"> 3700,</w:t>
      </w:r>
      <w:r w:rsidRPr="00FF3ED0">
        <w:t xml:space="preserve"> 3736-37, para. 26 (observing that “there are four nationwide providers in the U.S. with networks that cover a majority of the population and land area of the country – Verizon Wireless, AT&amp;T, Sprint, and T-Mobile –” and referring to other providers with “networks that are limited to regional and local areas” as “non-nationwide providers.”); Implementation of Section 6002(b) of the Omnibus Budget Reconciliation Act of 1993; Annual Report and Analysis of Competitive Market Conditions With Respect to Mobile Wireless, Including Commercial mobile Services, WT Docket No 15-125, </w:t>
      </w:r>
      <w:r w:rsidRPr="00FF3ED0">
        <w:rPr>
          <w:i/>
        </w:rPr>
        <w:t>Eighteenth Report</w:t>
      </w:r>
      <w:r w:rsidRPr="00FF3ED0">
        <w:t xml:space="preserve">, 30 FCC </w:t>
      </w:r>
      <w:r w:rsidRPr="00FF3ED0">
        <w:t>Rcd</w:t>
      </w:r>
      <w:r w:rsidRPr="00FF3ED0">
        <w:t xml:space="preserve"> 14515, 14520, para. 9 (2015).</w:t>
      </w:r>
    </w:p>
  </w:footnote>
  <w:footnote w:id="105">
    <w:p w:rsidR="00B407C9" w:rsidRPr="00A150FE" w:rsidP="00A163F0" w14:paraId="3B4F666F" w14:textId="0AADB8A3">
      <w:pPr>
        <w:autoSpaceDE w:val="0"/>
        <w:autoSpaceDN w:val="0"/>
        <w:adjustRightInd w:val="0"/>
        <w:spacing w:after="120"/>
        <w:rPr>
          <w:rFonts w:eastAsia="Times New Roman" w:cs="Times New Roman"/>
          <w:bCs w:val="0"/>
          <w:kern w:val="0"/>
          <w:sz w:val="20"/>
          <w:szCs w:val="20"/>
          <w:lang w:eastAsia="en-US"/>
        </w:rPr>
      </w:pPr>
      <w:r w:rsidRPr="00A150FE">
        <w:rPr>
          <w:rStyle w:val="FootnoteReference"/>
          <w:sz w:val="20"/>
          <w:szCs w:val="20"/>
        </w:rPr>
        <w:footnoteRef/>
      </w:r>
      <w:r w:rsidRPr="00A150FE">
        <w:rPr>
          <w:sz w:val="20"/>
          <w:szCs w:val="20"/>
        </w:rPr>
        <w:t xml:space="preserve"> </w:t>
      </w:r>
      <w:r>
        <w:rPr>
          <w:rFonts w:eastAsia="Times New Roman" w:cs="Times New Roman"/>
          <w:bCs w:val="0"/>
          <w:iCs/>
          <w:kern w:val="0"/>
          <w:sz w:val="20"/>
          <w:szCs w:val="20"/>
          <w:lang w:eastAsia="en-US"/>
        </w:rPr>
        <w:t>Data based on PSHSB staff conversation with FEMA on March 11, 2019.</w:t>
      </w:r>
      <w:r w:rsidRPr="00A150FE">
        <w:rPr>
          <w:rFonts w:eastAsia="Times New Roman" w:cs="Times New Roman"/>
          <w:bCs w:val="0"/>
          <w:kern w:val="0"/>
          <w:sz w:val="20"/>
          <w:szCs w:val="20"/>
          <w:lang w:eastAsia="en-US"/>
        </w:rPr>
        <w:t xml:space="preserve"> </w:t>
      </w:r>
      <w:r>
        <w:rPr>
          <w:rFonts w:eastAsia="Times New Roman" w:cs="Times New Roman"/>
          <w:bCs w:val="0"/>
          <w:kern w:val="0"/>
          <w:sz w:val="20"/>
          <w:szCs w:val="20"/>
          <w:lang w:eastAsia="en-US"/>
        </w:rPr>
        <w:t xml:space="preserve"> </w:t>
      </w:r>
      <w:r w:rsidRPr="00A150FE">
        <w:rPr>
          <w:rFonts w:eastAsia="Times New Roman" w:cs="Times New Roman"/>
          <w:bCs w:val="0"/>
          <w:kern w:val="0"/>
          <w:sz w:val="20"/>
          <w:szCs w:val="20"/>
          <w:lang w:eastAsia="en-US"/>
        </w:rPr>
        <w:t>The AMBER (America’s</w:t>
      </w:r>
      <w:r>
        <w:rPr>
          <w:rFonts w:eastAsia="Times New Roman" w:cs="Times New Roman"/>
          <w:bCs w:val="0"/>
          <w:kern w:val="0"/>
          <w:sz w:val="20"/>
          <w:szCs w:val="20"/>
          <w:lang w:eastAsia="en-US"/>
        </w:rPr>
        <w:t xml:space="preserve"> </w:t>
      </w:r>
      <w:r w:rsidRPr="00A150FE">
        <w:rPr>
          <w:rFonts w:eastAsia="Times New Roman" w:cs="Times New Roman"/>
          <w:bCs w:val="0"/>
          <w:kern w:val="0"/>
          <w:sz w:val="20"/>
          <w:szCs w:val="20"/>
          <w:lang w:eastAsia="en-US"/>
        </w:rPr>
        <w:t>Missing: Broadcast Emergency Response) program is a nationwide alerting program designed to help bring missing</w:t>
      </w:r>
      <w:r>
        <w:rPr>
          <w:rFonts w:eastAsia="Times New Roman" w:cs="Times New Roman"/>
          <w:bCs w:val="0"/>
          <w:kern w:val="0"/>
          <w:sz w:val="20"/>
          <w:szCs w:val="20"/>
          <w:lang w:eastAsia="en-US"/>
        </w:rPr>
        <w:t xml:space="preserve"> </w:t>
      </w:r>
      <w:r w:rsidRPr="00A150FE">
        <w:rPr>
          <w:rFonts w:eastAsia="Times New Roman" w:cs="Times New Roman"/>
          <w:bCs w:val="0"/>
          <w:kern w:val="0"/>
          <w:sz w:val="20"/>
          <w:szCs w:val="20"/>
          <w:lang w:eastAsia="en-US"/>
        </w:rPr>
        <w:t xml:space="preserve">children to safety. </w:t>
      </w:r>
      <w:r w:rsidRPr="00A150FE">
        <w:rPr>
          <w:rFonts w:eastAsia="Times New Roman" w:cs="Times New Roman"/>
          <w:bCs w:val="0"/>
          <w:i/>
          <w:iCs/>
          <w:kern w:val="0"/>
          <w:sz w:val="20"/>
          <w:szCs w:val="20"/>
          <w:lang w:eastAsia="en-US"/>
        </w:rPr>
        <w:t xml:space="preserve">See </w:t>
      </w:r>
      <w:r w:rsidRPr="00A150FE">
        <w:rPr>
          <w:rFonts w:eastAsia="Times New Roman" w:cs="Times New Roman"/>
          <w:bCs w:val="0"/>
          <w:kern w:val="0"/>
          <w:sz w:val="20"/>
          <w:szCs w:val="20"/>
          <w:lang w:eastAsia="en-US"/>
        </w:rPr>
        <w:t xml:space="preserve">Office of Justice Programs, </w:t>
      </w:r>
      <w:r w:rsidRPr="00A150FE">
        <w:rPr>
          <w:rFonts w:eastAsia="Times New Roman" w:cs="Times New Roman"/>
          <w:bCs w:val="0"/>
          <w:i/>
          <w:iCs/>
          <w:kern w:val="0"/>
          <w:sz w:val="20"/>
          <w:szCs w:val="20"/>
          <w:lang w:eastAsia="en-US"/>
        </w:rPr>
        <w:t>AMBERAlert.gov</w:t>
      </w:r>
      <w:r w:rsidRPr="00A150FE">
        <w:rPr>
          <w:rFonts w:eastAsia="Times New Roman" w:cs="Times New Roman"/>
          <w:bCs w:val="0"/>
          <w:kern w:val="0"/>
          <w:sz w:val="20"/>
          <w:szCs w:val="20"/>
          <w:lang w:eastAsia="en-US"/>
        </w:rPr>
        <w:t xml:space="preserve">, </w:t>
      </w:r>
      <w:hyperlink r:id="rId5" w:history="1">
        <w:r w:rsidRPr="00D133D1" w:rsidR="00703FE6">
          <w:rPr>
            <w:rStyle w:val="Hyperlink"/>
            <w:rFonts w:eastAsia="Times New Roman"/>
            <w:bCs w:val="0"/>
            <w:kern w:val="0"/>
            <w:sz w:val="20"/>
            <w:szCs w:val="20"/>
            <w:lang w:eastAsia="en-US"/>
          </w:rPr>
          <w:t>http://www.amberalert.gov/about.htm</w:t>
        </w:r>
      </w:hyperlink>
      <w:r w:rsidR="00703FE6">
        <w:rPr>
          <w:rFonts w:eastAsia="Times New Roman" w:cs="Times New Roman"/>
          <w:bCs w:val="0"/>
          <w:kern w:val="0"/>
          <w:sz w:val="20"/>
          <w:szCs w:val="20"/>
          <w:lang w:eastAsia="en-US"/>
        </w:rPr>
        <w:t xml:space="preserve"> </w:t>
      </w:r>
      <w:r w:rsidRPr="00A150FE">
        <w:rPr>
          <w:rFonts w:eastAsia="Times New Roman" w:cs="Times New Roman"/>
          <w:bCs w:val="0"/>
          <w:kern w:val="0"/>
          <w:sz w:val="20"/>
          <w:szCs w:val="20"/>
          <w:lang w:eastAsia="en-US"/>
        </w:rPr>
        <w:t>(last</w:t>
      </w:r>
      <w:r>
        <w:rPr>
          <w:rFonts w:eastAsia="Times New Roman" w:cs="Times New Roman"/>
          <w:bCs w:val="0"/>
          <w:kern w:val="0"/>
          <w:sz w:val="20"/>
          <w:szCs w:val="20"/>
          <w:lang w:eastAsia="en-US"/>
        </w:rPr>
        <w:t xml:space="preserve"> </w:t>
      </w:r>
      <w:r w:rsidRPr="00A150FE">
        <w:rPr>
          <w:rFonts w:eastAsia="Times New Roman" w:cs="Times New Roman"/>
          <w:bCs w:val="0"/>
          <w:kern w:val="0"/>
          <w:sz w:val="20"/>
          <w:szCs w:val="20"/>
          <w:lang w:eastAsia="en-US"/>
        </w:rPr>
        <w:t xml:space="preserve">visited </w:t>
      </w:r>
      <w:r>
        <w:rPr>
          <w:rFonts w:eastAsia="Times New Roman" w:cs="Times New Roman"/>
          <w:bCs w:val="0"/>
          <w:kern w:val="0"/>
          <w:sz w:val="20"/>
          <w:szCs w:val="20"/>
          <w:lang w:eastAsia="en-US"/>
        </w:rPr>
        <w:t>Mar. 11</w:t>
      </w:r>
      <w:r w:rsidRPr="00A150FE">
        <w:rPr>
          <w:rFonts w:eastAsia="Times New Roman" w:cs="Times New Roman"/>
          <w:bCs w:val="0"/>
          <w:kern w:val="0"/>
          <w:sz w:val="20"/>
          <w:szCs w:val="20"/>
          <w:lang w:eastAsia="en-US"/>
        </w:rPr>
        <w:t>, 201</w:t>
      </w:r>
      <w:r>
        <w:rPr>
          <w:rFonts w:eastAsia="Times New Roman" w:cs="Times New Roman"/>
          <w:bCs w:val="0"/>
          <w:kern w:val="0"/>
          <w:sz w:val="20"/>
          <w:szCs w:val="20"/>
          <w:lang w:eastAsia="en-US"/>
        </w:rPr>
        <w:t>9</w:t>
      </w:r>
      <w:r w:rsidRPr="00A150FE">
        <w:rPr>
          <w:rFonts w:eastAsia="Times New Roman" w:cs="Times New Roman"/>
          <w:bCs w:val="0"/>
          <w:kern w:val="0"/>
          <w:sz w:val="20"/>
          <w:szCs w:val="20"/>
          <w:lang w:eastAsia="en-US"/>
        </w:rPr>
        <w:t>).</w:t>
      </w:r>
      <w:r>
        <w:rPr>
          <w:rFonts w:eastAsia="Times New Roman" w:cs="Times New Roman"/>
          <w:bCs w:val="0"/>
          <w:kern w:val="0"/>
          <w:sz w:val="20"/>
          <w:szCs w:val="20"/>
          <w:lang w:eastAsia="en-US"/>
        </w:rPr>
        <w:t xml:space="preserve"> </w:t>
      </w:r>
    </w:p>
  </w:footnote>
  <w:footnote w:id="106">
    <w:p w:rsidR="00B407C9" w:rsidRPr="00A150FE" w:rsidP="00A163F0" w14:paraId="701988D0" w14:textId="77777777">
      <w:pPr>
        <w:autoSpaceDE w:val="0"/>
        <w:autoSpaceDN w:val="0"/>
        <w:adjustRightInd w:val="0"/>
        <w:spacing w:after="120"/>
        <w:rPr>
          <w:rFonts w:eastAsia="Times New Roman" w:cs="Times New Roman"/>
          <w:bCs w:val="0"/>
          <w:kern w:val="0"/>
          <w:sz w:val="20"/>
          <w:szCs w:val="20"/>
          <w:lang w:eastAsia="en-US"/>
        </w:rPr>
      </w:pPr>
      <w:r w:rsidRPr="00A150FE">
        <w:rPr>
          <w:rStyle w:val="FootnoteReference"/>
          <w:sz w:val="20"/>
          <w:szCs w:val="20"/>
        </w:rPr>
        <w:footnoteRef/>
      </w:r>
      <w:r w:rsidRPr="00A150FE">
        <w:rPr>
          <w:sz w:val="20"/>
          <w:szCs w:val="20"/>
        </w:rPr>
        <w:t xml:space="preserve"> </w:t>
      </w:r>
      <w:r w:rsidRPr="00A150FE">
        <w:rPr>
          <w:rFonts w:eastAsia="Times New Roman" w:cs="Times New Roman"/>
          <w:bCs w:val="0"/>
          <w:i/>
          <w:iCs/>
          <w:kern w:val="0"/>
          <w:sz w:val="20"/>
          <w:szCs w:val="20"/>
          <w:lang w:eastAsia="en-US"/>
        </w:rPr>
        <w:t xml:space="preserve">See </w:t>
      </w:r>
      <w:r w:rsidRPr="00955439">
        <w:rPr>
          <w:rFonts w:eastAsia="Times New Roman" w:cs="Times New Roman"/>
          <w:bCs w:val="0"/>
          <w:i/>
          <w:kern w:val="0"/>
          <w:sz w:val="20"/>
          <w:szCs w:val="20"/>
          <w:lang w:eastAsia="en-US"/>
        </w:rPr>
        <w:t>Public Safety and Homeland Security Bureau Sets Timetable in Motion for Commercial Mobile Service Providers to Develop a System That Will Deliver Alerts to Mobile Devices</w:t>
      </w:r>
      <w:r w:rsidRPr="00A150FE">
        <w:rPr>
          <w:rFonts w:eastAsia="Times New Roman" w:cs="Times New Roman"/>
          <w:bCs w:val="0"/>
          <w:kern w:val="0"/>
          <w:sz w:val="20"/>
          <w:szCs w:val="20"/>
          <w:lang w:eastAsia="en-US"/>
        </w:rPr>
        <w:t xml:space="preserve">, PS Docket No. 07-287, </w:t>
      </w:r>
      <w:r w:rsidRPr="00955439">
        <w:rPr>
          <w:rFonts w:eastAsia="Times New Roman" w:cs="Times New Roman"/>
          <w:bCs w:val="0"/>
          <w:iCs/>
          <w:kern w:val="0"/>
          <w:sz w:val="20"/>
          <w:szCs w:val="20"/>
          <w:lang w:eastAsia="en-US"/>
        </w:rPr>
        <w:t>Public Notice</w:t>
      </w:r>
      <w:r w:rsidRPr="00955439">
        <w:rPr>
          <w:rFonts w:eastAsia="Times New Roman" w:cs="Times New Roman"/>
          <w:bCs w:val="0"/>
          <w:kern w:val="0"/>
          <w:sz w:val="20"/>
          <w:szCs w:val="20"/>
          <w:lang w:eastAsia="en-US"/>
        </w:rPr>
        <w:t>,</w:t>
      </w:r>
      <w:r w:rsidRPr="00A150FE">
        <w:rPr>
          <w:rFonts w:eastAsia="Times New Roman" w:cs="Times New Roman"/>
          <w:bCs w:val="0"/>
          <w:kern w:val="0"/>
          <w:sz w:val="20"/>
          <w:szCs w:val="20"/>
          <w:lang w:eastAsia="en-US"/>
        </w:rPr>
        <w:t xml:space="preserve"> 24 FCC </w:t>
      </w:r>
      <w:r w:rsidRPr="00A150FE">
        <w:rPr>
          <w:rFonts w:eastAsia="Times New Roman" w:cs="Times New Roman"/>
          <w:bCs w:val="0"/>
          <w:kern w:val="0"/>
          <w:sz w:val="20"/>
          <w:szCs w:val="20"/>
          <w:lang w:eastAsia="en-US"/>
        </w:rPr>
        <w:t>Rcd</w:t>
      </w:r>
      <w:r w:rsidRPr="00A150FE">
        <w:rPr>
          <w:rFonts w:eastAsia="Times New Roman" w:cs="Times New Roman"/>
          <w:bCs w:val="0"/>
          <w:kern w:val="0"/>
          <w:sz w:val="20"/>
          <w:szCs w:val="20"/>
          <w:lang w:eastAsia="en-US"/>
        </w:rPr>
        <w:t xml:space="preserve"> 14388 (PSHSB 2009).</w:t>
      </w:r>
    </w:p>
  </w:footnote>
  <w:footnote w:id="107">
    <w:p w:rsidR="00B407C9" w:rsidRPr="00FF3ED0" w:rsidP="00F27A28" w14:paraId="1EA28143" w14:textId="77777777">
      <w:pPr>
        <w:pStyle w:val="FootnoteText"/>
      </w:pPr>
      <w:r w:rsidRPr="00FF3ED0">
        <w:rPr>
          <w:rStyle w:val="FootnoteReference"/>
          <w:rFonts w:eastAsia="MS Mincho"/>
          <w:sz w:val="20"/>
        </w:rPr>
        <w:footnoteRef/>
      </w:r>
      <w:r w:rsidRPr="00FF3ED0">
        <w:t xml:space="preserve"> </w:t>
      </w:r>
      <w:r w:rsidRPr="00FF3ED0">
        <w:rPr>
          <w:i/>
        </w:rPr>
        <w:t>See</w:t>
      </w:r>
      <w:r w:rsidRPr="00FF3ED0">
        <w:t xml:space="preserve">, </w:t>
      </w:r>
      <w:r w:rsidRPr="00FF3ED0">
        <w:rPr>
          <w:i/>
        </w:rPr>
        <w:t>e.g.</w:t>
      </w:r>
      <w:r w:rsidRPr="00FF3ED0">
        <w:t>,</w:t>
      </w:r>
      <w:r w:rsidRPr="00FF3ED0">
        <w:rPr>
          <w:i/>
        </w:rPr>
        <w:t xml:space="preserve"> </w:t>
      </w:r>
      <w:r w:rsidRPr="00FF3ED0">
        <w:t>47 CFR § 10.450 (geo-targeting); §</w:t>
      </w:r>
      <w:r>
        <w:t xml:space="preserve"> </w:t>
      </w:r>
      <w:r w:rsidRPr="00FF3ED0">
        <w:t>10.430 (character limit); § 10.400 (classification).</w:t>
      </w:r>
    </w:p>
  </w:footnote>
  <w:footnote w:id="108">
    <w:p w:rsidR="00B407C9" w:rsidRPr="00FF3ED0" w:rsidP="00F27A28" w14:paraId="5B4597D1" w14:textId="77777777">
      <w:pPr>
        <w:pStyle w:val="FootnoteText"/>
      </w:pPr>
      <w:r w:rsidRPr="00FF3ED0">
        <w:rPr>
          <w:rStyle w:val="FootnoteReference"/>
          <w:rFonts w:eastAsia="MS Mincho"/>
          <w:sz w:val="20"/>
        </w:rPr>
        <w:footnoteRef/>
      </w:r>
      <w:r w:rsidRPr="00FF3ED0">
        <w:t xml:space="preserve"> </w:t>
      </w:r>
      <w:r w:rsidRPr="00FF3ED0">
        <w:rPr>
          <w:i/>
        </w:rPr>
        <w:t>See infra</w:t>
      </w:r>
      <w:r w:rsidRPr="00FF3ED0">
        <w:t xml:space="preserve"> </w:t>
      </w:r>
      <w:r w:rsidRPr="00FF3ED0">
        <w:rPr>
          <w:i/>
        </w:rPr>
        <w:t xml:space="preserve">Figure </w:t>
      </w:r>
      <w:r>
        <w:rPr>
          <w:i/>
        </w:rPr>
        <w:t>1</w:t>
      </w:r>
      <w:r w:rsidRPr="00FF3ED0">
        <w:rPr>
          <w:i/>
        </w:rPr>
        <w:t xml:space="preserve"> </w:t>
      </w:r>
      <w:r w:rsidRPr="00FF3ED0">
        <w:t>(WEA Architecture)</w:t>
      </w:r>
      <w:r w:rsidRPr="00FF3ED0">
        <w:rPr>
          <w:i/>
        </w:rPr>
        <w:t>.</w:t>
      </w:r>
      <w:r w:rsidRPr="00FF3ED0">
        <w:t xml:space="preserve">  CAP is an open, interoperable, XML-based standard that can include multimedia such as streaming audio or video.</w:t>
      </w:r>
      <w:r w:rsidRPr="00FF3ED0">
        <w:rPr>
          <w:snapToGrid w:val="0"/>
          <w:kern w:val="28"/>
        </w:rPr>
        <w:t xml:space="preserve">  </w:t>
      </w:r>
      <w:r w:rsidRPr="00FF3ED0">
        <w:rPr>
          <w:i/>
          <w:snapToGrid w:val="0"/>
          <w:kern w:val="28"/>
        </w:rPr>
        <w:t xml:space="preserve">See </w:t>
      </w:r>
      <w:r w:rsidRPr="00FF3ED0">
        <w:t xml:space="preserve">OASIS CAP v1.2 (IPAWS Profile for the OASIS Common Alerting Protocol IPAWS USA).  CAP messages contain standardized fields that facilitate interoperability between and among devices.  </w:t>
      </w:r>
      <w:r w:rsidRPr="00FF3ED0">
        <w:rPr>
          <w:i/>
        </w:rPr>
        <w:t>See id.</w:t>
      </w:r>
    </w:p>
  </w:footnote>
  <w:footnote w:id="109">
    <w:p w:rsidR="00B407C9" w:rsidRPr="00FF3ED0" w:rsidP="00F27A28" w14:paraId="17DE1AC6" w14:textId="77777777">
      <w:pPr>
        <w:pStyle w:val="FootnoteText"/>
      </w:pPr>
      <w:r w:rsidRPr="00FF3ED0">
        <w:rPr>
          <w:rStyle w:val="FootnoteReference"/>
          <w:rFonts w:eastAsia="MS Mincho"/>
          <w:sz w:val="20"/>
        </w:rPr>
        <w:footnoteRef/>
      </w:r>
      <w:r w:rsidRPr="00FF3ED0">
        <w:t xml:space="preserve"> From a technical standpoint, the WEA system currently deployed by FEMA and Participating CMS Providers is based on standards created by the Alliance for Telecommunications Industry Solutions (ATIS), the Telecommunications Industry Association (TIA) (jointly, ATIS/TIA), and the 3rd Generation Partnership Project (3GPP).  </w:t>
      </w:r>
      <w:r w:rsidRPr="00FF3ED0">
        <w:rPr>
          <w:i/>
        </w:rPr>
        <w:t>See CSRIC IV WEA Messaging Report</w:t>
      </w:r>
      <w:r w:rsidRPr="00FF3ED0">
        <w:t xml:space="preserve"> at 7.  We note that nothing in the WARN Act or the Commission’s rules requires WEA to be a cell-broadcast-based service.</w:t>
      </w:r>
    </w:p>
  </w:footnote>
  <w:footnote w:id="110">
    <w:p w:rsidR="00B407C9" w:rsidRPr="00FF3ED0" w:rsidP="00F27A28" w14:paraId="3EB5DC58" w14:textId="77777777">
      <w:pPr>
        <w:autoSpaceDE w:val="0"/>
        <w:autoSpaceDN w:val="0"/>
        <w:adjustRightInd w:val="0"/>
        <w:spacing w:after="120"/>
        <w:rPr>
          <w:rFonts w:eastAsia="Times New Roman" w:cs="Times New Roman"/>
          <w:bCs w:val="0"/>
          <w:kern w:val="0"/>
          <w:sz w:val="20"/>
          <w:szCs w:val="20"/>
          <w:lang w:eastAsia="en-US"/>
        </w:rPr>
      </w:pPr>
      <w:r w:rsidRPr="00FF3ED0">
        <w:rPr>
          <w:rStyle w:val="FootnoteReference"/>
          <w:sz w:val="20"/>
          <w:szCs w:val="20"/>
        </w:rPr>
        <w:footnoteRef/>
      </w:r>
      <w:r w:rsidRPr="00FF3ED0">
        <w:rPr>
          <w:sz w:val="20"/>
          <w:szCs w:val="20"/>
        </w:rPr>
        <w:t xml:space="preserve"> </w:t>
      </w:r>
      <w:r w:rsidRPr="00FF3ED0">
        <w:rPr>
          <w:rFonts w:eastAsia="Times New Roman" w:cs="Times New Roman"/>
          <w:bCs w:val="0"/>
          <w:i/>
          <w:iCs/>
          <w:kern w:val="0"/>
          <w:sz w:val="20"/>
          <w:szCs w:val="20"/>
          <w:lang w:eastAsia="en-US"/>
        </w:rPr>
        <w:t xml:space="preserve">See </w:t>
      </w:r>
      <w:r w:rsidRPr="00FF3ED0">
        <w:rPr>
          <w:rFonts w:eastAsia="Times New Roman" w:cs="Times New Roman"/>
          <w:bCs w:val="0"/>
          <w:kern w:val="0"/>
          <w:sz w:val="20"/>
          <w:szCs w:val="20"/>
          <w:lang w:eastAsia="en-US"/>
        </w:rPr>
        <w:t>CSRIC V, Working Group Two, Wireless Emergency Alerts – Recommendations to Improve Geo-targeting</w:t>
      </w:r>
      <w:r>
        <w:rPr>
          <w:rFonts w:eastAsia="Times New Roman" w:cs="Times New Roman"/>
          <w:bCs w:val="0"/>
          <w:kern w:val="0"/>
          <w:sz w:val="20"/>
          <w:szCs w:val="20"/>
          <w:lang w:eastAsia="en-US"/>
        </w:rPr>
        <w:t xml:space="preserve"> </w:t>
      </w:r>
      <w:r w:rsidRPr="00FF3ED0">
        <w:rPr>
          <w:rFonts w:eastAsia="Times New Roman" w:cs="Times New Roman"/>
          <w:bCs w:val="0"/>
          <w:kern w:val="0"/>
          <w:sz w:val="20"/>
          <w:szCs w:val="20"/>
          <w:lang w:eastAsia="en-US"/>
        </w:rPr>
        <w:t xml:space="preserve">and Offer Many-to-One Capabilities, Final Report and Recommendations 8 (2016); </w:t>
      </w:r>
      <w:r w:rsidRPr="00FF3ED0">
        <w:rPr>
          <w:rFonts w:eastAsia="Times New Roman" w:cs="Times New Roman"/>
          <w:bCs w:val="0"/>
          <w:i/>
          <w:iCs/>
          <w:kern w:val="0"/>
          <w:sz w:val="20"/>
          <w:szCs w:val="20"/>
          <w:lang w:eastAsia="en-US"/>
        </w:rPr>
        <w:t xml:space="preserve">but see </w:t>
      </w:r>
      <w:r w:rsidRPr="00FF3ED0">
        <w:rPr>
          <w:rFonts w:eastAsia="Times New Roman" w:cs="Times New Roman"/>
          <w:bCs w:val="0"/>
          <w:kern w:val="0"/>
          <w:sz w:val="20"/>
          <w:szCs w:val="20"/>
          <w:lang w:eastAsia="en-US"/>
        </w:rPr>
        <w:t xml:space="preserve">Letter from Rebecca Murphy Thompson, EVP and General Counsel, Competitive Carriers Association, to Marlene Dortch, Secretary, FCC, PS Docket No. 15-91, at 2 (filed Oct. 10, 2017) (stating that some </w:t>
      </w:r>
      <w:r w:rsidRPr="00FF3ED0">
        <w:rPr>
          <w:bCs w:val="0"/>
          <w:sz w:val="20"/>
          <w:szCs w:val="20"/>
        </w:rPr>
        <w:t xml:space="preserve">carriers offer WEA using a software application, rather than cell broadcast).  </w:t>
      </w:r>
    </w:p>
  </w:footnote>
  <w:footnote w:id="111">
    <w:p w:rsidR="00B407C9" w:rsidRPr="00FF3ED0" w:rsidP="00F27A28" w14:paraId="61D30192" w14:textId="45910CC5">
      <w:pPr>
        <w:autoSpaceDE w:val="0"/>
        <w:autoSpaceDN w:val="0"/>
        <w:adjustRightInd w:val="0"/>
        <w:spacing w:after="120"/>
        <w:rPr>
          <w:rFonts w:eastAsia="Times New Roman" w:cs="Times New Roman"/>
          <w:bCs w:val="0"/>
          <w:kern w:val="0"/>
          <w:sz w:val="20"/>
          <w:szCs w:val="20"/>
          <w:lang w:eastAsia="en-US"/>
        </w:rPr>
      </w:pPr>
      <w:r w:rsidRPr="00FF3ED0">
        <w:rPr>
          <w:rStyle w:val="FootnoteReference"/>
          <w:sz w:val="20"/>
          <w:szCs w:val="20"/>
        </w:rPr>
        <w:footnoteRef/>
      </w:r>
      <w:r w:rsidRPr="00FF3ED0">
        <w:rPr>
          <w:sz w:val="20"/>
          <w:szCs w:val="20"/>
        </w:rPr>
        <w:t xml:space="preserve"> </w:t>
      </w:r>
      <w:r w:rsidRPr="00FF3ED0">
        <w:rPr>
          <w:rFonts w:eastAsia="Times New Roman" w:cs="Times New Roman"/>
          <w:bCs w:val="0"/>
          <w:i/>
          <w:iCs/>
          <w:kern w:val="0"/>
          <w:sz w:val="20"/>
          <w:szCs w:val="20"/>
          <w:lang w:eastAsia="en-US"/>
        </w:rPr>
        <w:t xml:space="preserve">See </w:t>
      </w:r>
      <w:r w:rsidRPr="00FF3ED0">
        <w:rPr>
          <w:rFonts w:eastAsia="Times New Roman" w:cs="Times New Roman"/>
          <w:bCs w:val="0"/>
          <w:kern w:val="0"/>
          <w:sz w:val="20"/>
          <w:szCs w:val="20"/>
          <w:lang w:eastAsia="en-US"/>
        </w:rPr>
        <w:t xml:space="preserve">Joint ATIS/TIA CMAS Mobile Device Behavior Specification (ATIS-TIA-J-STD-100). </w:t>
      </w:r>
      <w:r w:rsidR="00703FE6">
        <w:rPr>
          <w:rFonts w:eastAsia="Times New Roman" w:cs="Times New Roman"/>
          <w:bCs w:val="0"/>
          <w:kern w:val="0"/>
          <w:sz w:val="20"/>
          <w:szCs w:val="20"/>
          <w:lang w:eastAsia="en-US"/>
        </w:rPr>
        <w:t xml:space="preserve"> </w:t>
      </w:r>
      <w:r w:rsidRPr="00FF3ED0">
        <w:rPr>
          <w:rFonts w:eastAsia="Times New Roman" w:cs="Times New Roman"/>
          <w:bCs w:val="0"/>
          <w:kern w:val="0"/>
          <w:sz w:val="20"/>
          <w:szCs w:val="20"/>
          <w:lang w:eastAsia="en-US"/>
        </w:rPr>
        <w:t>Subscribers’ right to</w:t>
      </w:r>
      <w:r>
        <w:rPr>
          <w:rFonts w:eastAsia="Times New Roman" w:cs="Times New Roman"/>
          <w:bCs w:val="0"/>
          <w:kern w:val="0"/>
          <w:sz w:val="20"/>
          <w:szCs w:val="20"/>
          <w:lang w:eastAsia="en-US"/>
        </w:rPr>
        <w:t xml:space="preserve"> </w:t>
      </w:r>
      <w:r w:rsidRPr="00FF3ED0">
        <w:rPr>
          <w:bCs w:val="0"/>
          <w:sz w:val="20"/>
          <w:szCs w:val="20"/>
        </w:rPr>
        <w:t>opt out of WEA Alert Message receipt extends to all but the Presidential Alert.</w:t>
      </w:r>
      <w:r>
        <w:rPr>
          <w:bCs w:val="0"/>
          <w:sz w:val="20"/>
          <w:szCs w:val="20"/>
        </w:rPr>
        <w:t xml:space="preserve"> </w:t>
      </w:r>
      <w:r w:rsidRPr="00FF3ED0">
        <w:rPr>
          <w:bCs w:val="0"/>
          <w:sz w:val="20"/>
          <w:szCs w:val="20"/>
        </w:rPr>
        <w:t xml:space="preserve"> </w:t>
      </w:r>
      <w:r w:rsidRPr="00FF3ED0">
        <w:rPr>
          <w:bCs w:val="0"/>
          <w:i/>
          <w:iCs/>
          <w:sz w:val="20"/>
          <w:szCs w:val="20"/>
        </w:rPr>
        <w:t xml:space="preserve">See </w:t>
      </w:r>
      <w:r w:rsidRPr="00FF3ED0">
        <w:rPr>
          <w:bCs w:val="0"/>
          <w:sz w:val="20"/>
          <w:szCs w:val="20"/>
        </w:rPr>
        <w:t xml:space="preserve">47 CFR § 10.280.  </w:t>
      </w:r>
    </w:p>
  </w:footnote>
  <w:footnote w:id="112">
    <w:p w:rsidR="00B407C9" w:rsidRPr="00FF3ED0" w:rsidP="00FF3ED0" w14:paraId="76F02390" w14:textId="4F4C5467">
      <w:pPr>
        <w:pStyle w:val="FootnoteText"/>
      </w:pPr>
      <w:r w:rsidRPr="00FF3ED0">
        <w:rPr>
          <w:rStyle w:val="FootnoteReference"/>
          <w:sz w:val="20"/>
        </w:rPr>
        <w:footnoteRef/>
      </w:r>
      <w:r w:rsidRPr="00FF3ED0">
        <w:t xml:space="preserve"> </w:t>
      </w:r>
      <w:r w:rsidRPr="00FF3ED0">
        <w:rPr>
          <w:i/>
        </w:rPr>
        <w:t xml:space="preserve">See, </w:t>
      </w:r>
      <w:r w:rsidRPr="00FF3ED0">
        <w:t xml:space="preserve">Review of the Emergency Alert System, </w:t>
      </w:r>
      <w:r w:rsidRPr="00FF3ED0">
        <w:rPr>
          <w:i/>
        </w:rPr>
        <w:t>Second Further Notice of Proposed Rulemaking</w:t>
      </w:r>
      <w:r w:rsidRPr="00FF3ED0">
        <w:t xml:space="preserve">, 25 FCC </w:t>
      </w:r>
      <w:r w:rsidRPr="00FF3ED0">
        <w:t>Rcd</w:t>
      </w:r>
      <w:r w:rsidRPr="00FF3ED0">
        <w:t xml:space="preserve"> 564, 565</w:t>
      </w:r>
      <w:r w:rsidR="00703FE6">
        <w:t>, para.</w:t>
      </w:r>
      <w:r w:rsidRPr="00FF3ED0">
        <w:t xml:space="preserve"> 2 (2010).</w:t>
      </w:r>
    </w:p>
  </w:footnote>
  <w:footnote w:id="113">
    <w:p w:rsidR="00B407C9" w:rsidRPr="00FF3ED0" w:rsidP="00FF3ED0" w14:paraId="7591503B" w14:textId="77777777">
      <w:pPr>
        <w:pStyle w:val="FootnoteText"/>
      </w:pPr>
      <w:r w:rsidRPr="00FF3ED0">
        <w:rPr>
          <w:rStyle w:val="FootnoteReference"/>
          <w:sz w:val="20"/>
        </w:rPr>
        <w:footnoteRef/>
      </w:r>
      <w:r w:rsidRPr="00FF3ED0">
        <w:t xml:space="preserve"> CONELRAD was not an alerting system </w:t>
      </w:r>
      <w:r w:rsidRPr="00FF3ED0">
        <w:rPr>
          <w:i/>
        </w:rPr>
        <w:t xml:space="preserve">per </w:t>
      </w:r>
      <w:r w:rsidRPr="00FF3ED0">
        <w:rPr>
          <w:i/>
        </w:rPr>
        <w:t>se</w:t>
      </w:r>
      <w:r w:rsidRPr="00FF3ED0">
        <w:t>, but</w:t>
      </w:r>
      <w:r w:rsidRPr="00FF3ED0">
        <w:t xml:space="preserve"> was rather a Cold War emergency system under which most radio and television transmission would be shut down in case of an enemy missile attack to prevent incoming missiles from homing in on broadcast transmissions.  The radio stations that </w:t>
      </w:r>
      <w:r w:rsidRPr="00FF3ED0">
        <w:t>were allowed to</w:t>
      </w:r>
      <w:r w:rsidRPr="00FF3ED0">
        <w:t xml:space="preserve"> remain on the air, the CONELRAD stations, would remain on the air to provide emergency information.  </w:t>
      </w:r>
      <w:r w:rsidRPr="00FF3ED0">
        <w:rPr>
          <w:i/>
        </w:rPr>
        <w:t>See</w:t>
      </w:r>
      <w:r w:rsidRPr="00FF3ED0">
        <w:t xml:space="preserve"> “Defense: Sign-off for CONELRAD,” </w:t>
      </w:r>
      <w:r w:rsidRPr="00FF3ED0">
        <w:rPr>
          <w:i/>
          <w:iCs/>
        </w:rPr>
        <w:t>Time Magazine</w:t>
      </w:r>
      <w:r w:rsidRPr="00FF3ED0">
        <w:t>, Friday, July 12, 1963.</w:t>
      </w:r>
    </w:p>
  </w:footnote>
  <w:footnote w:id="114">
    <w:p w:rsidR="00B407C9" w:rsidRPr="00FF3ED0" w:rsidP="00FF3ED0" w14:paraId="62BFF0A0" w14:textId="77777777">
      <w:pPr>
        <w:pStyle w:val="FootnoteText"/>
      </w:pPr>
      <w:r w:rsidRPr="00FF3ED0">
        <w:rPr>
          <w:rStyle w:val="FootnoteReference"/>
          <w:sz w:val="20"/>
        </w:rPr>
        <w:footnoteRef/>
      </w:r>
      <w:r w:rsidRPr="00FF3ED0">
        <w:t xml:space="preserve"> FEMA acts as Executive Agent for the development, operation, and maintenance of the national-level EAS.  </w:t>
      </w:r>
      <w:r w:rsidRPr="00FF3ED0">
        <w:rPr>
          <w:i/>
        </w:rPr>
        <w:t>See Memorandum</w:t>
      </w:r>
      <w:r w:rsidRPr="00FF3ED0">
        <w:t>, Presidential Communications with the General Public During Periods of National Emergency, The White House (September 15, 1995) (</w:t>
      </w:r>
      <w:r w:rsidRPr="00FF3ED0">
        <w:rPr>
          <w:i/>
        </w:rPr>
        <w:t>1995 Presidential Statement)</w:t>
      </w:r>
      <w:r w:rsidRPr="00FF3ED0">
        <w:t>.</w:t>
      </w:r>
    </w:p>
  </w:footnote>
  <w:footnote w:id="115">
    <w:p w:rsidR="00B407C9" w:rsidRPr="00FF3ED0" w:rsidP="00FF3ED0" w14:paraId="787F1A70" w14:textId="77777777">
      <w:pPr>
        <w:pStyle w:val="FootnoteText"/>
      </w:pPr>
      <w:r w:rsidRPr="00FF3ED0">
        <w:rPr>
          <w:rStyle w:val="FootnoteReference"/>
          <w:sz w:val="20"/>
        </w:rPr>
        <w:footnoteRef/>
      </w:r>
      <w:r w:rsidRPr="00FF3ED0">
        <w:t xml:space="preserve"> </w:t>
      </w:r>
      <w:r w:rsidRPr="00FF3ED0">
        <w:rPr>
          <w:i/>
        </w:rPr>
        <w:t>See</w:t>
      </w:r>
      <w:r w:rsidRPr="00FF3ED0">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w:t>
      </w:r>
      <w:r w:rsidRPr="00FF3ED0">
        <w:rPr>
          <w:i/>
        </w:rPr>
        <w:t xml:space="preserve">reprinted as </w:t>
      </w:r>
      <w:r w:rsidRPr="00FF3ED0">
        <w:t>Appendix K to Partnership for Public Warning Report 2004-1, The Emergency Alert System (EAS):  An Assessment.</w:t>
      </w:r>
    </w:p>
  </w:footnote>
  <w:footnote w:id="116">
    <w:p w:rsidR="00B407C9" w:rsidRPr="00FF3ED0" w:rsidP="00FF3ED0" w14:paraId="3F26459B" w14:textId="77777777">
      <w:pPr>
        <w:pStyle w:val="FootnoteText"/>
      </w:pPr>
      <w:r w:rsidRPr="00FF3ED0">
        <w:rPr>
          <w:rStyle w:val="FootnoteReference"/>
          <w:sz w:val="20"/>
        </w:rPr>
        <w:footnoteRef/>
      </w:r>
      <w:r w:rsidRPr="00FF3ED0">
        <w:t xml:space="preserve"> </w:t>
      </w:r>
      <w:r w:rsidRPr="00FF3ED0">
        <w:rPr>
          <w:i/>
        </w:rPr>
        <w:t>See</w:t>
      </w:r>
      <w:r w:rsidRPr="00FF3ED0">
        <w:t xml:space="preserve"> Assignment of National Security and Emergency Preparedness Telecommunications Function, Exec. Order No. 12472, 49 Fed. Reg. 13471 (1984).</w:t>
      </w:r>
    </w:p>
  </w:footnote>
  <w:footnote w:id="117">
    <w:p w:rsidR="00B407C9" w:rsidRPr="00FF3ED0" w:rsidP="00FF3ED0" w14:paraId="3A491C28" w14:textId="77777777">
      <w:pPr>
        <w:pStyle w:val="FootnoteText"/>
      </w:pPr>
      <w:r w:rsidRPr="00FF3ED0">
        <w:rPr>
          <w:rStyle w:val="FootnoteReference"/>
          <w:sz w:val="20"/>
        </w:rPr>
        <w:footnoteRef/>
      </w:r>
      <w:r w:rsidRPr="00FF3ED0">
        <w:t xml:space="preserve"> </w:t>
      </w:r>
      <w:r w:rsidRPr="00FF3ED0">
        <w:rPr>
          <w:i/>
        </w:rPr>
        <w:t>See 1995 Presidential Statement</w:t>
      </w:r>
      <w:r w:rsidRPr="00FF3ED0">
        <w:t>.</w:t>
      </w:r>
    </w:p>
  </w:footnote>
  <w:footnote w:id="118">
    <w:p w:rsidR="00B407C9" w:rsidRPr="00FF3ED0" w:rsidP="00FF3ED0" w14:paraId="21CA03FF" w14:textId="77777777">
      <w:pPr>
        <w:pStyle w:val="FootnoteText"/>
      </w:pPr>
      <w:r w:rsidRPr="00FF3ED0">
        <w:rPr>
          <w:rStyle w:val="FootnoteReference"/>
          <w:sz w:val="20"/>
        </w:rPr>
        <w:footnoteRef/>
      </w:r>
      <w:r w:rsidRPr="00FF3ED0">
        <w:t xml:space="preserve"> </w:t>
      </w:r>
      <w:r w:rsidRPr="00FF3ED0">
        <w:rPr>
          <w:i/>
        </w:rPr>
        <w:t>See Public Alert and Warning System, Exec. Order No. 13407,</w:t>
      </w:r>
      <w:r w:rsidRPr="00FF3ED0">
        <w:t xml:space="preserve"> 71 Fed. Reg. 36975 (June 26, 2006) (</w:t>
      </w:r>
      <w:r w:rsidRPr="00FF3ED0">
        <w:rPr>
          <w:i/>
        </w:rPr>
        <w:t>Executive Order</w:t>
      </w:r>
      <w:r w:rsidRPr="00FF3ED0">
        <w:t xml:space="preserve">).  </w:t>
      </w:r>
    </w:p>
  </w:footnote>
  <w:footnote w:id="119">
    <w:p w:rsidR="00B407C9" w:rsidRPr="00FF3ED0" w:rsidP="00FF3ED0" w14:paraId="5E0822D4" w14:textId="77777777">
      <w:pPr>
        <w:pStyle w:val="FootnoteText"/>
      </w:pPr>
      <w:r w:rsidRPr="00FF3ED0">
        <w:rPr>
          <w:rStyle w:val="FootnoteReference"/>
          <w:sz w:val="20"/>
        </w:rPr>
        <w:footnoteRef/>
      </w:r>
      <w:r w:rsidRPr="00FF3ED0">
        <w:t xml:space="preserve"> </w:t>
      </w:r>
      <w:r w:rsidRPr="00FF3ED0">
        <w:rPr>
          <w:i/>
        </w:rPr>
        <w:t>See</w:t>
      </w:r>
      <w:r w:rsidRPr="00FF3ED0">
        <w:t xml:space="preserve"> 47 CFR Part 11.</w:t>
      </w:r>
    </w:p>
  </w:footnote>
  <w:footnote w:id="120">
    <w:p w:rsidR="00B407C9" w:rsidRPr="00FF3ED0" w:rsidP="00FF3ED0" w14:paraId="792D0D02" w14:textId="3E4ECC49">
      <w:pPr>
        <w:pStyle w:val="FootnoteText"/>
      </w:pPr>
      <w:r w:rsidRPr="00FF3ED0">
        <w:rPr>
          <w:rStyle w:val="FootnoteReference"/>
          <w:sz w:val="20"/>
        </w:rPr>
        <w:footnoteRef/>
      </w:r>
      <w:r w:rsidRPr="00FF3ED0">
        <w:t xml:space="preserve"> </w:t>
      </w:r>
      <w:r w:rsidRPr="00FF3ED0">
        <w:rPr>
          <w:i/>
        </w:rPr>
        <w:t xml:space="preserve">See 2011 EAS Nationwide Test Report </w:t>
      </w:r>
      <w:r w:rsidRPr="00FF3ED0">
        <w:t>at 7</w:t>
      </w:r>
      <w:r w:rsidR="00703FE6">
        <w:t>,</w:t>
      </w:r>
      <w:r w:rsidRPr="00FF3ED0">
        <w:t xml:space="preserve"> n.13.</w:t>
      </w:r>
    </w:p>
  </w:footnote>
  <w:footnote w:id="121">
    <w:p w:rsidR="00B407C9" w:rsidRPr="00FF3ED0" w:rsidP="00FF3ED0" w14:paraId="5058F871" w14:textId="77777777">
      <w:pPr>
        <w:pStyle w:val="FootnoteText"/>
      </w:pPr>
      <w:r w:rsidRPr="00FF3ED0">
        <w:rPr>
          <w:rStyle w:val="FootnoteReference"/>
          <w:sz w:val="20"/>
        </w:rPr>
        <w:footnoteRef/>
      </w:r>
      <w:r w:rsidRPr="00FF3ED0">
        <w:t xml:space="preserve"> The EAN and other EAS codes are part of the </w:t>
      </w:r>
      <w:r w:rsidRPr="00FF3ED0">
        <w:rPr>
          <w:bCs/>
        </w:rPr>
        <w:t>Specific Area Message Encoding</w:t>
      </w:r>
      <w:r w:rsidRPr="00FF3ED0">
        <w:t xml:space="preserve"> (</w:t>
      </w:r>
      <w:r w:rsidRPr="00FF3ED0">
        <w:rPr>
          <w:bCs/>
        </w:rPr>
        <w:t>SAME</w:t>
      </w:r>
      <w:r w:rsidRPr="00FF3ED0">
        <w:t xml:space="preserve">) protocol used both for the EAS and NOAA weather radio.  </w:t>
      </w:r>
      <w:r w:rsidRPr="00FF3ED0">
        <w:rPr>
          <w:i/>
        </w:rPr>
        <w:t xml:space="preserve">See </w:t>
      </w:r>
      <w:r w:rsidRPr="00FF3ED0">
        <w:t xml:space="preserve">National Weather Service, “NOAA Weather Radio All Hazards,” </w:t>
      </w:r>
      <w:r w:rsidRPr="00FF3ED0">
        <w:rPr>
          <w:i/>
        </w:rPr>
        <w:t xml:space="preserve">available at </w:t>
      </w:r>
      <w:hyperlink r:id="rId20" w:history="1">
        <w:r w:rsidRPr="00FF3ED0">
          <w:rPr>
            <w:rStyle w:val="Hyperlink"/>
          </w:rPr>
          <w:t>http://www.nws.noaa.gov/nwr/same.htm</w:t>
        </w:r>
      </w:hyperlink>
      <w:r w:rsidRPr="00FF3ED0">
        <w:t>.</w:t>
      </w:r>
    </w:p>
  </w:footnote>
  <w:footnote w:id="122">
    <w:p w:rsidR="00B407C9" w:rsidRPr="00FF3ED0" w:rsidP="00FF3ED0" w14:paraId="003FE47E" w14:textId="66B27845">
      <w:pPr>
        <w:pStyle w:val="FootnoteText"/>
      </w:pPr>
      <w:r w:rsidRPr="00FF3ED0">
        <w:rPr>
          <w:rStyle w:val="FootnoteReference"/>
          <w:sz w:val="20"/>
        </w:rPr>
        <w:footnoteRef/>
      </w:r>
      <w:r w:rsidRPr="00FF3ED0">
        <w:t xml:space="preserve"> FEMA, Integrated Public Alert &amp; Warning System, </w:t>
      </w:r>
      <w:hyperlink r:id="rId21" w:history="1">
        <w:r w:rsidRPr="00D133D1" w:rsidR="00703FE6">
          <w:rPr>
            <w:rStyle w:val="Hyperlink"/>
          </w:rPr>
          <w:t>https://www.fema.gov/integrated-public-alert-warning-system</w:t>
        </w:r>
      </w:hyperlink>
      <w:r w:rsidR="00703FE6">
        <w:t xml:space="preserve"> </w:t>
      </w:r>
      <w:r w:rsidRPr="00FF3ED0">
        <w:t xml:space="preserve">(last visited Mar. </w:t>
      </w:r>
      <w:r>
        <w:t>8</w:t>
      </w:r>
      <w:r w:rsidRPr="00FF3ED0">
        <w:t>, 201</w:t>
      </w:r>
      <w:r>
        <w:t>9</w:t>
      </w:r>
      <w:r w:rsidRPr="00FF3ED0">
        <w:t xml:space="preserve">).  </w:t>
      </w:r>
    </w:p>
  </w:footnote>
  <w:footnote w:id="123">
    <w:p w:rsidR="00B407C9" w:rsidRPr="00FF3ED0" w:rsidP="00FF3ED0" w14:paraId="2E2D564B" w14:textId="77777777">
      <w:pPr>
        <w:pStyle w:val="FootnoteText"/>
      </w:pPr>
      <w:r w:rsidRPr="00FF3ED0">
        <w:rPr>
          <w:rStyle w:val="FootnoteReference"/>
          <w:sz w:val="20"/>
        </w:rPr>
        <w:footnoteRef/>
      </w:r>
      <w:r w:rsidRPr="00FF3ED0">
        <w:t xml:space="preserve"> </w:t>
      </w:r>
      <w:r w:rsidRPr="00FF3ED0">
        <w:rPr>
          <w:i/>
        </w:rPr>
        <w:t xml:space="preserve">See Review of the Emergency Alert System; Independent Spanish Broadcasters Association, the Office of Communication of the United Church of Christ, Inc., and the Minority Media and Telecommunications Council, Petition for Immediate Relief; Randy </w:t>
      </w:r>
      <w:r w:rsidRPr="00FF3ED0">
        <w:rPr>
          <w:i/>
        </w:rPr>
        <w:t>Gehman</w:t>
      </w:r>
      <w:r w:rsidRPr="00FF3ED0">
        <w:rPr>
          <w:i/>
        </w:rPr>
        <w:t xml:space="preserve"> Petition for Rulemaking</w:t>
      </w:r>
      <w:r w:rsidRPr="00FF3ED0">
        <w:t xml:space="preserve">, EB Docket 04-296, Fourth Report and Order, 26 FCC </w:t>
      </w:r>
      <w:r w:rsidRPr="00FF3ED0">
        <w:t>Rcd</w:t>
      </w:r>
      <w:r w:rsidRPr="00FF3ED0">
        <w:t xml:space="preserve"> 13710, 13719, para. 20 (2011) (</w:t>
      </w:r>
      <w:r w:rsidRPr="00FF3ED0">
        <w:rPr>
          <w:i/>
        </w:rPr>
        <w:t>Fourth Report and Order</w:t>
      </w:r>
      <w:r w:rsidRPr="00FF3ED0">
        <w:t>).  CAP is an open, interoperable standard developed by the Organization for the Advancement of Structure Information Standards (OASIS), and it incorporates an XML-based language developed and widely used for web documents.</w:t>
      </w:r>
      <w:r w:rsidRPr="00FF3ED0">
        <w:rPr>
          <w:i/>
        </w:rPr>
        <w:t xml:space="preserve">  See Review of the Emergency Alert System; Independent Spanish Broadcasters Association, the Office of Communication of the United Church of Christ, Inc., and the Minority Media and Telecommunications Council, Petition for Immediate Relief; Randy </w:t>
      </w:r>
      <w:r w:rsidRPr="00FF3ED0">
        <w:rPr>
          <w:i/>
        </w:rPr>
        <w:t>Gehman</w:t>
      </w:r>
      <w:r w:rsidRPr="00FF3ED0">
        <w:rPr>
          <w:i/>
        </w:rPr>
        <w:t xml:space="preserve"> Petition for Rulemaking</w:t>
      </w:r>
      <w:r w:rsidRPr="00FF3ED0">
        <w:t xml:space="preserve">, Fifth Report and Order, </w:t>
      </w:r>
      <w:r w:rsidRPr="00FF3ED0">
        <w:rPr>
          <w:iCs/>
        </w:rPr>
        <w:t xml:space="preserve">27 FCC </w:t>
      </w:r>
      <w:r w:rsidRPr="00FF3ED0">
        <w:rPr>
          <w:iCs/>
        </w:rPr>
        <w:t>Rcd</w:t>
      </w:r>
      <w:r w:rsidRPr="00FF3ED0">
        <w:rPr>
          <w:iCs/>
        </w:rPr>
        <w:t xml:space="preserve"> 642, </w:t>
      </w:r>
      <w:r w:rsidRPr="00FF3ED0">
        <w:t xml:space="preserve">648, para. 10 (2012), </w:t>
      </w:r>
      <w:r w:rsidRPr="00FF3ED0">
        <w:rPr>
          <w:i/>
        </w:rPr>
        <w:t>pet. denied in Multicultural Media, Telecom and Internet Council and the League of United Latin American Citizens, Petitioners, v. FCC,</w:t>
      </w:r>
      <w:r w:rsidRPr="00FF3ED0">
        <w:t xml:space="preserve"> D.C. Cir., 873 F3d 932 (Oct. 17, 2017).  CAP messages contain standardized fields that facilitate interoperability between and among </w:t>
      </w:r>
      <w:r w:rsidRPr="00FF3ED0">
        <w:t>devices, and</w:t>
      </w:r>
      <w:r w:rsidRPr="00FF3ED0">
        <w:t xml:space="preserve"> are backwards-compatible with the EAS Protocol.  </w:t>
      </w:r>
      <w:r w:rsidRPr="00FF3ED0">
        <w:rPr>
          <w:i/>
        </w:rPr>
        <w:t>See id.</w:t>
      </w:r>
    </w:p>
  </w:footnote>
  <w:footnote w:id="124">
    <w:p w:rsidR="00B407C9" w:rsidRPr="00FF3ED0" w:rsidP="00FF3ED0" w14:paraId="1C544EA5" w14:textId="77777777">
      <w:pPr>
        <w:pStyle w:val="FootnoteText"/>
      </w:pPr>
      <w:r w:rsidRPr="00FF3ED0">
        <w:rPr>
          <w:rStyle w:val="FootnoteReference"/>
          <w:sz w:val="20"/>
        </w:rPr>
        <w:footnoteRef/>
      </w:r>
      <w:r w:rsidRPr="00FF3ED0">
        <w:t xml:space="preserve"> </w:t>
      </w:r>
      <w:r w:rsidRPr="00FF3ED0">
        <w:rPr>
          <w:i/>
        </w:rPr>
        <w:t>See id.</w:t>
      </w:r>
      <w:r w:rsidRPr="00FF3ED0">
        <w:t xml:space="preserve">  However, any data contained in a CAP-formatted message beyond the EAS codes and audio message (if present), such as enhanced text or video files, can be utilized locally by the EAS Participant that receives it, but cannot be converted into the EAS Protocol and thus cannot be distributed via the daisy chain process, as reflected in the part 11 rules.  </w:t>
      </w:r>
      <w:r w:rsidRPr="00FF3ED0">
        <w:rPr>
          <w:i/>
        </w:rPr>
        <w:t>See, e.g</w:t>
      </w:r>
      <w:r w:rsidRPr="00FF3ED0">
        <w:t>., 47 CFR § 11.51(d), (g)(3), (h)(3), (j)(2).</w:t>
      </w:r>
    </w:p>
  </w:footnote>
  <w:footnote w:id="125">
    <w:p w:rsidR="00B407C9" w:rsidRPr="00FF3ED0" w:rsidP="00FF3ED0" w14:paraId="6959D82C" w14:textId="77777777">
      <w:pPr>
        <w:pStyle w:val="FootnoteText"/>
      </w:pPr>
      <w:r w:rsidRPr="00FF3ED0">
        <w:rPr>
          <w:rStyle w:val="FootnoteReference"/>
          <w:sz w:val="20"/>
        </w:rPr>
        <w:footnoteRef/>
      </w:r>
      <w:r w:rsidRPr="00FF3ED0">
        <w:t xml:space="preserve"> </w:t>
      </w:r>
      <w:r w:rsidRPr="00FF3ED0">
        <w:rPr>
          <w:i/>
        </w:rPr>
        <w:t xml:space="preserve">See </w:t>
      </w:r>
      <w:r w:rsidRPr="00FF3ED0">
        <w:t>47 CFR § 11.51(d), (g)(3), (j)(2).</w:t>
      </w:r>
    </w:p>
  </w:footnote>
  <w:footnote w:id="126">
    <w:p w:rsidR="00B407C9" w:rsidRPr="00FF3ED0" w:rsidP="00FF3ED0" w14:paraId="36C6EDB8" w14:textId="0BB3933B">
      <w:pPr>
        <w:pStyle w:val="FootnoteText"/>
      </w:pPr>
      <w:r w:rsidRPr="00FF3ED0">
        <w:rPr>
          <w:rStyle w:val="FootnoteReference"/>
          <w:sz w:val="20"/>
        </w:rPr>
        <w:footnoteRef/>
      </w:r>
      <w:r w:rsidRPr="00FF3ED0">
        <w:t xml:space="preserve"> </w:t>
      </w:r>
      <w:r w:rsidRPr="00FF3ED0">
        <w:rPr>
          <w:i/>
        </w:rPr>
        <w:t>See</w:t>
      </w:r>
      <w:r w:rsidRPr="00FF3ED0">
        <w:t xml:space="preserve"> </w:t>
      </w:r>
      <w:r w:rsidRPr="00FF3ED0">
        <w:rPr>
          <w:smallCaps/>
        </w:rPr>
        <w:t xml:space="preserve">OASIS, </w:t>
      </w:r>
      <w:r w:rsidRPr="00FF3ED0">
        <w:t>Common Alerting Protocol Version</w:t>
      </w:r>
      <w:r w:rsidRPr="00FF3ED0">
        <w:rPr>
          <w:smallCaps/>
        </w:rPr>
        <w:t xml:space="preserve"> 1.2 </w:t>
      </w:r>
      <w:r w:rsidRPr="00FF3ED0">
        <w:t xml:space="preserve">(2010), </w:t>
      </w:r>
      <w:r w:rsidRPr="00FF3ED0">
        <w:rPr>
          <w:i/>
        </w:rPr>
        <w:t xml:space="preserve">available at </w:t>
      </w:r>
      <w:hyperlink r:id="rId22" w:history="1">
        <w:r w:rsidRPr="00D133D1" w:rsidR="00703FE6">
          <w:rPr>
            <w:rStyle w:val="Hyperlink"/>
          </w:rPr>
          <w:t>http://docs.oasis-open.org/emergency/cap/v1.2/CAP-v1.2-os.html</w:t>
        </w:r>
      </w:hyperlink>
      <w:r w:rsidR="00703FE6">
        <w:t xml:space="preserve"> </w:t>
      </w:r>
      <w:r w:rsidRPr="00FF3ED0">
        <w:t xml:space="preserve">(last visited Mar. </w:t>
      </w:r>
      <w:r>
        <w:t>8</w:t>
      </w:r>
      <w:r w:rsidRPr="00FF3ED0">
        <w:t>, 201</w:t>
      </w:r>
      <w:r>
        <w:t>9</w:t>
      </w:r>
      <w:r w:rsidRPr="00FF3E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07C9" w14:paraId="45A4F7A5" w14:textId="77777777">
    <w:pPr>
      <w:pStyle w:val="Header"/>
      <w:pBdr>
        <w:bottom w:val="single" w:sz="12" w:space="1" w:color="auto"/>
      </w:pBdr>
      <w:rPr>
        <w:b w:val="0"/>
        <w:bCs w:val="0"/>
      </w:rPr>
    </w:pPr>
    <w:r>
      <w:tab/>
      <w:t>Federal Communications Commission</w:t>
    </w:r>
    <w:r>
      <w:tab/>
    </w:r>
  </w:p>
  <w:p w:rsidR="00B407C9" w14:paraId="64BD3CCC" w14:textId="77777777">
    <w:pPr>
      <w:tabs>
        <w:tab w:val="left" w:pos="-720"/>
      </w:tabs>
      <w:suppressAutoHyphens/>
      <w:spacing w:line="19" w:lineRule="exact"/>
      <w:rPr>
        <w:spacing w:val="-2"/>
      </w:rPr>
    </w:pPr>
    <w:r>
      <w:rPr>
        <w:noProof/>
        <w:lang w:eastAsia="en-US"/>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1905"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407C9" w14:paraId="4AD23F5E"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2E3058"/>
    <w:multiLevelType w:val="hybridMultilevel"/>
    <w:tmpl w:val="C3900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5B2157"/>
    <w:multiLevelType w:val="hybridMultilevel"/>
    <w:tmpl w:val="E6E695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33884E9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620"/>
        </w:tabs>
        <w:ind w:left="1620" w:hanging="720"/>
      </w:pPr>
      <w:rPr>
        <w:rFonts w:cs="Times New Roman"/>
        <w:b/>
      </w:rPr>
    </w:lvl>
    <w:lvl w:ilvl="2">
      <w:start w:val="1"/>
      <w:numFmt w:val="decimal"/>
      <w:pStyle w:val="Heading3"/>
      <w:lvlText w:val="%3."/>
      <w:lvlJc w:val="left"/>
      <w:pPr>
        <w:tabs>
          <w:tab w:val="num" w:pos="2160"/>
        </w:tabs>
        <w:ind w:left="2160" w:hanging="720"/>
      </w:pPr>
      <w:rPr>
        <w:rFonts w:cs="Times New Roman"/>
        <w:b/>
      </w:rPr>
    </w:lvl>
    <w:lvl w:ilvl="3">
      <w:start w:val="1"/>
      <w:numFmt w:val="lowerLetter"/>
      <w:pStyle w:val="Heading4"/>
      <w:lvlText w:val="%4."/>
      <w:lvlJc w:val="left"/>
      <w:pPr>
        <w:tabs>
          <w:tab w:val="num" w:pos="2880"/>
        </w:tabs>
        <w:ind w:left="2880" w:hanging="720"/>
      </w:pPr>
      <w:rPr>
        <w:rFonts w:cs="Times New Roman"/>
        <w:b/>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30D10221"/>
    <w:multiLevelType w:val="hybridMultilevel"/>
    <w:tmpl w:val="CDD27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1F1367B"/>
    <w:multiLevelType w:val="hybridMultilevel"/>
    <w:tmpl w:val="0BA2B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3CE2814"/>
    <w:multiLevelType w:val="hybridMultilevel"/>
    <w:tmpl w:val="8A6844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FF0378"/>
    <w:multiLevelType w:val="hybridMultilevel"/>
    <w:tmpl w:val="6C5689A2"/>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9">
    <w:nsid w:val="6BBE3295"/>
    <w:multiLevelType w:val="hybridMultilevel"/>
    <w:tmpl w:val="66E27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C2631A8"/>
    <w:multiLevelType w:val="hybridMultilevel"/>
    <w:tmpl w:val="56D83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4333C5"/>
    <w:multiLevelType w:val="hybridMultilevel"/>
    <w:tmpl w:val="B30698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10"/>
  </w:num>
  <w:num w:numId="6">
    <w:abstractNumId w:val="0"/>
  </w:num>
  <w:num w:numId="7">
    <w:abstractNumId w:val="9"/>
  </w:num>
  <w:num w:numId="8">
    <w:abstractNumId w:val="3"/>
    <w:lvlOverride w:ilvl="0">
      <w:startOverride w:val="9"/>
    </w:lvlOverride>
  </w:num>
  <w:num w:numId="9">
    <w:abstractNumId w:val="3"/>
  </w:num>
  <w:num w:numId="10">
    <w:abstractNumId w:val="6"/>
  </w:num>
  <w:num w:numId="11">
    <w:abstractNumId w:val="1"/>
  </w:num>
  <w:num w:numId="12">
    <w:abstractNumId w:val="5"/>
  </w:num>
  <w:num w:numId="13">
    <w:abstractNumId w:val="4"/>
  </w:num>
  <w:num w:numId="14">
    <w:abstractNumId w:val="4"/>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28"/>
    <w:rsid w:val="00000492"/>
    <w:rsid w:val="0000077A"/>
    <w:rsid w:val="0000345C"/>
    <w:rsid w:val="0000377B"/>
    <w:rsid w:val="00003FE4"/>
    <w:rsid w:val="000046F3"/>
    <w:rsid w:val="00004CF3"/>
    <w:rsid w:val="00004D57"/>
    <w:rsid w:val="0000574F"/>
    <w:rsid w:val="000058EB"/>
    <w:rsid w:val="0000658D"/>
    <w:rsid w:val="00006677"/>
    <w:rsid w:val="00006A1D"/>
    <w:rsid w:val="00006DFD"/>
    <w:rsid w:val="000074CB"/>
    <w:rsid w:val="0000763B"/>
    <w:rsid w:val="000077AD"/>
    <w:rsid w:val="00010095"/>
    <w:rsid w:val="000105F3"/>
    <w:rsid w:val="000124C8"/>
    <w:rsid w:val="000124DF"/>
    <w:rsid w:val="00012B49"/>
    <w:rsid w:val="00013336"/>
    <w:rsid w:val="00013D2B"/>
    <w:rsid w:val="00014336"/>
    <w:rsid w:val="00014AE4"/>
    <w:rsid w:val="0001597D"/>
    <w:rsid w:val="00015B8D"/>
    <w:rsid w:val="00016A56"/>
    <w:rsid w:val="00017218"/>
    <w:rsid w:val="000172D1"/>
    <w:rsid w:val="0001742E"/>
    <w:rsid w:val="00017939"/>
    <w:rsid w:val="00020B08"/>
    <w:rsid w:val="00020B6A"/>
    <w:rsid w:val="00021945"/>
    <w:rsid w:val="00022218"/>
    <w:rsid w:val="000222EF"/>
    <w:rsid w:val="00022330"/>
    <w:rsid w:val="000225E7"/>
    <w:rsid w:val="00022656"/>
    <w:rsid w:val="00023184"/>
    <w:rsid w:val="00024B7B"/>
    <w:rsid w:val="00024E13"/>
    <w:rsid w:val="00025015"/>
    <w:rsid w:val="000253D4"/>
    <w:rsid w:val="00025CB6"/>
    <w:rsid w:val="000268EE"/>
    <w:rsid w:val="00026FE5"/>
    <w:rsid w:val="0002707A"/>
    <w:rsid w:val="00030930"/>
    <w:rsid w:val="00030A9F"/>
    <w:rsid w:val="00030DE6"/>
    <w:rsid w:val="00031382"/>
    <w:rsid w:val="00031C58"/>
    <w:rsid w:val="00032F32"/>
    <w:rsid w:val="00033051"/>
    <w:rsid w:val="000336EC"/>
    <w:rsid w:val="00035D2C"/>
    <w:rsid w:val="00036039"/>
    <w:rsid w:val="00036791"/>
    <w:rsid w:val="00036982"/>
    <w:rsid w:val="000372AC"/>
    <w:rsid w:val="00037875"/>
    <w:rsid w:val="00037F90"/>
    <w:rsid w:val="000401C6"/>
    <w:rsid w:val="0004032D"/>
    <w:rsid w:val="00040CCF"/>
    <w:rsid w:val="000416F8"/>
    <w:rsid w:val="000419E1"/>
    <w:rsid w:val="00041A4B"/>
    <w:rsid w:val="00041F88"/>
    <w:rsid w:val="0004203F"/>
    <w:rsid w:val="00042176"/>
    <w:rsid w:val="0004219B"/>
    <w:rsid w:val="0004254B"/>
    <w:rsid w:val="0004264C"/>
    <w:rsid w:val="00042820"/>
    <w:rsid w:val="000433C7"/>
    <w:rsid w:val="00044175"/>
    <w:rsid w:val="000442BB"/>
    <w:rsid w:val="000442F4"/>
    <w:rsid w:val="0004442D"/>
    <w:rsid w:val="00044624"/>
    <w:rsid w:val="00044A80"/>
    <w:rsid w:val="0004592E"/>
    <w:rsid w:val="000459EF"/>
    <w:rsid w:val="00045CC7"/>
    <w:rsid w:val="00046D14"/>
    <w:rsid w:val="000471BF"/>
    <w:rsid w:val="000472E2"/>
    <w:rsid w:val="000476ED"/>
    <w:rsid w:val="0005014A"/>
    <w:rsid w:val="00050415"/>
    <w:rsid w:val="00050421"/>
    <w:rsid w:val="000509D8"/>
    <w:rsid w:val="0005145B"/>
    <w:rsid w:val="000515AD"/>
    <w:rsid w:val="000517D9"/>
    <w:rsid w:val="00052A9A"/>
    <w:rsid w:val="0005335E"/>
    <w:rsid w:val="00053C65"/>
    <w:rsid w:val="00053F73"/>
    <w:rsid w:val="00053F82"/>
    <w:rsid w:val="00054A9C"/>
    <w:rsid w:val="00054B03"/>
    <w:rsid w:val="00054B12"/>
    <w:rsid w:val="00055055"/>
    <w:rsid w:val="00055078"/>
    <w:rsid w:val="00055710"/>
    <w:rsid w:val="00055954"/>
    <w:rsid w:val="00055E41"/>
    <w:rsid w:val="0005621D"/>
    <w:rsid w:val="0005666F"/>
    <w:rsid w:val="00056EFA"/>
    <w:rsid w:val="0005707E"/>
    <w:rsid w:val="00057CFA"/>
    <w:rsid w:val="000600F5"/>
    <w:rsid w:val="00060699"/>
    <w:rsid w:val="00060821"/>
    <w:rsid w:val="00060866"/>
    <w:rsid w:val="000609F7"/>
    <w:rsid w:val="00060B33"/>
    <w:rsid w:val="00061037"/>
    <w:rsid w:val="00061078"/>
    <w:rsid w:val="00061252"/>
    <w:rsid w:val="00062D9E"/>
    <w:rsid w:val="00063730"/>
    <w:rsid w:val="0006378C"/>
    <w:rsid w:val="00063C5B"/>
    <w:rsid w:val="00063CF7"/>
    <w:rsid w:val="00064272"/>
    <w:rsid w:val="00064910"/>
    <w:rsid w:val="00064C18"/>
    <w:rsid w:val="00066984"/>
    <w:rsid w:val="00070C32"/>
    <w:rsid w:val="00071179"/>
    <w:rsid w:val="00071D6C"/>
    <w:rsid w:val="00071DD5"/>
    <w:rsid w:val="00071F95"/>
    <w:rsid w:val="00072279"/>
    <w:rsid w:val="00072454"/>
    <w:rsid w:val="00072F6C"/>
    <w:rsid w:val="000730CA"/>
    <w:rsid w:val="00073580"/>
    <w:rsid w:val="00074117"/>
    <w:rsid w:val="00074248"/>
    <w:rsid w:val="0007552D"/>
    <w:rsid w:val="00075FAC"/>
    <w:rsid w:val="00076587"/>
    <w:rsid w:val="00076EA5"/>
    <w:rsid w:val="00076FE8"/>
    <w:rsid w:val="000770AC"/>
    <w:rsid w:val="000773B0"/>
    <w:rsid w:val="00077E63"/>
    <w:rsid w:val="00080126"/>
    <w:rsid w:val="00080AC4"/>
    <w:rsid w:val="00080CF2"/>
    <w:rsid w:val="00081B37"/>
    <w:rsid w:val="00081BDB"/>
    <w:rsid w:val="0008280A"/>
    <w:rsid w:val="00082DF9"/>
    <w:rsid w:val="00082FF8"/>
    <w:rsid w:val="000830D5"/>
    <w:rsid w:val="00083570"/>
    <w:rsid w:val="00083824"/>
    <w:rsid w:val="000840E8"/>
    <w:rsid w:val="000845A5"/>
    <w:rsid w:val="00084643"/>
    <w:rsid w:val="0008510A"/>
    <w:rsid w:val="00085542"/>
    <w:rsid w:val="000859D8"/>
    <w:rsid w:val="00085E98"/>
    <w:rsid w:val="00086E56"/>
    <w:rsid w:val="00087381"/>
    <w:rsid w:val="0008750C"/>
    <w:rsid w:val="000875BF"/>
    <w:rsid w:val="00087F17"/>
    <w:rsid w:val="00090BB7"/>
    <w:rsid w:val="00091115"/>
    <w:rsid w:val="00091162"/>
    <w:rsid w:val="000914D5"/>
    <w:rsid w:val="00091C06"/>
    <w:rsid w:val="00091DBB"/>
    <w:rsid w:val="000921B7"/>
    <w:rsid w:val="000924DF"/>
    <w:rsid w:val="00092534"/>
    <w:rsid w:val="00093846"/>
    <w:rsid w:val="00093C93"/>
    <w:rsid w:val="00094764"/>
    <w:rsid w:val="00095F77"/>
    <w:rsid w:val="0009608F"/>
    <w:rsid w:val="00096117"/>
    <w:rsid w:val="00096477"/>
    <w:rsid w:val="000968BE"/>
    <w:rsid w:val="00096D8C"/>
    <w:rsid w:val="000973CD"/>
    <w:rsid w:val="00097B0E"/>
    <w:rsid w:val="000A0F9B"/>
    <w:rsid w:val="000A12C5"/>
    <w:rsid w:val="000A173B"/>
    <w:rsid w:val="000A1FE3"/>
    <w:rsid w:val="000A22A4"/>
    <w:rsid w:val="000A24B2"/>
    <w:rsid w:val="000A275A"/>
    <w:rsid w:val="000A2EF4"/>
    <w:rsid w:val="000A347E"/>
    <w:rsid w:val="000A3C3B"/>
    <w:rsid w:val="000A3DE2"/>
    <w:rsid w:val="000A467A"/>
    <w:rsid w:val="000A506F"/>
    <w:rsid w:val="000A55E0"/>
    <w:rsid w:val="000A5B47"/>
    <w:rsid w:val="000A5DD8"/>
    <w:rsid w:val="000A715B"/>
    <w:rsid w:val="000A72EE"/>
    <w:rsid w:val="000A76B5"/>
    <w:rsid w:val="000B00F8"/>
    <w:rsid w:val="000B0A6E"/>
    <w:rsid w:val="000B0B17"/>
    <w:rsid w:val="000B1AE7"/>
    <w:rsid w:val="000B1EB0"/>
    <w:rsid w:val="000B233B"/>
    <w:rsid w:val="000B2475"/>
    <w:rsid w:val="000B2477"/>
    <w:rsid w:val="000B247D"/>
    <w:rsid w:val="000B2890"/>
    <w:rsid w:val="000B2A2F"/>
    <w:rsid w:val="000B2CFF"/>
    <w:rsid w:val="000B2D43"/>
    <w:rsid w:val="000B30E6"/>
    <w:rsid w:val="000B38C2"/>
    <w:rsid w:val="000B4867"/>
    <w:rsid w:val="000B4A0D"/>
    <w:rsid w:val="000B4A37"/>
    <w:rsid w:val="000B4C9E"/>
    <w:rsid w:val="000B4E46"/>
    <w:rsid w:val="000B5728"/>
    <w:rsid w:val="000B59CD"/>
    <w:rsid w:val="000B5E80"/>
    <w:rsid w:val="000B60EB"/>
    <w:rsid w:val="000B7048"/>
    <w:rsid w:val="000B7076"/>
    <w:rsid w:val="000C0270"/>
    <w:rsid w:val="000C03C1"/>
    <w:rsid w:val="000C0545"/>
    <w:rsid w:val="000C06FC"/>
    <w:rsid w:val="000C07F9"/>
    <w:rsid w:val="000C0B65"/>
    <w:rsid w:val="000C0D61"/>
    <w:rsid w:val="000C0F08"/>
    <w:rsid w:val="000C23D0"/>
    <w:rsid w:val="000C3C77"/>
    <w:rsid w:val="000C5A2F"/>
    <w:rsid w:val="000C5E43"/>
    <w:rsid w:val="000C62E9"/>
    <w:rsid w:val="000C6596"/>
    <w:rsid w:val="000C6780"/>
    <w:rsid w:val="000C6AF6"/>
    <w:rsid w:val="000C74A8"/>
    <w:rsid w:val="000C779C"/>
    <w:rsid w:val="000C7908"/>
    <w:rsid w:val="000C7E57"/>
    <w:rsid w:val="000D032A"/>
    <w:rsid w:val="000D1195"/>
    <w:rsid w:val="000D14C3"/>
    <w:rsid w:val="000D1E0E"/>
    <w:rsid w:val="000D1E67"/>
    <w:rsid w:val="000D22C2"/>
    <w:rsid w:val="000D2BE3"/>
    <w:rsid w:val="000D4891"/>
    <w:rsid w:val="000D4B60"/>
    <w:rsid w:val="000D4E8F"/>
    <w:rsid w:val="000D54C4"/>
    <w:rsid w:val="000D5DD2"/>
    <w:rsid w:val="000D6C77"/>
    <w:rsid w:val="000D6CBF"/>
    <w:rsid w:val="000D73DB"/>
    <w:rsid w:val="000D7527"/>
    <w:rsid w:val="000D7B53"/>
    <w:rsid w:val="000E03E9"/>
    <w:rsid w:val="000E03F2"/>
    <w:rsid w:val="000E041E"/>
    <w:rsid w:val="000E1D0E"/>
    <w:rsid w:val="000E1F2F"/>
    <w:rsid w:val="000E1F74"/>
    <w:rsid w:val="000E232A"/>
    <w:rsid w:val="000E24AF"/>
    <w:rsid w:val="000E2539"/>
    <w:rsid w:val="000E2C02"/>
    <w:rsid w:val="000E3C14"/>
    <w:rsid w:val="000E3D42"/>
    <w:rsid w:val="000E4359"/>
    <w:rsid w:val="000E44C8"/>
    <w:rsid w:val="000E453B"/>
    <w:rsid w:val="000E48E4"/>
    <w:rsid w:val="000E4B38"/>
    <w:rsid w:val="000E568D"/>
    <w:rsid w:val="000E6A34"/>
    <w:rsid w:val="000E78D1"/>
    <w:rsid w:val="000E7B30"/>
    <w:rsid w:val="000F0849"/>
    <w:rsid w:val="000F0BDE"/>
    <w:rsid w:val="000F1664"/>
    <w:rsid w:val="000F1923"/>
    <w:rsid w:val="000F1CDE"/>
    <w:rsid w:val="000F2442"/>
    <w:rsid w:val="000F2D07"/>
    <w:rsid w:val="000F2E79"/>
    <w:rsid w:val="000F2F0D"/>
    <w:rsid w:val="000F380C"/>
    <w:rsid w:val="000F402C"/>
    <w:rsid w:val="000F40AD"/>
    <w:rsid w:val="000F4508"/>
    <w:rsid w:val="000F46D7"/>
    <w:rsid w:val="000F4A85"/>
    <w:rsid w:val="000F6495"/>
    <w:rsid w:val="000F6B51"/>
    <w:rsid w:val="000F771E"/>
    <w:rsid w:val="00100294"/>
    <w:rsid w:val="00100EFE"/>
    <w:rsid w:val="00101B49"/>
    <w:rsid w:val="00102634"/>
    <w:rsid w:val="00102671"/>
    <w:rsid w:val="00103249"/>
    <w:rsid w:val="00103F97"/>
    <w:rsid w:val="00104295"/>
    <w:rsid w:val="00104C92"/>
    <w:rsid w:val="00104C93"/>
    <w:rsid w:val="00105ED1"/>
    <w:rsid w:val="00106043"/>
    <w:rsid w:val="00106EEA"/>
    <w:rsid w:val="00106F49"/>
    <w:rsid w:val="00107029"/>
    <w:rsid w:val="001071CC"/>
    <w:rsid w:val="001074BC"/>
    <w:rsid w:val="001102DE"/>
    <w:rsid w:val="00110BB9"/>
    <w:rsid w:val="00110E90"/>
    <w:rsid w:val="00111F37"/>
    <w:rsid w:val="001121F7"/>
    <w:rsid w:val="0011220D"/>
    <w:rsid w:val="00112A39"/>
    <w:rsid w:val="00113029"/>
    <w:rsid w:val="0011318F"/>
    <w:rsid w:val="00113443"/>
    <w:rsid w:val="00113DC9"/>
    <w:rsid w:val="00113E6C"/>
    <w:rsid w:val="0011479E"/>
    <w:rsid w:val="00115ED4"/>
    <w:rsid w:val="00115EED"/>
    <w:rsid w:val="00116319"/>
    <w:rsid w:val="001165F5"/>
    <w:rsid w:val="00117178"/>
    <w:rsid w:val="001171B5"/>
    <w:rsid w:val="00117639"/>
    <w:rsid w:val="0011768F"/>
    <w:rsid w:val="001176DE"/>
    <w:rsid w:val="0011793B"/>
    <w:rsid w:val="00120168"/>
    <w:rsid w:val="001201D8"/>
    <w:rsid w:val="00120299"/>
    <w:rsid w:val="00120BF1"/>
    <w:rsid w:val="00120D35"/>
    <w:rsid w:val="001223AE"/>
    <w:rsid w:val="0012244C"/>
    <w:rsid w:val="00122BD5"/>
    <w:rsid w:val="00123034"/>
    <w:rsid w:val="0012362B"/>
    <w:rsid w:val="0012372A"/>
    <w:rsid w:val="00123C1F"/>
    <w:rsid w:val="00124443"/>
    <w:rsid w:val="00124BEE"/>
    <w:rsid w:val="0012541D"/>
    <w:rsid w:val="001258FC"/>
    <w:rsid w:val="00125DED"/>
    <w:rsid w:val="00126626"/>
    <w:rsid w:val="00126708"/>
    <w:rsid w:val="001272A5"/>
    <w:rsid w:val="001300E4"/>
    <w:rsid w:val="00130459"/>
    <w:rsid w:val="00130B33"/>
    <w:rsid w:val="00130FC5"/>
    <w:rsid w:val="00131143"/>
    <w:rsid w:val="001322FC"/>
    <w:rsid w:val="001325BF"/>
    <w:rsid w:val="00132733"/>
    <w:rsid w:val="00132B56"/>
    <w:rsid w:val="00132F78"/>
    <w:rsid w:val="001330FD"/>
    <w:rsid w:val="001341D1"/>
    <w:rsid w:val="0013488E"/>
    <w:rsid w:val="00135989"/>
    <w:rsid w:val="00135C9D"/>
    <w:rsid w:val="00135EA8"/>
    <w:rsid w:val="001369A9"/>
    <w:rsid w:val="00137173"/>
    <w:rsid w:val="0013749C"/>
    <w:rsid w:val="00137621"/>
    <w:rsid w:val="001407DF"/>
    <w:rsid w:val="00140E97"/>
    <w:rsid w:val="0014246E"/>
    <w:rsid w:val="00142EBC"/>
    <w:rsid w:val="00143310"/>
    <w:rsid w:val="0014360F"/>
    <w:rsid w:val="00144255"/>
    <w:rsid w:val="00144511"/>
    <w:rsid w:val="0014509A"/>
    <w:rsid w:val="00145C9C"/>
    <w:rsid w:val="00145E20"/>
    <w:rsid w:val="00150817"/>
    <w:rsid w:val="0015082B"/>
    <w:rsid w:val="00150B9E"/>
    <w:rsid w:val="00150E7F"/>
    <w:rsid w:val="00151D5C"/>
    <w:rsid w:val="00152846"/>
    <w:rsid w:val="00152FC2"/>
    <w:rsid w:val="0015306C"/>
    <w:rsid w:val="0015321F"/>
    <w:rsid w:val="0015338B"/>
    <w:rsid w:val="0015352C"/>
    <w:rsid w:val="001539C7"/>
    <w:rsid w:val="00153E38"/>
    <w:rsid w:val="0015419E"/>
    <w:rsid w:val="0015426C"/>
    <w:rsid w:val="001542B4"/>
    <w:rsid w:val="0015441F"/>
    <w:rsid w:val="00154532"/>
    <w:rsid w:val="00154CFF"/>
    <w:rsid w:val="001557F3"/>
    <w:rsid w:val="00156619"/>
    <w:rsid w:val="00156AB5"/>
    <w:rsid w:val="00156DE0"/>
    <w:rsid w:val="00156EEE"/>
    <w:rsid w:val="00156F44"/>
    <w:rsid w:val="0015738B"/>
    <w:rsid w:val="0015741B"/>
    <w:rsid w:val="00160258"/>
    <w:rsid w:val="0016063A"/>
    <w:rsid w:val="00160C2D"/>
    <w:rsid w:val="001619F8"/>
    <w:rsid w:val="00161A0A"/>
    <w:rsid w:val="00161C9A"/>
    <w:rsid w:val="00161CE8"/>
    <w:rsid w:val="001625DF"/>
    <w:rsid w:val="001627CC"/>
    <w:rsid w:val="00162FCA"/>
    <w:rsid w:val="0016384E"/>
    <w:rsid w:val="001644FE"/>
    <w:rsid w:val="001646BF"/>
    <w:rsid w:val="00164ED5"/>
    <w:rsid w:val="00164F4C"/>
    <w:rsid w:val="0016554C"/>
    <w:rsid w:val="001656FF"/>
    <w:rsid w:val="0016645A"/>
    <w:rsid w:val="00166FBA"/>
    <w:rsid w:val="0016733B"/>
    <w:rsid w:val="00167566"/>
    <w:rsid w:val="001677FF"/>
    <w:rsid w:val="00167967"/>
    <w:rsid w:val="00170C93"/>
    <w:rsid w:val="00171881"/>
    <w:rsid w:val="00171928"/>
    <w:rsid w:val="00172010"/>
    <w:rsid w:val="00173259"/>
    <w:rsid w:val="00173366"/>
    <w:rsid w:val="00173640"/>
    <w:rsid w:val="0017383A"/>
    <w:rsid w:val="0017411E"/>
    <w:rsid w:val="001745CE"/>
    <w:rsid w:val="00174897"/>
    <w:rsid w:val="0017508E"/>
    <w:rsid w:val="0017533A"/>
    <w:rsid w:val="0017533D"/>
    <w:rsid w:val="00175428"/>
    <w:rsid w:val="00175625"/>
    <w:rsid w:val="00175985"/>
    <w:rsid w:val="0017656A"/>
    <w:rsid w:val="00176BEE"/>
    <w:rsid w:val="00177403"/>
    <w:rsid w:val="0018032E"/>
    <w:rsid w:val="00180682"/>
    <w:rsid w:val="00181212"/>
    <w:rsid w:val="001814FB"/>
    <w:rsid w:val="00181610"/>
    <w:rsid w:val="001824F6"/>
    <w:rsid w:val="001825F5"/>
    <w:rsid w:val="0018295D"/>
    <w:rsid w:val="00182CBB"/>
    <w:rsid w:val="00182DEF"/>
    <w:rsid w:val="001831CC"/>
    <w:rsid w:val="00183994"/>
    <w:rsid w:val="00183AED"/>
    <w:rsid w:val="00183FD5"/>
    <w:rsid w:val="001841AE"/>
    <w:rsid w:val="001846F6"/>
    <w:rsid w:val="0018535C"/>
    <w:rsid w:val="001857B9"/>
    <w:rsid w:val="0018596C"/>
    <w:rsid w:val="00186B32"/>
    <w:rsid w:val="00186BFF"/>
    <w:rsid w:val="001871D1"/>
    <w:rsid w:val="001900DB"/>
    <w:rsid w:val="00190ABB"/>
    <w:rsid w:val="00191AE7"/>
    <w:rsid w:val="00192AD5"/>
    <w:rsid w:val="00192BF0"/>
    <w:rsid w:val="00192D00"/>
    <w:rsid w:val="00192DC3"/>
    <w:rsid w:val="001931A3"/>
    <w:rsid w:val="00193819"/>
    <w:rsid w:val="00194386"/>
    <w:rsid w:val="00194705"/>
    <w:rsid w:val="00194A14"/>
    <w:rsid w:val="00194AF5"/>
    <w:rsid w:val="00194EF8"/>
    <w:rsid w:val="00195382"/>
    <w:rsid w:val="00196052"/>
    <w:rsid w:val="001970C2"/>
    <w:rsid w:val="00197379"/>
    <w:rsid w:val="001974C5"/>
    <w:rsid w:val="00197624"/>
    <w:rsid w:val="00197E55"/>
    <w:rsid w:val="00197F21"/>
    <w:rsid w:val="001A03AE"/>
    <w:rsid w:val="001A042B"/>
    <w:rsid w:val="001A0A1E"/>
    <w:rsid w:val="001A0DBE"/>
    <w:rsid w:val="001A0DE7"/>
    <w:rsid w:val="001A153F"/>
    <w:rsid w:val="001A1642"/>
    <w:rsid w:val="001A209E"/>
    <w:rsid w:val="001A21DC"/>
    <w:rsid w:val="001A223D"/>
    <w:rsid w:val="001A2ED2"/>
    <w:rsid w:val="001A36F0"/>
    <w:rsid w:val="001A3A8D"/>
    <w:rsid w:val="001A3D2F"/>
    <w:rsid w:val="001A40DD"/>
    <w:rsid w:val="001A46B7"/>
    <w:rsid w:val="001A4A4A"/>
    <w:rsid w:val="001A53CD"/>
    <w:rsid w:val="001A56EE"/>
    <w:rsid w:val="001A6433"/>
    <w:rsid w:val="001A6530"/>
    <w:rsid w:val="001A686A"/>
    <w:rsid w:val="001A6888"/>
    <w:rsid w:val="001A6F76"/>
    <w:rsid w:val="001A79FF"/>
    <w:rsid w:val="001A7A7C"/>
    <w:rsid w:val="001B04B1"/>
    <w:rsid w:val="001B185D"/>
    <w:rsid w:val="001B1B01"/>
    <w:rsid w:val="001B1F83"/>
    <w:rsid w:val="001B33FD"/>
    <w:rsid w:val="001B36BB"/>
    <w:rsid w:val="001B3FDC"/>
    <w:rsid w:val="001B4BEB"/>
    <w:rsid w:val="001B5809"/>
    <w:rsid w:val="001B63D2"/>
    <w:rsid w:val="001B6BF4"/>
    <w:rsid w:val="001B6F62"/>
    <w:rsid w:val="001B6FFE"/>
    <w:rsid w:val="001B7394"/>
    <w:rsid w:val="001B783F"/>
    <w:rsid w:val="001C003B"/>
    <w:rsid w:val="001C0624"/>
    <w:rsid w:val="001C079A"/>
    <w:rsid w:val="001C090E"/>
    <w:rsid w:val="001C0D51"/>
    <w:rsid w:val="001C1712"/>
    <w:rsid w:val="001C1759"/>
    <w:rsid w:val="001C24CD"/>
    <w:rsid w:val="001C29AB"/>
    <w:rsid w:val="001C2A48"/>
    <w:rsid w:val="001C3EBB"/>
    <w:rsid w:val="001C4CC5"/>
    <w:rsid w:val="001C56B2"/>
    <w:rsid w:val="001C575D"/>
    <w:rsid w:val="001C57BD"/>
    <w:rsid w:val="001C5C2A"/>
    <w:rsid w:val="001C6377"/>
    <w:rsid w:val="001C6854"/>
    <w:rsid w:val="001C752A"/>
    <w:rsid w:val="001C762E"/>
    <w:rsid w:val="001C7805"/>
    <w:rsid w:val="001C781B"/>
    <w:rsid w:val="001D02C8"/>
    <w:rsid w:val="001D19D6"/>
    <w:rsid w:val="001D1A2B"/>
    <w:rsid w:val="001D1B97"/>
    <w:rsid w:val="001D218C"/>
    <w:rsid w:val="001D2F40"/>
    <w:rsid w:val="001D3751"/>
    <w:rsid w:val="001D4A15"/>
    <w:rsid w:val="001D4C4C"/>
    <w:rsid w:val="001D5485"/>
    <w:rsid w:val="001D593F"/>
    <w:rsid w:val="001D5E5E"/>
    <w:rsid w:val="001D6BCF"/>
    <w:rsid w:val="001D73D2"/>
    <w:rsid w:val="001D7A07"/>
    <w:rsid w:val="001E01CA"/>
    <w:rsid w:val="001E0F23"/>
    <w:rsid w:val="001E2677"/>
    <w:rsid w:val="001E306C"/>
    <w:rsid w:val="001E3C5B"/>
    <w:rsid w:val="001E488E"/>
    <w:rsid w:val="001E5042"/>
    <w:rsid w:val="001E55F7"/>
    <w:rsid w:val="001E67B8"/>
    <w:rsid w:val="001E7B6C"/>
    <w:rsid w:val="001E7BA6"/>
    <w:rsid w:val="001E7EA4"/>
    <w:rsid w:val="001F035C"/>
    <w:rsid w:val="001F11C6"/>
    <w:rsid w:val="001F1921"/>
    <w:rsid w:val="001F21EA"/>
    <w:rsid w:val="001F2701"/>
    <w:rsid w:val="001F372B"/>
    <w:rsid w:val="001F4E7B"/>
    <w:rsid w:val="001F5051"/>
    <w:rsid w:val="001F5715"/>
    <w:rsid w:val="001F59B8"/>
    <w:rsid w:val="001F6D79"/>
    <w:rsid w:val="00200295"/>
    <w:rsid w:val="0020076F"/>
    <w:rsid w:val="00201282"/>
    <w:rsid w:val="002014F9"/>
    <w:rsid w:val="00201978"/>
    <w:rsid w:val="00201B92"/>
    <w:rsid w:val="00201E35"/>
    <w:rsid w:val="00201F8D"/>
    <w:rsid w:val="00202217"/>
    <w:rsid w:val="00202586"/>
    <w:rsid w:val="00202F7B"/>
    <w:rsid w:val="00203AE2"/>
    <w:rsid w:val="0020452C"/>
    <w:rsid w:val="002048CC"/>
    <w:rsid w:val="00205A56"/>
    <w:rsid w:val="00205D37"/>
    <w:rsid w:val="00205E9C"/>
    <w:rsid w:val="00205ED4"/>
    <w:rsid w:val="00206069"/>
    <w:rsid w:val="00206B0D"/>
    <w:rsid w:val="00206D6A"/>
    <w:rsid w:val="00207117"/>
    <w:rsid w:val="00210AF1"/>
    <w:rsid w:val="002110A0"/>
    <w:rsid w:val="0021167A"/>
    <w:rsid w:val="002119CE"/>
    <w:rsid w:val="00212047"/>
    <w:rsid w:val="00212474"/>
    <w:rsid w:val="00212B81"/>
    <w:rsid w:val="00212FCD"/>
    <w:rsid w:val="00213B30"/>
    <w:rsid w:val="00215147"/>
    <w:rsid w:val="002158C3"/>
    <w:rsid w:val="00215974"/>
    <w:rsid w:val="00216A32"/>
    <w:rsid w:val="00216DB8"/>
    <w:rsid w:val="002209DF"/>
    <w:rsid w:val="00220E14"/>
    <w:rsid w:val="00220F10"/>
    <w:rsid w:val="00220FA5"/>
    <w:rsid w:val="002210C7"/>
    <w:rsid w:val="002211D1"/>
    <w:rsid w:val="00221546"/>
    <w:rsid w:val="002217B1"/>
    <w:rsid w:val="002220A5"/>
    <w:rsid w:val="00222CDD"/>
    <w:rsid w:val="00222D33"/>
    <w:rsid w:val="00223174"/>
    <w:rsid w:val="002232C1"/>
    <w:rsid w:val="002238A7"/>
    <w:rsid w:val="00223D05"/>
    <w:rsid w:val="002242D4"/>
    <w:rsid w:val="002243D4"/>
    <w:rsid w:val="0022494A"/>
    <w:rsid w:val="00224B6A"/>
    <w:rsid w:val="00224FF5"/>
    <w:rsid w:val="002258F9"/>
    <w:rsid w:val="0022632A"/>
    <w:rsid w:val="002265C3"/>
    <w:rsid w:val="0022681C"/>
    <w:rsid w:val="00226D31"/>
    <w:rsid w:val="00226FA8"/>
    <w:rsid w:val="002276C5"/>
    <w:rsid w:val="00230560"/>
    <w:rsid w:val="00230A0E"/>
    <w:rsid w:val="00230CEB"/>
    <w:rsid w:val="00230EA6"/>
    <w:rsid w:val="00230EDF"/>
    <w:rsid w:val="002312C2"/>
    <w:rsid w:val="00231433"/>
    <w:rsid w:val="002326CF"/>
    <w:rsid w:val="00232956"/>
    <w:rsid w:val="00232B0D"/>
    <w:rsid w:val="00232B9D"/>
    <w:rsid w:val="00232E4B"/>
    <w:rsid w:val="002333F3"/>
    <w:rsid w:val="00233574"/>
    <w:rsid w:val="002335C6"/>
    <w:rsid w:val="00233F28"/>
    <w:rsid w:val="00234EF2"/>
    <w:rsid w:val="002354C2"/>
    <w:rsid w:val="00235AA0"/>
    <w:rsid w:val="002362F8"/>
    <w:rsid w:val="00236472"/>
    <w:rsid w:val="0023683C"/>
    <w:rsid w:val="00237C7C"/>
    <w:rsid w:val="00240558"/>
    <w:rsid w:val="00241208"/>
    <w:rsid w:val="00241850"/>
    <w:rsid w:val="0024208B"/>
    <w:rsid w:val="002420CD"/>
    <w:rsid w:val="00242282"/>
    <w:rsid w:val="002422FF"/>
    <w:rsid w:val="002427D3"/>
    <w:rsid w:val="002429CB"/>
    <w:rsid w:val="00242AEC"/>
    <w:rsid w:val="00242DAF"/>
    <w:rsid w:val="00243368"/>
    <w:rsid w:val="002438A3"/>
    <w:rsid w:val="00243B7A"/>
    <w:rsid w:val="00243C76"/>
    <w:rsid w:val="00243DF3"/>
    <w:rsid w:val="00243EA0"/>
    <w:rsid w:val="002442C5"/>
    <w:rsid w:val="00244B58"/>
    <w:rsid w:val="00245E27"/>
    <w:rsid w:val="00246105"/>
    <w:rsid w:val="002463CB"/>
    <w:rsid w:val="00247304"/>
    <w:rsid w:val="002478FA"/>
    <w:rsid w:val="00247BC2"/>
    <w:rsid w:val="00250343"/>
    <w:rsid w:val="0025046B"/>
    <w:rsid w:val="00250A56"/>
    <w:rsid w:val="00250F32"/>
    <w:rsid w:val="00251009"/>
    <w:rsid w:val="002517F3"/>
    <w:rsid w:val="00252042"/>
    <w:rsid w:val="002521F6"/>
    <w:rsid w:val="002522CF"/>
    <w:rsid w:val="0025295A"/>
    <w:rsid w:val="00253221"/>
    <w:rsid w:val="0025330A"/>
    <w:rsid w:val="002535C4"/>
    <w:rsid w:val="002537BD"/>
    <w:rsid w:val="0025427E"/>
    <w:rsid w:val="00254435"/>
    <w:rsid w:val="00254F5C"/>
    <w:rsid w:val="00255276"/>
    <w:rsid w:val="002553FE"/>
    <w:rsid w:val="002555BA"/>
    <w:rsid w:val="002557B5"/>
    <w:rsid w:val="00257078"/>
    <w:rsid w:val="0025775B"/>
    <w:rsid w:val="00257885"/>
    <w:rsid w:val="00257BC1"/>
    <w:rsid w:val="00257D76"/>
    <w:rsid w:val="002603F7"/>
    <w:rsid w:val="00260F78"/>
    <w:rsid w:val="00260F8C"/>
    <w:rsid w:val="00261046"/>
    <w:rsid w:val="00261611"/>
    <w:rsid w:val="00262461"/>
    <w:rsid w:val="00262A19"/>
    <w:rsid w:val="00262E9E"/>
    <w:rsid w:val="00263ADF"/>
    <w:rsid w:val="00264210"/>
    <w:rsid w:val="00264289"/>
    <w:rsid w:val="00264466"/>
    <w:rsid w:val="00265150"/>
    <w:rsid w:val="002654F9"/>
    <w:rsid w:val="0026557A"/>
    <w:rsid w:val="00265782"/>
    <w:rsid w:val="0026590E"/>
    <w:rsid w:val="00265E13"/>
    <w:rsid w:val="002668A3"/>
    <w:rsid w:val="002669D1"/>
    <w:rsid w:val="00266AA4"/>
    <w:rsid w:val="0026748E"/>
    <w:rsid w:val="0026778E"/>
    <w:rsid w:val="002679D1"/>
    <w:rsid w:val="00270F6F"/>
    <w:rsid w:val="0027126C"/>
    <w:rsid w:val="002713A5"/>
    <w:rsid w:val="0027154C"/>
    <w:rsid w:val="00271562"/>
    <w:rsid w:val="0027176D"/>
    <w:rsid w:val="0027284D"/>
    <w:rsid w:val="00272FE2"/>
    <w:rsid w:val="00273820"/>
    <w:rsid w:val="002741A0"/>
    <w:rsid w:val="00274540"/>
    <w:rsid w:val="0027462B"/>
    <w:rsid w:val="00274A9B"/>
    <w:rsid w:val="00274F27"/>
    <w:rsid w:val="002754EC"/>
    <w:rsid w:val="00275FAF"/>
    <w:rsid w:val="00276576"/>
    <w:rsid w:val="002768C0"/>
    <w:rsid w:val="00277015"/>
    <w:rsid w:val="0027737B"/>
    <w:rsid w:val="00277420"/>
    <w:rsid w:val="00277669"/>
    <w:rsid w:val="00280C07"/>
    <w:rsid w:val="002810CF"/>
    <w:rsid w:val="002810D2"/>
    <w:rsid w:val="002813B4"/>
    <w:rsid w:val="00281895"/>
    <w:rsid w:val="00281A17"/>
    <w:rsid w:val="002825F7"/>
    <w:rsid w:val="002829E9"/>
    <w:rsid w:val="0028308E"/>
    <w:rsid w:val="0028315E"/>
    <w:rsid w:val="00283690"/>
    <w:rsid w:val="002838A2"/>
    <w:rsid w:val="002840D8"/>
    <w:rsid w:val="002845F9"/>
    <w:rsid w:val="00285017"/>
    <w:rsid w:val="00285442"/>
    <w:rsid w:val="00285908"/>
    <w:rsid w:val="00285A96"/>
    <w:rsid w:val="002860BB"/>
    <w:rsid w:val="002868C4"/>
    <w:rsid w:val="002874E2"/>
    <w:rsid w:val="00287AB1"/>
    <w:rsid w:val="00287B7C"/>
    <w:rsid w:val="00287C5E"/>
    <w:rsid w:val="00290B5C"/>
    <w:rsid w:val="00290CA0"/>
    <w:rsid w:val="00291303"/>
    <w:rsid w:val="00291C00"/>
    <w:rsid w:val="00291F91"/>
    <w:rsid w:val="00292552"/>
    <w:rsid w:val="0029256B"/>
    <w:rsid w:val="0029270F"/>
    <w:rsid w:val="00292BCE"/>
    <w:rsid w:val="00292EF5"/>
    <w:rsid w:val="00293D96"/>
    <w:rsid w:val="00293E6A"/>
    <w:rsid w:val="002944F2"/>
    <w:rsid w:val="0029492A"/>
    <w:rsid w:val="002950A4"/>
    <w:rsid w:val="002950F2"/>
    <w:rsid w:val="002952F1"/>
    <w:rsid w:val="00295D2D"/>
    <w:rsid w:val="0029617B"/>
    <w:rsid w:val="00296710"/>
    <w:rsid w:val="00296AA1"/>
    <w:rsid w:val="0029706F"/>
    <w:rsid w:val="002970E5"/>
    <w:rsid w:val="0029723A"/>
    <w:rsid w:val="002A0233"/>
    <w:rsid w:val="002A0379"/>
    <w:rsid w:val="002A0F7F"/>
    <w:rsid w:val="002A17F1"/>
    <w:rsid w:val="002A22AC"/>
    <w:rsid w:val="002A2D1F"/>
    <w:rsid w:val="002A2D2E"/>
    <w:rsid w:val="002A2F21"/>
    <w:rsid w:val="002A3F1D"/>
    <w:rsid w:val="002A4609"/>
    <w:rsid w:val="002A6234"/>
    <w:rsid w:val="002A66E3"/>
    <w:rsid w:val="002A6ACE"/>
    <w:rsid w:val="002A70E3"/>
    <w:rsid w:val="002A7DBF"/>
    <w:rsid w:val="002A7FD9"/>
    <w:rsid w:val="002B03D9"/>
    <w:rsid w:val="002B0487"/>
    <w:rsid w:val="002B0AF2"/>
    <w:rsid w:val="002B0D70"/>
    <w:rsid w:val="002B13B1"/>
    <w:rsid w:val="002B2169"/>
    <w:rsid w:val="002B22CE"/>
    <w:rsid w:val="002B2ED9"/>
    <w:rsid w:val="002B3238"/>
    <w:rsid w:val="002B361E"/>
    <w:rsid w:val="002B3B9C"/>
    <w:rsid w:val="002B3DCD"/>
    <w:rsid w:val="002B4033"/>
    <w:rsid w:val="002B4A4E"/>
    <w:rsid w:val="002B5F73"/>
    <w:rsid w:val="002B6143"/>
    <w:rsid w:val="002B6644"/>
    <w:rsid w:val="002B7513"/>
    <w:rsid w:val="002C09ED"/>
    <w:rsid w:val="002C1E71"/>
    <w:rsid w:val="002C2961"/>
    <w:rsid w:val="002C2A9F"/>
    <w:rsid w:val="002C2EFF"/>
    <w:rsid w:val="002C3749"/>
    <w:rsid w:val="002C3963"/>
    <w:rsid w:val="002C3E15"/>
    <w:rsid w:val="002C43FF"/>
    <w:rsid w:val="002C4CC4"/>
    <w:rsid w:val="002C4E49"/>
    <w:rsid w:val="002C50E7"/>
    <w:rsid w:val="002C54D3"/>
    <w:rsid w:val="002C59F4"/>
    <w:rsid w:val="002C6193"/>
    <w:rsid w:val="002C7AD1"/>
    <w:rsid w:val="002C7BD1"/>
    <w:rsid w:val="002C7C4A"/>
    <w:rsid w:val="002D0476"/>
    <w:rsid w:val="002D13BF"/>
    <w:rsid w:val="002D18E6"/>
    <w:rsid w:val="002D25DD"/>
    <w:rsid w:val="002D2706"/>
    <w:rsid w:val="002D2799"/>
    <w:rsid w:val="002D3129"/>
    <w:rsid w:val="002D31D7"/>
    <w:rsid w:val="002D36C1"/>
    <w:rsid w:val="002D42AF"/>
    <w:rsid w:val="002D454E"/>
    <w:rsid w:val="002D49CB"/>
    <w:rsid w:val="002D4F2E"/>
    <w:rsid w:val="002D5C7E"/>
    <w:rsid w:val="002D5ED3"/>
    <w:rsid w:val="002D61B8"/>
    <w:rsid w:val="002D69E1"/>
    <w:rsid w:val="002D6B66"/>
    <w:rsid w:val="002D6DC1"/>
    <w:rsid w:val="002D6F88"/>
    <w:rsid w:val="002D7891"/>
    <w:rsid w:val="002D7DA5"/>
    <w:rsid w:val="002E026A"/>
    <w:rsid w:val="002E048C"/>
    <w:rsid w:val="002E11B5"/>
    <w:rsid w:val="002E1477"/>
    <w:rsid w:val="002E2443"/>
    <w:rsid w:val="002E264E"/>
    <w:rsid w:val="002E2A9E"/>
    <w:rsid w:val="002E3A33"/>
    <w:rsid w:val="002E3BF0"/>
    <w:rsid w:val="002E47B7"/>
    <w:rsid w:val="002E4DDC"/>
    <w:rsid w:val="002E5244"/>
    <w:rsid w:val="002E5326"/>
    <w:rsid w:val="002E54B0"/>
    <w:rsid w:val="002E55C0"/>
    <w:rsid w:val="002E564D"/>
    <w:rsid w:val="002E6879"/>
    <w:rsid w:val="002E7426"/>
    <w:rsid w:val="002E761E"/>
    <w:rsid w:val="002E7A70"/>
    <w:rsid w:val="002E7D56"/>
    <w:rsid w:val="002F202D"/>
    <w:rsid w:val="002F28C6"/>
    <w:rsid w:val="002F2ABD"/>
    <w:rsid w:val="002F2B15"/>
    <w:rsid w:val="002F2B22"/>
    <w:rsid w:val="002F2BF7"/>
    <w:rsid w:val="002F2EEC"/>
    <w:rsid w:val="002F3359"/>
    <w:rsid w:val="002F33A6"/>
    <w:rsid w:val="002F3423"/>
    <w:rsid w:val="002F3790"/>
    <w:rsid w:val="002F3C7B"/>
    <w:rsid w:val="002F4869"/>
    <w:rsid w:val="002F54DB"/>
    <w:rsid w:val="002F571F"/>
    <w:rsid w:val="002F58EA"/>
    <w:rsid w:val="002F5998"/>
    <w:rsid w:val="002F5C36"/>
    <w:rsid w:val="002F6237"/>
    <w:rsid w:val="002F6CF4"/>
    <w:rsid w:val="002F7907"/>
    <w:rsid w:val="002F7933"/>
    <w:rsid w:val="002F7982"/>
    <w:rsid w:val="002F7E52"/>
    <w:rsid w:val="003001CD"/>
    <w:rsid w:val="00300755"/>
    <w:rsid w:val="00300888"/>
    <w:rsid w:val="00300DDB"/>
    <w:rsid w:val="00301718"/>
    <w:rsid w:val="003018BB"/>
    <w:rsid w:val="00301A3D"/>
    <w:rsid w:val="00303915"/>
    <w:rsid w:val="00305D57"/>
    <w:rsid w:val="003060D9"/>
    <w:rsid w:val="0030625C"/>
    <w:rsid w:val="003064C6"/>
    <w:rsid w:val="00306968"/>
    <w:rsid w:val="00306F7F"/>
    <w:rsid w:val="00307250"/>
    <w:rsid w:val="00307302"/>
    <w:rsid w:val="00307368"/>
    <w:rsid w:val="003075CA"/>
    <w:rsid w:val="003077DF"/>
    <w:rsid w:val="003079DD"/>
    <w:rsid w:val="00307ADA"/>
    <w:rsid w:val="003101DA"/>
    <w:rsid w:val="00310360"/>
    <w:rsid w:val="003105AE"/>
    <w:rsid w:val="00310A78"/>
    <w:rsid w:val="00310DB0"/>
    <w:rsid w:val="00310FFE"/>
    <w:rsid w:val="003130B3"/>
    <w:rsid w:val="00314632"/>
    <w:rsid w:val="00315083"/>
    <w:rsid w:val="00315370"/>
    <w:rsid w:val="00315694"/>
    <w:rsid w:val="0031574C"/>
    <w:rsid w:val="00315A90"/>
    <w:rsid w:val="003166F4"/>
    <w:rsid w:val="00316BD2"/>
    <w:rsid w:val="00316F85"/>
    <w:rsid w:val="0031789E"/>
    <w:rsid w:val="00317C5F"/>
    <w:rsid w:val="003206BD"/>
    <w:rsid w:val="0032128F"/>
    <w:rsid w:val="003212DE"/>
    <w:rsid w:val="00321499"/>
    <w:rsid w:val="00321FF6"/>
    <w:rsid w:val="0032271C"/>
    <w:rsid w:val="00323689"/>
    <w:rsid w:val="003243F1"/>
    <w:rsid w:val="003251D4"/>
    <w:rsid w:val="00325934"/>
    <w:rsid w:val="00325AF3"/>
    <w:rsid w:val="00326E39"/>
    <w:rsid w:val="003271EF"/>
    <w:rsid w:val="00327A4B"/>
    <w:rsid w:val="00327A97"/>
    <w:rsid w:val="00327F42"/>
    <w:rsid w:val="003303F3"/>
    <w:rsid w:val="00330E3E"/>
    <w:rsid w:val="00331B4F"/>
    <w:rsid w:val="00331F6C"/>
    <w:rsid w:val="00332A7E"/>
    <w:rsid w:val="003330F2"/>
    <w:rsid w:val="0033325F"/>
    <w:rsid w:val="0033453B"/>
    <w:rsid w:val="00334737"/>
    <w:rsid w:val="00334A10"/>
    <w:rsid w:val="00334B45"/>
    <w:rsid w:val="00334BFA"/>
    <w:rsid w:val="00335D0A"/>
    <w:rsid w:val="003374ED"/>
    <w:rsid w:val="00337CC9"/>
    <w:rsid w:val="00340ABE"/>
    <w:rsid w:val="00341818"/>
    <w:rsid w:val="00342057"/>
    <w:rsid w:val="00342246"/>
    <w:rsid w:val="00342E04"/>
    <w:rsid w:val="00342F32"/>
    <w:rsid w:val="00343626"/>
    <w:rsid w:val="00343749"/>
    <w:rsid w:val="00343A2C"/>
    <w:rsid w:val="00343F89"/>
    <w:rsid w:val="003441C9"/>
    <w:rsid w:val="00344278"/>
    <w:rsid w:val="003449DF"/>
    <w:rsid w:val="0034537C"/>
    <w:rsid w:val="00346B21"/>
    <w:rsid w:val="00346CDA"/>
    <w:rsid w:val="00346D0E"/>
    <w:rsid w:val="00347241"/>
    <w:rsid w:val="003476AF"/>
    <w:rsid w:val="00347819"/>
    <w:rsid w:val="00347975"/>
    <w:rsid w:val="00347F98"/>
    <w:rsid w:val="003517B5"/>
    <w:rsid w:val="00351DF5"/>
    <w:rsid w:val="00351EB4"/>
    <w:rsid w:val="00351FF2"/>
    <w:rsid w:val="00352BC0"/>
    <w:rsid w:val="00352F5E"/>
    <w:rsid w:val="00353290"/>
    <w:rsid w:val="00353EAC"/>
    <w:rsid w:val="00354010"/>
    <w:rsid w:val="003541FB"/>
    <w:rsid w:val="0035450D"/>
    <w:rsid w:val="0035492A"/>
    <w:rsid w:val="00354A96"/>
    <w:rsid w:val="00354E1B"/>
    <w:rsid w:val="003557F0"/>
    <w:rsid w:val="00355E39"/>
    <w:rsid w:val="00355FDA"/>
    <w:rsid w:val="0035622E"/>
    <w:rsid w:val="0035631A"/>
    <w:rsid w:val="00356474"/>
    <w:rsid w:val="0035733C"/>
    <w:rsid w:val="00357B91"/>
    <w:rsid w:val="00357F24"/>
    <w:rsid w:val="003603A3"/>
    <w:rsid w:val="0036084C"/>
    <w:rsid w:val="00360A9D"/>
    <w:rsid w:val="00360CDB"/>
    <w:rsid w:val="00360DE8"/>
    <w:rsid w:val="00361457"/>
    <w:rsid w:val="00361470"/>
    <w:rsid w:val="003616D3"/>
    <w:rsid w:val="003619E3"/>
    <w:rsid w:val="00361E4B"/>
    <w:rsid w:val="00361EC6"/>
    <w:rsid w:val="00363F79"/>
    <w:rsid w:val="0036499F"/>
    <w:rsid w:val="00365A20"/>
    <w:rsid w:val="00365C45"/>
    <w:rsid w:val="00365CB2"/>
    <w:rsid w:val="003664BF"/>
    <w:rsid w:val="00366B71"/>
    <w:rsid w:val="00367A55"/>
    <w:rsid w:val="00367C0E"/>
    <w:rsid w:val="00370823"/>
    <w:rsid w:val="00370BD4"/>
    <w:rsid w:val="00370E2D"/>
    <w:rsid w:val="003711C2"/>
    <w:rsid w:val="00371BA0"/>
    <w:rsid w:val="00372BE2"/>
    <w:rsid w:val="0037350D"/>
    <w:rsid w:val="0037360F"/>
    <w:rsid w:val="00374FE3"/>
    <w:rsid w:val="00375D00"/>
    <w:rsid w:val="003763C4"/>
    <w:rsid w:val="00376D9B"/>
    <w:rsid w:val="003800E7"/>
    <w:rsid w:val="00380839"/>
    <w:rsid w:val="003808D5"/>
    <w:rsid w:val="00380915"/>
    <w:rsid w:val="00380A31"/>
    <w:rsid w:val="0038130D"/>
    <w:rsid w:val="003816BB"/>
    <w:rsid w:val="00381912"/>
    <w:rsid w:val="00381A22"/>
    <w:rsid w:val="00381B21"/>
    <w:rsid w:val="0038250C"/>
    <w:rsid w:val="00382CF0"/>
    <w:rsid w:val="00382D1B"/>
    <w:rsid w:val="00382D1F"/>
    <w:rsid w:val="003833CA"/>
    <w:rsid w:val="00383AAA"/>
    <w:rsid w:val="00384213"/>
    <w:rsid w:val="00384257"/>
    <w:rsid w:val="0038443C"/>
    <w:rsid w:val="00384A1B"/>
    <w:rsid w:val="00384CBB"/>
    <w:rsid w:val="0038555D"/>
    <w:rsid w:val="00385B21"/>
    <w:rsid w:val="0038614E"/>
    <w:rsid w:val="003871E4"/>
    <w:rsid w:val="0038739F"/>
    <w:rsid w:val="0039021B"/>
    <w:rsid w:val="003904D1"/>
    <w:rsid w:val="003912C7"/>
    <w:rsid w:val="00391A57"/>
    <w:rsid w:val="00391E12"/>
    <w:rsid w:val="003929CF"/>
    <w:rsid w:val="00392B23"/>
    <w:rsid w:val="00392F6B"/>
    <w:rsid w:val="00393AF5"/>
    <w:rsid w:val="00393B4F"/>
    <w:rsid w:val="00393B90"/>
    <w:rsid w:val="00393C91"/>
    <w:rsid w:val="00393CC1"/>
    <w:rsid w:val="00394266"/>
    <w:rsid w:val="003945E1"/>
    <w:rsid w:val="003949AE"/>
    <w:rsid w:val="00394ECE"/>
    <w:rsid w:val="00395B30"/>
    <w:rsid w:val="003962F0"/>
    <w:rsid w:val="00396A51"/>
    <w:rsid w:val="0039773E"/>
    <w:rsid w:val="003A1237"/>
    <w:rsid w:val="003A210B"/>
    <w:rsid w:val="003A2650"/>
    <w:rsid w:val="003A26D3"/>
    <w:rsid w:val="003A2755"/>
    <w:rsid w:val="003A27AE"/>
    <w:rsid w:val="003A283E"/>
    <w:rsid w:val="003A2A25"/>
    <w:rsid w:val="003A3305"/>
    <w:rsid w:val="003A393B"/>
    <w:rsid w:val="003A3BAF"/>
    <w:rsid w:val="003A3E54"/>
    <w:rsid w:val="003A47CF"/>
    <w:rsid w:val="003A4A84"/>
    <w:rsid w:val="003A51EE"/>
    <w:rsid w:val="003A5254"/>
    <w:rsid w:val="003A5E1C"/>
    <w:rsid w:val="003A5F7A"/>
    <w:rsid w:val="003A6233"/>
    <w:rsid w:val="003A78E9"/>
    <w:rsid w:val="003B0538"/>
    <w:rsid w:val="003B0550"/>
    <w:rsid w:val="003B0555"/>
    <w:rsid w:val="003B0DFF"/>
    <w:rsid w:val="003B0F95"/>
    <w:rsid w:val="003B15AA"/>
    <w:rsid w:val="003B15E5"/>
    <w:rsid w:val="003B1B5D"/>
    <w:rsid w:val="003B1D2D"/>
    <w:rsid w:val="003B1F31"/>
    <w:rsid w:val="003B2442"/>
    <w:rsid w:val="003B259D"/>
    <w:rsid w:val="003B2A33"/>
    <w:rsid w:val="003B34BF"/>
    <w:rsid w:val="003B3FDD"/>
    <w:rsid w:val="003B5833"/>
    <w:rsid w:val="003B59E1"/>
    <w:rsid w:val="003B618C"/>
    <w:rsid w:val="003B694F"/>
    <w:rsid w:val="003B6A68"/>
    <w:rsid w:val="003B7254"/>
    <w:rsid w:val="003B736F"/>
    <w:rsid w:val="003B73AD"/>
    <w:rsid w:val="003B7A4E"/>
    <w:rsid w:val="003C0376"/>
    <w:rsid w:val="003C0D9A"/>
    <w:rsid w:val="003C10CD"/>
    <w:rsid w:val="003C20A2"/>
    <w:rsid w:val="003C20C1"/>
    <w:rsid w:val="003C2AF3"/>
    <w:rsid w:val="003C3AF1"/>
    <w:rsid w:val="003C3C6E"/>
    <w:rsid w:val="003C4BA7"/>
    <w:rsid w:val="003C4C72"/>
    <w:rsid w:val="003C5785"/>
    <w:rsid w:val="003C590B"/>
    <w:rsid w:val="003C6197"/>
    <w:rsid w:val="003C6CE5"/>
    <w:rsid w:val="003C78D4"/>
    <w:rsid w:val="003C79B5"/>
    <w:rsid w:val="003C7ACC"/>
    <w:rsid w:val="003C7CAE"/>
    <w:rsid w:val="003C7EA5"/>
    <w:rsid w:val="003D01A6"/>
    <w:rsid w:val="003D0712"/>
    <w:rsid w:val="003D0944"/>
    <w:rsid w:val="003D0C1C"/>
    <w:rsid w:val="003D13DE"/>
    <w:rsid w:val="003D17F7"/>
    <w:rsid w:val="003D1AE7"/>
    <w:rsid w:val="003D32D9"/>
    <w:rsid w:val="003D466A"/>
    <w:rsid w:val="003D4735"/>
    <w:rsid w:val="003D5645"/>
    <w:rsid w:val="003D6223"/>
    <w:rsid w:val="003D669C"/>
    <w:rsid w:val="003D68D1"/>
    <w:rsid w:val="003D6D1D"/>
    <w:rsid w:val="003D7472"/>
    <w:rsid w:val="003D7B73"/>
    <w:rsid w:val="003E00D7"/>
    <w:rsid w:val="003E042E"/>
    <w:rsid w:val="003E187E"/>
    <w:rsid w:val="003E1995"/>
    <w:rsid w:val="003E1EAA"/>
    <w:rsid w:val="003E202A"/>
    <w:rsid w:val="003E2A3F"/>
    <w:rsid w:val="003E2C79"/>
    <w:rsid w:val="003E2D94"/>
    <w:rsid w:val="003E359F"/>
    <w:rsid w:val="003E40FE"/>
    <w:rsid w:val="003E46D3"/>
    <w:rsid w:val="003E47BD"/>
    <w:rsid w:val="003E4B1B"/>
    <w:rsid w:val="003E5072"/>
    <w:rsid w:val="003E507F"/>
    <w:rsid w:val="003E53E7"/>
    <w:rsid w:val="003E53F8"/>
    <w:rsid w:val="003E6C07"/>
    <w:rsid w:val="003E6CDA"/>
    <w:rsid w:val="003E6FFF"/>
    <w:rsid w:val="003E703D"/>
    <w:rsid w:val="003E7386"/>
    <w:rsid w:val="003E778A"/>
    <w:rsid w:val="003E7E3F"/>
    <w:rsid w:val="003F0A57"/>
    <w:rsid w:val="003F1138"/>
    <w:rsid w:val="003F1279"/>
    <w:rsid w:val="003F171C"/>
    <w:rsid w:val="003F17FB"/>
    <w:rsid w:val="003F1BCC"/>
    <w:rsid w:val="003F233B"/>
    <w:rsid w:val="003F2570"/>
    <w:rsid w:val="003F2C1A"/>
    <w:rsid w:val="003F2D43"/>
    <w:rsid w:val="003F33B8"/>
    <w:rsid w:val="003F3DA3"/>
    <w:rsid w:val="003F4406"/>
    <w:rsid w:val="003F578C"/>
    <w:rsid w:val="003F5C91"/>
    <w:rsid w:val="003F5DE4"/>
    <w:rsid w:val="003F61F0"/>
    <w:rsid w:val="003F6D56"/>
    <w:rsid w:val="003F7CA1"/>
    <w:rsid w:val="00400672"/>
    <w:rsid w:val="00400C17"/>
    <w:rsid w:val="004018E3"/>
    <w:rsid w:val="00402A19"/>
    <w:rsid w:val="00404502"/>
    <w:rsid w:val="0040486E"/>
    <w:rsid w:val="004049AB"/>
    <w:rsid w:val="00405018"/>
    <w:rsid w:val="00405A6E"/>
    <w:rsid w:val="00405C4A"/>
    <w:rsid w:val="00405D6E"/>
    <w:rsid w:val="0040631A"/>
    <w:rsid w:val="00406DC4"/>
    <w:rsid w:val="004072C1"/>
    <w:rsid w:val="00407927"/>
    <w:rsid w:val="00410324"/>
    <w:rsid w:val="0041054D"/>
    <w:rsid w:val="004108E6"/>
    <w:rsid w:val="00411867"/>
    <w:rsid w:val="00412262"/>
    <w:rsid w:val="00412C7B"/>
    <w:rsid w:val="00412FC5"/>
    <w:rsid w:val="0041311B"/>
    <w:rsid w:val="00413AA6"/>
    <w:rsid w:val="00413C57"/>
    <w:rsid w:val="00414563"/>
    <w:rsid w:val="004147E7"/>
    <w:rsid w:val="004150BD"/>
    <w:rsid w:val="004157D5"/>
    <w:rsid w:val="004165AA"/>
    <w:rsid w:val="00416772"/>
    <w:rsid w:val="00416BD8"/>
    <w:rsid w:val="00416BEC"/>
    <w:rsid w:val="004178EE"/>
    <w:rsid w:val="00417A80"/>
    <w:rsid w:val="00417A84"/>
    <w:rsid w:val="00417B5F"/>
    <w:rsid w:val="00417CF6"/>
    <w:rsid w:val="00417E8C"/>
    <w:rsid w:val="0042023C"/>
    <w:rsid w:val="0042066F"/>
    <w:rsid w:val="00420ED4"/>
    <w:rsid w:val="00422276"/>
    <w:rsid w:val="00422591"/>
    <w:rsid w:val="00422B4F"/>
    <w:rsid w:val="00422B87"/>
    <w:rsid w:val="00422E03"/>
    <w:rsid w:val="00422EE3"/>
    <w:rsid w:val="00422FEB"/>
    <w:rsid w:val="00423574"/>
    <w:rsid w:val="00424050"/>
    <w:rsid w:val="004242F1"/>
    <w:rsid w:val="00424FE5"/>
    <w:rsid w:val="004250A8"/>
    <w:rsid w:val="00425E16"/>
    <w:rsid w:val="004263EC"/>
    <w:rsid w:val="00426D3E"/>
    <w:rsid w:val="00427093"/>
    <w:rsid w:val="00427130"/>
    <w:rsid w:val="00430BC1"/>
    <w:rsid w:val="00430CEC"/>
    <w:rsid w:val="00430D9C"/>
    <w:rsid w:val="00431269"/>
    <w:rsid w:val="00431C02"/>
    <w:rsid w:val="00432760"/>
    <w:rsid w:val="004328D7"/>
    <w:rsid w:val="004330B1"/>
    <w:rsid w:val="0043329F"/>
    <w:rsid w:val="00433303"/>
    <w:rsid w:val="004335E0"/>
    <w:rsid w:val="00433888"/>
    <w:rsid w:val="00433CC0"/>
    <w:rsid w:val="00433DDE"/>
    <w:rsid w:val="004345A9"/>
    <w:rsid w:val="00434874"/>
    <w:rsid w:val="004352AD"/>
    <w:rsid w:val="00435437"/>
    <w:rsid w:val="004360E3"/>
    <w:rsid w:val="00436ED9"/>
    <w:rsid w:val="004370D5"/>
    <w:rsid w:val="004377A1"/>
    <w:rsid w:val="00440AF5"/>
    <w:rsid w:val="00440E0E"/>
    <w:rsid w:val="00441058"/>
    <w:rsid w:val="004418AE"/>
    <w:rsid w:val="004420CE"/>
    <w:rsid w:val="004421EA"/>
    <w:rsid w:val="004427A5"/>
    <w:rsid w:val="0044386A"/>
    <w:rsid w:val="00443AAA"/>
    <w:rsid w:val="00443BA6"/>
    <w:rsid w:val="0044477B"/>
    <w:rsid w:val="00445449"/>
    <w:rsid w:val="004458D5"/>
    <w:rsid w:val="00445A00"/>
    <w:rsid w:val="00445D2F"/>
    <w:rsid w:val="00445E16"/>
    <w:rsid w:val="004465C6"/>
    <w:rsid w:val="004468C8"/>
    <w:rsid w:val="00447F6C"/>
    <w:rsid w:val="004500BB"/>
    <w:rsid w:val="00451105"/>
    <w:rsid w:val="0045143C"/>
    <w:rsid w:val="004514CA"/>
    <w:rsid w:val="004519C6"/>
    <w:rsid w:val="00451B0F"/>
    <w:rsid w:val="00451C45"/>
    <w:rsid w:val="0045273D"/>
    <w:rsid w:val="00452C54"/>
    <w:rsid w:val="00453C5B"/>
    <w:rsid w:val="00453EE1"/>
    <w:rsid w:val="00454827"/>
    <w:rsid w:val="00454D03"/>
    <w:rsid w:val="00454F9D"/>
    <w:rsid w:val="00455794"/>
    <w:rsid w:val="00455ECB"/>
    <w:rsid w:val="00455F0D"/>
    <w:rsid w:val="004561DD"/>
    <w:rsid w:val="00456987"/>
    <w:rsid w:val="00457554"/>
    <w:rsid w:val="00457835"/>
    <w:rsid w:val="00460094"/>
    <w:rsid w:val="00460199"/>
    <w:rsid w:val="00460CFB"/>
    <w:rsid w:val="00460E5E"/>
    <w:rsid w:val="00461044"/>
    <w:rsid w:val="00461559"/>
    <w:rsid w:val="00461B54"/>
    <w:rsid w:val="00461C6A"/>
    <w:rsid w:val="0046267C"/>
    <w:rsid w:val="00462D59"/>
    <w:rsid w:val="0046301A"/>
    <w:rsid w:val="004635AC"/>
    <w:rsid w:val="00463662"/>
    <w:rsid w:val="004641EB"/>
    <w:rsid w:val="00464677"/>
    <w:rsid w:val="004646E2"/>
    <w:rsid w:val="00464BA7"/>
    <w:rsid w:val="004650E2"/>
    <w:rsid w:val="00465487"/>
    <w:rsid w:val="00465C4B"/>
    <w:rsid w:val="00465D1C"/>
    <w:rsid w:val="0046610A"/>
    <w:rsid w:val="00466116"/>
    <w:rsid w:val="00466153"/>
    <w:rsid w:val="004668C8"/>
    <w:rsid w:val="00466F94"/>
    <w:rsid w:val="00467129"/>
    <w:rsid w:val="004672B9"/>
    <w:rsid w:val="004679FF"/>
    <w:rsid w:val="00467B22"/>
    <w:rsid w:val="00467D79"/>
    <w:rsid w:val="00470491"/>
    <w:rsid w:val="0047101F"/>
    <w:rsid w:val="0047121A"/>
    <w:rsid w:val="00471EE5"/>
    <w:rsid w:val="004720B2"/>
    <w:rsid w:val="00473D4C"/>
    <w:rsid w:val="00473FFB"/>
    <w:rsid w:val="00474520"/>
    <w:rsid w:val="00475847"/>
    <w:rsid w:val="00476B38"/>
    <w:rsid w:val="00477D40"/>
    <w:rsid w:val="0048047E"/>
    <w:rsid w:val="00480C17"/>
    <w:rsid w:val="0048120F"/>
    <w:rsid w:val="00482326"/>
    <w:rsid w:val="00482D26"/>
    <w:rsid w:val="00482E99"/>
    <w:rsid w:val="0048320C"/>
    <w:rsid w:val="004836D9"/>
    <w:rsid w:val="004836F5"/>
    <w:rsid w:val="00483EB8"/>
    <w:rsid w:val="004842BE"/>
    <w:rsid w:val="0048577F"/>
    <w:rsid w:val="00485BAD"/>
    <w:rsid w:val="004867EB"/>
    <w:rsid w:val="0048693F"/>
    <w:rsid w:val="00486D96"/>
    <w:rsid w:val="0048749A"/>
    <w:rsid w:val="004907E1"/>
    <w:rsid w:val="00490C50"/>
    <w:rsid w:val="00490FD3"/>
    <w:rsid w:val="00491100"/>
    <w:rsid w:val="004914D4"/>
    <w:rsid w:val="00491559"/>
    <w:rsid w:val="00491825"/>
    <w:rsid w:val="00491B02"/>
    <w:rsid w:val="00491DB1"/>
    <w:rsid w:val="00491EB9"/>
    <w:rsid w:val="00492638"/>
    <w:rsid w:val="00492919"/>
    <w:rsid w:val="00492B92"/>
    <w:rsid w:val="0049311B"/>
    <w:rsid w:val="004944F4"/>
    <w:rsid w:val="0049476A"/>
    <w:rsid w:val="0049493A"/>
    <w:rsid w:val="00494D24"/>
    <w:rsid w:val="00494F7E"/>
    <w:rsid w:val="00494FC9"/>
    <w:rsid w:val="004950E3"/>
    <w:rsid w:val="00495296"/>
    <w:rsid w:val="004953E6"/>
    <w:rsid w:val="0049593F"/>
    <w:rsid w:val="00496EF3"/>
    <w:rsid w:val="00497579"/>
    <w:rsid w:val="004A0409"/>
    <w:rsid w:val="004A0608"/>
    <w:rsid w:val="004A0679"/>
    <w:rsid w:val="004A0B72"/>
    <w:rsid w:val="004A0EB8"/>
    <w:rsid w:val="004A0EDB"/>
    <w:rsid w:val="004A0F18"/>
    <w:rsid w:val="004A17D5"/>
    <w:rsid w:val="004A1FA9"/>
    <w:rsid w:val="004A26BD"/>
    <w:rsid w:val="004A2BF1"/>
    <w:rsid w:val="004A2CF9"/>
    <w:rsid w:val="004A2EB8"/>
    <w:rsid w:val="004A34DA"/>
    <w:rsid w:val="004A38BA"/>
    <w:rsid w:val="004A3DB3"/>
    <w:rsid w:val="004A403B"/>
    <w:rsid w:val="004A495A"/>
    <w:rsid w:val="004A4FA4"/>
    <w:rsid w:val="004A5D52"/>
    <w:rsid w:val="004A67AD"/>
    <w:rsid w:val="004A7114"/>
    <w:rsid w:val="004A7189"/>
    <w:rsid w:val="004A73F1"/>
    <w:rsid w:val="004B0362"/>
    <w:rsid w:val="004B0992"/>
    <w:rsid w:val="004B0F4F"/>
    <w:rsid w:val="004B10E1"/>
    <w:rsid w:val="004B15C8"/>
    <w:rsid w:val="004B1EF1"/>
    <w:rsid w:val="004B27AC"/>
    <w:rsid w:val="004B27E9"/>
    <w:rsid w:val="004B3D7B"/>
    <w:rsid w:val="004B3E5A"/>
    <w:rsid w:val="004B4428"/>
    <w:rsid w:val="004B5B36"/>
    <w:rsid w:val="004B5BFC"/>
    <w:rsid w:val="004B5FB1"/>
    <w:rsid w:val="004B6646"/>
    <w:rsid w:val="004B6818"/>
    <w:rsid w:val="004B708B"/>
    <w:rsid w:val="004B7091"/>
    <w:rsid w:val="004B770F"/>
    <w:rsid w:val="004B77AD"/>
    <w:rsid w:val="004B7FD3"/>
    <w:rsid w:val="004C0495"/>
    <w:rsid w:val="004C0943"/>
    <w:rsid w:val="004C0B8D"/>
    <w:rsid w:val="004C156D"/>
    <w:rsid w:val="004C1AF6"/>
    <w:rsid w:val="004C1C3C"/>
    <w:rsid w:val="004C2750"/>
    <w:rsid w:val="004C2897"/>
    <w:rsid w:val="004C2EE3"/>
    <w:rsid w:val="004C40A5"/>
    <w:rsid w:val="004C4835"/>
    <w:rsid w:val="004C4864"/>
    <w:rsid w:val="004C5264"/>
    <w:rsid w:val="004C5E91"/>
    <w:rsid w:val="004D0CD8"/>
    <w:rsid w:val="004D116E"/>
    <w:rsid w:val="004D1480"/>
    <w:rsid w:val="004D158E"/>
    <w:rsid w:val="004D17CE"/>
    <w:rsid w:val="004D2013"/>
    <w:rsid w:val="004D216B"/>
    <w:rsid w:val="004D23F3"/>
    <w:rsid w:val="004D25C7"/>
    <w:rsid w:val="004D2E49"/>
    <w:rsid w:val="004D2FE6"/>
    <w:rsid w:val="004D3EBD"/>
    <w:rsid w:val="004D4D34"/>
    <w:rsid w:val="004D4ED5"/>
    <w:rsid w:val="004D5788"/>
    <w:rsid w:val="004D586F"/>
    <w:rsid w:val="004D5EDE"/>
    <w:rsid w:val="004D65D2"/>
    <w:rsid w:val="004D7110"/>
    <w:rsid w:val="004D73F6"/>
    <w:rsid w:val="004D741B"/>
    <w:rsid w:val="004D7852"/>
    <w:rsid w:val="004E0208"/>
    <w:rsid w:val="004E0650"/>
    <w:rsid w:val="004E097B"/>
    <w:rsid w:val="004E0CE0"/>
    <w:rsid w:val="004E1B8E"/>
    <w:rsid w:val="004E1EC7"/>
    <w:rsid w:val="004E2330"/>
    <w:rsid w:val="004E3D74"/>
    <w:rsid w:val="004E447D"/>
    <w:rsid w:val="004E460F"/>
    <w:rsid w:val="004E4A22"/>
    <w:rsid w:val="004E4EB2"/>
    <w:rsid w:val="004E5B3B"/>
    <w:rsid w:val="004E5EEE"/>
    <w:rsid w:val="004E6A70"/>
    <w:rsid w:val="004E6E5E"/>
    <w:rsid w:val="004F0E64"/>
    <w:rsid w:val="004F106E"/>
    <w:rsid w:val="004F1272"/>
    <w:rsid w:val="004F1550"/>
    <w:rsid w:val="004F1621"/>
    <w:rsid w:val="004F241E"/>
    <w:rsid w:val="004F2798"/>
    <w:rsid w:val="004F2C15"/>
    <w:rsid w:val="004F3802"/>
    <w:rsid w:val="004F3CC3"/>
    <w:rsid w:val="004F3D29"/>
    <w:rsid w:val="004F4397"/>
    <w:rsid w:val="004F46C7"/>
    <w:rsid w:val="004F4C64"/>
    <w:rsid w:val="004F715B"/>
    <w:rsid w:val="004F73A2"/>
    <w:rsid w:val="004F7611"/>
    <w:rsid w:val="004F7A95"/>
    <w:rsid w:val="005005DF"/>
    <w:rsid w:val="005006A1"/>
    <w:rsid w:val="0050097A"/>
    <w:rsid w:val="00500CA1"/>
    <w:rsid w:val="0050123A"/>
    <w:rsid w:val="00501BD2"/>
    <w:rsid w:val="00501D1E"/>
    <w:rsid w:val="00501EE3"/>
    <w:rsid w:val="0050263F"/>
    <w:rsid w:val="00503760"/>
    <w:rsid w:val="0050428D"/>
    <w:rsid w:val="00504A86"/>
    <w:rsid w:val="00505A0C"/>
    <w:rsid w:val="005061F5"/>
    <w:rsid w:val="00506A12"/>
    <w:rsid w:val="00506A38"/>
    <w:rsid w:val="005071AD"/>
    <w:rsid w:val="00507282"/>
    <w:rsid w:val="0051037C"/>
    <w:rsid w:val="0051040D"/>
    <w:rsid w:val="00510B4A"/>
    <w:rsid w:val="00511603"/>
    <w:rsid w:val="00511968"/>
    <w:rsid w:val="00511983"/>
    <w:rsid w:val="005119D8"/>
    <w:rsid w:val="00511A36"/>
    <w:rsid w:val="00511B48"/>
    <w:rsid w:val="00511BAB"/>
    <w:rsid w:val="0051237C"/>
    <w:rsid w:val="00513227"/>
    <w:rsid w:val="00513332"/>
    <w:rsid w:val="005137B3"/>
    <w:rsid w:val="00513C0D"/>
    <w:rsid w:val="0051415F"/>
    <w:rsid w:val="005142B0"/>
    <w:rsid w:val="00514E93"/>
    <w:rsid w:val="00515391"/>
    <w:rsid w:val="005155D9"/>
    <w:rsid w:val="00517E6C"/>
    <w:rsid w:val="005204D5"/>
    <w:rsid w:val="00520D4E"/>
    <w:rsid w:val="005210E5"/>
    <w:rsid w:val="005211E0"/>
    <w:rsid w:val="0052135F"/>
    <w:rsid w:val="005217FB"/>
    <w:rsid w:val="00521FA1"/>
    <w:rsid w:val="00522041"/>
    <w:rsid w:val="00522A8F"/>
    <w:rsid w:val="00523556"/>
    <w:rsid w:val="00523D4C"/>
    <w:rsid w:val="00524119"/>
    <w:rsid w:val="005242FF"/>
    <w:rsid w:val="005246B2"/>
    <w:rsid w:val="00524AB4"/>
    <w:rsid w:val="00524B26"/>
    <w:rsid w:val="0052518D"/>
    <w:rsid w:val="00525212"/>
    <w:rsid w:val="00525794"/>
    <w:rsid w:val="00526558"/>
    <w:rsid w:val="00526C94"/>
    <w:rsid w:val="00527CB4"/>
    <w:rsid w:val="005303C2"/>
    <w:rsid w:val="005306FF"/>
    <w:rsid w:val="00530A1C"/>
    <w:rsid w:val="00530D1C"/>
    <w:rsid w:val="00530EE5"/>
    <w:rsid w:val="005310B9"/>
    <w:rsid w:val="00531801"/>
    <w:rsid w:val="005324DD"/>
    <w:rsid w:val="005328C2"/>
    <w:rsid w:val="00533132"/>
    <w:rsid w:val="005333F6"/>
    <w:rsid w:val="00533951"/>
    <w:rsid w:val="00533A84"/>
    <w:rsid w:val="005346DB"/>
    <w:rsid w:val="00534B5B"/>
    <w:rsid w:val="005351B2"/>
    <w:rsid w:val="00535383"/>
    <w:rsid w:val="005357C6"/>
    <w:rsid w:val="00535AA1"/>
    <w:rsid w:val="005366F7"/>
    <w:rsid w:val="00536837"/>
    <w:rsid w:val="00536992"/>
    <w:rsid w:val="00536AD8"/>
    <w:rsid w:val="005371C4"/>
    <w:rsid w:val="00537240"/>
    <w:rsid w:val="0053765C"/>
    <w:rsid w:val="00537D7E"/>
    <w:rsid w:val="0054141D"/>
    <w:rsid w:val="00541693"/>
    <w:rsid w:val="00541FF5"/>
    <w:rsid w:val="005422C4"/>
    <w:rsid w:val="00542883"/>
    <w:rsid w:val="00542FB2"/>
    <w:rsid w:val="005434AA"/>
    <w:rsid w:val="00543855"/>
    <w:rsid w:val="00543ACE"/>
    <w:rsid w:val="00543D30"/>
    <w:rsid w:val="00544251"/>
    <w:rsid w:val="00544F4E"/>
    <w:rsid w:val="00545958"/>
    <w:rsid w:val="00546076"/>
    <w:rsid w:val="00546357"/>
    <w:rsid w:val="00546792"/>
    <w:rsid w:val="00546EA6"/>
    <w:rsid w:val="00546EAC"/>
    <w:rsid w:val="00547606"/>
    <w:rsid w:val="0055001B"/>
    <w:rsid w:val="00550A76"/>
    <w:rsid w:val="00550D4F"/>
    <w:rsid w:val="0055121E"/>
    <w:rsid w:val="00551F25"/>
    <w:rsid w:val="00551F73"/>
    <w:rsid w:val="0055244F"/>
    <w:rsid w:val="00553257"/>
    <w:rsid w:val="005536A2"/>
    <w:rsid w:val="00553DC3"/>
    <w:rsid w:val="0055403C"/>
    <w:rsid w:val="00554351"/>
    <w:rsid w:val="005556B2"/>
    <w:rsid w:val="005558C4"/>
    <w:rsid w:val="005560AF"/>
    <w:rsid w:val="0055614C"/>
    <w:rsid w:val="005569C8"/>
    <w:rsid w:val="00556A3A"/>
    <w:rsid w:val="00556A5D"/>
    <w:rsid w:val="00556C98"/>
    <w:rsid w:val="005577D2"/>
    <w:rsid w:val="00557828"/>
    <w:rsid w:val="00557C6D"/>
    <w:rsid w:val="005600BF"/>
    <w:rsid w:val="005602BA"/>
    <w:rsid w:val="00560C6A"/>
    <w:rsid w:val="00561273"/>
    <w:rsid w:val="0056130D"/>
    <w:rsid w:val="00561397"/>
    <w:rsid w:val="005615DF"/>
    <w:rsid w:val="00561F28"/>
    <w:rsid w:val="005620AD"/>
    <w:rsid w:val="0056210F"/>
    <w:rsid w:val="00562C6F"/>
    <w:rsid w:val="00563DFA"/>
    <w:rsid w:val="0056400D"/>
    <w:rsid w:val="005646E5"/>
    <w:rsid w:val="0056498C"/>
    <w:rsid w:val="005657BB"/>
    <w:rsid w:val="00565B50"/>
    <w:rsid w:val="0056609A"/>
    <w:rsid w:val="005665CA"/>
    <w:rsid w:val="00566CD9"/>
    <w:rsid w:val="00566DBB"/>
    <w:rsid w:val="00566FE9"/>
    <w:rsid w:val="00567850"/>
    <w:rsid w:val="00567D0E"/>
    <w:rsid w:val="005708F0"/>
    <w:rsid w:val="00570CAC"/>
    <w:rsid w:val="00570DED"/>
    <w:rsid w:val="00571075"/>
    <w:rsid w:val="0057176F"/>
    <w:rsid w:val="00571CC9"/>
    <w:rsid w:val="00572B92"/>
    <w:rsid w:val="00573E76"/>
    <w:rsid w:val="00574905"/>
    <w:rsid w:val="00574CBB"/>
    <w:rsid w:val="0057501E"/>
    <w:rsid w:val="00575730"/>
    <w:rsid w:val="0057646B"/>
    <w:rsid w:val="00580978"/>
    <w:rsid w:val="00580F9B"/>
    <w:rsid w:val="005818DF"/>
    <w:rsid w:val="00583315"/>
    <w:rsid w:val="00583DEF"/>
    <w:rsid w:val="0058460D"/>
    <w:rsid w:val="00585DD1"/>
    <w:rsid w:val="0058613A"/>
    <w:rsid w:val="00586711"/>
    <w:rsid w:val="005871C1"/>
    <w:rsid w:val="005877A0"/>
    <w:rsid w:val="00587D2A"/>
    <w:rsid w:val="0059009D"/>
    <w:rsid w:val="00590353"/>
    <w:rsid w:val="0059062D"/>
    <w:rsid w:val="00591E66"/>
    <w:rsid w:val="00592027"/>
    <w:rsid w:val="00592B91"/>
    <w:rsid w:val="00592EC5"/>
    <w:rsid w:val="00592FB6"/>
    <w:rsid w:val="00593503"/>
    <w:rsid w:val="005936DB"/>
    <w:rsid w:val="00593AD3"/>
    <w:rsid w:val="00595411"/>
    <w:rsid w:val="0059571F"/>
    <w:rsid w:val="00595843"/>
    <w:rsid w:val="00596BA8"/>
    <w:rsid w:val="00597B81"/>
    <w:rsid w:val="00597D71"/>
    <w:rsid w:val="005A03D9"/>
    <w:rsid w:val="005A056D"/>
    <w:rsid w:val="005A069E"/>
    <w:rsid w:val="005A0A41"/>
    <w:rsid w:val="005A0AA0"/>
    <w:rsid w:val="005A0B3D"/>
    <w:rsid w:val="005A1B14"/>
    <w:rsid w:val="005A2019"/>
    <w:rsid w:val="005A2064"/>
    <w:rsid w:val="005A2803"/>
    <w:rsid w:val="005A2871"/>
    <w:rsid w:val="005A2F98"/>
    <w:rsid w:val="005A31F8"/>
    <w:rsid w:val="005A3494"/>
    <w:rsid w:val="005A46A2"/>
    <w:rsid w:val="005A5884"/>
    <w:rsid w:val="005A59AF"/>
    <w:rsid w:val="005A678F"/>
    <w:rsid w:val="005A6F1C"/>
    <w:rsid w:val="005A7018"/>
    <w:rsid w:val="005A7161"/>
    <w:rsid w:val="005A75EC"/>
    <w:rsid w:val="005A793F"/>
    <w:rsid w:val="005A7968"/>
    <w:rsid w:val="005A7BB5"/>
    <w:rsid w:val="005A7EF9"/>
    <w:rsid w:val="005B047F"/>
    <w:rsid w:val="005B07FB"/>
    <w:rsid w:val="005B0B90"/>
    <w:rsid w:val="005B216E"/>
    <w:rsid w:val="005B22FC"/>
    <w:rsid w:val="005B2792"/>
    <w:rsid w:val="005B2DBC"/>
    <w:rsid w:val="005B2E5E"/>
    <w:rsid w:val="005B2EC9"/>
    <w:rsid w:val="005B3B4D"/>
    <w:rsid w:val="005B3C59"/>
    <w:rsid w:val="005B3D23"/>
    <w:rsid w:val="005B4119"/>
    <w:rsid w:val="005B43A2"/>
    <w:rsid w:val="005B5005"/>
    <w:rsid w:val="005B50CD"/>
    <w:rsid w:val="005B6FB5"/>
    <w:rsid w:val="005B7280"/>
    <w:rsid w:val="005B7CDC"/>
    <w:rsid w:val="005B7D69"/>
    <w:rsid w:val="005C0151"/>
    <w:rsid w:val="005C0451"/>
    <w:rsid w:val="005C12C2"/>
    <w:rsid w:val="005C159C"/>
    <w:rsid w:val="005C16A2"/>
    <w:rsid w:val="005C37C4"/>
    <w:rsid w:val="005C3CAD"/>
    <w:rsid w:val="005C3EEC"/>
    <w:rsid w:val="005C4718"/>
    <w:rsid w:val="005C6886"/>
    <w:rsid w:val="005C6CA5"/>
    <w:rsid w:val="005C6F2C"/>
    <w:rsid w:val="005C7AE0"/>
    <w:rsid w:val="005C7BD0"/>
    <w:rsid w:val="005D0264"/>
    <w:rsid w:val="005D0443"/>
    <w:rsid w:val="005D0503"/>
    <w:rsid w:val="005D09CB"/>
    <w:rsid w:val="005D0AC5"/>
    <w:rsid w:val="005D0CB9"/>
    <w:rsid w:val="005D0E1C"/>
    <w:rsid w:val="005D10D0"/>
    <w:rsid w:val="005D18BE"/>
    <w:rsid w:val="005D1AC6"/>
    <w:rsid w:val="005D284A"/>
    <w:rsid w:val="005D2B00"/>
    <w:rsid w:val="005D303F"/>
    <w:rsid w:val="005D4A90"/>
    <w:rsid w:val="005D52BB"/>
    <w:rsid w:val="005D52F2"/>
    <w:rsid w:val="005D6314"/>
    <w:rsid w:val="005D69CF"/>
    <w:rsid w:val="005D6C44"/>
    <w:rsid w:val="005D73A8"/>
    <w:rsid w:val="005D73ED"/>
    <w:rsid w:val="005D7693"/>
    <w:rsid w:val="005D790D"/>
    <w:rsid w:val="005E0314"/>
    <w:rsid w:val="005E0AE3"/>
    <w:rsid w:val="005E0B27"/>
    <w:rsid w:val="005E1315"/>
    <w:rsid w:val="005E16AA"/>
    <w:rsid w:val="005E2264"/>
    <w:rsid w:val="005E2AB5"/>
    <w:rsid w:val="005E35A9"/>
    <w:rsid w:val="005E3AD9"/>
    <w:rsid w:val="005E4376"/>
    <w:rsid w:val="005E4423"/>
    <w:rsid w:val="005E4889"/>
    <w:rsid w:val="005E4BE3"/>
    <w:rsid w:val="005E5424"/>
    <w:rsid w:val="005E5ED3"/>
    <w:rsid w:val="005E646F"/>
    <w:rsid w:val="005E6DBD"/>
    <w:rsid w:val="005E74DE"/>
    <w:rsid w:val="005E768A"/>
    <w:rsid w:val="005F03A9"/>
    <w:rsid w:val="005F1578"/>
    <w:rsid w:val="005F1D79"/>
    <w:rsid w:val="005F1DBA"/>
    <w:rsid w:val="005F29A4"/>
    <w:rsid w:val="005F336A"/>
    <w:rsid w:val="005F4723"/>
    <w:rsid w:val="005F5945"/>
    <w:rsid w:val="005F5C06"/>
    <w:rsid w:val="005F5D46"/>
    <w:rsid w:val="005F6868"/>
    <w:rsid w:val="005F6DF0"/>
    <w:rsid w:val="005F74A5"/>
    <w:rsid w:val="005F757E"/>
    <w:rsid w:val="005F75A8"/>
    <w:rsid w:val="006001AF"/>
    <w:rsid w:val="006007A9"/>
    <w:rsid w:val="00600CE7"/>
    <w:rsid w:val="0060139B"/>
    <w:rsid w:val="006013AA"/>
    <w:rsid w:val="00601733"/>
    <w:rsid w:val="00601B9D"/>
    <w:rsid w:val="006029F2"/>
    <w:rsid w:val="00602BCC"/>
    <w:rsid w:val="00602D21"/>
    <w:rsid w:val="006040BC"/>
    <w:rsid w:val="00604364"/>
    <w:rsid w:val="00605DA0"/>
    <w:rsid w:val="006062CD"/>
    <w:rsid w:val="00606919"/>
    <w:rsid w:val="00606ABE"/>
    <w:rsid w:val="006073E9"/>
    <w:rsid w:val="00607BA5"/>
    <w:rsid w:val="006104CD"/>
    <w:rsid w:val="00610502"/>
    <w:rsid w:val="00610FBE"/>
    <w:rsid w:val="0061108E"/>
    <w:rsid w:val="0061116C"/>
    <w:rsid w:val="0061170E"/>
    <w:rsid w:val="00611C1A"/>
    <w:rsid w:val="006120EF"/>
    <w:rsid w:val="00612659"/>
    <w:rsid w:val="00613272"/>
    <w:rsid w:val="006133CF"/>
    <w:rsid w:val="006135D8"/>
    <w:rsid w:val="00613712"/>
    <w:rsid w:val="00615370"/>
    <w:rsid w:val="006155B4"/>
    <w:rsid w:val="0061563A"/>
    <w:rsid w:val="00616841"/>
    <w:rsid w:val="0061732E"/>
    <w:rsid w:val="006200CC"/>
    <w:rsid w:val="006202C1"/>
    <w:rsid w:val="00620DD7"/>
    <w:rsid w:val="006212A2"/>
    <w:rsid w:val="00621312"/>
    <w:rsid w:val="006219B1"/>
    <w:rsid w:val="00621B6F"/>
    <w:rsid w:val="00621BBC"/>
    <w:rsid w:val="00621D38"/>
    <w:rsid w:val="006224D6"/>
    <w:rsid w:val="0062372C"/>
    <w:rsid w:val="00623EC8"/>
    <w:rsid w:val="00624581"/>
    <w:rsid w:val="006245D4"/>
    <w:rsid w:val="00624870"/>
    <w:rsid w:val="00625A9D"/>
    <w:rsid w:val="006263D7"/>
    <w:rsid w:val="00626B48"/>
    <w:rsid w:val="00626EB6"/>
    <w:rsid w:val="00627121"/>
    <w:rsid w:val="00630091"/>
    <w:rsid w:val="006303F9"/>
    <w:rsid w:val="0063043E"/>
    <w:rsid w:val="006304F3"/>
    <w:rsid w:val="00630718"/>
    <w:rsid w:val="00630A37"/>
    <w:rsid w:val="00630A8F"/>
    <w:rsid w:val="00630FF9"/>
    <w:rsid w:val="006314DC"/>
    <w:rsid w:val="00631D78"/>
    <w:rsid w:val="0063238C"/>
    <w:rsid w:val="0063239E"/>
    <w:rsid w:val="006323B8"/>
    <w:rsid w:val="006323D5"/>
    <w:rsid w:val="00632A76"/>
    <w:rsid w:val="00632BF9"/>
    <w:rsid w:val="00632F63"/>
    <w:rsid w:val="00633CBB"/>
    <w:rsid w:val="00634AB0"/>
    <w:rsid w:val="00634C79"/>
    <w:rsid w:val="00634C7A"/>
    <w:rsid w:val="0063512C"/>
    <w:rsid w:val="00635184"/>
    <w:rsid w:val="006365B4"/>
    <w:rsid w:val="00636689"/>
    <w:rsid w:val="00636918"/>
    <w:rsid w:val="00636BE5"/>
    <w:rsid w:val="006371BF"/>
    <w:rsid w:val="00637263"/>
    <w:rsid w:val="0063752C"/>
    <w:rsid w:val="006400E8"/>
    <w:rsid w:val="0064034D"/>
    <w:rsid w:val="00641203"/>
    <w:rsid w:val="006414D3"/>
    <w:rsid w:val="006415D4"/>
    <w:rsid w:val="00641B5D"/>
    <w:rsid w:val="00641D11"/>
    <w:rsid w:val="0064217C"/>
    <w:rsid w:val="00642254"/>
    <w:rsid w:val="00642507"/>
    <w:rsid w:val="00642C98"/>
    <w:rsid w:val="00642E28"/>
    <w:rsid w:val="00642FFA"/>
    <w:rsid w:val="00643EBB"/>
    <w:rsid w:val="006441B5"/>
    <w:rsid w:val="006442EB"/>
    <w:rsid w:val="006443F6"/>
    <w:rsid w:val="0064486D"/>
    <w:rsid w:val="00644CD6"/>
    <w:rsid w:val="006460BE"/>
    <w:rsid w:val="00646A23"/>
    <w:rsid w:val="00646ABE"/>
    <w:rsid w:val="0064718A"/>
    <w:rsid w:val="00647D45"/>
    <w:rsid w:val="00647E17"/>
    <w:rsid w:val="00650719"/>
    <w:rsid w:val="006508D1"/>
    <w:rsid w:val="00650961"/>
    <w:rsid w:val="00652A32"/>
    <w:rsid w:val="006541A2"/>
    <w:rsid w:val="00654697"/>
    <w:rsid w:val="00654DD4"/>
    <w:rsid w:val="00655008"/>
    <w:rsid w:val="006554C2"/>
    <w:rsid w:val="0065558F"/>
    <w:rsid w:val="0065564E"/>
    <w:rsid w:val="00655D03"/>
    <w:rsid w:val="00656605"/>
    <w:rsid w:val="00656789"/>
    <w:rsid w:val="00656C38"/>
    <w:rsid w:val="00656CAF"/>
    <w:rsid w:val="00657022"/>
    <w:rsid w:val="006574CA"/>
    <w:rsid w:val="00657BCF"/>
    <w:rsid w:val="00657E0B"/>
    <w:rsid w:val="00657E46"/>
    <w:rsid w:val="006605A9"/>
    <w:rsid w:val="006605BE"/>
    <w:rsid w:val="00660785"/>
    <w:rsid w:val="00660AEA"/>
    <w:rsid w:val="00661B7D"/>
    <w:rsid w:val="00661FF7"/>
    <w:rsid w:val="006623D1"/>
    <w:rsid w:val="006628D1"/>
    <w:rsid w:val="0066324C"/>
    <w:rsid w:val="006634BE"/>
    <w:rsid w:val="00663605"/>
    <w:rsid w:val="00663AAF"/>
    <w:rsid w:val="006641AE"/>
    <w:rsid w:val="006642C3"/>
    <w:rsid w:val="00664391"/>
    <w:rsid w:val="00666054"/>
    <w:rsid w:val="00666460"/>
    <w:rsid w:val="006668B5"/>
    <w:rsid w:val="00666D37"/>
    <w:rsid w:val="00667231"/>
    <w:rsid w:val="00667625"/>
    <w:rsid w:val="00667695"/>
    <w:rsid w:val="00667812"/>
    <w:rsid w:val="00667E88"/>
    <w:rsid w:val="00667FC8"/>
    <w:rsid w:val="006700A5"/>
    <w:rsid w:val="0067017C"/>
    <w:rsid w:val="006707A7"/>
    <w:rsid w:val="00670A4A"/>
    <w:rsid w:val="00670DB6"/>
    <w:rsid w:val="00671119"/>
    <w:rsid w:val="006715C6"/>
    <w:rsid w:val="00671BDB"/>
    <w:rsid w:val="00672940"/>
    <w:rsid w:val="00672958"/>
    <w:rsid w:val="006732F7"/>
    <w:rsid w:val="00674322"/>
    <w:rsid w:val="0067441B"/>
    <w:rsid w:val="00674698"/>
    <w:rsid w:val="00674C28"/>
    <w:rsid w:val="0067534B"/>
    <w:rsid w:val="00675B02"/>
    <w:rsid w:val="00675DBF"/>
    <w:rsid w:val="00676076"/>
    <w:rsid w:val="0067665D"/>
    <w:rsid w:val="00676705"/>
    <w:rsid w:val="0067677A"/>
    <w:rsid w:val="00676861"/>
    <w:rsid w:val="006769FE"/>
    <w:rsid w:val="00676D69"/>
    <w:rsid w:val="00677134"/>
    <w:rsid w:val="00677FA2"/>
    <w:rsid w:val="006805ED"/>
    <w:rsid w:val="00680746"/>
    <w:rsid w:val="006812DA"/>
    <w:rsid w:val="00681731"/>
    <w:rsid w:val="006829A2"/>
    <w:rsid w:val="00682EA0"/>
    <w:rsid w:val="00682F04"/>
    <w:rsid w:val="00682F48"/>
    <w:rsid w:val="00683851"/>
    <w:rsid w:val="00683A82"/>
    <w:rsid w:val="00683F84"/>
    <w:rsid w:val="00683F8B"/>
    <w:rsid w:val="0068411A"/>
    <w:rsid w:val="006850B7"/>
    <w:rsid w:val="006853E1"/>
    <w:rsid w:val="00685BB9"/>
    <w:rsid w:val="006904B2"/>
    <w:rsid w:val="00690A2D"/>
    <w:rsid w:val="006910D4"/>
    <w:rsid w:val="006914AA"/>
    <w:rsid w:val="006916EE"/>
    <w:rsid w:val="006924FE"/>
    <w:rsid w:val="006926AC"/>
    <w:rsid w:val="00692E37"/>
    <w:rsid w:val="0069305D"/>
    <w:rsid w:val="006933E2"/>
    <w:rsid w:val="00693CE2"/>
    <w:rsid w:val="006945BF"/>
    <w:rsid w:val="00694A59"/>
    <w:rsid w:val="00694DE9"/>
    <w:rsid w:val="00696183"/>
    <w:rsid w:val="00697127"/>
    <w:rsid w:val="006A10B3"/>
    <w:rsid w:val="006A1143"/>
    <w:rsid w:val="006A138E"/>
    <w:rsid w:val="006A1BA1"/>
    <w:rsid w:val="006A1E32"/>
    <w:rsid w:val="006A1F4D"/>
    <w:rsid w:val="006A20AC"/>
    <w:rsid w:val="006A2D5A"/>
    <w:rsid w:val="006A2F95"/>
    <w:rsid w:val="006A5E0A"/>
    <w:rsid w:val="006A607B"/>
    <w:rsid w:val="006A6352"/>
    <w:rsid w:val="006A6A81"/>
    <w:rsid w:val="006A7BB2"/>
    <w:rsid w:val="006A7DFE"/>
    <w:rsid w:val="006A7EC0"/>
    <w:rsid w:val="006B08F5"/>
    <w:rsid w:val="006B0A90"/>
    <w:rsid w:val="006B0DC0"/>
    <w:rsid w:val="006B16D8"/>
    <w:rsid w:val="006B1704"/>
    <w:rsid w:val="006B1998"/>
    <w:rsid w:val="006B1A24"/>
    <w:rsid w:val="006B1F96"/>
    <w:rsid w:val="006B2325"/>
    <w:rsid w:val="006B2F92"/>
    <w:rsid w:val="006B3A19"/>
    <w:rsid w:val="006B3ABD"/>
    <w:rsid w:val="006B491A"/>
    <w:rsid w:val="006B6A6A"/>
    <w:rsid w:val="006B6A86"/>
    <w:rsid w:val="006B74A7"/>
    <w:rsid w:val="006B7979"/>
    <w:rsid w:val="006B7AEC"/>
    <w:rsid w:val="006B7BED"/>
    <w:rsid w:val="006C00D8"/>
    <w:rsid w:val="006C0613"/>
    <w:rsid w:val="006C09E5"/>
    <w:rsid w:val="006C0ED3"/>
    <w:rsid w:val="006C13E5"/>
    <w:rsid w:val="006C24F7"/>
    <w:rsid w:val="006C3145"/>
    <w:rsid w:val="006C315D"/>
    <w:rsid w:val="006C3199"/>
    <w:rsid w:val="006C3B0B"/>
    <w:rsid w:val="006C3ECD"/>
    <w:rsid w:val="006C422B"/>
    <w:rsid w:val="006C46FC"/>
    <w:rsid w:val="006C5B76"/>
    <w:rsid w:val="006C6772"/>
    <w:rsid w:val="006C6814"/>
    <w:rsid w:val="006C72D3"/>
    <w:rsid w:val="006C74C5"/>
    <w:rsid w:val="006C77AE"/>
    <w:rsid w:val="006C794B"/>
    <w:rsid w:val="006D0025"/>
    <w:rsid w:val="006D07E5"/>
    <w:rsid w:val="006D0C2D"/>
    <w:rsid w:val="006D14F6"/>
    <w:rsid w:val="006D1652"/>
    <w:rsid w:val="006D22A0"/>
    <w:rsid w:val="006D23B5"/>
    <w:rsid w:val="006D2CA8"/>
    <w:rsid w:val="006D301A"/>
    <w:rsid w:val="006D36F8"/>
    <w:rsid w:val="006D41FC"/>
    <w:rsid w:val="006D5DBA"/>
    <w:rsid w:val="006D68DE"/>
    <w:rsid w:val="006D6B3C"/>
    <w:rsid w:val="006D6C0C"/>
    <w:rsid w:val="006D70F3"/>
    <w:rsid w:val="006D744C"/>
    <w:rsid w:val="006D7B70"/>
    <w:rsid w:val="006D7C4E"/>
    <w:rsid w:val="006E039C"/>
    <w:rsid w:val="006E05CD"/>
    <w:rsid w:val="006E0ACF"/>
    <w:rsid w:val="006E21AC"/>
    <w:rsid w:val="006E265B"/>
    <w:rsid w:val="006E320F"/>
    <w:rsid w:val="006E39BE"/>
    <w:rsid w:val="006E3E74"/>
    <w:rsid w:val="006E40CE"/>
    <w:rsid w:val="006E4172"/>
    <w:rsid w:val="006E41C4"/>
    <w:rsid w:val="006E4A82"/>
    <w:rsid w:val="006E4E68"/>
    <w:rsid w:val="006E5DAD"/>
    <w:rsid w:val="006E5E75"/>
    <w:rsid w:val="006E6797"/>
    <w:rsid w:val="006E69C0"/>
    <w:rsid w:val="006F0286"/>
    <w:rsid w:val="006F0BCF"/>
    <w:rsid w:val="006F1295"/>
    <w:rsid w:val="006F130C"/>
    <w:rsid w:val="006F1448"/>
    <w:rsid w:val="006F2750"/>
    <w:rsid w:val="006F29B2"/>
    <w:rsid w:val="006F346A"/>
    <w:rsid w:val="006F36AC"/>
    <w:rsid w:val="006F40C2"/>
    <w:rsid w:val="006F44F2"/>
    <w:rsid w:val="006F4DE7"/>
    <w:rsid w:val="006F4E98"/>
    <w:rsid w:val="006F5EB0"/>
    <w:rsid w:val="006F6B96"/>
    <w:rsid w:val="006F6D53"/>
    <w:rsid w:val="006F6F89"/>
    <w:rsid w:val="006F7393"/>
    <w:rsid w:val="00700462"/>
    <w:rsid w:val="007010F8"/>
    <w:rsid w:val="00701971"/>
    <w:rsid w:val="0070224F"/>
    <w:rsid w:val="00702936"/>
    <w:rsid w:val="0070294D"/>
    <w:rsid w:val="00703144"/>
    <w:rsid w:val="00703535"/>
    <w:rsid w:val="007036E3"/>
    <w:rsid w:val="00703B98"/>
    <w:rsid w:val="00703FE6"/>
    <w:rsid w:val="0070423E"/>
    <w:rsid w:val="00704266"/>
    <w:rsid w:val="007048D5"/>
    <w:rsid w:val="00704B13"/>
    <w:rsid w:val="007055F2"/>
    <w:rsid w:val="007059AE"/>
    <w:rsid w:val="00706E53"/>
    <w:rsid w:val="00706E84"/>
    <w:rsid w:val="00706F97"/>
    <w:rsid w:val="00707CA2"/>
    <w:rsid w:val="00710C7B"/>
    <w:rsid w:val="00710DDD"/>
    <w:rsid w:val="007115F7"/>
    <w:rsid w:val="00711841"/>
    <w:rsid w:val="007118BB"/>
    <w:rsid w:val="00711BBD"/>
    <w:rsid w:val="00711D7B"/>
    <w:rsid w:val="0071325A"/>
    <w:rsid w:val="00713924"/>
    <w:rsid w:val="00713DAC"/>
    <w:rsid w:val="007148F3"/>
    <w:rsid w:val="00714EA2"/>
    <w:rsid w:val="00714F73"/>
    <w:rsid w:val="00715A47"/>
    <w:rsid w:val="007167CF"/>
    <w:rsid w:val="00716BEC"/>
    <w:rsid w:val="007177CE"/>
    <w:rsid w:val="00717BDE"/>
    <w:rsid w:val="007206BF"/>
    <w:rsid w:val="007207DC"/>
    <w:rsid w:val="00721357"/>
    <w:rsid w:val="00721A0D"/>
    <w:rsid w:val="007221DC"/>
    <w:rsid w:val="00722427"/>
    <w:rsid w:val="0072257A"/>
    <w:rsid w:val="00723136"/>
    <w:rsid w:val="00723F48"/>
    <w:rsid w:val="007241C9"/>
    <w:rsid w:val="0072461E"/>
    <w:rsid w:val="007246FF"/>
    <w:rsid w:val="00725030"/>
    <w:rsid w:val="00725926"/>
    <w:rsid w:val="007272D3"/>
    <w:rsid w:val="007275D9"/>
    <w:rsid w:val="0073088C"/>
    <w:rsid w:val="007313FE"/>
    <w:rsid w:val="0073152E"/>
    <w:rsid w:val="00731DF2"/>
    <w:rsid w:val="00732145"/>
    <w:rsid w:val="007321D4"/>
    <w:rsid w:val="00733144"/>
    <w:rsid w:val="00734379"/>
    <w:rsid w:val="00734E48"/>
    <w:rsid w:val="0073502E"/>
    <w:rsid w:val="00735414"/>
    <w:rsid w:val="00735C88"/>
    <w:rsid w:val="00735CCE"/>
    <w:rsid w:val="00735EE1"/>
    <w:rsid w:val="0073600D"/>
    <w:rsid w:val="00736673"/>
    <w:rsid w:val="00736ADF"/>
    <w:rsid w:val="00736CD5"/>
    <w:rsid w:val="007371C0"/>
    <w:rsid w:val="0073794F"/>
    <w:rsid w:val="007401CE"/>
    <w:rsid w:val="00740379"/>
    <w:rsid w:val="00742694"/>
    <w:rsid w:val="0074333B"/>
    <w:rsid w:val="007440C8"/>
    <w:rsid w:val="00744D10"/>
    <w:rsid w:val="0074523B"/>
    <w:rsid w:val="00745764"/>
    <w:rsid w:val="0074615A"/>
    <w:rsid w:val="007467D4"/>
    <w:rsid w:val="0074684D"/>
    <w:rsid w:val="0074760F"/>
    <w:rsid w:val="00747B1A"/>
    <w:rsid w:val="00747BBD"/>
    <w:rsid w:val="00747E86"/>
    <w:rsid w:val="007500C6"/>
    <w:rsid w:val="00750281"/>
    <w:rsid w:val="00750C17"/>
    <w:rsid w:val="0075167D"/>
    <w:rsid w:val="0075173B"/>
    <w:rsid w:val="007519A2"/>
    <w:rsid w:val="00752151"/>
    <w:rsid w:val="007523E4"/>
    <w:rsid w:val="007524AD"/>
    <w:rsid w:val="00752760"/>
    <w:rsid w:val="00752986"/>
    <w:rsid w:val="00752B12"/>
    <w:rsid w:val="007531D1"/>
    <w:rsid w:val="00753A16"/>
    <w:rsid w:val="007546E3"/>
    <w:rsid w:val="00755C2D"/>
    <w:rsid w:val="00757099"/>
    <w:rsid w:val="007604BB"/>
    <w:rsid w:val="00760911"/>
    <w:rsid w:val="007609AB"/>
    <w:rsid w:val="007612BC"/>
    <w:rsid w:val="007619E4"/>
    <w:rsid w:val="00761BDF"/>
    <w:rsid w:val="00761E3C"/>
    <w:rsid w:val="00761EDE"/>
    <w:rsid w:val="00762C41"/>
    <w:rsid w:val="00762DE2"/>
    <w:rsid w:val="007633EE"/>
    <w:rsid w:val="00763EE4"/>
    <w:rsid w:val="007645EB"/>
    <w:rsid w:val="00764EE6"/>
    <w:rsid w:val="00765ED9"/>
    <w:rsid w:val="00766216"/>
    <w:rsid w:val="0076642F"/>
    <w:rsid w:val="00766CA6"/>
    <w:rsid w:val="0076766D"/>
    <w:rsid w:val="00767857"/>
    <w:rsid w:val="00767A02"/>
    <w:rsid w:val="00767D93"/>
    <w:rsid w:val="00767DD8"/>
    <w:rsid w:val="00770058"/>
    <w:rsid w:val="00770493"/>
    <w:rsid w:val="00771DD9"/>
    <w:rsid w:val="00771F11"/>
    <w:rsid w:val="00772E6A"/>
    <w:rsid w:val="007736D7"/>
    <w:rsid w:val="00773742"/>
    <w:rsid w:val="00773855"/>
    <w:rsid w:val="007738B2"/>
    <w:rsid w:val="00773951"/>
    <w:rsid w:val="00773B18"/>
    <w:rsid w:val="007742AC"/>
    <w:rsid w:val="0077490B"/>
    <w:rsid w:val="00774FC2"/>
    <w:rsid w:val="007751A1"/>
    <w:rsid w:val="007752C9"/>
    <w:rsid w:val="00775933"/>
    <w:rsid w:val="00775E41"/>
    <w:rsid w:val="00775EDB"/>
    <w:rsid w:val="00775EDD"/>
    <w:rsid w:val="0077642A"/>
    <w:rsid w:val="00776B16"/>
    <w:rsid w:val="00776EC1"/>
    <w:rsid w:val="00777FE8"/>
    <w:rsid w:val="007800AB"/>
    <w:rsid w:val="007801C9"/>
    <w:rsid w:val="00780DE0"/>
    <w:rsid w:val="007818EE"/>
    <w:rsid w:val="00782339"/>
    <w:rsid w:val="00782450"/>
    <w:rsid w:val="00784704"/>
    <w:rsid w:val="0078559E"/>
    <w:rsid w:val="00785689"/>
    <w:rsid w:val="00785A17"/>
    <w:rsid w:val="00785F69"/>
    <w:rsid w:val="00786CFC"/>
    <w:rsid w:val="00786F86"/>
    <w:rsid w:val="00787749"/>
    <w:rsid w:val="00787A07"/>
    <w:rsid w:val="00787D83"/>
    <w:rsid w:val="00791130"/>
    <w:rsid w:val="007915F5"/>
    <w:rsid w:val="00791656"/>
    <w:rsid w:val="00792299"/>
    <w:rsid w:val="00792716"/>
    <w:rsid w:val="00792883"/>
    <w:rsid w:val="00792CFF"/>
    <w:rsid w:val="007931DC"/>
    <w:rsid w:val="00793AB8"/>
    <w:rsid w:val="00794050"/>
    <w:rsid w:val="00794769"/>
    <w:rsid w:val="00794E79"/>
    <w:rsid w:val="007961FC"/>
    <w:rsid w:val="007963E3"/>
    <w:rsid w:val="00796AF6"/>
    <w:rsid w:val="00797030"/>
    <w:rsid w:val="007972B3"/>
    <w:rsid w:val="00797506"/>
    <w:rsid w:val="0079754B"/>
    <w:rsid w:val="007A0097"/>
    <w:rsid w:val="007A05FE"/>
    <w:rsid w:val="007A1433"/>
    <w:rsid w:val="007A14E5"/>
    <w:rsid w:val="007A1577"/>
    <w:rsid w:val="007A16B7"/>
    <w:rsid w:val="007A1E6D"/>
    <w:rsid w:val="007A25C1"/>
    <w:rsid w:val="007A2A74"/>
    <w:rsid w:val="007A3771"/>
    <w:rsid w:val="007A3D0D"/>
    <w:rsid w:val="007A46FA"/>
    <w:rsid w:val="007A4EF9"/>
    <w:rsid w:val="007A509E"/>
    <w:rsid w:val="007A53D9"/>
    <w:rsid w:val="007A5CC6"/>
    <w:rsid w:val="007A611B"/>
    <w:rsid w:val="007A630A"/>
    <w:rsid w:val="007A6AB6"/>
    <w:rsid w:val="007A6C1C"/>
    <w:rsid w:val="007A709C"/>
    <w:rsid w:val="007A7704"/>
    <w:rsid w:val="007A7A19"/>
    <w:rsid w:val="007A7D0F"/>
    <w:rsid w:val="007A7D75"/>
    <w:rsid w:val="007A7F30"/>
    <w:rsid w:val="007B0305"/>
    <w:rsid w:val="007B0ACE"/>
    <w:rsid w:val="007B1466"/>
    <w:rsid w:val="007B1638"/>
    <w:rsid w:val="007B172F"/>
    <w:rsid w:val="007B23B1"/>
    <w:rsid w:val="007B2ACA"/>
    <w:rsid w:val="007B2ED3"/>
    <w:rsid w:val="007B2EF9"/>
    <w:rsid w:val="007B3C88"/>
    <w:rsid w:val="007B483A"/>
    <w:rsid w:val="007B48BD"/>
    <w:rsid w:val="007B4BC9"/>
    <w:rsid w:val="007B4D55"/>
    <w:rsid w:val="007B5176"/>
    <w:rsid w:val="007B5FB8"/>
    <w:rsid w:val="007B61D0"/>
    <w:rsid w:val="007B633E"/>
    <w:rsid w:val="007B6492"/>
    <w:rsid w:val="007B6667"/>
    <w:rsid w:val="007B6738"/>
    <w:rsid w:val="007B6816"/>
    <w:rsid w:val="007B6DA0"/>
    <w:rsid w:val="007B7130"/>
    <w:rsid w:val="007B746F"/>
    <w:rsid w:val="007B77D6"/>
    <w:rsid w:val="007B7AB7"/>
    <w:rsid w:val="007C0582"/>
    <w:rsid w:val="007C126A"/>
    <w:rsid w:val="007C1B6F"/>
    <w:rsid w:val="007C1C31"/>
    <w:rsid w:val="007C2480"/>
    <w:rsid w:val="007C2E7C"/>
    <w:rsid w:val="007C30D3"/>
    <w:rsid w:val="007C3B2C"/>
    <w:rsid w:val="007C4910"/>
    <w:rsid w:val="007C5C0B"/>
    <w:rsid w:val="007C5D43"/>
    <w:rsid w:val="007C5D89"/>
    <w:rsid w:val="007C6085"/>
    <w:rsid w:val="007C6136"/>
    <w:rsid w:val="007C62D4"/>
    <w:rsid w:val="007C7FC6"/>
    <w:rsid w:val="007D0490"/>
    <w:rsid w:val="007D0C3E"/>
    <w:rsid w:val="007D131B"/>
    <w:rsid w:val="007D18A8"/>
    <w:rsid w:val="007D1C3E"/>
    <w:rsid w:val="007D22F7"/>
    <w:rsid w:val="007D2CEB"/>
    <w:rsid w:val="007D2E9E"/>
    <w:rsid w:val="007D3106"/>
    <w:rsid w:val="007D3A0F"/>
    <w:rsid w:val="007D3DC8"/>
    <w:rsid w:val="007D4105"/>
    <w:rsid w:val="007D41C8"/>
    <w:rsid w:val="007D545E"/>
    <w:rsid w:val="007D57ED"/>
    <w:rsid w:val="007D5EDB"/>
    <w:rsid w:val="007D64A9"/>
    <w:rsid w:val="007D64FC"/>
    <w:rsid w:val="007D6618"/>
    <w:rsid w:val="007E1143"/>
    <w:rsid w:val="007E13BC"/>
    <w:rsid w:val="007E1ACA"/>
    <w:rsid w:val="007E25D1"/>
    <w:rsid w:val="007E31AE"/>
    <w:rsid w:val="007E328F"/>
    <w:rsid w:val="007E4167"/>
    <w:rsid w:val="007E485B"/>
    <w:rsid w:val="007E5268"/>
    <w:rsid w:val="007E5730"/>
    <w:rsid w:val="007E6654"/>
    <w:rsid w:val="007E6CE1"/>
    <w:rsid w:val="007E785E"/>
    <w:rsid w:val="007F0325"/>
    <w:rsid w:val="007F0D25"/>
    <w:rsid w:val="007F18B3"/>
    <w:rsid w:val="007F193B"/>
    <w:rsid w:val="007F22AA"/>
    <w:rsid w:val="007F286E"/>
    <w:rsid w:val="007F2A46"/>
    <w:rsid w:val="007F2AE3"/>
    <w:rsid w:val="007F2DA5"/>
    <w:rsid w:val="007F2E95"/>
    <w:rsid w:val="007F2EB6"/>
    <w:rsid w:val="007F33DB"/>
    <w:rsid w:val="007F3442"/>
    <w:rsid w:val="007F4D94"/>
    <w:rsid w:val="007F5B6D"/>
    <w:rsid w:val="007F614D"/>
    <w:rsid w:val="007F67FB"/>
    <w:rsid w:val="007F6ED0"/>
    <w:rsid w:val="007F7477"/>
    <w:rsid w:val="007F7504"/>
    <w:rsid w:val="007F7C8A"/>
    <w:rsid w:val="00800054"/>
    <w:rsid w:val="008008C4"/>
    <w:rsid w:val="00800F27"/>
    <w:rsid w:val="00801AA8"/>
    <w:rsid w:val="008021F3"/>
    <w:rsid w:val="008027C0"/>
    <w:rsid w:val="00802FED"/>
    <w:rsid w:val="00803267"/>
    <w:rsid w:val="0080356B"/>
    <w:rsid w:val="0080359F"/>
    <w:rsid w:val="00804C83"/>
    <w:rsid w:val="00804DEA"/>
    <w:rsid w:val="00805018"/>
    <w:rsid w:val="00805626"/>
    <w:rsid w:val="00806585"/>
    <w:rsid w:val="00806D8C"/>
    <w:rsid w:val="00807458"/>
    <w:rsid w:val="00807912"/>
    <w:rsid w:val="008100FF"/>
    <w:rsid w:val="0081028C"/>
    <w:rsid w:val="00810C01"/>
    <w:rsid w:val="00810CFF"/>
    <w:rsid w:val="00811ACC"/>
    <w:rsid w:val="00811C8D"/>
    <w:rsid w:val="0081225E"/>
    <w:rsid w:val="00812658"/>
    <w:rsid w:val="00812B6C"/>
    <w:rsid w:val="0081450E"/>
    <w:rsid w:val="00814560"/>
    <w:rsid w:val="008149BD"/>
    <w:rsid w:val="00814A40"/>
    <w:rsid w:val="00814A8A"/>
    <w:rsid w:val="00814EA8"/>
    <w:rsid w:val="00817679"/>
    <w:rsid w:val="00817735"/>
    <w:rsid w:val="00817E9A"/>
    <w:rsid w:val="00817F15"/>
    <w:rsid w:val="00820476"/>
    <w:rsid w:val="00820BCC"/>
    <w:rsid w:val="00821639"/>
    <w:rsid w:val="008218D2"/>
    <w:rsid w:val="00821B15"/>
    <w:rsid w:val="00821CF2"/>
    <w:rsid w:val="00822451"/>
    <w:rsid w:val="00822528"/>
    <w:rsid w:val="0082294A"/>
    <w:rsid w:val="00822B74"/>
    <w:rsid w:val="00822CE0"/>
    <w:rsid w:val="008233AE"/>
    <w:rsid w:val="008238C7"/>
    <w:rsid w:val="00823A6D"/>
    <w:rsid w:val="00824268"/>
    <w:rsid w:val="0082465C"/>
    <w:rsid w:val="00824997"/>
    <w:rsid w:val="00824F7F"/>
    <w:rsid w:val="00825B07"/>
    <w:rsid w:val="008267B7"/>
    <w:rsid w:val="00826B60"/>
    <w:rsid w:val="00827007"/>
    <w:rsid w:val="00827428"/>
    <w:rsid w:val="0082788E"/>
    <w:rsid w:val="00830181"/>
    <w:rsid w:val="00830DD8"/>
    <w:rsid w:val="008310CD"/>
    <w:rsid w:val="00831E59"/>
    <w:rsid w:val="00833BA0"/>
    <w:rsid w:val="00834E27"/>
    <w:rsid w:val="00835149"/>
    <w:rsid w:val="00836257"/>
    <w:rsid w:val="00836447"/>
    <w:rsid w:val="00836873"/>
    <w:rsid w:val="00836BFA"/>
    <w:rsid w:val="00836F1D"/>
    <w:rsid w:val="00837399"/>
    <w:rsid w:val="00837F82"/>
    <w:rsid w:val="00840946"/>
    <w:rsid w:val="0084126F"/>
    <w:rsid w:val="008417C8"/>
    <w:rsid w:val="00841AB1"/>
    <w:rsid w:val="00841B45"/>
    <w:rsid w:val="00841DEA"/>
    <w:rsid w:val="0084351C"/>
    <w:rsid w:val="008441D5"/>
    <w:rsid w:val="008442D5"/>
    <w:rsid w:val="00844596"/>
    <w:rsid w:val="00844D19"/>
    <w:rsid w:val="00844FB2"/>
    <w:rsid w:val="008452BB"/>
    <w:rsid w:val="008457C8"/>
    <w:rsid w:val="00845A44"/>
    <w:rsid w:val="00845CA9"/>
    <w:rsid w:val="00845D75"/>
    <w:rsid w:val="0084717A"/>
    <w:rsid w:val="00847B56"/>
    <w:rsid w:val="0085001F"/>
    <w:rsid w:val="008500C9"/>
    <w:rsid w:val="008503C1"/>
    <w:rsid w:val="0085077C"/>
    <w:rsid w:val="00850A29"/>
    <w:rsid w:val="00850D46"/>
    <w:rsid w:val="00852A21"/>
    <w:rsid w:val="00852A4B"/>
    <w:rsid w:val="00852BA2"/>
    <w:rsid w:val="00852EE3"/>
    <w:rsid w:val="008535FB"/>
    <w:rsid w:val="008536CB"/>
    <w:rsid w:val="00853BA1"/>
    <w:rsid w:val="00854142"/>
    <w:rsid w:val="00855118"/>
    <w:rsid w:val="00855FCB"/>
    <w:rsid w:val="00856046"/>
    <w:rsid w:val="00856924"/>
    <w:rsid w:val="00856D2D"/>
    <w:rsid w:val="00856EFB"/>
    <w:rsid w:val="00857015"/>
    <w:rsid w:val="00857196"/>
    <w:rsid w:val="00857862"/>
    <w:rsid w:val="00857A20"/>
    <w:rsid w:val="00860A93"/>
    <w:rsid w:val="0086179B"/>
    <w:rsid w:val="00862CB2"/>
    <w:rsid w:val="008647E2"/>
    <w:rsid w:val="0086518C"/>
    <w:rsid w:val="00865FE0"/>
    <w:rsid w:val="008679CF"/>
    <w:rsid w:val="00867F99"/>
    <w:rsid w:val="00870262"/>
    <w:rsid w:val="008709A7"/>
    <w:rsid w:val="00871413"/>
    <w:rsid w:val="00871791"/>
    <w:rsid w:val="00871E6F"/>
    <w:rsid w:val="0087203A"/>
    <w:rsid w:val="008720D4"/>
    <w:rsid w:val="008724C9"/>
    <w:rsid w:val="00872B1B"/>
    <w:rsid w:val="0087323C"/>
    <w:rsid w:val="00873477"/>
    <w:rsid w:val="00873662"/>
    <w:rsid w:val="00873D25"/>
    <w:rsid w:val="00875F38"/>
    <w:rsid w:val="00876642"/>
    <w:rsid w:val="00876B76"/>
    <w:rsid w:val="00877590"/>
    <w:rsid w:val="00877DD7"/>
    <w:rsid w:val="00877F88"/>
    <w:rsid w:val="00880A54"/>
    <w:rsid w:val="00881007"/>
    <w:rsid w:val="00881ADA"/>
    <w:rsid w:val="00881F79"/>
    <w:rsid w:val="00882C29"/>
    <w:rsid w:val="00882CD7"/>
    <w:rsid w:val="0088329C"/>
    <w:rsid w:val="00883712"/>
    <w:rsid w:val="008839BB"/>
    <w:rsid w:val="00883EFB"/>
    <w:rsid w:val="008841C7"/>
    <w:rsid w:val="0088527F"/>
    <w:rsid w:val="008852B5"/>
    <w:rsid w:val="00886003"/>
    <w:rsid w:val="008864E6"/>
    <w:rsid w:val="008868F5"/>
    <w:rsid w:val="00886B91"/>
    <w:rsid w:val="008873B2"/>
    <w:rsid w:val="00887463"/>
    <w:rsid w:val="0088758F"/>
    <w:rsid w:val="00890234"/>
    <w:rsid w:val="008905C9"/>
    <w:rsid w:val="00890A06"/>
    <w:rsid w:val="0089156A"/>
    <w:rsid w:val="00891CF8"/>
    <w:rsid w:val="0089240B"/>
    <w:rsid w:val="008929F2"/>
    <w:rsid w:val="008933B9"/>
    <w:rsid w:val="0089438C"/>
    <w:rsid w:val="00894533"/>
    <w:rsid w:val="00894A7F"/>
    <w:rsid w:val="00894FC0"/>
    <w:rsid w:val="008965CA"/>
    <w:rsid w:val="00897534"/>
    <w:rsid w:val="00897B47"/>
    <w:rsid w:val="008A09B9"/>
    <w:rsid w:val="008A0D95"/>
    <w:rsid w:val="008A1155"/>
    <w:rsid w:val="008A1274"/>
    <w:rsid w:val="008A1656"/>
    <w:rsid w:val="008A2137"/>
    <w:rsid w:val="008A2343"/>
    <w:rsid w:val="008A237B"/>
    <w:rsid w:val="008A2B2D"/>
    <w:rsid w:val="008A34A9"/>
    <w:rsid w:val="008A3865"/>
    <w:rsid w:val="008A3B94"/>
    <w:rsid w:val="008A3F7E"/>
    <w:rsid w:val="008A404F"/>
    <w:rsid w:val="008A417B"/>
    <w:rsid w:val="008A4294"/>
    <w:rsid w:val="008A4A39"/>
    <w:rsid w:val="008A4B7B"/>
    <w:rsid w:val="008A4BD9"/>
    <w:rsid w:val="008A51DC"/>
    <w:rsid w:val="008A5B33"/>
    <w:rsid w:val="008A5E06"/>
    <w:rsid w:val="008A5FEE"/>
    <w:rsid w:val="008A6C3A"/>
    <w:rsid w:val="008A6FB6"/>
    <w:rsid w:val="008A763A"/>
    <w:rsid w:val="008A7FC9"/>
    <w:rsid w:val="008B0270"/>
    <w:rsid w:val="008B105B"/>
    <w:rsid w:val="008B276E"/>
    <w:rsid w:val="008B33D7"/>
    <w:rsid w:val="008B3E2D"/>
    <w:rsid w:val="008B433C"/>
    <w:rsid w:val="008B46FA"/>
    <w:rsid w:val="008B4827"/>
    <w:rsid w:val="008B4C55"/>
    <w:rsid w:val="008B4FF4"/>
    <w:rsid w:val="008B52F2"/>
    <w:rsid w:val="008B53EE"/>
    <w:rsid w:val="008B5BAC"/>
    <w:rsid w:val="008B5DED"/>
    <w:rsid w:val="008B64EF"/>
    <w:rsid w:val="008B73E4"/>
    <w:rsid w:val="008B7DA6"/>
    <w:rsid w:val="008B7E75"/>
    <w:rsid w:val="008C051C"/>
    <w:rsid w:val="008C0A5F"/>
    <w:rsid w:val="008C0A7F"/>
    <w:rsid w:val="008C1CE3"/>
    <w:rsid w:val="008C1EEF"/>
    <w:rsid w:val="008C2BC7"/>
    <w:rsid w:val="008C2F23"/>
    <w:rsid w:val="008C2F72"/>
    <w:rsid w:val="008C3307"/>
    <w:rsid w:val="008C3539"/>
    <w:rsid w:val="008C3AE9"/>
    <w:rsid w:val="008C479D"/>
    <w:rsid w:val="008C4E14"/>
    <w:rsid w:val="008C5EDB"/>
    <w:rsid w:val="008C6B84"/>
    <w:rsid w:val="008C7344"/>
    <w:rsid w:val="008C74DD"/>
    <w:rsid w:val="008C78C8"/>
    <w:rsid w:val="008C7EB6"/>
    <w:rsid w:val="008D074A"/>
    <w:rsid w:val="008D11A6"/>
    <w:rsid w:val="008D1219"/>
    <w:rsid w:val="008D169D"/>
    <w:rsid w:val="008D256B"/>
    <w:rsid w:val="008D27D0"/>
    <w:rsid w:val="008D2980"/>
    <w:rsid w:val="008D2BFB"/>
    <w:rsid w:val="008D40D6"/>
    <w:rsid w:val="008D45AB"/>
    <w:rsid w:val="008D4943"/>
    <w:rsid w:val="008D565B"/>
    <w:rsid w:val="008D5AC1"/>
    <w:rsid w:val="008D61C7"/>
    <w:rsid w:val="008D6380"/>
    <w:rsid w:val="008D6613"/>
    <w:rsid w:val="008D703B"/>
    <w:rsid w:val="008D7092"/>
    <w:rsid w:val="008D76B0"/>
    <w:rsid w:val="008D7A51"/>
    <w:rsid w:val="008D7DAD"/>
    <w:rsid w:val="008E1499"/>
    <w:rsid w:val="008E14AA"/>
    <w:rsid w:val="008E151F"/>
    <w:rsid w:val="008E173B"/>
    <w:rsid w:val="008E1F16"/>
    <w:rsid w:val="008E2D43"/>
    <w:rsid w:val="008E31EA"/>
    <w:rsid w:val="008E3A5A"/>
    <w:rsid w:val="008E3B39"/>
    <w:rsid w:val="008E4067"/>
    <w:rsid w:val="008E406D"/>
    <w:rsid w:val="008E4644"/>
    <w:rsid w:val="008E4DA4"/>
    <w:rsid w:val="008E4E6C"/>
    <w:rsid w:val="008E50C3"/>
    <w:rsid w:val="008E636C"/>
    <w:rsid w:val="008E63D7"/>
    <w:rsid w:val="008E7376"/>
    <w:rsid w:val="008E74D3"/>
    <w:rsid w:val="008E75C7"/>
    <w:rsid w:val="008E75F3"/>
    <w:rsid w:val="008E7F5B"/>
    <w:rsid w:val="008F00C9"/>
    <w:rsid w:val="008F037E"/>
    <w:rsid w:val="008F1125"/>
    <w:rsid w:val="008F1FAF"/>
    <w:rsid w:val="008F3D2D"/>
    <w:rsid w:val="008F46DE"/>
    <w:rsid w:val="008F4732"/>
    <w:rsid w:val="008F4E5C"/>
    <w:rsid w:val="008F5D9C"/>
    <w:rsid w:val="008F5E95"/>
    <w:rsid w:val="008F5FDA"/>
    <w:rsid w:val="008F62C7"/>
    <w:rsid w:val="008F76AB"/>
    <w:rsid w:val="008F7C7F"/>
    <w:rsid w:val="0090026E"/>
    <w:rsid w:val="00901009"/>
    <w:rsid w:val="00901197"/>
    <w:rsid w:val="0090188A"/>
    <w:rsid w:val="00901FC3"/>
    <w:rsid w:val="00902175"/>
    <w:rsid w:val="009023CF"/>
    <w:rsid w:val="00902562"/>
    <w:rsid w:val="00902B79"/>
    <w:rsid w:val="0090305C"/>
    <w:rsid w:val="00904B04"/>
    <w:rsid w:val="00905269"/>
    <w:rsid w:val="00905ED4"/>
    <w:rsid w:val="00906CE6"/>
    <w:rsid w:val="00906FB0"/>
    <w:rsid w:val="00907B25"/>
    <w:rsid w:val="009108E3"/>
    <w:rsid w:val="00910A46"/>
    <w:rsid w:val="00910A82"/>
    <w:rsid w:val="00911176"/>
    <w:rsid w:val="00911572"/>
    <w:rsid w:val="0091184E"/>
    <w:rsid w:val="0091206A"/>
    <w:rsid w:val="00912814"/>
    <w:rsid w:val="00912920"/>
    <w:rsid w:val="009140A1"/>
    <w:rsid w:val="0091474C"/>
    <w:rsid w:val="009155CF"/>
    <w:rsid w:val="00915C00"/>
    <w:rsid w:val="00915F65"/>
    <w:rsid w:val="00916C5B"/>
    <w:rsid w:val="0091714B"/>
    <w:rsid w:val="00917522"/>
    <w:rsid w:val="00917A81"/>
    <w:rsid w:val="00920036"/>
    <w:rsid w:val="00920234"/>
    <w:rsid w:val="009206CD"/>
    <w:rsid w:val="009210FC"/>
    <w:rsid w:val="00921803"/>
    <w:rsid w:val="00921F95"/>
    <w:rsid w:val="00922151"/>
    <w:rsid w:val="009221F2"/>
    <w:rsid w:val="00922D25"/>
    <w:rsid w:val="009231F4"/>
    <w:rsid w:val="00923916"/>
    <w:rsid w:val="00924121"/>
    <w:rsid w:val="0092443C"/>
    <w:rsid w:val="00924998"/>
    <w:rsid w:val="00924BD6"/>
    <w:rsid w:val="0092500A"/>
    <w:rsid w:val="0092505C"/>
    <w:rsid w:val="00925266"/>
    <w:rsid w:val="00926503"/>
    <w:rsid w:val="009274F7"/>
    <w:rsid w:val="009279B3"/>
    <w:rsid w:val="00927B96"/>
    <w:rsid w:val="00927BA8"/>
    <w:rsid w:val="00930416"/>
    <w:rsid w:val="009307E6"/>
    <w:rsid w:val="00930CBA"/>
    <w:rsid w:val="00931013"/>
    <w:rsid w:val="00931090"/>
    <w:rsid w:val="0093112E"/>
    <w:rsid w:val="00931916"/>
    <w:rsid w:val="00931DDE"/>
    <w:rsid w:val="00931FF8"/>
    <w:rsid w:val="00932749"/>
    <w:rsid w:val="00932792"/>
    <w:rsid w:val="00932D49"/>
    <w:rsid w:val="00932E08"/>
    <w:rsid w:val="00932EB0"/>
    <w:rsid w:val="0093332A"/>
    <w:rsid w:val="00933C73"/>
    <w:rsid w:val="00933D4A"/>
    <w:rsid w:val="00933DE3"/>
    <w:rsid w:val="009340DB"/>
    <w:rsid w:val="00934732"/>
    <w:rsid w:val="00934734"/>
    <w:rsid w:val="00934CDE"/>
    <w:rsid w:val="00935585"/>
    <w:rsid w:val="009360B8"/>
    <w:rsid w:val="00936AF1"/>
    <w:rsid w:val="009379D8"/>
    <w:rsid w:val="00937A20"/>
    <w:rsid w:val="00937A27"/>
    <w:rsid w:val="00940325"/>
    <w:rsid w:val="00940CD3"/>
    <w:rsid w:val="00941330"/>
    <w:rsid w:val="00941333"/>
    <w:rsid w:val="009415DD"/>
    <w:rsid w:val="00941B82"/>
    <w:rsid w:val="00941D7B"/>
    <w:rsid w:val="00942036"/>
    <w:rsid w:val="00942283"/>
    <w:rsid w:val="00943096"/>
    <w:rsid w:val="00943109"/>
    <w:rsid w:val="0094315C"/>
    <w:rsid w:val="00943915"/>
    <w:rsid w:val="00944252"/>
    <w:rsid w:val="009454C2"/>
    <w:rsid w:val="009458FD"/>
    <w:rsid w:val="00946605"/>
    <w:rsid w:val="00946FB1"/>
    <w:rsid w:val="00947D48"/>
    <w:rsid w:val="009500B0"/>
    <w:rsid w:val="009516A0"/>
    <w:rsid w:val="00951919"/>
    <w:rsid w:val="00951CC2"/>
    <w:rsid w:val="00951D25"/>
    <w:rsid w:val="00952019"/>
    <w:rsid w:val="00952265"/>
    <w:rsid w:val="00952D4D"/>
    <w:rsid w:val="00952EB4"/>
    <w:rsid w:val="009530FC"/>
    <w:rsid w:val="009532C9"/>
    <w:rsid w:val="00953573"/>
    <w:rsid w:val="009543D6"/>
    <w:rsid w:val="009545F3"/>
    <w:rsid w:val="00954C65"/>
    <w:rsid w:val="00955439"/>
    <w:rsid w:val="009563B0"/>
    <w:rsid w:val="009568C0"/>
    <w:rsid w:val="00956B02"/>
    <w:rsid w:val="00957065"/>
    <w:rsid w:val="009572D1"/>
    <w:rsid w:val="00957354"/>
    <w:rsid w:val="00960B2C"/>
    <w:rsid w:val="00960B51"/>
    <w:rsid w:val="009611A8"/>
    <w:rsid w:val="009611FD"/>
    <w:rsid w:val="00961298"/>
    <w:rsid w:val="00961782"/>
    <w:rsid w:val="009624F1"/>
    <w:rsid w:val="00964556"/>
    <w:rsid w:val="009647B8"/>
    <w:rsid w:val="0096496E"/>
    <w:rsid w:val="00964E88"/>
    <w:rsid w:val="00965CBE"/>
    <w:rsid w:val="009662D5"/>
    <w:rsid w:val="009668DB"/>
    <w:rsid w:val="00966BA9"/>
    <w:rsid w:val="00967079"/>
    <w:rsid w:val="0096756A"/>
    <w:rsid w:val="009677A4"/>
    <w:rsid w:val="009677B7"/>
    <w:rsid w:val="0096791D"/>
    <w:rsid w:val="00967B0C"/>
    <w:rsid w:val="00967D34"/>
    <w:rsid w:val="00967D3A"/>
    <w:rsid w:val="0097038C"/>
    <w:rsid w:val="00970437"/>
    <w:rsid w:val="00970881"/>
    <w:rsid w:val="0097097E"/>
    <w:rsid w:val="00971500"/>
    <w:rsid w:val="00971F5F"/>
    <w:rsid w:val="00972872"/>
    <w:rsid w:val="009733AF"/>
    <w:rsid w:val="00973917"/>
    <w:rsid w:val="00973954"/>
    <w:rsid w:val="00973D57"/>
    <w:rsid w:val="0097436D"/>
    <w:rsid w:val="009755BE"/>
    <w:rsid w:val="009759C1"/>
    <w:rsid w:val="00975EBB"/>
    <w:rsid w:val="00977562"/>
    <w:rsid w:val="00977641"/>
    <w:rsid w:val="009776EE"/>
    <w:rsid w:val="00977950"/>
    <w:rsid w:val="00980A9B"/>
    <w:rsid w:val="00981CD2"/>
    <w:rsid w:val="0098371C"/>
    <w:rsid w:val="009838F4"/>
    <w:rsid w:val="0098431E"/>
    <w:rsid w:val="00984371"/>
    <w:rsid w:val="00984700"/>
    <w:rsid w:val="00984BAE"/>
    <w:rsid w:val="0098528E"/>
    <w:rsid w:val="00985B69"/>
    <w:rsid w:val="00985CD4"/>
    <w:rsid w:val="00985EA8"/>
    <w:rsid w:val="00986D44"/>
    <w:rsid w:val="00987152"/>
    <w:rsid w:val="009875DB"/>
    <w:rsid w:val="00987CA1"/>
    <w:rsid w:val="00990BB0"/>
    <w:rsid w:val="00990F56"/>
    <w:rsid w:val="009917A9"/>
    <w:rsid w:val="009932B8"/>
    <w:rsid w:val="0099335F"/>
    <w:rsid w:val="00993725"/>
    <w:rsid w:val="00994243"/>
    <w:rsid w:val="00995339"/>
    <w:rsid w:val="0099677A"/>
    <w:rsid w:val="00996971"/>
    <w:rsid w:val="00997A9C"/>
    <w:rsid w:val="009A02DC"/>
    <w:rsid w:val="009A0727"/>
    <w:rsid w:val="009A0899"/>
    <w:rsid w:val="009A0A43"/>
    <w:rsid w:val="009A0C38"/>
    <w:rsid w:val="009A0EEC"/>
    <w:rsid w:val="009A113A"/>
    <w:rsid w:val="009A1163"/>
    <w:rsid w:val="009A1165"/>
    <w:rsid w:val="009A1204"/>
    <w:rsid w:val="009A1345"/>
    <w:rsid w:val="009A1A62"/>
    <w:rsid w:val="009A1D2C"/>
    <w:rsid w:val="009A21D8"/>
    <w:rsid w:val="009A2480"/>
    <w:rsid w:val="009A2729"/>
    <w:rsid w:val="009A294F"/>
    <w:rsid w:val="009A2977"/>
    <w:rsid w:val="009A2EE8"/>
    <w:rsid w:val="009A42D7"/>
    <w:rsid w:val="009A43DA"/>
    <w:rsid w:val="009A4610"/>
    <w:rsid w:val="009A486C"/>
    <w:rsid w:val="009A5067"/>
    <w:rsid w:val="009A55EB"/>
    <w:rsid w:val="009A5C7A"/>
    <w:rsid w:val="009A5E60"/>
    <w:rsid w:val="009A6AD3"/>
    <w:rsid w:val="009A6C2B"/>
    <w:rsid w:val="009A6ED6"/>
    <w:rsid w:val="009A6F7F"/>
    <w:rsid w:val="009B04A9"/>
    <w:rsid w:val="009B0F57"/>
    <w:rsid w:val="009B1648"/>
    <w:rsid w:val="009B1D4A"/>
    <w:rsid w:val="009B3043"/>
    <w:rsid w:val="009B30E1"/>
    <w:rsid w:val="009B33A2"/>
    <w:rsid w:val="009B3F4D"/>
    <w:rsid w:val="009B489E"/>
    <w:rsid w:val="009B49D2"/>
    <w:rsid w:val="009B54D4"/>
    <w:rsid w:val="009B5501"/>
    <w:rsid w:val="009B6E36"/>
    <w:rsid w:val="009B7013"/>
    <w:rsid w:val="009B75EB"/>
    <w:rsid w:val="009C01D0"/>
    <w:rsid w:val="009C1487"/>
    <w:rsid w:val="009C318D"/>
    <w:rsid w:val="009C39C3"/>
    <w:rsid w:val="009C454F"/>
    <w:rsid w:val="009C4E3A"/>
    <w:rsid w:val="009C4F23"/>
    <w:rsid w:val="009C645A"/>
    <w:rsid w:val="009C6798"/>
    <w:rsid w:val="009D0274"/>
    <w:rsid w:val="009D075A"/>
    <w:rsid w:val="009D1E8F"/>
    <w:rsid w:val="009D2157"/>
    <w:rsid w:val="009D2884"/>
    <w:rsid w:val="009D36D1"/>
    <w:rsid w:val="009D37DD"/>
    <w:rsid w:val="009D39AB"/>
    <w:rsid w:val="009D39F3"/>
    <w:rsid w:val="009D420F"/>
    <w:rsid w:val="009D4479"/>
    <w:rsid w:val="009D47B0"/>
    <w:rsid w:val="009D4DDD"/>
    <w:rsid w:val="009D6C5F"/>
    <w:rsid w:val="009D6E4A"/>
    <w:rsid w:val="009D6EC6"/>
    <w:rsid w:val="009D7330"/>
    <w:rsid w:val="009D7798"/>
    <w:rsid w:val="009E2B59"/>
    <w:rsid w:val="009E31CD"/>
    <w:rsid w:val="009E40A9"/>
    <w:rsid w:val="009E45E4"/>
    <w:rsid w:val="009E4621"/>
    <w:rsid w:val="009E4876"/>
    <w:rsid w:val="009E4EF8"/>
    <w:rsid w:val="009E5055"/>
    <w:rsid w:val="009E50C8"/>
    <w:rsid w:val="009E5803"/>
    <w:rsid w:val="009E6377"/>
    <w:rsid w:val="009E6711"/>
    <w:rsid w:val="009F038E"/>
    <w:rsid w:val="009F0D95"/>
    <w:rsid w:val="009F117A"/>
    <w:rsid w:val="009F12AB"/>
    <w:rsid w:val="009F13C0"/>
    <w:rsid w:val="009F1578"/>
    <w:rsid w:val="009F2246"/>
    <w:rsid w:val="009F25A8"/>
    <w:rsid w:val="009F2FC2"/>
    <w:rsid w:val="009F2FCD"/>
    <w:rsid w:val="009F3505"/>
    <w:rsid w:val="009F35B7"/>
    <w:rsid w:val="009F3CF2"/>
    <w:rsid w:val="009F3E47"/>
    <w:rsid w:val="009F4C0B"/>
    <w:rsid w:val="009F5D40"/>
    <w:rsid w:val="009F5E06"/>
    <w:rsid w:val="009F6604"/>
    <w:rsid w:val="009F796A"/>
    <w:rsid w:val="00A000D3"/>
    <w:rsid w:val="00A00561"/>
    <w:rsid w:val="00A00C7D"/>
    <w:rsid w:val="00A0106E"/>
    <w:rsid w:val="00A0148A"/>
    <w:rsid w:val="00A01AB3"/>
    <w:rsid w:val="00A01C19"/>
    <w:rsid w:val="00A02442"/>
    <w:rsid w:val="00A0263E"/>
    <w:rsid w:val="00A02DAA"/>
    <w:rsid w:val="00A031A4"/>
    <w:rsid w:val="00A0359E"/>
    <w:rsid w:val="00A03A85"/>
    <w:rsid w:val="00A03C00"/>
    <w:rsid w:val="00A03EB5"/>
    <w:rsid w:val="00A03F14"/>
    <w:rsid w:val="00A04878"/>
    <w:rsid w:val="00A04D33"/>
    <w:rsid w:val="00A050E2"/>
    <w:rsid w:val="00A053D7"/>
    <w:rsid w:val="00A059F7"/>
    <w:rsid w:val="00A06687"/>
    <w:rsid w:val="00A06F79"/>
    <w:rsid w:val="00A070C8"/>
    <w:rsid w:val="00A0777D"/>
    <w:rsid w:val="00A07ADF"/>
    <w:rsid w:val="00A10313"/>
    <w:rsid w:val="00A12574"/>
    <w:rsid w:val="00A12F5F"/>
    <w:rsid w:val="00A13153"/>
    <w:rsid w:val="00A13E99"/>
    <w:rsid w:val="00A14989"/>
    <w:rsid w:val="00A150FE"/>
    <w:rsid w:val="00A163F0"/>
    <w:rsid w:val="00A16474"/>
    <w:rsid w:val="00A16915"/>
    <w:rsid w:val="00A17339"/>
    <w:rsid w:val="00A176DA"/>
    <w:rsid w:val="00A1773A"/>
    <w:rsid w:val="00A1797D"/>
    <w:rsid w:val="00A17BA1"/>
    <w:rsid w:val="00A17E02"/>
    <w:rsid w:val="00A17F4C"/>
    <w:rsid w:val="00A17F79"/>
    <w:rsid w:val="00A20C99"/>
    <w:rsid w:val="00A21099"/>
    <w:rsid w:val="00A2117A"/>
    <w:rsid w:val="00A21318"/>
    <w:rsid w:val="00A2138F"/>
    <w:rsid w:val="00A2214A"/>
    <w:rsid w:val="00A22C40"/>
    <w:rsid w:val="00A22E74"/>
    <w:rsid w:val="00A22F69"/>
    <w:rsid w:val="00A23475"/>
    <w:rsid w:val="00A23857"/>
    <w:rsid w:val="00A240E3"/>
    <w:rsid w:val="00A24557"/>
    <w:rsid w:val="00A24D11"/>
    <w:rsid w:val="00A251A9"/>
    <w:rsid w:val="00A25551"/>
    <w:rsid w:val="00A258B5"/>
    <w:rsid w:val="00A2608B"/>
    <w:rsid w:val="00A262DE"/>
    <w:rsid w:val="00A2638B"/>
    <w:rsid w:val="00A26531"/>
    <w:rsid w:val="00A266A4"/>
    <w:rsid w:val="00A26D51"/>
    <w:rsid w:val="00A27B03"/>
    <w:rsid w:val="00A30A45"/>
    <w:rsid w:val="00A30A4E"/>
    <w:rsid w:val="00A316E5"/>
    <w:rsid w:val="00A3214A"/>
    <w:rsid w:val="00A32DA4"/>
    <w:rsid w:val="00A33197"/>
    <w:rsid w:val="00A331C5"/>
    <w:rsid w:val="00A341B7"/>
    <w:rsid w:val="00A34628"/>
    <w:rsid w:val="00A34AF6"/>
    <w:rsid w:val="00A35183"/>
    <w:rsid w:val="00A35D3A"/>
    <w:rsid w:val="00A35E76"/>
    <w:rsid w:val="00A37615"/>
    <w:rsid w:val="00A37772"/>
    <w:rsid w:val="00A37D68"/>
    <w:rsid w:val="00A40AF8"/>
    <w:rsid w:val="00A41703"/>
    <w:rsid w:val="00A41A80"/>
    <w:rsid w:val="00A42925"/>
    <w:rsid w:val="00A43073"/>
    <w:rsid w:val="00A4363E"/>
    <w:rsid w:val="00A43E4F"/>
    <w:rsid w:val="00A43FC9"/>
    <w:rsid w:val="00A450D6"/>
    <w:rsid w:val="00A457DE"/>
    <w:rsid w:val="00A4589F"/>
    <w:rsid w:val="00A45EBF"/>
    <w:rsid w:val="00A45F4F"/>
    <w:rsid w:val="00A46A8E"/>
    <w:rsid w:val="00A47349"/>
    <w:rsid w:val="00A47E67"/>
    <w:rsid w:val="00A502BF"/>
    <w:rsid w:val="00A507CC"/>
    <w:rsid w:val="00A51A02"/>
    <w:rsid w:val="00A51F1B"/>
    <w:rsid w:val="00A52807"/>
    <w:rsid w:val="00A532A6"/>
    <w:rsid w:val="00A53B5E"/>
    <w:rsid w:val="00A53D83"/>
    <w:rsid w:val="00A540CB"/>
    <w:rsid w:val="00A54375"/>
    <w:rsid w:val="00A54AB6"/>
    <w:rsid w:val="00A54BE6"/>
    <w:rsid w:val="00A552E0"/>
    <w:rsid w:val="00A555F4"/>
    <w:rsid w:val="00A556D5"/>
    <w:rsid w:val="00A55F86"/>
    <w:rsid w:val="00A55FCE"/>
    <w:rsid w:val="00A562C2"/>
    <w:rsid w:val="00A5651D"/>
    <w:rsid w:val="00A57119"/>
    <w:rsid w:val="00A57198"/>
    <w:rsid w:val="00A57AA4"/>
    <w:rsid w:val="00A57BC3"/>
    <w:rsid w:val="00A57EF3"/>
    <w:rsid w:val="00A600A9"/>
    <w:rsid w:val="00A60556"/>
    <w:rsid w:val="00A6065B"/>
    <w:rsid w:val="00A60707"/>
    <w:rsid w:val="00A60BCA"/>
    <w:rsid w:val="00A61130"/>
    <w:rsid w:val="00A61684"/>
    <w:rsid w:val="00A62346"/>
    <w:rsid w:val="00A6293E"/>
    <w:rsid w:val="00A62BA5"/>
    <w:rsid w:val="00A62F75"/>
    <w:rsid w:val="00A63031"/>
    <w:rsid w:val="00A63455"/>
    <w:rsid w:val="00A640CD"/>
    <w:rsid w:val="00A64624"/>
    <w:rsid w:val="00A6507B"/>
    <w:rsid w:val="00A65830"/>
    <w:rsid w:val="00A65EF2"/>
    <w:rsid w:val="00A661D8"/>
    <w:rsid w:val="00A6639B"/>
    <w:rsid w:val="00A66A47"/>
    <w:rsid w:val="00A676CF"/>
    <w:rsid w:val="00A677CD"/>
    <w:rsid w:val="00A70175"/>
    <w:rsid w:val="00A70222"/>
    <w:rsid w:val="00A710E0"/>
    <w:rsid w:val="00A71235"/>
    <w:rsid w:val="00A72178"/>
    <w:rsid w:val="00A72609"/>
    <w:rsid w:val="00A72922"/>
    <w:rsid w:val="00A72FAF"/>
    <w:rsid w:val="00A72FC9"/>
    <w:rsid w:val="00A73139"/>
    <w:rsid w:val="00A734FC"/>
    <w:rsid w:val="00A739D9"/>
    <w:rsid w:val="00A74A63"/>
    <w:rsid w:val="00A75FB5"/>
    <w:rsid w:val="00A76769"/>
    <w:rsid w:val="00A77320"/>
    <w:rsid w:val="00A7784B"/>
    <w:rsid w:val="00A77926"/>
    <w:rsid w:val="00A77A0A"/>
    <w:rsid w:val="00A77A30"/>
    <w:rsid w:val="00A803D3"/>
    <w:rsid w:val="00A81778"/>
    <w:rsid w:val="00A81DEB"/>
    <w:rsid w:val="00A81E8B"/>
    <w:rsid w:val="00A821A9"/>
    <w:rsid w:val="00A82796"/>
    <w:rsid w:val="00A82978"/>
    <w:rsid w:val="00A84250"/>
    <w:rsid w:val="00A844D0"/>
    <w:rsid w:val="00A84B1C"/>
    <w:rsid w:val="00A84C36"/>
    <w:rsid w:val="00A8627B"/>
    <w:rsid w:val="00A867E4"/>
    <w:rsid w:val="00A86CBD"/>
    <w:rsid w:val="00A875C5"/>
    <w:rsid w:val="00A8787D"/>
    <w:rsid w:val="00A90F48"/>
    <w:rsid w:val="00A91363"/>
    <w:rsid w:val="00A9172B"/>
    <w:rsid w:val="00A917D0"/>
    <w:rsid w:val="00A9199F"/>
    <w:rsid w:val="00A91CE5"/>
    <w:rsid w:val="00A92306"/>
    <w:rsid w:val="00A9377F"/>
    <w:rsid w:val="00A93A94"/>
    <w:rsid w:val="00A94E2C"/>
    <w:rsid w:val="00A9543D"/>
    <w:rsid w:val="00A95583"/>
    <w:rsid w:val="00A955DA"/>
    <w:rsid w:val="00A95B06"/>
    <w:rsid w:val="00A96177"/>
    <w:rsid w:val="00A974A5"/>
    <w:rsid w:val="00A9754A"/>
    <w:rsid w:val="00A978F2"/>
    <w:rsid w:val="00A97D96"/>
    <w:rsid w:val="00A97ECB"/>
    <w:rsid w:val="00AA0036"/>
    <w:rsid w:val="00AA095A"/>
    <w:rsid w:val="00AA0E77"/>
    <w:rsid w:val="00AA1076"/>
    <w:rsid w:val="00AA119B"/>
    <w:rsid w:val="00AA17C2"/>
    <w:rsid w:val="00AA1C46"/>
    <w:rsid w:val="00AA33C5"/>
    <w:rsid w:val="00AA366C"/>
    <w:rsid w:val="00AA38F9"/>
    <w:rsid w:val="00AA3C5C"/>
    <w:rsid w:val="00AA442E"/>
    <w:rsid w:val="00AA45CA"/>
    <w:rsid w:val="00AA52EE"/>
    <w:rsid w:val="00AA55B7"/>
    <w:rsid w:val="00AA5A48"/>
    <w:rsid w:val="00AA5B9E"/>
    <w:rsid w:val="00AA5D12"/>
    <w:rsid w:val="00AA5F60"/>
    <w:rsid w:val="00AA621F"/>
    <w:rsid w:val="00AA62D5"/>
    <w:rsid w:val="00AA6691"/>
    <w:rsid w:val="00AA6F1B"/>
    <w:rsid w:val="00AA7BCA"/>
    <w:rsid w:val="00AA7F3B"/>
    <w:rsid w:val="00AB146E"/>
    <w:rsid w:val="00AB1579"/>
    <w:rsid w:val="00AB1B98"/>
    <w:rsid w:val="00AB23D7"/>
    <w:rsid w:val="00AB2407"/>
    <w:rsid w:val="00AB27D8"/>
    <w:rsid w:val="00AB3239"/>
    <w:rsid w:val="00AB36A9"/>
    <w:rsid w:val="00AB5145"/>
    <w:rsid w:val="00AB5341"/>
    <w:rsid w:val="00AB53DF"/>
    <w:rsid w:val="00AB54A0"/>
    <w:rsid w:val="00AB5C58"/>
    <w:rsid w:val="00AB67CF"/>
    <w:rsid w:val="00AB6EA2"/>
    <w:rsid w:val="00AB7D60"/>
    <w:rsid w:val="00AC0167"/>
    <w:rsid w:val="00AC08FB"/>
    <w:rsid w:val="00AC0D12"/>
    <w:rsid w:val="00AC1122"/>
    <w:rsid w:val="00AC16D1"/>
    <w:rsid w:val="00AC179C"/>
    <w:rsid w:val="00AC1E3D"/>
    <w:rsid w:val="00AC1FE8"/>
    <w:rsid w:val="00AC2561"/>
    <w:rsid w:val="00AC27C1"/>
    <w:rsid w:val="00AC2BF5"/>
    <w:rsid w:val="00AC2FEC"/>
    <w:rsid w:val="00AC30C2"/>
    <w:rsid w:val="00AC32FB"/>
    <w:rsid w:val="00AC3857"/>
    <w:rsid w:val="00AC4E17"/>
    <w:rsid w:val="00AC68B5"/>
    <w:rsid w:val="00AC6AB2"/>
    <w:rsid w:val="00AC6E26"/>
    <w:rsid w:val="00AC733A"/>
    <w:rsid w:val="00AC74DB"/>
    <w:rsid w:val="00AC7804"/>
    <w:rsid w:val="00AC7DED"/>
    <w:rsid w:val="00AD08A8"/>
    <w:rsid w:val="00AD125A"/>
    <w:rsid w:val="00AD16EF"/>
    <w:rsid w:val="00AD1D54"/>
    <w:rsid w:val="00AD2014"/>
    <w:rsid w:val="00AD2FCE"/>
    <w:rsid w:val="00AD3FFF"/>
    <w:rsid w:val="00AD4255"/>
    <w:rsid w:val="00AD460F"/>
    <w:rsid w:val="00AD4E14"/>
    <w:rsid w:val="00AD4E3A"/>
    <w:rsid w:val="00AD5A6E"/>
    <w:rsid w:val="00AD5B12"/>
    <w:rsid w:val="00AD5B59"/>
    <w:rsid w:val="00AD6DE9"/>
    <w:rsid w:val="00AD71B6"/>
    <w:rsid w:val="00AE094E"/>
    <w:rsid w:val="00AE0A16"/>
    <w:rsid w:val="00AE0A79"/>
    <w:rsid w:val="00AE0FBB"/>
    <w:rsid w:val="00AE2185"/>
    <w:rsid w:val="00AE240C"/>
    <w:rsid w:val="00AE28B8"/>
    <w:rsid w:val="00AE29FA"/>
    <w:rsid w:val="00AE46C6"/>
    <w:rsid w:val="00AE5800"/>
    <w:rsid w:val="00AE5D06"/>
    <w:rsid w:val="00AE60E2"/>
    <w:rsid w:val="00AE60F7"/>
    <w:rsid w:val="00AE6888"/>
    <w:rsid w:val="00AE69B6"/>
    <w:rsid w:val="00AE6A25"/>
    <w:rsid w:val="00AE7116"/>
    <w:rsid w:val="00AE7251"/>
    <w:rsid w:val="00AF069E"/>
    <w:rsid w:val="00AF0C77"/>
    <w:rsid w:val="00AF14C5"/>
    <w:rsid w:val="00AF156C"/>
    <w:rsid w:val="00AF1571"/>
    <w:rsid w:val="00AF1BCE"/>
    <w:rsid w:val="00AF2D62"/>
    <w:rsid w:val="00AF3852"/>
    <w:rsid w:val="00AF3C21"/>
    <w:rsid w:val="00AF4092"/>
    <w:rsid w:val="00AF421D"/>
    <w:rsid w:val="00AF4978"/>
    <w:rsid w:val="00AF4B05"/>
    <w:rsid w:val="00AF4B36"/>
    <w:rsid w:val="00AF4C40"/>
    <w:rsid w:val="00AF4FE4"/>
    <w:rsid w:val="00AF50CD"/>
    <w:rsid w:val="00AF5E09"/>
    <w:rsid w:val="00AF6468"/>
    <w:rsid w:val="00AF71EA"/>
    <w:rsid w:val="00AF7C39"/>
    <w:rsid w:val="00AF7C54"/>
    <w:rsid w:val="00AF7F4F"/>
    <w:rsid w:val="00B00703"/>
    <w:rsid w:val="00B00E09"/>
    <w:rsid w:val="00B01E71"/>
    <w:rsid w:val="00B025E5"/>
    <w:rsid w:val="00B0271D"/>
    <w:rsid w:val="00B031DC"/>
    <w:rsid w:val="00B05B8E"/>
    <w:rsid w:val="00B05FB5"/>
    <w:rsid w:val="00B0643B"/>
    <w:rsid w:val="00B06677"/>
    <w:rsid w:val="00B06BA7"/>
    <w:rsid w:val="00B06D30"/>
    <w:rsid w:val="00B07128"/>
    <w:rsid w:val="00B07132"/>
    <w:rsid w:val="00B07521"/>
    <w:rsid w:val="00B07C0C"/>
    <w:rsid w:val="00B07E5C"/>
    <w:rsid w:val="00B10ABA"/>
    <w:rsid w:val="00B138AD"/>
    <w:rsid w:val="00B13A7F"/>
    <w:rsid w:val="00B13BDB"/>
    <w:rsid w:val="00B13E7F"/>
    <w:rsid w:val="00B14DDD"/>
    <w:rsid w:val="00B15675"/>
    <w:rsid w:val="00B15893"/>
    <w:rsid w:val="00B162F1"/>
    <w:rsid w:val="00B1777E"/>
    <w:rsid w:val="00B200A3"/>
    <w:rsid w:val="00B20277"/>
    <w:rsid w:val="00B217E5"/>
    <w:rsid w:val="00B22893"/>
    <w:rsid w:val="00B229E6"/>
    <w:rsid w:val="00B22B3C"/>
    <w:rsid w:val="00B2320A"/>
    <w:rsid w:val="00B241D8"/>
    <w:rsid w:val="00B242A9"/>
    <w:rsid w:val="00B243FB"/>
    <w:rsid w:val="00B24D98"/>
    <w:rsid w:val="00B251E8"/>
    <w:rsid w:val="00B252D8"/>
    <w:rsid w:val="00B26618"/>
    <w:rsid w:val="00B267E2"/>
    <w:rsid w:val="00B26D8A"/>
    <w:rsid w:val="00B27328"/>
    <w:rsid w:val="00B3019C"/>
    <w:rsid w:val="00B301B4"/>
    <w:rsid w:val="00B301ED"/>
    <w:rsid w:val="00B3045C"/>
    <w:rsid w:val="00B307FF"/>
    <w:rsid w:val="00B30B43"/>
    <w:rsid w:val="00B31559"/>
    <w:rsid w:val="00B3225D"/>
    <w:rsid w:val="00B323ED"/>
    <w:rsid w:val="00B32723"/>
    <w:rsid w:val="00B329FE"/>
    <w:rsid w:val="00B32E5C"/>
    <w:rsid w:val="00B339EB"/>
    <w:rsid w:val="00B3546E"/>
    <w:rsid w:val="00B35649"/>
    <w:rsid w:val="00B357DE"/>
    <w:rsid w:val="00B358C0"/>
    <w:rsid w:val="00B35D07"/>
    <w:rsid w:val="00B36259"/>
    <w:rsid w:val="00B36EA0"/>
    <w:rsid w:val="00B37D54"/>
    <w:rsid w:val="00B4070B"/>
    <w:rsid w:val="00B407C9"/>
    <w:rsid w:val="00B40A38"/>
    <w:rsid w:val="00B417FC"/>
    <w:rsid w:val="00B4184F"/>
    <w:rsid w:val="00B41A75"/>
    <w:rsid w:val="00B41D5E"/>
    <w:rsid w:val="00B4270A"/>
    <w:rsid w:val="00B42A5F"/>
    <w:rsid w:val="00B43B72"/>
    <w:rsid w:val="00B43B76"/>
    <w:rsid w:val="00B44BDD"/>
    <w:rsid w:val="00B453B1"/>
    <w:rsid w:val="00B45450"/>
    <w:rsid w:val="00B45EE6"/>
    <w:rsid w:val="00B45F58"/>
    <w:rsid w:val="00B45F8D"/>
    <w:rsid w:val="00B46003"/>
    <w:rsid w:val="00B4627A"/>
    <w:rsid w:val="00B46E7D"/>
    <w:rsid w:val="00B47548"/>
    <w:rsid w:val="00B47670"/>
    <w:rsid w:val="00B47791"/>
    <w:rsid w:val="00B478F3"/>
    <w:rsid w:val="00B47C7F"/>
    <w:rsid w:val="00B5074C"/>
    <w:rsid w:val="00B50F13"/>
    <w:rsid w:val="00B5113D"/>
    <w:rsid w:val="00B52535"/>
    <w:rsid w:val="00B5291E"/>
    <w:rsid w:val="00B52BA8"/>
    <w:rsid w:val="00B53071"/>
    <w:rsid w:val="00B53520"/>
    <w:rsid w:val="00B53599"/>
    <w:rsid w:val="00B53697"/>
    <w:rsid w:val="00B53836"/>
    <w:rsid w:val="00B53AF7"/>
    <w:rsid w:val="00B5600C"/>
    <w:rsid w:val="00B5646D"/>
    <w:rsid w:val="00B56A1C"/>
    <w:rsid w:val="00B56C2C"/>
    <w:rsid w:val="00B56F4B"/>
    <w:rsid w:val="00B57342"/>
    <w:rsid w:val="00B5768C"/>
    <w:rsid w:val="00B576AD"/>
    <w:rsid w:val="00B57803"/>
    <w:rsid w:val="00B578E5"/>
    <w:rsid w:val="00B57A76"/>
    <w:rsid w:val="00B57C03"/>
    <w:rsid w:val="00B57F33"/>
    <w:rsid w:val="00B60658"/>
    <w:rsid w:val="00B60F14"/>
    <w:rsid w:val="00B6173F"/>
    <w:rsid w:val="00B62737"/>
    <w:rsid w:val="00B63380"/>
    <w:rsid w:val="00B6354B"/>
    <w:rsid w:val="00B646EB"/>
    <w:rsid w:val="00B65790"/>
    <w:rsid w:val="00B65797"/>
    <w:rsid w:val="00B65B1C"/>
    <w:rsid w:val="00B65F81"/>
    <w:rsid w:val="00B660F9"/>
    <w:rsid w:val="00B664DE"/>
    <w:rsid w:val="00B664EC"/>
    <w:rsid w:val="00B666F5"/>
    <w:rsid w:val="00B6751C"/>
    <w:rsid w:val="00B67905"/>
    <w:rsid w:val="00B67A95"/>
    <w:rsid w:val="00B67CEA"/>
    <w:rsid w:val="00B703F5"/>
    <w:rsid w:val="00B70C78"/>
    <w:rsid w:val="00B70C82"/>
    <w:rsid w:val="00B7135F"/>
    <w:rsid w:val="00B71B92"/>
    <w:rsid w:val="00B728E7"/>
    <w:rsid w:val="00B75638"/>
    <w:rsid w:val="00B75AEC"/>
    <w:rsid w:val="00B763E3"/>
    <w:rsid w:val="00B76EF9"/>
    <w:rsid w:val="00B77410"/>
    <w:rsid w:val="00B77F10"/>
    <w:rsid w:val="00B8013B"/>
    <w:rsid w:val="00B80B4A"/>
    <w:rsid w:val="00B811F7"/>
    <w:rsid w:val="00B817FB"/>
    <w:rsid w:val="00B81D55"/>
    <w:rsid w:val="00B8272C"/>
    <w:rsid w:val="00B827AC"/>
    <w:rsid w:val="00B82E45"/>
    <w:rsid w:val="00B83463"/>
    <w:rsid w:val="00B846DA"/>
    <w:rsid w:val="00B859E0"/>
    <w:rsid w:val="00B85AF6"/>
    <w:rsid w:val="00B86399"/>
    <w:rsid w:val="00B872A8"/>
    <w:rsid w:val="00B87694"/>
    <w:rsid w:val="00B87F46"/>
    <w:rsid w:val="00B917C5"/>
    <w:rsid w:val="00B93221"/>
    <w:rsid w:val="00B940B1"/>
    <w:rsid w:val="00B942E1"/>
    <w:rsid w:val="00B9441A"/>
    <w:rsid w:val="00B949B9"/>
    <w:rsid w:val="00B94A49"/>
    <w:rsid w:val="00B94E18"/>
    <w:rsid w:val="00B95C3A"/>
    <w:rsid w:val="00B965A6"/>
    <w:rsid w:val="00B96BB0"/>
    <w:rsid w:val="00B96DB2"/>
    <w:rsid w:val="00B96FBA"/>
    <w:rsid w:val="00B9717F"/>
    <w:rsid w:val="00BA03E8"/>
    <w:rsid w:val="00BA046B"/>
    <w:rsid w:val="00BA09CB"/>
    <w:rsid w:val="00BA113A"/>
    <w:rsid w:val="00BA1B7F"/>
    <w:rsid w:val="00BA2168"/>
    <w:rsid w:val="00BA224F"/>
    <w:rsid w:val="00BA23B5"/>
    <w:rsid w:val="00BA28D1"/>
    <w:rsid w:val="00BA298C"/>
    <w:rsid w:val="00BA3D7B"/>
    <w:rsid w:val="00BA4717"/>
    <w:rsid w:val="00BA4CCB"/>
    <w:rsid w:val="00BA4E08"/>
    <w:rsid w:val="00BA4E4E"/>
    <w:rsid w:val="00BA564E"/>
    <w:rsid w:val="00BA5D8B"/>
    <w:rsid w:val="00BA5DC6"/>
    <w:rsid w:val="00BA6196"/>
    <w:rsid w:val="00BA651A"/>
    <w:rsid w:val="00BA6DC2"/>
    <w:rsid w:val="00BA6F13"/>
    <w:rsid w:val="00BA771F"/>
    <w:rsid w:val="00BA7864"/>
    <w:rsid w:val="00BA78B0"/>
    <w:rsid w:val="00BA7E56"/>
    <w:rsid w:val="00BB0A3D"/>
    <w:rsid w:val="00BB0D61"/>
    <w:rsid w:val="00BB1597"/>
    <w:rsid w:val="00BB25A5"/>
    <w:rsid w:val="00BB2DD7"/>
    <w:rsid w:val="00BB350D"/>
    <w:rsid w:val="00BB3B2F"/>
    <w:rsid w:val="00BB4147"/>
    <w:rsid w:val="00BB44B5"/>
    <w:rsid w:val="00BB4ED7"/>
    <w:rsid w:val="00BB5582"/>
    <w:rsid w:val="00BB56EE"/>
    <w:rsid w:val="00BB5756"/>
    <w:rsid w:val="00BB59B0"/>
    <w:rsid w:val="00BB5BC5"/>
    <w:rsid w:val="00BB63BE"/>
    <w:rsid w:val="00BB681B"/>
    <w:rsid w:val="00BB6B02"/>
    <w:rsid w:val="00BB6CAA"/>
    <w:rsid w:val="00BB7241"/>
    <w:rsid w:val="00BB7A49"/>
    <w:rsid w:val="00BC05C4"/>
    <w:rsid w:val="00BC05D5"/>
    <w:rsid w:val="00BC0C82"/>
    <w:rsid w:val="00BC0CFE"/>
    <w:rsid w:val="00BC0EC3"/>
    <w:rsid w:val="00BC1101"/>
    <w:rsid w:val="00BC15C7"/>
    <w:rsid w:val="00BC228B"/>
    <w:rsid w:val="00BC2362"/>
    <w:rsid w:val="00BC23A3"/>
    <w:rsid w:val="00BC2B28"/>
    <w:rsid w:val="00BC2B96"/>
    <w:rsid w:val="00BC3FB8"/>
    <w:rsid w:val="00BC4009"/>
    <w:rsid w:val="00BC462F"/>
    <w:rsid w:val="00BC46FD"/>
    <w:rsid w:val="00BC5122"/>
    <w:rsid w:val="00BC51D9"/>
    <w:rsid w:val="00BC5D27"/>
    <w:rsid w:val="00BC60AD"/>
    <w:rsid w:val="00BC6371"/>
    <w:rsid w:val="00BC6D8C"/>
    <w:rsid w:val="00BC7157"/>
    <w:rsid w:val="00BC7343"/>
    <w:rsid w:val="00BD0569"/>
    <w:rsid w:val="00BD0F0F"/>
    <w:rsid w:val="00BD0FF3"/>
    <w:rsid w:val="00BD25B7"/>
    <w:rsid w:val="00BD261F"/>
    <w:rsid w:val="00BD2CA6"/>
    <w:rsid w:val="00BD36F1"/>
    <w:rsid w:val="00BD390A"/>
    <w:rsid w:val="00BD403E"/>
    <w:rsid w:val="00BD472C"/>
    <w:rsid w:val="00BD50C9"/>
    <w:rsid w:val="00BD54FB"/>
    <w:rsid w:val="00BD5857"/>
    <w:rsid w:val="00BD5F09"/>
    <w:rsid w:val="00BD7A95"/>
    <w:rsid w:val="00BE028C"/>
    <w:rsid w:val="00BE0B19"/>
    <w:rsid w:val="00BE0D15"/>
    <w:rsid w:val="00BE0F16"/>
    <w:rsid w:val="00BE168E"/>
    <w:rsid w:val="00BE18A0"/>
    <w:rsid w:val="00BE20E2"/>
    <w:rsid w:val="00BE2698"/>
    <w:rsid w:val="00BE2AFB"/>
    <w:rsid w:val="00BE2F1F"/>
    <w:rsid w:val="00BE39CF"/>
    <w:rsid w:val="00BE3FE5"/>
    <w:rsid w:val="00BE40FC"/>
    <w:rsid w:val="00BE4CBE"/>
    <w:rsid w:val="00BE5114"/>
    <w:rsid w:val="00BE521E"/>
    <w:rsid w:val="00BE5899"/>
    <w:rsid w:val="00BE58DA"/>
    <w:rsid w:val="00BE61B5"/>
    <w:rsid w:val="00BE6538"/>
    <w:rsid w:val="00BE6FF1"/>
    <w:rsid w:val="00BE77EE"/>
    <w:rsid w:val="00BF09D2"/>
    <w:rsid w:val="00BF1B04"/>
    <w:rsid w:val="00BF253D"/>
    <w:rsid w:val="00BF2971"/>
    <w:rsid w:val="00BF2F39"/>
    <w:rsid w:val="00BF4079"/>
    <w:rsid w:val="00BF44FD"/>
    <w:rsid w:val="00BF4F09"/>
    <w:rsid w:val="00BF4FB1"/>
    <w:rsid w:val="00BF4FF0"/>
    <w:rsid w:val="00BF565C"/>
    <w:rsid w:val="00BF61AB"/>
    <w:rsid w:val="00BF72CC"/>
    <w:rsid w:val="00BF7BBA"/>
    <w:rsid w:val="00C0056F"/>
    <w:rsid w:val="00C005C8"/>
    <w:rsid w:val="00C00785"/>
    <w:rsid w:val="00C00A27"/>
    <w:rsid w:val="00C01172"/>
    <w:rsid w:val="00C01AC0"/>
    <w:rsid w:val="00C01B45"/>
    <w:rsid w:val="00C0202E"/>
    <w:rsid w:val="00C02258"/>
    <w:rsid w:val="00C0269E"/>
    <w:rsid w:val="00C02A4F"/>
    <w:rsid w:val="00C02D2B"/>
    <w:rsid w:val="00C046AC"/>
    <w:rsid w:val="00C04BF5"/>
    <w:rsid w:val="00C05B83"/>
    <w:rsid w:val="00C05E4A"/>
    <w:rsid w:val="00C061D4"/>
    <w:rsid w:val="00C065F7"/>
    <w:rsid w:val="00C11905"/>
    <w:rsid w:val="00C11B83"/>
    <w:rsid w:val="00C11EA0"/>
    <w:rsid w:val="00C123FE"/>
    <w:rsid w:val="00C12DCF"/>
    <w:rsid w:val="00C150E6"/>
    <w:rsid w:val="00C15277"/>
    <w:rsid w:val="00C1623B"/>
    <w:rsid w:val="00C162BB"/>
    <w:rsid w:val="00C16372"/>
    <w:rsid w:val="00C16413"/>
    <w:rsid w:val="00C16718"/>
    <w:rsid w:val="00C167BA"/>
    <w:rsid w:val="00C16946"/>
    <w:rsid w:val="00C16B52"/>
    <w:rsid w:val="00C16CE5"/>
    <w:rsid w:val="00C16CE6"/>
    <w:rsid w:val="00C16EBB"/>
    <w:rsid w:val="00C17786"/>
    <w:rsid w:val="00C17FF3"/>
    <w:rsid w:val="00C200F7"/>
    <w:rsid w:val="00C201C6"/>
    <w:rsid w:val="00C204B4"/>
    <w:rsid w:val="00C20A4F"/>
    <w:rsid w:val="00C20B0F"/>
    <w:rsid w:val="00C211FC"/>
    <w:rsid w:val="00C217A6"/>
    <w:rsid w:val="00C220FE"/>
    <w:rsid w:val="00C224AA"/>
    <w:rsid w:val="00C2262B"/>
    <w:rsid w:val="00C22973"/>
    <w:rsid w:val="00C22BDC"/>
    <w:rsid w:val="00C22C7A"/>
    <w:rsid w:val="00C23116"/>
    <w:rsid w:val="00C24518"/>
    <w:rsid w:val="00C24537"/>
    <w:rsid w:val="00C2495F"/>
    <w:rsid w:val="00C24F01"/>
    <w:rsid w:val="00C259A5"/>
    <w:rsid w:val="00C25FE0"/>
    <w:rsid w:val="00C264FE"/>
    <w:rsid w:val="00C27469"/>
    <w:rsid w:val="00C303D5"/>
    <w:rsid w:val="00C30559"/>
    <w:rsid w:val="00C32047"/>
    <w:rsid w:val="00C321D9"/>
    <w:rsid w:val="00C32610"/>
    <w:rsid w:val="00C32661"/>
    <w:rsid w:val="00C33098"/>
    <w:rsid w:val="00C33310"/>
    <w:rsid w:val="00C333A0"/>
    <w:rsid w:val="00C33708"/>
    <w:rsid w:val="00C34006"/>
    <w:rsid w:val="00C34015"/>
    <w:rsid w:val="00C34128"/>
    <w:rsid w:val="00C34623"/>
    <w:rsid w:val="00C34DC1"/>
    <w:rsid w:val="00C35E98"/>
    <w:rsid w:val="00C36244"/>
    <w:rsid w:val="00C36818"/>
    <w:rsid w:val="00C36ADE"/>
    <w:rsid w:val="00C37212"/>
    <w:rsid w:val="00C37BD2"/>
    <w:rsid w:val="00C403F9"/>
    <w:rsid w:val="00C40AAC"/>
    <w:rsid w:val="00C40E90"/>
    <w:rsid w:val="00C40F68"/>
    <w:rsid w:val="00C41916"/>
    <w:rsid w:val="00C42603"/>
    <w:rsid w:val="00C426B1"/>
    <w:rsid w:val="00C43196"/>
    <w:rsid w:val="00C43AD7"/>
    <w:rsid w:val="00C4431E"/>
    <w:rsid w:val="00C44760"/>
    <w:rsid w:val="00C447AF"/>
    <w:rsid w:val="00C4509E"/>
    <w:rsid w:val="00C45343"/>
    <w:rsid w:val="00C46087"/>
    <w:rsid w:val="00C463C9"/>
    <w:rsid w:val="00C50280"/>
    <w:rsid w:val="00C5047E"/>
    <w:rsid w:val="00C50520"/>
    <w:rsid w:val="00C505D1"/>
    <w:rsid w:val="00C5116E"/>
    <w:rsid w:val="00C517A5"/>
    <w:rsid w:val="00C51D09"/>
    <w:rsid w:val="00C51EDA"/>
    <w:rsid w:val="00C528AB"/>
    <w:rsid w:val="00C52D8B"/>
    <w:rsid w:val="00C54521"/>
    <w:rsid w:val="00C546F8"/>
    <w:rsid w:val="00C54BB5"/>
    <w:rsid w:val="00C5524E"/>
    <w:rsid w:val="00C55408"/>
    <w:rsid w:val="00C55BBB"/>
    <w:rsid w:val="00C5679E"/>
    <w:rsid w:val="00C57063"/>
    <w:rsid w:val="00C57813"/>
    <w:rsid w:val="00C601B4"/>
    <w:rsid w:val="00C6121E"/>
    <w:rsid w:val="00C6387D"/>
    <w:rsid w:val="00C63991"/>
    <w:rsid w:val="00C63CCC"/>
    <w:rsid w:val="00C63DCC"/>
    <w:rsid w:val="00C641CF"/>
    <w:rsid w:val="00C641FB"/>
    <w:rsid w:val="00C65021"/>
    <w:rsid w:val="00C650DA"/>
    <w:rsid w:val="00C65610"/>
    <w:rsid w:val="00C65AA8"/>
    <w:rsid w:val="00C66674"/>
    <w:rsid w:val="00C67AC0"/>
    <w:rsid w:val="00C67F5B"/>
    <w:rsid w:val="00C67FA0"/>
    <w:rsid w:val="00C709DB"/>
    <w:rsid w:val="00C70EC7"/>
    <w:rsid w:val="00C717AE"/>
    <w:rsid w:val="00C71F7A"/>
    <w:rsid w:val="00C7248F"/>
    <w:rsid w:val="00C72542"/>
    <w:rsid w:val="00C72677"/>
    <w:rsid w:val="00C7286B"/>
    <w:rsid w:val="00C72962"/>
    <w:rsid w:val="00C72990"/>
    <w:rsid w:val="00C733E3"/>
    <w:rsid w:val="00C7363B"/>
    <w:rsid w:val="00C73D76"/>
    <w:rsid w:val="00C74E62"/>
    <w:rsid w:val="00C75D3C"/>
    <w:rsid w:val="00C75F64"/>
    <w:rsid w:val="00C75FBF"/>
    <w:rsid w:val="00C76183"/>
    <w:rsid w:val="00C76C09"/>
    <w:rsid w:val="00C7704E"/>
    <w:rsid w:val="00C770D7"/>
    <w:rsid w:val="00C77681"/>
    <w:rsid w:val="00C817F7"/>
    <w:rsid w:val="00C81881"/>
    <w:rsid w:val="00C81DA1"/>
    <w:rsid w:val="00C81DCA"/>
    <w:rsid w:val="00C81FB2"/>
    <w:rsid w:val="00C82598"/>
    <w:rsid w:val="00C83025"/>
    <w:rsid w:val="00C8357D"/>
    <w:rsid w:val="00C84126"/>
    <w:rsid w:val="00C84BD2"/>
    <w:rsid w:val="00C84DD2"/>
    <w:rsid w:val="00C84EB7"/>
    <w:rsid w:val="00C851E3"/>
    <w:rsid w:val="00C85A88"/>
    <w:rsid w:val="00C87097"/>
    <w:rsid w:val="00C87674"/>
    <w:rsid w:val="00C87960"/>
    <w:rsid w:val="00C87A51"/>
    <w:rsid w:val="00C9034A"/>
    <w:rsid w:val="00C9091A"/>
    <w:rsid w:val="00C90B3F"/>
    <w:rsid w:val="00C90BD2"/>
    <w:rsid w:val="00C90D6A"/>
    <w:rsid w:val="00C91BE0"/>
    <w:rsid w:val="00C9216E"/>
    <w:rsid w:val="00C92787"/>
    <w:rsid w:val="00C92A99"/>
    <w:rsid w:val="00C92E23"/>
    <w:rsid w:val="00C92E9C"/>
    <w:rsid w:val="00C931C1"/>
    <w:rsid w:val="00C93AF1"/>
    <w:rsid w:val="00C93E5D"/>
    <w:rsid w:val="00C93F8D"/>
    <w:rsid w:val="00C94002"/>
    <w:rsid w:val="00C94966"/>
    <w:rsid w:val="00C949BA"/>
    <w:rsid w:val="00C94F34"/>
    <w:rsid w:val="00C9520A"/>
    <w:rsid w:val="00C955A1"/>
    <w:rsid w:val="00C965EE"/>
    <w:rsid w:val="00CA06F6"/>
    <w:rsid w:val="00CA0BDA"/>
    <w:rsid w:val="00CA0BF9"/>
    <w:rsid w:val="00CA156E"/>
    <w:rsid w:val="00CA1C87"/>
    <w:rsid w:val="00CA247E"/>
    <w:rsid w:val="00CA2F86"/>
    <w:rsid w:val="00CA3119"/>
    <w:rsid w:val="00CA3910"/>
    <w:rsid w:val="00CA3937"/>
    <w:rsid w:val="00CA3B44"/>
    <w:rsid w:val="00CA49F5"/>
    <w:rsid w:val="00CA4C0C"/>
    <w:rsid w:val="00CA4D00"/>
    <w:rsid w:val="00CA5060"/>
    <w:rsid w:val="00CA558A"/>
    <w:rsid w:val="00CA61DD"/>
    <w:rsid w:val="00CA6636"/>
    <w:rsid w:val="00CA6CAC"/>
    <w:rsid w:val="00CA7ABC"/>
    <w:rsid w:val="00CB0F2D"/>
    <w:rsid w:val="00CB144C"/>
    <w:rsid w:val="00CB1461"/>
    <w:rsid w:val="00CB1EC7"/>
    <w:rsid w:val="00CB1FA7"/>
    <w:rsid w:val="00CB2032"/>
    <w:rsid w:val="00CB267D"/>
    <w:rsid w:val="00CB2E02"/>
    <w:rsid w:val="00CB321D"/>
    <w:rsid w:val="00CB3BC1"/>
    <w:rsid w:val="00CB3BD0"/>
    <w:rsid w:val="00CB4029"/>
    <w:rsid w:val="00CB426A"/>
    <w:rsid w:val="00CB4AEA"/>
    <w:rsid w:val="00CB5017"/>
    <w:rsid w:val="00CB5250"/>
    <w:rsid w:val="00CB5EDE"/>
    <w:rsid w:val="00CB6759"/>
    <w:rsid w:val="00CB74B2"/>
    <w:rsid w:val="00CB75C8"/>
    <w:rsid w:val="00CB7B00"/>
    <w:rsid w:val="00CB7C0D"/>
    <w:rsid w:val="00CC0705"/>
    <w:rsid w:val="00CC089F"/>
    <w:rsid w:val="00CC13FD"/>
    <w:rsid w:val="00CC1935"/>
    <w:rsid w:val="00CC227E"/>
    <w:rsid w:val="00CC2721"/>
    <w:rsid w:val="00CC2806"/>
    <w:rsid w:val="00CC2890"/>
    <w:rsid w:val="00CC28AA"/>
    <w:rsid w:val="00CC33A8"/>
    <w:rsid w:val="00CC36BB"/>
    <w:rsid w:val="00CC375D"/>
    <w:rsid w:val="00CC4934"/>
    <w:rsid w:val="00CC4936"/>
    <w:rsid w:val="00CC4A98"/>
    <w:rsid w:val="00CC5009"/>
    <w:rsid w:val="00CC5374"/>
    <w:rsid w:val="00CC53EE"/>
    <w:rsid w:val="00CC54B4"/>
    <w:rsid w:val="00CC573D"/>
    <w:rsid w:val="00CC5B56"/>
    <w:rsid w:val="00CC5C3F"/>
    <w:rsid w:val="00CC7060"/>
    <w:rsid w:val="00CC72B6"/>
    <w:rsid w:val="00CC7B62"/>
    <w:rsid w:val="00CD0584"/>
    <w:rsid w:val="00CD20D8"/>
    <w:rsid w:val="00CD2B92"/>
    <w:rsid w:val="00CD356A"/>
    <w:rsid w:val="00CD36D0"/>
    <w:rsid w:val="00CD3860"/>
    <w:rsid w:val="00CD38DD"/>
    <w:rsid w:val="00CD60CD"/>
    <w:rsid w:val="00CD63BA"/>
    <w:rsid w:val="00CD6E4B"/>
    <w:rsid w:val="00CD7067"/>
    <w:rsid w:val="00CD710B"/>
    <w:rsid w:val="00CD77D4"/>
    <w:rsid w:val="00CD7E0D"/>
    <w:rsid w:val="00CE0573"/>
    <w:rsid w:val="00CE0BAC"/>
    <w:rsid w:val="00CE15FA"/>
    <w:rsid w:val="00CE16AB"/>
    <w:rsid w:val="00CE18CA"/>
    <w:rsid w:val="00CE19B1"/>
    <w:rsid w:val="00CE2562"/>
    <w:rsid w:val="00CE42CB"/>
    <w:rsid w:val="00CE4E22"/>
    <w:rsid w:val="00CE51CE"/>
    <w:rsid w:val="00CE546A"/>
    <w:rsid w:val="00CE57BF"/>
    <w:rsid w:val="00CE5C9D"/>
    <w:rsid w:val="00CE5E96"/>
    <w:rsid w:val="00CE5EEE"/>
    <w:rsid w:val="00CE61E2"/>
    <w:rsid w:val="00CE622D"/>
    <w:rsid w:val="00CE6E51"/>
    <w:rsid w:val="00CF09EC"/>
    <w:rsid w:val="00CF0B03"/>
    <w:rsid w:val="00CF0DEC"/>
    <w:rsid w:val="00CF1333"/>
    <w:rsid w:val="00CF145A"/>
    <w:rsid w:val="00CF1E95"/>
    <w:rsid w:val="00CF2E36"/>
    <w:rsid w:val="00CF2FC0"/>
    <w:rsid w:val="00CF3A43"/>
    <w:rsid w:val="00CF3D39"/>
    <w:rsid w:val="00CF3E47"/>
    <w:rsid w:val="00CF4B36"/>
    <w:rsid w:val="00CF5229"/>
    <w:rsid w:val="00CF5B1A"/>
    <w:rsid w:val="00CF67D9"/>
    <w:rsid w:val="00CF6FC7"/>
    <w:rsid w:val="00CF70C2"/>
    <w:rsid w:val="00CF7273"/>
    <w:rsid w:val="00CF72FA"/>
    <w:rsid w:val="00CF75B9"/>
    <w:rsid w:val="00CF77D6"/>
    <w:rsid w:val="00D007A3"/>
    <w:rsid w:val="00D00B10"/>
    <w:rsid w:val="00D01292"/>
    <w:rsid w:val="00D01ADB"/>
    <w:rsid w:val="00D0218D"/>
    <w:rsid w:val="00D02908"/>
    <w:rsid w:val="00D0321B"/>
    <w:rsid w:val="00D034E5"/>
    <w:rsid w:val="00D03857"/>
    <w:rsid w:val="00D0508E"/>
    <w:rsid w:val="00D05C49"/>
    <w:rsid w:val="00D05D1B"/>
    <w:rsid w:val="00D05D26"/>
    <w:rsid w:val="00D06778"/>
    <w:rsid w:val="00D072A3"/>
    <w:rsid w:val="00D0750D"/>
    <w:rsid w:val="00D07817"/>
    <w:rsid w:val="00D07B38"/>
    <w:rsid w:val="00D10F35"/>
    <w:rsid w:val="00D11EE5"/>
    <w:rsid w:val="00D12836"/>
    <w:rsid w:val="00D1322E"/>
    <w:rsid w:val="00D133D1"/>
    <w:rsid w:val="00D138A4"/>
    <w:rsid w:val="00D13B45"/>
    <w:rsid w:val="00D13FE6"/>
    <w:rsid w:val="00D14535"/>
    <w:rsid w:val="00D147F2"/>
    <w:rsid w:val="00D14956"/>
    <w:rsid w:val="00D15B51"/>
    <w:rsid w:val="00D15DD9"/>
    <w:rsid w:val="00D15F41"/>
    <w:rsid w:val="00D161AB"/>
    <w:rsid w:val="00D16E3E"/>
    <w:rsid w:val="00D17112"/>
    <w:rsid w:val="00D20C4C"/>
    <w:rsid w:val="00D2136D"/>
    <w:rsid w:val="00D21686"/>
    <w:rsid w:val="00D22258"/>
    <w:rsid w:val="00D222A1"/>
    <w:rsid w:val="00D22653"/>
    <w:rsid w:val="00D22857"/>
    <w:rsid w:val="00D23090"/>
    <w:rsid w:val="00D23FA5"/>
    <w:rsid w:val="00D242B8"/>
    <w:rsid w:val="00D244A0"/>
    <w:rsid w:val="00D24830"/>
    <w:rsid w:val="00D24F6D"/>
    <w:rsid w:val="00D254B4"/>
    <w:rsid w:val="00D260AD"/>
    <w:rsid w:val="00D26498"/>
    <w:rsid w:val="00D26B4F"/>
    <w:rsid w:val="00D278BD"/>
    <w:rsid w:val="00D27DB2"/>
    <w:rsid w:val="00D30325"/>
    <w:rsid w:val="00D30426"/>
    <w:rsid w:val="00D3192E"/>
    <w:rsid w:val="00D321A9"/>
    <w:rsid w:val="00D322B2"/>
    <w:rsid w:val="00D3257D"/>
    <w:rsid w:val="00D33793"/>
    <w:rsid w:val="00D33A3D"/>
    <w:rsid w:val="00D33D2C"/>
    <w:rsid w:val="00D349B0"/>
    <w:rsid w:val="00D34A5F"/>
    <w:rsid w:val="00D34E18"/>
    <w:rsid w:val="00D35A7D"/>
    <w:rsid w:val="00D35EA4"/>
    <w:rsid w:val="00D362E3"/>
    <w:rsid w:val="00D36918"/>
    <w:rsid w:val="00D372A3"/>
    <w:rsid w:val="00D4092F"/>
    <w:rsid w:val="00D42442"/>
    <w:rsid w:val="00D42DD2"/>
    <w:rsid w:val="00D4313B"/>
    <w:rsid w:val="00D4337A"/>
    <w:rsid w:val="00D43459"/>
    <w:rsid w:val="00D43668"/>
    <w:rsid w:val="00D43FB6"/>
    <w:rsid w:val="00D44BDE"/>
    <w:rsid w:val="00D451CF"/>
    <w:rsid w:val="00D454C8"/>
    <w:rsid w:val="00D45CD6"/>
    <w:rsid w:val="00D460C2"/>
    <w:rsid w:val="00D4611D"/>
    <w:rsid w:val="00D4728F"/>
    <w:rsid w:val="00D47B6A"/>
    <w:rsid w:val="00D47C0C"/>
    <w:rsid w:val="00D47E3F"/>
    <w:rsid w:val="00D50618"/>
    <w:rsid w:val="00D50F49"/>
    <w:rsid w:val="00D51522"/>
    <w:rsid w:val="00D51608"/>
    <w:rsid w:val="00D51BDE"/>
    <w:rsid w:val="00D51EBE"/>
    <w:rsid w:val="00D531DD"/>
    <w:rsid w:val="00D5366E"/>
    <w:rsid w:val="00D53902"/>
    <w:rsid w:val="00D53ADD"/>
    <w:rsid w:val="00D54806"/>
    <w:rsid w:val="00D559AA"/>
    <w:rsid w:val="00D55BAA"/>
    <w:rsid w:val="00D55EC5"/>
    <w:rsid w:val="00D55FA4"/>
    <w:rsid w:val="00D55FDF"/>
    <w:rsid w:val="00D567CF"/>
    <w:rsid w:val="00D56BFC"/>
    <w:rsid w:val="00D571B6"/>
    <w:rsid w:val="00D5742B"/>
    <w:rsid w:val="00D576D7"/>
    <w:rsid w:val="00D57E41"/>
    <w:rsid w:val="00D57EE1"/>
    <w:rsid w:val="00D60251"/>
    <w:rsid w:val="00D60682"/>
    <w:rsid w:val="00D618DD"/>
    <w:rsid w:val="00D61D82"/>
    <w:rsid w:val="00D61F81"/>
    <w:rsid w:val="00D6294F"/>
    <w:rsid w:val="00D62CD6"/>
    <w:rsid w:val="00D62D1F"/>
    <w:rsid w:val="00D6327E"/>
    <w:rsid w:val="00D63D07"/>
    <w:rsid w:val="00D644FA"/>
    <w:rsid w:val="00D64F05"/>
    <w:rsid w:val="00D651A7"/>
    <w:rsid w:val="00D655C0"/>
    <w:rsid w:val="00D65D45"/>
    <w:rsid w:val="00D66373"/>
    <w:rsid w:val="00D67473"/>
    <w:rsid w:val="00D67911"/>
    <w:rsid w:val="00D70275"/>
    <w:rsid w:val="00D70AFA"/>
    <w:rsid w:val="00D7189C"/>
    <w:rsid w:val="00D72657"/>
    <w:rsid w:val="00D72852"/>
    <w:rsid w:val="00D72C1B"/>
    <w:rsid w:val="00D7300A"/>
    <w:rsid w:val="00D7317F"/>
    <w:rsid w:val="00D738E9"/>
    <w:rsid w:val="00D75317"/>
    <w:rsid w:val="00D753A1"/>
    <w:rsid w:val="00D764E2"/>
    <w:rsid w:val="00D76A98"/>
    <w:rsid w:val="00D80665"/>
    <w:rsid w:val="00D8078B"/>
    <w:rsid w:val="00D80EAA"/>
    <w:rsid w:val="00D81278"/>
    <w:rsid w:val="00D81D2C"/>
    <w:rsid w:val="00D81DDC"/>
    <w:rsid w:val="00D8231F"/>
    <w:rsid w:val="00D83112"/>
    <w:rsid w:val="00D83163"/>
    <w:rsid w:val="00D83305"/>
    <w:rsid w:val="00D839C7"/>
    <w:rsid w:val="00D83B68"/>
    <w:rsid w:val="00D83C8C"/>
    <w:rsid w:val="00D83E90"/>
    <w:rsid w:val="00D83ED5"/>
    <w:rsid w:val="00D84DBE"/>
    <w:rsid w:val="00D85218"/>
    <w:rsid w:val="00D8531F"/>
    <w:rsid w:val="00D853E7"/>
    <w:rsid w:val="00D85444"/>
    <w:rsid w:val="00D8568B"/>
    <w:rsid w:val="00D85B1A"/>
    <w:rsid w:val="00D85DA6"/>
    <w:rsid w:val="00D86642"/>
    <w:rsid w:val="00D8671C"/>
    <w:rsid w:val="00D86878"/>
    <w:rsid w:val="00D86925"/>
    <w:rsid w:val="00D877CA"/>
    <w:rsid w:val="00D87A25"/>
    <w:rsid w:val="00D901FF"/>
    <w:rsid w:val="00D908B5"/>
    <w:rsid w:val="00D91080"/>
    <w:rsid w:val="00D9116A"/>
    <w:rsid w:val="00D91622"/>
    <w:rsid w:val="00D924D9"/>
    <w:rsid w:val="00D93074"/>
    <w:rsid w:val="00D93BA1"/>
    <w:rsid w:val="00D942D4"/>
    <w:rsid w:val="00D958FE"/>
    <w:rsid w:val="00D95B52"/>
    <w:rsid w:val="00D95C67"/>
    <w:rsid w:val="00D9608E"/>
    <w:rsid w:val="00D9650B"/>
    <w:rsid w:val="00D965C4"/>
    <w:rsid w:val="00D97142"/>
    <w:rsid w:val="00D97242"/>
    <w:rsid w:val="00D97653"/>
    <w:rsid w:val="00DA0108"/>
    <w:rsid w:val="00DA0B78"/>
    <w:rsid w:val="00DA0C4F"/>
    <w:rsid w:val="00DA14C4"/>
    <w:rsid w:val="00DA1F60"/>
    <w:rsid w:val="00DA1F6B"/>
    <w:rsid w:val="00DA1FE2"/>
    <w:rsid w:val="00DA2529"/>
    <w:rsid w:val="00DA280D"/>
    <w:rsid w:val="00DA3249"/>
    <w:rsid w:val="00DA3354"/>
    <w:rsid w:val="00DA3464"/>
    <w:rsid w:val="00DA3989"/>
    <w:rsid w:val="00DA4FBB"/>
    <w:rsid w:val="00DA53D1"/>
    <w:rsid w:val="00DA5C40"/>
    <w:rsid w:val="00DA622F"/>
    <w:rsid w:val="00DA69E9"/>
    <w:rsid w:val="00DA69F2"/>
    <w:rsid w:val="00DA6D74"/>
    <w:rsid w:val="00DA7F69"/>
    <w:rsid w:val="00DB009D"/>
    <w:rsid w:val="00DB04C7"/>
    <w:rsid w:val="00DB076B"/>
    <w:rsid w:val="00DB08BB"/>
    <w:rsid w:val="00DB0B85"/>
    <w:rsid w:val="00DB10A0"/>
    <w:rsid w:val="00DB130A"/>
    <w:rsid w:val="00DB137B"/>
    <w:rsid w:val="00DB13A1"/>
    <w:rsid w:val="00DB1669"/>
    <w:rsid w:val="00DB1CCB"/>
    <w:rsid w:val="00DB1FF4"/>
    <w:rsid w:val="00DB277F"/>
    <w:rsid w:val="00DB29ED"/>
    <w:rsid w:val="00DB2EB2"/>
    <w:rsid w:val="00DB2ECD"/>
    <w:rsid w:val="00DB4376"/>
    <w:rsid w:val="00DB504E"/>
    <w:rsid w:val="00DB5AFE"/>
    <w:rsid w:val="00DB5CCF"/>
    <w:rsid w:val="00DB6640"/>
    <w:rsid w:val="00DB6994"/>
    <w:rsid w:val="00DB6E67"/>
    <w:rsid w:val="00DB6FBD"/>
    <w:rsid w:val="00DC08FF"/>
    <w:rsid w:val="00DC0C1C"/>
    <w:rsid w:val="00DC10A1"/>
    <w:rsid w:val="00DC1FE5"/>
    <w:rsid w:val="00DC26ED"/>
    <w:rsid w:val="00DC3E2D"/>
    <w:rsid w:val="00DC4981"/>
    <w:rsid w:val="00DC4D97"/>
    <w:rsid w:val="00DC4ECD"/>
    <w:rsid w:val="00DC4F0C"/>
    <w:rsid w:val="00DC504A"/>
    <w:rsid w:val="00DC6237"/>
    <w:rsid w:val="00DC655F"/>
    <w:rsid w:val="00DC695A"/>
    <w:rsid w:val="00DC6D0D"/>
    <w:rsid w:val="00DC7BE9"/>
    <w:rsid w:val="00DC7F9F"/>
    <w:rsid w:val="00DD0B59"/>
    <w:rsid w:val="00DD0C32"/>
    <w:rsid w:val="00DD10D4"/>
    <w:rsid w:val="00DD1C0F"/>
    <w:rsid w:val="00DD24AF"/>
    <w:rsid w:val="00DD2BB7"/>
    <w:rsid w:val="00DD34DF"/>
    <w:rsid w:val="00DD3D0A"/>
    <w:rsid w:val="00DD42D1"/>
    <w:rsid w:val="00DD44F4"/>
    <w:rsid w:val="00DD4A70"/>
    <w:rsid w:val="00DD5838"/>
    <w:rsid w:val="00DD5A56"/>
    <w:rsid w:val="00DD6623"/>
    <w:rsid w:val="00DD6873"/>
    <w:rsid w:val="00DD73E4"/>
    <w:rsid w:val="00DD767B"/>
    <w:rsid w:val="00DD76F3"/>
    <w:rsid w:val="00DD76FA"/>
    <w:rsid w:val="00DD7774"/>
    <w:rsid w:val="00DD7AB6"/>
    <w:rsid w:val="00DD7DCA"/>
    <w:rsid w:val="00DD7DE1"/>
    <w:rsid w:val="00DD7EBD"/>
    <w:rsid w:val="00DE07FD"/>
    <w:rsid w:val="00DE091B"/>
    <w:rsid w:val="00DE0B0E"/>
    <w:rsid w:val="00DE1088"/>
    <w:rsid w:val="00DE11D1"/>
    <w:rsid w:val="00DE1316"/>
    <w:rsid w:val="00DE201C"/>
    <w:rsid w:val="00DE2605"/>
    <w:rsid w:val="00DE2791"/>
    <w:rsid w:val="00DE2CA5"/>
    <w:rsid w:val="00DE3484"/>
    <w:rsid w:val="00DE3518"/>
    <w:rsid w:val="00DE371A"/>
    <w:rsid w:val="00DE37DD"/>
    <w:rsid w:val="00DE3E56"/>
    <w:rsid w:val="00DE3F2E"/>
    <w:rsid w:val="00DE4683"/>
    <w:rsid w:val="00DE4CD2"/>
    <w:rsid w:val="00DE56EE"/>
    <w:rsid w:val="00DE5E82"/>
    <w:rsid w:val="00DE60A8"/>
    <w:rsid w:val="00DE60D7"/>
    <w:rsid w:val="00DE618F"/>
    <w:rsid w:val="00DE7363"/>
    <w:rsid w:val="00DE753C"/>
    <w:rsid w:val="00DE7E60"/>
    <w:rsid w:val="00DF004F"/>
    <w:rsid w:val="00DF21E9"/>
    <w:rsid w:val="00DF24E3"/>
    <w:rsid w:val="00DF2C44"/>
    <w:rsid w:val="00DF32B5"/>
    <w:rsid w:val="00DF346D"/>
    <w:rsid w:val="00DF3BB7"/>
    <w:rsid w:val="00DF4D26"/>
    <w:rsid w:val="00DF60FB"/>
    <w:rsid w:val="00DF6118"/>
    <w:rsid w:val="00DF62B6"/>
    <w:rsid w:val="00DF775F"/>
    <w:rsid w:val="00DF77B2"/>
    <w:rsid w:val="00DF7893"/>
    <w:rsid w:val="00DF7C10"/>
    <w:rsid w:val="00E00AB6"/>
    <w:rsid w:val="00E00F16"/>
    <w:rsid w:val="00E028C3"/>
    <w:rsid w:val="00E0334C"/>
    <w:rsid w:val="00E03B48"/>
    <w:rsid w:val="00E058BD"/>
    <w:rsid w:val="00E058F8"/>
    <w:rsid w:val="00E05CAE"/>
    <w:rsid w:val="00E05F5E"/>
    <w:rsid w:val="00E05FBA"/>
    <w:rsid w:val="00E069FA"/>
    <w:rsid w:val="00E07225"/>
    <w:rsid w:val="00E0771D"/>
    <w:rsid w:val="00E07860"/>
    <w:rsid w:val="00E1031B"/>
    <w:rsid w:val="00E10B0C"/>
    <w:rsid w:val="00E11301"/>
    <w:rsid w:val="00E12060"/>
    <w:rsid w:val="00E1257D"/>
    <w:rsid w:val="00E12820"/>
    <w:rsid w:val="00E12D26"/>
    <w:rsid w:val="00E13A0D"/>
    <w:rsid w:val="00E13A95"/>
    <w:rsid w:val="00E13F09"/>
    <w:rsid w:val="00E13F1A"/>
    <w:rsid w:val="00E14191"/>
    <w:rsid w:val="00E144F3"/>
    <w:rsid w:val="00E157CB"/>
    <w:rsid w:val="00E171D3"/>
    <w:rsid w:val="00E17703"/>
    <w:rsid w:val="00E17D6D"/>
    <w:rsid w:val="00E20E99"/>
    <w:rsid w:val="00E217AA"/>
    <w:rsid w:val="00E217FE"/>
    <w:rsid w:val="00E21A69"/>
    <w:rsid w:val="00E21C5E"/>
    <w:rsid w:val="00E21F7A"/>
    <w:rsid w:val="00E22A0C"/>
    <w:rsid w:val="00E22B31"/>
    <w:rsid w:val="00E22D96"/>
    <w:rsid w:val="00E23258"/>
    <w:rsid w:val="00E23369"/>
    <w:rsid w:val="00E23770"/>
    <w:rsid w:val="00E2383C"/>
    <w:rsid w:val="00E23F3C"/>
    <w:rsid w:val="00E2405C"/>
    <w:rsid w:val="00E24AC5"/>
    <w:rsid w:val="00E24D04"/>
    <w:rsid w:val="00E253A2"/>
    <w:rsid w:val="00E25BF3"/>
    <w:rsid w:val="00E25CC3"/>
    <w:rsid w:val="00E266F6"/>
    <w:rsid w:val="00E26D3B"/>
    <w:rsid w:val="00E27580"/>
    <w:rsid w:val="00E3004C"/>
    <w:rsid w:val="00E3078E"/>
    <w:rsid w:val="00E30A4A"/>
    <w:rsid w:val="00E32DC4"/>
    <w:rsid w:val="00E33122"/>
    <w:rsid w:val="00E335DD"/>
    <w:rsid w:val="00E339AE"/>
    <w:rsid w:val="00E33E08"/>
    <w:rsid w:val="00E340A8"/>
    <w:rsid w:val="00E353DD"/>
    <w:rsid w:val="00E36314"/>
    <w:rsid w:val="00E36D49"/>
    <w:rsid w:val="00E37A23"/>
    <w:rsid w:val="00E37E8A"/>
    <w:rsid w:val="00E402E7"/>
    <w:rsid w:val="00E406A7"/>
    <w:rsid w:val="00E40D53"/>
    <w:rsid w:val="00E413D8"/>
    <w:rsid w:val="00E41896"/>
    <w:rsid w:val="00E41C9B"/>
    <w:rsid w:val="00E41D8D"/>
    <w:rsid w:val="00E41ED3"/>
    <w:rsid w:val="00E42063"/>
    <w:rsid w:val="00E4279B"/>
    <w:rsid w:val="00E432F7"/>
    <w:rsid w:val="00E43966"/>
    <w:rsid w:val="00E43D91"/>
    <w:rsid w:val="00E44AC7"/>
    <w:rsid w:val="00E46455"/>
    <w:rsid w:val="00E46592"/>
    <w:rsid w:val="00E46768"/>
    <w:rsid w:val="00E4744A"/>
    <w:rsid w:val="00E47555"/>
    <w:rsid w:val="00E4777A"/>
    <w:rsid w:val="00E47B09"/>
    <w:rsid w:val="00E511FA"/>
    <w:rsid w:val="00E51D12"/>
    <w:rsid w:val="00E525F9"/>
    <w:rsid w:val="00E52774"/>
    <w:rsid w:val="00E53080"/>
    <w:rsid w:val="00E5409F"/>
    <w:rsid w:val="00E540F5"/>
    <w:rsid w:val="00E558F2"/>
    <w:rsid w:val="00E55B0F"/>
    <w:rsid w:val="00E55C49"/>
    <w:rsid w:val="00E5655E"/>
    <w:rsid w:val="00E56D87"/>
    <w:rsid w:val="00E5740D"/>
    <w:rsid w:val="00E577EF"/>
    <w:rsid w:val="00E600E3"/>
    <w:rsid w:val="00E60183"/>
    <w:rsid w:val="00E6066C"/>
    <w:rsid w:val="00E62006"/>
    <w:rsid w:val="00E6217B"/>
    <w:rsid w:val="00E625A9"/>
    <w:rsid w:val="00E62C52"/>
    <w:rsid w:val="00E62F75"/>
    <w:rsid w:val="00E63716"/>
    <w:rsid w:val="00E637B3"/>
    <w:rsid w:val="00E63ACB"/>
    <w:rsid w:val="00E6447B"/>
    <w:rsid w:val="00E64588"/>
    <w:rsid w:val="00E6463F"/>
    <w:rsid w:val="00E64D04"/>
    <w:rsid w:val="00E64FA0"/>
    <w:rsid w:val="00E65A53"/>
    <w:rsid w:val="00E6631E"/>
    <w:rsid w:val="00E664C5"/>
    <w:rsid w:val="00E669B6"/>
    <w:rsid w:val="00E67523"/>
    <w:rsid w:val="00E67CF2"/>
    <w:rsid w:val="00E67E60"/>
    <w:rsid w:val="00E70867"/>
    <w:rsid w:val="00E70916"/>
    <w:rsid w:val="00E71615"/>
    <w:rsid w:val="00E71A2E"/>
    <w:rsid w:val="00E72348"/>
    <w:rsid w:val="00E7248A"/>
    <w:rsid w:val="00E727FB"/>
    <w:rsid w:val="00E72EC0"/>
    <w:rsid w:val="00E7344F"/>
    <w:rsid w:val="00E739DA"/>
    <w:rsid w:val="00E73B41"/>
    <w:rsid w:val="00E7401E"/>
    <w:rsid w:val="00E746D7"/>
    <w:rsid w:val="00E7477B"/>
    <w:rsid w:val="00E762E5"/>
    <w:rsid w:val="00E76C7F"/>
    <w:rsid w:val="00E77192"/>
    <w:rsid w:val="00E771F3"/>
    <w:rsid w:val="00E7743F"/>
    <w:rsid w:val="00E77588"/>
    <w:rsid w:val="00E775B3"/>
    <w:rsid w:val="00E77B54"/>
    <w:rsid w:val="00E80090"/>
    <w:rsid w:val="00E803F3"/>
    <w:rsid w:val="00E806DA"/>
    <w:rsid w:val="00E80700"/>
    <w:rsid w:val="00E80E2F"/>
    <w:rsid w:val="00E81E74"/>
    <w:rsid w:val="00E81F80"/>
    <w:rsid w:val="00E81FBC"/>
    <w:rsid w:val="00E820BB"/>
    <w:rsid w:val="00E82E01"/>
    <w:rsid w:val="00E8353C"/>
    <w:rsid w:val="00E83F4A"/>
    <w:rsid w:val="00E8434F"/>
    <w:rsid w:val="00E8447B"/>
    <w:rsid w:val="00E849D9"/>
    <w:rsid w:val="00E84A3C"/>
    <w:rsid w:val="00E853D6"/>
    <w:rsid w:val="00E854C9"/>
    <w:rsid w:val="00E856CE"/>
    <w:rsid w:val="00E85C39"/>
    <w:rsid w:val="00E85CCB"/>
    <w:rsid w:val="00E85FAC"/>
    <w:rsid w:val="00E866DC"/>
    <w:rsid w:val="00E86A58"/>
    <w:rsid w:val="00E8709F"/>
    <w:rsid w:val="00E87343"/>
    <w:rsid w:val="00E87694"/>
    <w:rsid w:val="00E877DC"/>
    <w:rsid w:val="00E879BB"/>
    <w:rsid w:val="00E87BBA"/>
    <w:rsid w:val="00E9119F"/>
    <w:rsid w:val="00E91B2F"/>
    <w:rsid w:val="00E92185"/>
    <w:rsid w:val="00E92451"/>
    <w:rsid w:val="00E92B80"/>
    <w:rsid w:val="00E93663"/>
    <w:rsid w:val="00E93D39"/>
    <w:rsid w:val="00E94053"/>
    <w:rsid w:val="00E9423D"/>
    <w:rsid w:val="00E9491F"/>
    <w:rsid w:val="00E94C63"/>
    <w:rsid w:val="00E94EBA"/>
    <w:rsid w:val="00E959E2"/>
    <w:rsid w:val="00E95B9B"/>
    <w:rsid w:val="00E95C85"/>
    <w:rsid w:val="00E97941"/>
    <w:rsid w:val="00E979BB"/>
    <w:rsid w:val="00EA0670"/>
    <w:rsid w:val="00EA0679"/>
    <w:rsid w:val="00EA0B99"/>
    <w:rsid w:val="00EA0BC7"/>
    <w:rsid w:val="00EA0C85"/>
    <w:rsid w:val="00EA1A6D"/>
    <w:rsid w:val="00EA1E06"/>
    <w:rsid w:val="00EA226E"/>
    <w:rsid w:val="00EA32AA"/>
    <w:rsid w:val="00EA400B"/>
    <w:rsid w:val="00EA44EB"/>
    <w:rsid w:val="00EA519B"/>
    <w:rsid w:val="00EA573F"/>
    <w:rsid w:val="00EA6023"/>
    <w:rsid w:val="00EA6178"/>
    <w:rsid w:val="00EA7E33"/>
    <w:rsid w:val="00EB011B"/>
    <w:rsid w:val="00EB029D"/>
    <w:rsid w:val="00EB0F58"/>
    <w:rsid w:val="00EB10E5"/>
    <w:rsid w:val="00EB1643"/>
    <w:rsid w:val="00EB1D37"/>
    <w:rsid w:val="00EB2CA7"/>
    <w:rsid w:val="00EB2D43"/>
    <w:rsid w:val="00EB37CE"/>
    <w:rsid w:val="00EB3A20"/>
    <w:rsid w:val="00EB3E03"/>
    <w:rsid w:val="00EB500E"/>
    <w:rsid w:val="00EB5DD0"/>
    <w:rsid w:val="00EB62B6"/>
    <w:rsid w:val="00EB62F3"/>
    <w:rsid w:val="00EB661D"/>
    <w:rsid w:val="00EB6631"/>
    <w:rsid w:val="00EB6D18"/>
    <w:rsid w:val="00EB6D67"/>
    <w:rsid w:val="00EB7B9D"/>
    <w:rsid w:val="00EB7BE9"/>
    <w:rsid w:val="00EB7FF5"/>
    <w:rsid w:val="00EC0270"/>
    <w:rsid w:val="00EC0317"/>
    <w:rsid w:val="00EC0898"/>
    <w:rsid w:val="00EC23F4"/>
    <w:rsid w:val="00EC2474"/>
    <w:rsid w:val="00EC2C38"/>
    <w:rsid w:val="00EC31DE"/>
    <w:rsid w:val="00EC3273"/>
    <w:rsid w:val="00EC3581"/>
    <w:rsid w:val="00EC36CB"/>
    <w:rsid w:val="00EC3CFA"/>
    <w:rsid w:val="00EC3D95"/>
    <w:rsid w:val="00EC42E5"/>
    <w:rsid w:val="00EC4509"/>
    <w:rsid w:val="00EC5AB3"/>
    <w:rsid w:val="00EC5D40"/>
    <w:rsid w:val="00EC5E81"/>
    <w:rsid w:val="00EC62F1"/>
    <w:rsid w:val="00ED1135"/>
    <w:rsid w:val="00ED132B"/>
    <w:rsid w:val="00ED1B23"/>
    <w:rsid w:val="00ED1FA8"/>
    <w:rsid w:val="00ED20C2"/>
    <w:rsid w:val="00ED2522"/>
    <w:rsid w:val="00ED26E0"/>
    <w:rsid w:val="00ED27B5"/>
    <w:rsid w:val="00ED3262"/>
    <w:rsid w:val="00ED349A"/>
    <w:rsid w:val="00ED3642"/>
    <w:rsid w:val="00ED36AA"/>
    <w:rsid w:val="00ED3899"/>
    <w:rsid w:val="00ED3986"/>
    <w:rsid w:val="00ED43A5"/>
    <w:rsid w:val="00ED4D05"/>
    <w:rsid w:val="00ED608D"/>
    <w:rsid w:val="00ED6240"/>
    <w:rsid w:val="00ED6CBF"/>
    <w:rsid w:val="00ED722E"/>
    <w:rsid w:val="00EE0BB3"/>
    <w:rsid w:val="00EE0C4A"/>
    <w:rsid w:val="00EE189D"/>
    <w:rsid w:val="00EE1BF1"/>
    <w:rsid w:val="00EE1D82"/>
    <w:rsid w:val="00EE2172"/>
    <w:rsid w:val="00EE2D97"/>
    <w:rsid w:val="00EE3487"/>
    <w:rsid w:val="00EE35CC"/>
    <w:rsid w:val="00EE3C71"/>
    <w:rsid w:val="00EE4741"/>
    <w:rsid w:val="00EE4CD5"/>
    <w:rsid w:val="00EE5378"/>
    <w:rsid w:val="00EE558C"/>
    <w:rsid w:val="00EE566B"/>
    <w:rsid w:val="00EE58F1"/>
    <w:rsid w:val="00EE5A5A"/>
    <w:rsid w:val="00EE5E70"/>
    <w:rsid w:val="00EE6231"/>
    <w:rsid w:val="00EE6380"/>
    <w:rsid w:val="00EE6488"/>
    <w:rsid w:val="00EE7B4D"/>
    <w:rsid w:val="00EE7BA5"/>
    <w:rsid w:val="00EE7C27"/>
    <w:rsid w:val="00EF001B"/>
    <w:rsid w:val="00EF029C"/>
    <w:rsid w:val="00EF09E6"/>
    <w:rsid w:val="00EF0E7E"/>
    <w:rsid w:val="00EF12BB"/>
    <w:rsid w:val="00EF1857"/>
    <w:rsid w:val="00EF1A1A"/>
    <w:rsid w:val="00EF2374"/>
    <w:rsid w:val="00EF2D33"/>
    <w:rsid w:val="00EF3509"/>
    <w:rsid w:val="00EF3B96"/>
    <w:rsid w:val="00EF3D57"/>
    <w:rsid w:val="00EF461A"/>
    <w:rsid w:val="00EF5CFE"/>
    <w:rsid w:val="00EF632C"/>
    <w:rsid w:val="00EF6C8D"/>
    <w:rsid w:val="00EF7574"/>
    <w:rsid w:val="00F000CE"/>
    <w:rsid w:val="00F004BE"/>
    <w:rsid w:val="00F0066B"/>
    <w:rsid w:val="00F007D5"/>
    <w:rsid w:val="00F01822"/>
    <w:rsid w:val="00F019DA"/>
    <w:rsid w:val="00F01B35"/>
    <w:rsid w:val="00F021FA"/>
    <w:rsid w:val="00F0261C"/>
    <w:rsid w:val="00F02624"/>
    <w:rsid w:val="00F02DBB"/>
    <w:rsid w:val="00F02F44"/>
    <w:rsid w:val="00F03479"/>
    <w:rsid w:val="00F0359F"/>
    <w:rsid w:val="00F03868"/>
    <w:rsid w:val="00F0395C"/>
    <w:rsid w:val="00F03F27"/>
    <w:rsid w:val="00F04E8D"/>
    <w:rsid w:val="00F04F73"/>
    <w:rsid w:val="00F06330"/>
    <w:rsid w:val="00F06CDE"/>
    <w:rsid w:val="00F076C5"/>
    <w:rsid w:val="00F07786"/>
    <w:rsid w:val="00F07C27"/>
    <w:rsid w:val="00F07F68"/>
    <w:rsid w:val="00F07FA1"/>
    <w:rsid w:val="00F10A86"/>
    <w:rsid w:val="00F10C67"/>
    <w:rsid w:val="00F10DCA"/>
    <w:rsid w:val="00F10FFA"/>
    <w:rsid w:val="00F11B94"/>
    <w:rsid w:val="00F1221F"/>
    <w:rsid w:val="00F12751"/>
    <w:rsid w:val="00F12B79"/>
    <w:rsid w:val="00F12EB9"/>
    <w:rsid w:val="00F12FFC"/>
    <w:rsid w:val="00F13761"/>
    <w:rsid w:val="00F13971"/>
    <w:rsid w:val="00F1440E"/>
    <w:rsid w:val="00F14806"/>
    <w:rsid w:val="00F14ABE"/>
    <w:rsid w:val="00F1501F"/>
    <w:rsid w:val="00F1513E"/>
    <w:rsid w:val="00F1584E"/>
    <w:rsid w:val="00F15A5B"/>
    <w:rsid w:val="00F15C4B"/>
    <w:rsid w:val="00F17069"/>
    <w:rsid w:val="00F17719"/>
    <w:rsid w:val="00F1771F"/>
    <w:rsid w:val="00F17C52"/>
    <w:rsid w:val="00F20705"/>
    <w:rsid w:val="00F20CAA"/>
    <w:rsid w:val="00F2126E"/>
    <w:rsid w:val="00F21945"/>
    <w:rsid w:val="00F22632"/>
    <w:rsid w:val="00F23520"/>
    <w:rsid w:val="00F235B9"/>
    <w:rsid w:val="00F2382B"/>
    <w:rsid w:val="00F24185"/>
    <w:rsid w:val="00F24883"/>
    <w:rsid w:val="00F24B7B"/>
    <w:rsid w:val="00F24CC3"/>
    <w:rsid w:val="00F25088"/>
    <w:rsid w:val="00F250A7"/>
    <w:rsid w:val="00F2575F"/>
    <w:rsid w:val="00F26560"/>
    <w:rsid w:val="00F26927"/>
    <w:rsid w:val="00F26B7C"/>
    <w:rsid w:val="00F26C13"/>
    <w:rsid w:val="00F27167"/>
    <w:rsid w:val="00F27478"/>
    <w:rsid w:val="00F2763B"/>
    <w:rsid w:val="00F27A28"/>
    <w:rsid w:val="00F3027E"/>
    <w:rsid w:val="00F30C5D"/>
    <w:rsid w:val="00F314AD"/>
    <w:rsid w:val="00F317FA"/>
    <w:rsid w:val="00F3199E"/>
    <w:rsid w:val="00F32D60"/>
    <w:rsid w:val="00F330CB"/>
    <w:rsid w:val="00F33237"/>
    <w:rsid w:val="00F33F48"/>
    <w:rsid w:val="00F3424B"/>
    <w:rsid w:val="00F34788"/>
    <w:rsid w:val="00F34B2F"/>
    <w:rsid w:val="00F354DF"/>
    <w:rsid w:val="00F35ED6"/>
    <w:rsid w:val="00F36A89"/>
    <w:rsid w:val="00F373A3"/>
    <w:rsid w:val="00F37413"/>
    <w:rsid w:val="00F3792D"/>
    <w:rsid w:val="00F37CF7"/>
    <w:rsid w:val="00F400EA"/>
    <w:rsid w:val="00F40620"/>
    <w:rsid w:val="00F40A40"/>
    <w:rsid w:val="00F414FC"/>
    <w:rsid w:val="00F4159D"/>
    <w:rsid w:val="00F415CA"/>
    <w:rsid w:val="00F419C6"/>
    <w:rsid w:val="00F41F02"/>
    <w:rsid w:val="00F424F2"/>
    <w:rsid w:val="00F427B0"/>
    <w:rsid w:val="00F427BF"/>
    <w:rsid w:val="00F430EA"/>
    <w:rsid w:val="00F43A4B"/>
    <w:rsid w:val="00F43CFA"/>
    <w:rsid w:val="00F44450"/>
    <w:rsid w:val="00F4459B"/>
    <w:rsid w:val="00F44630"/>
    <w:rsid w:val="00F4479A"/>
    <w:rsid w:val="00F45E2D"/>
    <w:rsid w:val="00F470CB"/>
    <w:rsid w:val="00F47727"/>
    <w:rsid w:val="00F5065B"/>
    <w:rsid w:val="00F50B14"/>
    <w:rsid w:val="00F51C8B"/>
    <w:rsid w:val="00F51CA1"/>
    <w:rsid w:val="00F51CA2"/>
    <w:rsid w:val="00F52521"/>
    <w:rsid w:val="00F52711"/>
    <w:rsid w:val="00F5394F"/>
    <w:rsid w:val="00F54685"/>
    <w:rsid w:val="00F546F8"/>
    <w:rsid w:val="00F54A1F"/>
    <w:rsid w:val="00F55084"/>
    <w:rsid w:val="00F55B90"/>
    <w:rsid w:val="00F5681F"/>
    <w:rsid w:val="00F5693F"/>
    <w:rsid w:val="00F56F73"/>
    <w:rsid w:val="00F57427"/>
    <w:rsid w:val="00F60B92"/>
    <w:rsid w:val="00F61165"/>
    <w:rsid w:val="00F6188C"/>
    <w:rsid w:val="00F6215F"/>
    <w:rsid w:val="00F62889"/>
    <w:rsid w:val="00F62E97"/>
    <w:rsid w:val="00F638D5"/>
    <w:rsid w:val="00F64009"/>
    <w:rsid w:val="00F64209"/>
    <w:rsid w:val="00F6465D"/>
    <w:rsid w:val="00F647C2"/>
    <w:rsid w:val="00F647DD"/>
    <w:rsid w:val="00F654EB"/>
    <w:rsid w:val="00F668E5"/>
    <w:rsid w:val="00F66CD6"/>
    <w:rsid w:val="00F67424"/>
    <w:rsid w:val="00F67FD2"/>
    <w:rsid w:val="00F704C2"/>
    <w:rsid w:val="00F707E6"/>
    <w:rsid w:val="00F719D5"/>
    <w:rsid w:val="00F72625"/>
    <w:rsid w:val="00F73207"/>
    <w:rsid w:val="00F741CD"/>
    <w:rsid w:val="00F763E4"/>
    <w:rsid w:val="00F76CF1"/>
    <w:rsid w:val="00F7707C"/>
    <w:rsid w:val="00F77660"/>
    <w:rsid w:val="00F7792E"/>
    <w:rsid w:val="00F77BCF"/>
    <w:rsid w:val="00F80202"/>
    <w:rsid w:val="00F80897"/>
    <w:rsid w:val="00F810C3"/>
    <w:rsid w:val="00F816C5"/>
    <w:rsid w:val="00F81CF3"/>
    <w:rsid w:val="00F81E5A"/>
    <w:rsid w:val="00F8309A"/>
    <w:rsid w:val="00F847B5"/>
    <w:rsid w:val="00F84811"/>
    <w:rsid w:val="00F84C70"/>
    <w:rsid w:val="00F852BB"/>
    <w:rsid w:val="00F8542B"/>
    <w:rsid w:val="00F85DDC"/>
    <w:rsid w:val="00F85E57"/>
    <w:rsid w:val="00F86858"/>
    <w:rsid w:val="00F86B4F"/>
    <w:rsid w:val="00F90277"/>
    <w:rsid w:val="00F90390"/>
    <w:rsid w:val="00F90E09"/>
    <w:rsid w:val="00F927EA"/>
    <w:rsid w:val="00F92A94"/>
    <w:rsid w:val="00F93118"/>
    <w:rsid w:val="00F9366F"/>
    <w:rsid w:val="00F93BF5"/>
    <w:rsid w:val="00F93C7C"/>
    <w:rsid w:val="00F93D01"/>
    <w:rsid w:val="00F93D15"/>
    <w:rsid w:val="00F94780"/>
    <w:rsid w:val="00F94B1F"/>
    <w:rsid w:val="00F94DBC"/>
    <w:rsid w:val="00F953BA"/>
    <w:rsid w:val="00F957AF"/>
    <w:rsid w:val="00F960DC"/>
    <w:rsid w:val="00F97142"/>
    <w:rsid w:val="00F9732D"/>
    <w:rsid w:val="00F97E29"/>
    <w:rsid w:val="00FA02F3"/>
    <w:rsid w:val="00FA13EA"/>
    <w:rsid w:val="00FA2792"/>
    <w:rsid w:val="00FA28B4"/>
    <w:rsid w:val="00FA29A6"/>
    <w:rsid w:val="00FA2F09"/>
    <w:rsid w:val="00FA3DFF"/>
    <w:rsid w:val="00FA589D"/>
    <w:rsid w:val="00FA5AAF"/>
    <w:rsid w:val="00FA6033"/>
    <w:rsid w:val="00FA62B1"/>
    <w:rsid w:val="00FA649F"/>
    <w:rsid w:val="00FA688A"/>
    <w:rsid w:val="00FA68A6"/>
    <w:rsid w:val="00FA7609"/>
    <w:rsid w:val="00FA7C28"/>
    <w:rsid w:val="00FB041D"/>
    <w:rsid w:val="00FB0E8F"/>
    <w:rsid w:val="00FB1C2D"/>
    <w:rsid w:val="00FB2FC4"/>
    <w:rsid w:val="00FB3158"/>
    <w:rsid w:val="00FB3ACA"/>
    <w:rsid w:val="00FB40A2"/>
    <w:rsid w:val="00FB49EB"/>
    <w:rsid w:val="00FB4CF8"/>
    <w:rsid w:val="00FB4FA7"/>
    <w:rsid w:val="00FB568A"/>
    <w:rsid w:val="00FB5D89"/>
    <w:rsid w:val="00FB62F3"/>
    <w:rsid w:val="00FB643D"/>
    <w:rsid w:val="00FB676A"/>
    <w:rsid w:val="00FB68FE"/>
    <w:rsid w:val="00FB6A35"/>
    <w:rsid w:val="00FB7207"/>
    <w:rsid w:val="00FB77D7"/>
    <w:rsid w:val="00FB7CE9"/>
    <w:rsid w:val="00FC01E7"/>
    <w:rsid w:val="00FC0BCF"/>
    <w:rsid w:val="00FC0D74"/>
    <w:rsid w:val="00FC1587"/>
    <w:rsid w:val="00FC1C30"/>
    <w:rsid w:val="00FC1C75"/>
    <w:rsid w:val="00FC27B1"/>
    <w:rsid w:val="00FC32E8"/>
    <w:rsid w:val="00FC369A"/>
    <w:rsid w:val="00FC38A7"/>
    <w:rsid w:val="00FC42F8"/>
    <w:rsid w:val="00FC5221"/>
    <w:rsid w:val="00FC577D"/>
    <w:rsid w:val="00FC618E"/>
    <w:rsid w:val="00FC67EB"/>
    <w:rsid w:val="00FC68E8"/>
    <w:rsid w:val="00FC735D"/>
    <w:rsid w:val="00FC78B1"/>
    <w:rsid w:val="00FD0219"/>
    <w:rsid w:val="00FD14BB"/>
    <w:rsid w:val="00FD2BE1"/>
    <w:rsid w:val="00FD2F7D"/>
    <w:rsid w:val="00FD3074"/>
    <w:rsid w:val="00FD3DB6"/>
    <w:rsid w:val="00FD52EA"/>
    <w:rsid w:val="00FD571B"/>
    <w:rsid w:val="00FD5775"/>
    <w:rsid w:val="00FD5EC4"/>
    <w:rsid w:val="00FD6199"/>
    <w:rsid w:val="00FD64BC"/>
    <w:rsid w:val="00FD6A56"/>
    <w:rsid w:val="00FD6C00"/>
    <w:rsid w:val="00FD6C34"/>
    <w:rsid w:val="00FD6DE5"/>
    <w:rsid w:val="00FD7062"/>
    <w:rsid w:val="00FD7117"/>
    <w:rsid w:val="00FD7948"/>
    <w:rsid w:val="00FD7BD1"/>
    <w:rsid w:val="00FD7D02"/>
    <w:rsid w:val="00FE01ED"/>
    <w:rsid w:val="00FE0552"/>
    <w:rsid w:val="00FE0F56"/>
    <w:rsid w:val="00FE18CC"/>
    <w:rsid w:val="00FE199E"/>
    <w:rsid w:val="00FE1ED6"/>
    <w:rsid w:val="00FE1F9E"/>
    <w:rsid w:val="00FE2298"/>
    <w:rsid w:val="00FE3016"/>
    <w:rsid w:val="00FE30CC"/>
    <w:rsid w:val="00FE3408"/>
    <w:rsid w:val="00FE41DD"/>
    <w:rsid w:val="00FE446B"/>
    <w:rsid w:val="00FE4A89"/>
    <w:rsid w:val="00FE5E17"/>
    <w:rsid w:val="00FE6914"/>
    <w:rsid w:val="00FE695F"/>
    <w:rsid w:val="00FE71B6"/>
    <w:rsid w:val="00FE72CD"/>
    <w:rsid w:val="00FE7494"/>
    <w:rsid w:val="00FF01F5"/>
    <w:rsid w:val="00FF0437"/>
    <w:rsid w:val="00FF06D2"/>
    <w:rsid w:val="00FF1367"/>
    <w:rsid w:val="00FF1962"/>
    <w:rsid w:val="00FF1CFA"/>
    <w:rsid w:val="00FF1F13"/>
    <w:rsid w:val="00FF214B"/>
    <w:rsid w:val="00FF23A0"/>
    <w:rsid w:val="00FF3B7C"/>
    <w:rsid w:val="00FF3ED0"/>
    <w:rsid w:val="00FF3FC0"/>
    <w:rsid w:val="00FF40AA"/>
    <w:rsid w:val="00FF43E0"/>
    <w:rsid w:val="00FF441B"/>
    <w:rsid w:val="00FF527E"/>
    <w:rsid w:val="00FF572A"/>
    <w:rsid w:val="00FF672B"/>
    <w:rsid w:val="00FF679C"/>
    <w:rsid w:val="00FF6876"/>
    <w:rsid w:val="00FF6FDE"/>
    <w:rsid w:val="00FF7D54"/>
    <w:rsid w:val="07E95847"/>
    <w:rsid w:val="0A831448"/>
    <w:rsid w:val="10169BF6"/>
    <w:rsid w:val="12341E33"/>
    <w:rsid w:val="137A91AF"/>
    <w:rsid w:val="13DDB2C6"/>
    <w:rsid w:val="152AD10B"/>
    <w:rsid w:val="16893261"/>
    <w:rsid w:val="1AA480FA"/>
    <w:rsid w:val="1B7DB86C"/>
    <w:rsid w:val="209B057E"/>
    <w:rsid w:val="24E97C35"/>
    <w:rsid w:val="255FCAE1"/>
    <w:rsid w:val="2A69B5E7"/>
    <w:rsid w:val="40754B4C"/>
    <w:rsid w:val="44A063A7"/>
    <w:rsid w:val="45C1EE65"/>
    <w:rsid w:val="46871F44"/>
    <w:rsid w:val="4D5F4E2A"/>
    <w:rsid w:val="4FC45F46"/>
    <w:rsid w:val="52A35B32"/>
    <w:rsid w:val="55E78D19"/>
    <w:rsid w:val="56E8D3B3"/>
    <w:rsid w:val="58D35CAB"/>
    <w:rsid w:val="603B68A4"/>
    <w:rsid w:val="65197BE3"/>
    <w:rsid w:val="6988CD16"/>
    <w:rsid w:val="70E5E997"/>
    <w:rsid w:val="71CEEF87"/>
    <w:rsid w:val="791CF664"/>
    <w:rsid w:val="7DF1E91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9E"/>
    <w:rPr>
      <w:rFonts w:eastAsia="MS Mincho" w:cs="Arial"/>
      <w:bCs/>
      <w:kern w:val="32"/>
      <w:sz w:val="22"/>
      <w:szCs w:val="32"/>
      <w:lang w:eastAsia="ja-JP"/>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0777D"/>
    <w:pPr>
      <w:keepNext/>
      <w:numPr>
        <w:ilvl w:val="1"/>
        <w:numId w:val="3"/>
      </w:numPr>
      <w:spacing w:before="120" w:after="120"/>
      <w:ind w:left="1627"/>
      <w:outlineLvl w:val="1"/>
    </w:pPr>
    <w:rPr>
      <w:b/>
      <w:szCs w:val="22"/>
      <w:u w:val="single"/>
    </w:rPr>
  </w:style>
  <w:style w:type="paragraph" w:styleId="Heading3">
    <w:name w:val="heading 3"/>
    <w:basedOn w:val="Normal"/>
    <w:next w:val="ParaNum"/>
    <w:link w:val="Heading3Char"/>
    <w:qFormat/>
    <w:rsid w:val="00BA6196"/>
    <w:pPr>
      <w:keepNext/>
      <w:numPr>
        <w:ilvl w:val="2"/>
        <w:numId w:val="3"/>
      </w:numPr>
      <w:spacing w:after="120"/>
      <w:outlineLvl w:val="2"/>
    </w:pPr>
    <w:rPr>
      <w:b/>
    </w:rPr>
  </w:style>
  <w:style w:type="paragraph" w:styleId="Heading4">
    <w:name w:val="heading 4"/>
    <w:basedOn w:val="Normal"/>
    <w:next w:val="ParaNum"/>
    <w:link w:val="Heading4Char"/>
    <w:qFormat/>
    <w:rsid w:val="00C426B1"/>
    <w:pPr>
      <w:keepNext/>
      <w:numPr>
        <w:ilvl w:val="3"/>
        <w:numId w:val="3"/>
      </w:numPr>
      <w:spacing w:after="120"/>
      <w:outlineLvl w:val="3"/>
    </w:pPr>
    <w:rPr>
      <w:b/>
    </w:rPr>
  </w:style>
  <w:style w:type="paragraph" w:styleId="Heading5">
    <w:name w:val="heading 5"/>
    <w:basedOn w:val="Normal"/>
    <w:next w:val="ParaNum"/>
    <w:link w:val="Heading5Char"/>
    <w:qFormat/>
    <w:rsid w:val="00511968"/>
    <w:pPr>
      <w:keepNext/>
      <w:numPr>
        <w:ilvl w:val="4"/>
        <w:numId w:val="3"/>
      </w:numPr>
      <w:suppressAutoHyphens/>
      <w:spacing w:after="120"/>
      <w:outlineLvl w:val="4"/>
    </w:pPr>
    <w:rPr>
      <w:b/>
    </w:rPr>
  </w:style>
  <w:style w:type="paragraph" w:styleId="Heading6">
    <w:name w:val="heading 6"/>
    <w:basedOn w:val="Normal"/>
    <w:next w:val="ParaNum"/>
    <w:link w:val="Heading6Char"/>
    <w:qFormat/>
    <w:rsid w:val="00036039"/>
    <w:pPr>
      <w:numPr>
        <w:ilvl w:val="5"/>
        <w:numId w:val="3"/>
      </w:numPr>
      <w:spacing w:after="120"/>
      <w:outlineLvl w:val="5"/>
    </w:pPr>
    <w:rPr>
      <w:b/>
    </w:rPr>
  </w:style>
  <w:style w:type="paragraph" w:styleId="Heading7">
    <w:name w:val="heading 7"/>
    <w:basedOn w:val="Normal"/>
    <w:next w:val="ParaNum"/>
    <w:link w:val="Heading7Char"/>
    <w:qFormat/>
    <w:rsid w:val="00036039"/>
    <w:pPr>
      <w:numPr>
        <w:ilvl w:val="6"/>
        <w:numId w:val="3"/>
      </w:numPr>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466"/>
    <w:rPr>
      <w:rFonts w:ascii="Times New Roman Bold" w:eastAsia="MS Mincho" w:hAnsi="Times New Roman Bold" w:cs="Arial"/>
      <w:b/>
      <w:bCs/>
      <w:caps/>
      <w:kern w:val="32"/>
      <w:sz w:val="22"/>
      <w:szCs w:val="32"/>
      <w:lang w:eastAsia="ja-JP"/>
    </w:rPr>
  </w:style>
  <w:style w:type="character" w:customStyle="1" w:styleId="Heading2Char">
    <w:name w:val="Heading 2 Char"/>
    <w:link w:val="Heading2"/>
    <w:locked/>
    <w:rsid w:val="00A0777D"/>
    <w:rPr>
      <w:rFonts w:eastAsia="MS Mincho" w:cs="Arial"/>
      <w:b/>
      <w:bCs/>
      <w:kern w:val="32"/>
      <w:sz w:val="22"/>
      <w:szCs w:val="22"/>
      <w:u w:val="single"/>
      <w:lang w:eastAsia="ja-JP"/>
    </w:rPr>
  </w:style>
  <w:style w:type="character" w:customStyle="1" w:styleId="Heading3Char">
    <w:name w:val="Heading 3 Char"/>
    <w:link w:val="Heading3"/>
    <w:locked/>
    <w:rsid w:val="007B1466"/>
    <w:rPr>
      <w:rFonts w:eastAsia="MS Mincho" w:cs="Arial"/>
      <w:b/>
      <w:bCs/>
      <w:kern w:val="32"/>
      <w:sz w:val="22"/>
      <w:szCs w:val="32"/>
      <w:lang w:eastAsia="ja-JP"/>
    </w:rPr>
  </w:style>
  <w:style w:type="character" w:customStyle="1" w:styleId="Heading4Char">
    <w:name w:val="Heading 4 Char"/>
    <w:link w:val="Heading4"/>
    <w:locked/>
    <w:rsid w:val="007B1466"/>
    <w:rPr>
      <w:rFonts w:eastAsia="MS Mincho" w:cs="Arial"/>
      <w:b/>
      <w:bCs/>
      <w:kern w:val="32"/>
      <w:sz w:val="22"/>
      <w:szCs w:val="32"/>
      <w:lang w:eastAsia="ja-JP"/>
    </w:rPr>
  </w:style>
  <w:style w:type="character" w:customStyle="1" w:styleId="Heading5Char">
    <w:name w:val="Heading 5 Char"/>
    <w:link w:val="Heading5"/>
    <w:locked/>
    <w:rsid w:val="007B1466"/>
    <w:rPr>
      <w:rFonts w:eastAsia="MS Mincho" w:cs="Arial"/>
      <w:b/>
      <w:bCs/>
      <w:kern w:val="32"/>
      <w:sz w:val="22"/>
      <w:szCs w:val="32"/>
      <w:lang w:eastAsia="ja-JP"/>
    </w:rPr>
  </w:style>
  <w:style w:type="character" w:customStyle="1" w:styleId="Heading6Char">
    <w:name w:val="Heading 6 Char"/>
    <w:link w:val="Heading6"/>
    <w:locked/>
    <w:rsid w:val="007B1466"/>
    <w:rPr>
      <w:rFonts w:eastAsia="MS Mincho" w:cs="Arial"/>
      <w:b/>
      <w:bCs/>
      <w:kern w:val="32"/>
      <w:sz w:val="22"/>
      <w:szCs w:val="32"/>
      <w:lang w:eastAsia="ja-JP"/>
    </w:rPr>
  </w:style>
  <w:style w:type="character" w:customStyle="1" w:styleId="Heading7Char">
    <w:name w:val="Heading 7 Char"/>
    <w:link w:val="Heading7"/>
    <w:locked/>
    <w:rsid w:val="007B1466"/>
    <w:rPr>
      <w:rFonts w:eastAsia="MS Mincho" w:cs="Arial"/>
      <w:b/>
      <w:bCs/>
      <w:kern w:val="32"/>
      <w:sz w:val="22"/>
      <w:szCs w:val="32"/>
      <w:lang w:eastAsia="ja-JP"/>
    </w:rPr>
  </w:style>
  <w:style w:type="character" w:customStyle="1" w:styleId="Heading8Char">
    <w:name w:val="Heading 8 Char"/>
    <w:link w:val="Heading8"/>
    <w:locked/>
    <w:rsid w:val="007B1466"/>
    <w:rPr>
      <w:rFonts w:eastAsia="MS Mincho" w:cs="Arial"/>
      <w:b/>
      <w:bCs/>
      <w:kern w:val="32"/>
      <w:sz w:val="22"/>
      <w:szCs w:val="32"/>
      <w:lang w:eastAsia="ja-JP"/>
    </w:rPr>
  </w:style>
  <w:style w:type="character" w:customStyle="1" w:styleId="Heading9Char">
    <w:name w:val="Heading 9 Char"/>
    <w:link w:val="Heading9"/>
    <w:locked/>
    <w:rsid w:val="007B1466"/>
    <w:rPr>
      <w:rFonts w:eastAsia="MS Mincho" w:cs="Arial"/>
      <w:b/>
      <w:bCs/>
      <w:kern w:val="32"/>
      <w:sz w:val="22"/>
      <w:szCs w:val="32"/>
      <w:lang w:eastAsia="ja-JP"/>
    </w:rPr>
  </w:style>
  <w:style w:type="paragraph" w:styleId="BalloonText">
    <w:name w:val="Balloon Text"/>
    <w:basedOn w:val="Normal"/>
    <w:link w:val="BalloonTextChar"/>
    <w:semiHidden/>
    <w:rsid w:val="00C92E9C"/>
    <w:rPr>
      <w:rFonts w:ascii="Tahoma" w:hAnsi="Tahoma" w:cs="Tahoma"/>
      <w:bCs w:val="0"/>
      <w:kern w:val="0"/>
      <w:sz w:val="16"/>
      <w:szCs w:val="16"/>
    </w:rPr>
  </w:style>
  <w:style w:type="character" w:customStyle="1" w:styleId="BalloonTextChar">
    <w:name w:val="Balloon Text Char"/>
    <w:link w:val="BalloonText"/>
    <w:semiHidden/>
    <w:locked/>
    <w:rsid w:val="00C92E9C"/>
    <w:rPr>
      <w:rFonts w:ascii="Tahoma" w:eastAsia="MS Mincho" w:hAnsi="Tahoma" w:cs="Times New Roman"/>
      <w:sz w:val="16"/>
      <w:lang w:val="en-US" w:eastAsia="ja-JP"/>
    </w:rPr>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sid w:val="00641B5D"/>
    <w:rPr>
      <w:sz w:val="20"/>
    </w:rPr>
  </w:style>
  <w:style w:type="character" w:customStyle="1" w:styleId="EndnoteTextChar">
    <w:name w:val="Endnote Text Char"/>
    <w:link w:val="EndnoteText"/>
    <w:semiHidden/>
    <w:locked/>
    <w:rsid w:val="007B1466"/>
    <w:rPr>
      <w:rFonts w:eastAsia="MS Mincho" w:cs="Arial"/>
      <w:bCs/>
      <w:kern w:val="32"/>
      <w:sz w:val="20"/>
      <w:szCs w:val="20"/>
      <w:lang w:val="x-none" w:eastAsia="ja-JP"/>
    </w:rPr>
  </w:style>
  <w:style w:type="character" w:styleId="EndnoteReference">
    <w:name w:val="endnote reference"/>
    <w:semiHidden/>
    <w:rsid w:val="00641B5D"/>
    <w:rPr>
      <w:rFonts w:cs="Times New Roman"/>
      <w:vertAlign w:val="superscript"/>
    </w:rPr>
  </w:style>
  <w:style w:type="paragraph" w:styleId="FootnoteText">
    <w:name w:val="footnote text"/>
    <w:aliases w:val="FOOTNOTE,Footnote Text Char2 Char1 Char1,Footnote Text Char2 Char1 Char1 Char Char,Footnote Text Char2 Char3,Footnote Text Char3 Char1,Footnote Text Char3 Char1 Char Char,Footnote Text Char3 Char1 Char Char Char Char,Footnote Text Char6,fn"/>
    <w:basedOn w:val="Normal"/>
    <w:link w:val="FootnoteTextChar1"/>
    <w:rsid w:val="000E3D42"/>
    <w:pPr>
      <w:spacing w:after="120"/>
    </w:pPr>
    <w:rPr>
      <w:rFonts w:eastAsia="Times New Roman" w:cs="Times New Roman"/>
      <w:bCs w:val="0"/>
      <w:kern w:val="0"/>
      <w:sz w:val="20"/>
      <w:szCs w:val="20"/>
      <w:lang w:eastAsia="en-US"/>
    </w:rPr>
  </w:style>
  <w:style w:type="character" w:customStyle="1" w:styleId="FootnoteTextChar">
    <w:name w:val="Footnote Text Char"/>
    <w:aliases w:val="Footnote Text Char2 Char1 Char1 Char,Footnote Text Char2 Char1 Char1 Char Char Char,Footnote Text Char3 Char1 Char,Footnote Text Char3 Char1 Char Char Char,Footnote Text Char3 Char1 Char Char Char Char Char,Footnote Text Char6 Char"/>
    <w:locked/>
    <w:rsid w:val="007B1466"/>
    <w:rPr>
      <w:rFonts w:eastAsia="MS Mincho" w:cs="Arial"/>
      <w:bCs/>
      <w:kern w:val="32"/>
      <w:sz w:val="20"/>
      <w:szCs w:val="20"/>
      <w:lang w:val="x-none" w:eastAsia="ja-JP"/>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41B5D"/>
    <w:rPr>
      <w:rFonts w:ascii="Times New Roman" w:hAnsi="Times New Roman" w:cs="Times New Roman"/>
      <w:color w:val="auto"/>
      <w:sz w:val="22"/>
      <w:vertAlign w:val="superscript"/>
    </w:rPr>
  </w:style>
  <w:style w:type="paragraph" w:styleId="TOC1">
    <w:name w:val="toc 1"/>
    <w:basedOn w:val="Normal"/>
    <w:next w:val="Normal"/>
    <w:uiPriority w:val="39"/>
    <w:rsid w:val="00641B5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641B5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641B5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641B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1B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1B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1B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1B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1B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1B5D"/>
    <w:pPr>
      <w:tabs>
        <w:tab w:val="right" w:pos="9360"/>
      </w:tabs>
      <w:suppressAutoHyphens/>
    </w:pPr>
  </w:style>
  <w:style w:type="character" w:customStyle="1" w:styleId="EquationCaption">
    <w:name w:val="_Equation Caption"/>
    <w:rsid w:val="00641B5D"/>
  </w:style>
  <w:style w:type="paragraph" w:styleId="Header">
    <w:name w:val="header"/>
    <w:basedOn w:val="Normal"/>
    <w:link w:val="HeaderChar"/>
    <w:autoRedefine/>
    <w:rsid w:val="00641B5D"/>
    <w:pPr>
      <w:tabs>
        <w:tab w:val="center" w:pos="4680"/>
        <w:tab w:val="right" w:pos="9360"/>
      </w:tabs>
    </w:pPr>
    <w:rPr>
      <w:b/>
    </w:rPr>
  </w:style>
  <w:style w:type="character" w:customStyle="1" w:styleId="HeaderChar">
    <w:name w:val="Header Char"/>
    <w:link w:val="Header"/>
    <w:locked/>
    <w:rsid w:val="007B1466"/>
    <w:rPr>
      <w:rFonts w:eastAsia="MS Mincho" w:cs="Arial"/>
      <w:bCs/>
      <w:kern w:val="32"/>
      <w:sz w:val="32"/>
      <w:szCs w:val="32"/>
      <w:lang w:val="x-none" w:eastAsia="ja-JP"/>
    </w:rPr>
  </w:style>
  <w:style w:type="paragraph" w:styleId="Footer">
    <w:name w:val="footer"/>
    <w:basedOn w:val="Normal"/>
    <w:link w:val="FooterChar"/>
    <w:rsid w:val="00641B5D"/>
    <w:pPr>
      <w:tabs>
        <w:tab w:val="center" w:pos="4320"/>
        <w:tab w:val="right" w:pos="8640"/>
      </w:tabs>
    </w:pPr>
  </w:style>
  <w:style w:type="character" w:customStyle="1" w:styleId="FooterChar">
    <w:name w:val="Footer Char"/>
    <w:link w:val="Footer"/>
    <w:locked/>
    <w:rsid w:val="007B1466"/>
    <w:rPr>
      <w:rFonts w:eastAsia="MS Mincho" w:cs="Arial"/>
      <w:bCs/>
      <w:kern w:val="32"/>
      <w:sz w:val="32"/>
      <w:szCs w:val="32"/>
      <w:lang w:val="x-none" w:eastAsia="ja-JP"/>
    </w:rPr>
  </w:style>
  <w:style w:type="character" w:styleId="PageNumber">
    <w:name w:val="page number"/>
    <w:rsid w:val="00641B5D"/>
    <w:rPr>
      <w:rFonts w:cs="Times New Roman"/>
    </w:rPr>
  </w:style>
  <w:style w:type="paragraph" w:styleId="BlockText">
    <w:name w:val="Block Text"/>
    <w:basedOn w:val="Normal"/>
    <w:rsid w:val="00641B5D"/>
    <w:pPr>
      <w:spacing w:after="240"/>
      <w:ind w:left="1440" w:right="1440"/>
    </w:pPr>
  </w:style>
  <w:style w:type="paragraph" w:customStyle="1" w:styleId="Paratitle">
    <w:name w:val="Para title"/>
    <w:basedOn w:val="Normal"/>
    <w:rsid w:val="00641B5D"/>
    <w:pPr>
      <w:tabs>
        <w:tab w:val="center" w:pos="9270"/>
      </w:tabs>
      <w:spacing w:after="240"/>
    </w:pPr>
    <w:rPr>
      <w:spacing w:val="-2"/>
    </w:rPr>
  </w:style>
  <w:style w:type="paragraph" w:customStyle="1" w:styleId="Bullet">
    <w:name w:val="Bullet"/>
    <w:basedOn w:val="Normal"/>
    <w:rsid w:val="00641B5D"/>
    <w:pPr>
      <w:numPr>
        <w:numId w:val="1"/>
      </w:numPr>
      <w:tabs>
        <w:tab w:val="clear" w:pos="360"/>
        <w:tab w:val="left" w:pos="2160"/>
      </w:tabs>
      <w:spacing w:after="220"/>
      <w:ind w:left="2160" w:hanging="720"/>
    </w:pPr>
  </w:style>
  <w:style w:type="paragraph" w:customStyle="1" w:styleId="TableFormat">
    <w:name w:val="TableFormat"/>
    <w:basedOn w:val="Bullet"/>
    <w:rsid w:val="00641B5D"/>
    <w:pPr>
      <w:numPr>
        <w:numId w:val="0"/>
      </w:numPr>
      <w:tabs>
        <w:tab w:val="clear" w:pos="2160"/>
        <w:tab w:val="left" w:pos="5040"/>
      </w:tabs>
      <w:ind w:left="5040" w:hanging="3600"/>
    </w:pPr>
  </w:style>
  <w:style w:type="paragraph" w:customStyle="1" w:styleId="TOCTitle">
    <w:name w:val="TOC Title"/>
    <w:basedOn w:val="Normal"/>
    <w:rsid w:val="00641B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val="0"/>
      <w:caps/>
      <w:szCs w:val="22"/>
    </w:rPr>
  </w:style>
  <w:style w:type="character" w:styleId="Hyperlink">
    <w:name w:val="Hyperlink"/>
    <w:uiPriority w:val="99"/>
    <w:rsid w:val="002A2D2E"/>
    <w:rPr>
      <w:rFonts w:cs="Times New Roman"/>
      <w:color w:val="0000FF"/>
      <w:u w:val="single"/>
    </w:rPr>
  </w:style>
  <w:style w:type="character" w:customStyle="1" w:styleId="FootnoteTextChar1">
    <w:name w:val="Footnote Text Char1"/>
    <w:aliases w:val="FOOTNOTE Char,Footnote Text Char2 Char1 Char1 Char Char Char1,Footnote Text Char2 Char1 Char1 Char1,Footnote Text Char2 Char3 Char,Footnote Text Char3 Char1 Char Char Char1,Footnote Text Char3 Char1 Char1,Footnote Text Char6 Char1"/>
    <w:link w:val="FootnoteText"/>
    <w:semiHidden/>
    <w:locked/>
    <w:rsid w:val="00C92E9C"/>
    <w:rPr>
      <w:lang w:val="en-US" w:eastAsia="en-US"/>
    </w:rPr>
  </w:style>
  <w:style w:type="character" w:styleId="CommentReference">
    <w:name w:val="annotation reference"/>
    <w:semiHidden/>
    <w:rsid w:val="00C217A6"/>
    <w:rPr>
      <w:rFonts w:cs="Times New Roman"/>
      <w:sz w:val="16"/>
    </w:rPr>
  </w:style>
  <w:style w:type="table" w:styleId="TableGrid">
    <w:name w:val="Table Grid"/>
    <w:basedOn w:val="TableNormal"/>
    <w:rsid w:val="000E44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6Char2">
    <w:name w:val="Footnote Text Char6 Char2"/>
    <w:aliases w:val="Footnote Text Char2 Char1 Char1 Char Char Char2,Footnote Text Char2 Char1 Char1 Char2,Footnote Text Char3 Char1 Char Char Char Char Char1,Footnote Text Char3 Char1 Char Char Char2,Footnote Text Char3 Char1 Char2,fn Char Char"/>
    <w:locked/>
    <w:rsid w:val="000E44C8"/>
    <w:rPr>
      <w:b/>
      <w:snapToGrid w:val="0"/>
      <w:lang w:val="en-US" w:eastAsia="en-US"/>
    </w:rPr>
  </w:style>
  <w:style w:type="table" w:styleId="TableList1">
    <w:name w:val="Table List 1"/>
    <w:basedOn w:val="TableNormal"/>
    <w:rsid w:val="00A0263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rsid w:val="007738B2"/>
    <w:rPr>
      <w:rFonts w:cs="Times New Roman"/>
      <w:sz w:val="20"/>
      <w:szCs w:val="20"/>
    </w:rPr>
  </w:style>
  <w:style w:type="character" w:customStyle="1" w:styleId="CommentTextChar">
    <w:name w:val="Comment Text Char"/>
    <w:link w:val="CommentText"/>
    <w:uiPriority w:val="99"/>
    <w:locked/>
    <w:rsid w:val="007738B2"/>
    <w:rPr>
      <w:rFonts w:eastAsia="MS Mincho" w:cs="Times New Roman"/>
      <w:kern w:val="32"/>
      <w:lang w:val="x-none" w:eastAsia="ja-JP"/>
    </w:rPr>
  </w:style>
  <w:style w:type="paragraph" w:styleId="CommentSubject">
    <w:name w:val="annotation subject"/>
    <w:basedOn w:val="CommentText"/>
    <w:next w:val="CommentText"/>
    <w:link w:val="CommentSubjectChar"/>
    <w:rsid w:val="007738B2"/>
    <w:rPr>
      <w:b/>
    </w:rPr>
  </w:style>
  <w:style w:type="character" w:customStyle="1" w:styleId="CommentSubjectChar">
    <w:name w:val="Comment Subject Char"/>
    <w:link w:val="CommentSubject"/>
    <w:locked/>
    <w:rsid w:val="007738B2"/>
    <w:rPr>
      <w:rFonts w:eastAsia="MS Mincho" w:cs="Times New Roman"/>
      <w:b/>
      <w:kern w:val="32"/>
      <w:lang w:val="x-none" w:eastAsia="ja-JP"/>
    </w:rPr>
  </w:style>
  <w:style w:type="paragraph" w:styleId="ListParagraph">
    <w:name w:val="List Paragraph"/>
    <w:basedOn w:val="Normal"/>
    <w:uiPriority w:val="34"/>
    <w:qFormat/>
    <w:rsid w:val="00C43196"/>
    <w:pPr>
      <w:ind w:left="720"/>
    </w:pPr>
  </w:style>
  <w:style w:type="character" w:customStyle="1" w:styleId="ParaNumChar">
    <w:name w:val="ParaNum Char"/>
    <w:link w:val="ParaNum"/>
    <w:locked/>
    <w:rsid w:val="00DA5C40"/>
    <w:rPr>
      <w:rFonts w:eastAsia="MS Mincho" w:cs="Arial"/>
      <w:bCs/>
      <w:kern w:val="32"/>
      <w:sz w:val="22"/>
      <w:szCs w:val="32"/>
      <w:lang w:eastAsia="ja-JP"/>
    </w:rPr>
  </w:style>
  <w:style w:type="character" w:styleId="PlaceholderText">
    <w:name w:val="Placeholder Text"/>
    <w:basedOn w:val="DefaultParagraphFont"/>
    <w:uiPriority w:val="99"/>
    <w:semiHidden/>
    <w:rsid w:val="00E058BD"/>
    <w:rPr>
      <w:color w:val="808080"/>
    </w:rPr>
  </w:style>
  <w:style w:type="paragraph" w:styleId="NormalWeb">
    <w:name w:val="Normal (Web)"/>
    <w:basedOn w:val="Normal"/>
    <w:uiPriority w:val="99"/>
    <w:semiHidden/>
    <w:unhideWhenUsed/>
    <w:locked/>
    <w:rsid w:val="00530A1C"/>
    <w:pPr>
      <w:spacing w:before="100" w:beforeAutospacing="1" w:after="100" w:afterAutospacing="1"/>
    </w:pPr>
    <w:rPr>
      <w:rFonts w:eastAsiaTheme="minorEastAsia" w:cs="Times New Roman"/>
      <w:bCs w:val="0"/>
      <w:kern w:val="0"/>
      <w:sz w:val="24"/>
      <w:szCs w:val="24"/>
      <w:lang w:eastAsia="en-US"/>
    </w:rPr>
  </w:style>
  <w:style w:type="character" w:styleId="FollowedHyperlink">
    <w:name w:val="FollowedHyperlink"/>
    <w:basedOn w:val="DefaultParagraphFont"/>
    <w:semiHidden/>
    <w:unhideWhenUsed/>
    <w:locked/>
    <w:rsid w:val="00621D38"/>
    <w:rPr>
      <w:color w:val="800080" w:themeColor="followedHyperlink"/>
      <w:u w:val="single"/>
    </w:rPr>
  </w:style>
  <w:style w:type="paragraph" w:styleId="Revision">
    <w:name w:val="Revision"/>
    <w:hidden/>
    <w:uiPriority w:val="99"/>
    <w:semiHidden/>
    <w:rsid w:val="00546076"/>
    <w:rPr>
      <w:rFonts w:eastAsia="MS Mincho" w:cs="Arial"/>
      <w:bCs/>
      <w:kern w:val="32"/>
      <w:sz w:val="22"/>
      <w:szCs w:val="32"/>
      <w:lang w:eastAsia="ja-JP"/>
    </w:rPr>
  </w:style>
  <w:style w:type="character" w:styleId="Emphasis">
    <w:name w:val="Emphasis"/>
    <w:basedOn w:val="DefaultParagraphFont"/>
    <w:qFormat/>
    <w:rsid w:val="00ED20C2"/>
    <w:rPr>
      <w:i/>
      <w:iCs/>
    </w:rPr>
  </w:style>
  <w:style w:type="character" w:customStyle="1" w:styleId="UnresolvedMention1">
    <w:name w:val="Unresolved Mention1"/>
    <w:basedOn w:val="DefaultParagraphFont"/>
    <w:uiPriority w:val="99"/>
    <w:semiHidden/>
    <w:unhideWhenUsed/>
    <w:rsid w:val="00921F95"/>
    <w:rPr>
      <w:color w:val="808080"/>
      <w:shd w:val="clear" w:color="auto" w:fill="E6E6E6"/>
    </w:rPr>
  </w:style>
  <w:style w:type="character" w:customStyle="1" w:styleId="UnresolvedMention2">
    <w:name w:val="Unresolved Mention2"/>
    <w:basedOn w:val="DefaultParagraphFont"/>
    <w:uiPriority w:val="99"/>
    <w:semiHidden/>
    <w:unhideWhenUsed/>
    <w:rsid w:val="00A81DEB"/>
    <w:rPr>
      <w:color w:val="808080"/>
      <w:shd w:val="clear" w:color="auto" w:fill="E6E6E6"/>
    </w:rPr>
  </w:style>
  <w:style w:type="paragraph" w:styleId="TOCHeading">
    <w:name w:val="TOC Heading"/>
    <w:basedOn w:val="Heading1"/>
    <w:next w:val="Normal"/>
    <w:uiPriority w:val="39"/>
    <w:unhideWhenUsed/>
    <w:qFormat/>
    <w:rsid w:val="006E5E75"/>
    <w:pPr>
      <w:keepLines/>
      <w:numPr>
        <w:numId w:val="0"/>
      </w:numPr>
      <w:suppressAutoHyphens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UnresolvedMention">
    <w:name w:val="Unresolved Mention"/>
    <w:basedOn w:val="DefaultParagraphFont"/>
    <w:uiPriority w:val="99"/>
    <w:semiHidden/>
    <w:unhideWhenUsed/>
    <w:rsid w:val="00A150FE"/>
    <w:rPr>
      <w:color w:val="605E5C"/>
      <w:shd w:val="clear" w:color="auto" w:fill="E1DFDD"/>
    </w:rPr>
  </w:style>
  <w:style w:type="paragraph" w:styleId="PlainText">
    <w:name w:val="Plain Text"/>
    <w:basedOn w:val="Normal"/>
    <w:link w:val="PlainTextChar"/>
    <w:semiHidden/>
    <w:unhideWhenUsed/>
    <w:locked/>
    <w:rsid w:val="0027737B"/>
    <w:rPr>
      <w:rFonts w:ascii="Consolas" w:hAnsi="Consolas"/>
      <w:sz w:val="21"/>
      <w:szCs w:val="21"/>
    </w:rPr>
  </w:style>
  <w:style w:type="character" w:customStyle="1" w:styleId="PlainTextChar">
    <w:name w:val="Plain Text Char"/>
    <w:basedOn w:val="DefaultParagraphFont"/>
    <w:link w:val="PlainText"/>
    <w:semiHidden/>
    <w:rsid w:val="0027737B"/>
    <w:rPr>
      <w:rFonts w:ascii="Consolas" w:eastAsia="MS Mincho" w:hAnsi="Consolas" w:cs="Arial"/>
      <w:bCs/>
      <w:kern w:val="32"/>
      <w:sz w:val="21"/>
      <w:szCs w:val="21"/>
      <w:lang w:eastAsia="ja-JP"/>
    </w:rPr>
  </w:style>
  <w:style w:type="paragraph" w:customStyle="1" w:styleId="xmsonormal">
    <w:name w:val="x_msonormal"/>
    <w:basedOn w:val="Normal"/>
    <w:rsid w:val="00072279"/>
    <w:rPr>
      <w:rFonts w:ascii="Calibri" w:hAnsi="Calibri" w:eastAsiaTheme="minorHAnsi" w:cs="Calibri"/>
      <w:bCs w:val="0"/>
      <w:kern w:val="0"/>
      <w:szCs w:val="22"/>
      <w:lang w:eastAsia="en-US"/>
    </w:rPr>
  </w:style>
  <w:style w:type="paragraph" w:customStyle="1" w:styleId="xmsocommenttext">
    <w:name w:val="x_msocommenttext"/>
    <w:basedOn w:val="Normal"/>
    <w:rsid w:val="00072279"/>
    <w:rPr>
      <w:rFonts w:ascii="Calibri" w:hAnsi="Calibri" w:eastAsiaTheme="minorHAnsi" w:cs="Calibri"/>
      <w:bCs w:val="0"/>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png"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0.10&amp;originatingDoc=Ibfa320bd29dd11e8a2e69b122173a65f&amp;refType=RB&amp;originationContext=document&amp;transitionType=DocumentItem&amp;contextData=(sc.Search)" TargetMode="External" /><Relationship Id="rId10" Type="http://schemas.openxmlformats.org/officeDocument/2006/relationships/hyperlink" Target="https://www.fcc.gov/document/report-2017-nationwide-emergency-alert-system-test" TargetMode="External" /><Relationship Id="rId11" Type="http://schemas.openxmlformats.org/officeDocument/2006/relationships/hyperlink" Target="http://www.fcc.gov/document/strengthening-emergency-alert-system" TargetMode="External" /><Relationship Id="rId12" Type="http://schemas.openxmlformats.org/officeDocument/2006/relationships/hyperlink" Target="https://q13fox.com/2018/10/03/att-reports-widespread-outages-for-wireless-customers-in-washington-oregon-and-alaska/" TargetMode="External" /><Relationship Id="rId13" Type="http://schemas.openxmlformats.org/officeDocument/2006/relationships/hyperlink" Target="https://www.seattletimes.com/business/regions-cell-networks-disrupted-after-presidential-text-alert/" TargetMode="External" /><Relationship Id="rId14" Type="http://schemas.openxmlformats.org/officeDocument/2006/relationships/hyperlink" Target="https://kpax.com/news/montana-news/2018/10/03/if-you-didnt-get-that-presidential-alert-text-message-today-youre-not-alone/" TargetMode="External" /><Relationship Id="rId15" Type="http://schemas.openxmlformats.org/officeDocument/2006/relationships/hyperlink" Target="https://www.telegraph.co.uk/technology/2018/10/04/first-test-us-disaster-alert-system-runs-technical-problems/" TargetMode="External" /><Relationship Id="rId16" Type="http://schemas.openxmlformats.org/officeDocument/2006/relationships/hyperlink" Target="https://www.jhnewsandguide.com/jackson_hole_daily/local/article_971040f1-68eb-5809-a599-de8d6a4e694d.html" TargetMode="External" /><Relationship Id="rId17" Type="http://schemas.openxmlformats.org/officeDocument/2006/relationships/hyperlink" Target="https://www.localnews8.com/news/thousands-didn-t-receive-presidential-alert/803087405" TargetMode="External" /><Relationship Id="rId18" Type="http://schemas.openxmlformats.org/officeDocument/2006/relationships/hyperlink" Target="https://abc7news.com/didnt-get-the-nationwide-alert-this-might-be-why/4405202/" TargetMode="External" /><Relationship Id="rId19" Type="http://schemas.openxmlformats.org/officeDocument/2006/relationships/hyperlink" Target="https://www.fcc.gov/pshs/docs/services/cmas/MasterCMASRegistry.xls" TargetMode="External" /><Relationship Id="rId2" Type="http://schemas.openxmlformats.org/officeDocument/2006/relationships/hyperlink" Target="https://www.everbridge.com/blog/the-presidential-alert-was-it-a-success/" TargetMode="External" /><Relationship Id="rId20" Type="http://schemas.openxmlformats.org/officeDocument/2006/relationships/hyperlink" Target="http://www.nws.noaa.gov/nwr/same.htm" TargetMode="External" /><Relationship Id="rId21" Type="http://schemas.openxmlformats.org/officeDocument/2006/relationships/hyperlink" Target="https://www.fema.gov/integrated-public-alert-warning-system" TargetMode="External" /><Relationship Id="rId22" Type="http://schemas.openxmlformats.org/officeDocument/2006/relationships/hyperlink" Target="http://docs.oasis-open.org/emergency/cap/v1.2/CAP-v1.2-os.html" TargetMode="External" /><Relationship Id="rId3" Type="http://schemas.openxmlformats.org/officeDocument/2006/relationships/hyperlink" Target="https://www.wired.com/story/why-didnt-i-get-emergency-presidential-alert-text/" TargetMode="External" /><Relationship Id="rId4" Type="http://schemas.openxmlformats.org/officeDocument/2006/relationships/hyperlink" Target="https://www.fema.gov/alerting-authorities" TargetMode="External" /><Relationship Id="rId5" Type="http://schemas.openxmlformats.org/officeDocument/2006/relationships/hyperlink" Target="http://www.amberalert.gov/about.htm" TargetMode="External" /><Relationship Id="rId6" Type="http://schemas.openxmlformats.org/officeDocument/2006/relationships/hyperlink" Target="https://www.ghs.guam.gov/nationwide-emergency-alert-system-test-planned" TargetMode="External" /><Relationship Id="rId7" Type="http://schemas.openxmlformats.org/officeDocument/2006/relationships/hyperlink" Target="https://www.ktuu.com/content/news/Presidential-Alert-results-in-Alaska-split-almost-50-50-survey-says-496752991.html" TargetMode="External" /><Relationship Id="rId8" Type="http://schemas.openxmlformats.org/officeDocument/2006/relationships/hyperlink" Target="https://www.nad.org/national-alert-survey/" TargetMode="External" /><Relationship Id="rId9" Type="http://schemas.openxmlformats.org/officeDocument/2006/relationships/hyperlink" Target="https://apps.fcc.gov/edocs_public/attachmatch/DOC-344518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