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0F27D0" w:rsidP="00F13CB1" w14:paraId="3D2174F6" w14:textId="4EC4EDAD">
      <w:pPr>
        <w:spacing w:after="240"/>
        <w:jc w:val="center"/>
        <w:rPr>
          <w:b/>
          <w:bCs/>
          <w:caps/>
          <w:szCs w:val="22"/>
        </w:rPr>
      </w:pPr>
      <w:bookmarkStart w:id="0" w:name="_GoBack"/>
      <w:bookmarkEnd w:id="0"/>
      <w:r w:rsidRPr="005577AD">
        <w:rPr>
          <w:b/>
          <w:bCs/>
          <w:caps/>
          <w:szCs w:val="22"/>
        </w:rPr>
        <w:t>Statement of</w:t>
      </w:r>
      <w:r w:rsidR="00F13CB1">
        <w:rPr>
          <w:b/>
          <w:bCs/>
          <w:caps/>
          <w:szCs w:val="22"/>
        </w:rPr>
        <w:br/>
      </w:r>
      <w:r>
        <w:rPr>
          <w:b/>
          <w:bCs/>
          <w:caps/>
          <w:szCs w:val="22"/>
        </w:rPr>
        <w:t>Chairman</w:t>
      </w:r>
      <w:r w:rsidRPr="005577AD">
        <w:rPr>
          <w:b/>
          <w:bCs/>
          <w:caps/>
          <w:szCs w:val="22"/>
        </w:rPr>
        <w:t xml:space="preserve"> </w:t>
      </w:r>
      <w:r>
        <w:rPr>
          <w:b/>
          <w:bCs/>
          <w:caps/>
          <w:szCs w:val="22"/>
        </w:rPr>
        <w:t>AJIT PAI</w:t>
      </w:r>
    </w:p>
    <w:p w:rsidR="000F27D0" w:rsidP="00F13CB1" w14:paraId="17B29A68" w14:textId="2EC30161">
      <w:pPr>
        <w:spacing w:after="120"/>
        <w:rPr>
          <w:bCs/>
          <w:szCs w:val="22"/>
        </w:rPr>
      </w:pPr>
      <w:r>
        <w:rPr>
          <w:bCs/>
          <w:szCs w:val="22"/>
        </w:rPr>
        <w:t>Re:</w:t>
      </w:r>
      <w:r>
        <w:rPr>
          <w:bCs/>
          <w:szCs w:val="22"/>
        </w:rPr>
        <w:tab/>
      </w:r>
      <w:r>
        <w:rPr>
          <w:bCs/>
          <w:i/>
          <w:szCs w:val="22"/>
        </w:rPr>
        <w:t>Rural Call Completion</w:t>
      </w:r>
      <w:r>
        <w:rPr>
          <w:bCs/>
          <w:szCs w:val="22"/>
        </w:rPr>
        <w:t>, WC Docket No. 13-39</w:t>
      </w:r>
      <w:r w:rsidR="00C46D58">
        <w:rPr>
          <w:bCs/>
          <w:szCs w:val="22"/>
        </w:rPr>
        <w:t>.</w:t>
      </w:r>
    </w:p>
    <w:p w:rsidR="00C70B42" w:rsidP="00F13CB1" w14:paraId="34424579" w14:textId="022A0E1A">
      <w:pPr>
        <w:spacing w:after="120"/>
        <w:ind w:firstLine="720"/>
        <w:rPr>
          <w:bCs/>
          <w:szCs w:val="22"/>
        </w:rPr>
      </w:pPr>
      <w:r>
        <w:rPr>
          <w:bCs/>
          <w:szCs w:val="22"/>
        </w:rPr>
        <w:t xml:space="preserve">All </w:t>
      </w:r>
      <w:r w:rsidR="000209CF">
        <w:rPr>
          <w:bCs/>
          <w:szCs w:val="22"/>
        </w:rPr>
        <w:t xml:space="preserve">Americans should have confidence that when a telephone call is made to them, </w:t>
      </w:r>
      <w:r w:rsidR="00F31A25">
        <w:rPr>
          <w:bCs/>
          <w:szCs w:val="22"/>
        </w:rPr>
        <w:t>their phone will ring</w:t>
      </w:r>
      <w:r w:rsidR="00C73495">
        <w:rPr>
          <w:bCs/>
          <w:szCs w:val="22"/>
        </w:rPr>
        <w:t xml:space="preserve">. </w:t>
      </w:r>
      <w:r>
        <w:rPr>
          <w:bCs/>
          <w:szCs w:val="22"/>
        </w:rPr>
        <w:t xml:space="preserve"> </w:t>
      </w:r>
      <w:r w:rsidR="00D10F9D">
        <w:rPr>
          <w:bCs/>
          <w:szCs w:val="22"/>
        </w:rPr>
        <w:t xml:space="preserve">But </w:t>
      </w:r>
      <w:r w:rsidR="0014552F">
        <w:rPr>
          <w:bCs/>
          <w:szCs w:val="22"/>
        </w:rPr>
        <w:t xml:space="preserve">that’s not always the case </w:t>
      </w:r>
      <w:r w:rsidR="000209CF">
        <w:rPr>
          <w:bCs/>
          <w:szCs w:val="22"/>
        </w:rPr>
        <w:t xml:space="preserve">in rural </w:t>
      </w:r>
      <w:r w:rsidR="00D10F9D">
        <w:rPr>
          <w:bCs/>
          <w:szCs w:val="22"/>
        </w:rPr>
        <w:t xml:space="preserve">or remote </w:t>
      </w:r>
      <w:r w:rsidR="0014552F">
        <w:rPr>
          <w:bCs/>
          <w:szCs w:val="22"/>
        </w:rPr>
        <w:t xml:space="preserve">parts </w:t>
      </w:r>
      <w:r w:rsidR="00D10F9D">
        <w:rPr>
          <w:bCs/>
          <w:szCs w:val="22"/>
        </w:rPr>
        <w:t xml:space="preserve">of </w:t>
      </w:r>
      <w:r w:rsidR="00F31A25">
        <w:rPr>
          <w:bCs/>
          <w:szCs w:val="22"/>
        </w:rPr>
        <w:t>the United States</w:t>
      </w:r>
      <w:r w:rsidR="00C73495">
        <w:rPr>
          <w:bCs/>
          <w:szCs w:val="22"/>
        </w:rPr>
        <w:t>.</w:t>
      </w:r>
      <w:r>
        <w:rPr>
          <w:bCs/>
          <w:szCs w:val="22"/>
        </w:rPr>
        <w:t xml:space="preserve">  </w:t>
      </w:r>
      <w:r w:rsidR="00BB4637">
        <w:rPr>
          <w:bCs/>
          <w:szCs w:val="22"/>
        </w:rPr>
        <w:t>C</w:t>
      </w:r>
      <w:r>
        <w:rPr>
          <w:bCs/>
          <w:szCs w:val="22"/>
        </w:rPr>
        <w:t>all failures</w:t>
      </w:r>
      <w:r w:rsidR="00F665B5">
        <w:rPr>
          <w:bCs/>
          <w:szCs w:val="22"/>
        </w:rPr>
        <w:t xml:space="preserve">, ranging from </w:t>
      </w:r>
      <w:r w:rsidR="00BA35E9">
        <w:rPr>
          <w:bCs/>
          <w:szCs w:val="22"/>
        </w:rPr>
        <w:t xml:space="preserve">dead air to </w:t>
      </w:r>
      <w:r w:rsidR="00885D02">
        <w:rPr>
          <w:bCs/>
          <w:szCs w:val="22"/>
        </w:rPr>
        <w:t>messages incorrectly saying a number is not in service</w:t>
      </w:r>
      <w:r w:rsidR="00F665B5">
        <w:rPr>
          <w:bCs/>
          <w:szCs w:val="22"/>
        </w:rPr>
        <w:t>,</w:t>
      </w:r>
      <w:r>
        <w:rPr>
          <w:bCs/>
          <w:szCs w:val="22"/>
        </w:rPr>
        <w:t xml:space="preserve"> </w:t>
      </w:r>
      <w:r w:rsidR="0014552F">
        <w:rPr>
          <w:bCs/>
          <w:szCs w:val="22"/>
        </w:rPr>
        <w:t xml:space="preserve">are a nuisance that </w:t>
      </w:r>
      <w:r w:rsidR="00BE31D8">
        <w:rPr>
          <w:bCs/>
          <w:szCs w:val="22"/>
        </w:rPr>
        <w:t>can</w:t>
      </w:r>
      <w:r>
        <w:rPr>
          <w:bCs/>
          <w:szCs w:val="22"/>
        </w:rPr>
        <w:t xml:space="preserve"> have </w:t>
      </w:r>
      <w:r w:rsidR="00BE31D8">
        <w:rPr>
          <w:bCs/>
          <w:szCs w:val="22"/>
        </w:rPr>
        <w:t>costly repercussions</w:t>
      </w:r>
      <w:r w:rsidR="00D10F9D">
        <w:rPr>
          <w:bCs/>
          <w:szCs w:val="22"/>
        </w:rPr>
        <w:t>.</w:t>
      </w:r>
      <w:r>
        <w:rPr>
          <w:bCs/>
          <w:szCs w:val="22"/>
        </w:rPr>
        <w:t xml:space="preserve">  </w:t>
      </w:r>
      <w:r w:rsidR="00BE31D8">
        <w:rPr>
          <w:bCs/>
          <w:szCs w:val="22"/>
        </w:rPr>
        <w:t>And u</w:t>
      </w:r>
      <w:r w:rsidR="00411B66">
        <w:rPr>
          <w:bCs/>
          <w:szCs w:val="22"/>
        </w:rPr>
        <w:t>nfortunately</w:t>
      </w:r>
      <w:r w:rsidR="0014552F">
        <w:rPr>
          <w:bCs/>
          <w:szCs w:val="22"/>
        </w:rPr>
        <w:t>,</w:t>
      </w:r>
      <w:r w:rsidR="00411B66">
        <w:rPr>
          <w:bCs/>
          <w:szCs w:val="22"/>
        </w:rPr>
        <w:t xml:space="preserve"> </w:t>
      </w:r>
      <w:r>
        <w:rPr>
          <w:bCs/>
          <w:szCs w:val="22"/>
        </w:rPr>
        <w:t xml:space="preserve">despite </w:t>
      </w:r>
      <w:r w:rsidR="0014552F">
        <w:rPr>
          <w:bCs/>
          <w:szCs w:val="22"/>
        </w:rPr>
        <w:t xml:space="preserve">FCC </w:t>
      </w:r>
      <w:r>
        <w:rPr>
          <w:bCs/>
          <w:szCs w:val="22"/>
        </w:rPr>
        <w:t xml:space="preserve">rules </w:t>
      </w:r>
      <w:r w:rsidR="0014552F">
        <w:rPr>
          <w:bCs/>
          <w:szCs w:val="22"/>
        </w:rPr>
        <w:t xml:space="preserve">adopted </w:t>
      </w:r>
      <w:r>
        <w:rPr>
          <w:bCs/>
          <w:szCs w:val="22"/>
        </w:rPr>
        <w:t>in 2013</w:t>
      </w:r>
      <w:r w:rsidR="0014552F">
        <w:rPr>
          <w:bCs/>
          <w:szCs w:val="22"/>
        </w:rPr>
        <w:t xml:space="preserve">, </w:t>
      </w:r>
      <w:r w:rsidR="009C56E1">
        <w:rPr>
          <w:bCs/>
          <w:szCs w:val="22"/>
        </w:rPr>
        <w:t>t</w:t>
      </w:r>
      <w:r w:rsidR="00AB7A9F">
        <w:rPr>
          <w:bCs/>
          <w:szCs w:val="22"/>
        </w:rPr>
        <w:t>his problem</w:t>
      </w:r>
      <w:r w:rsidR="00411B66">
        <w:rPr>
          <w:bCs/>
          <w:szCs w:val="22"/>
        </w:rPr>
        <w:t xml:space="preserve"> </w:t>
      </w:r>
      <w:r w:rsidR="00C943FD">
        <w:rPr>
          <w:bCs/>
          <w:szCs w:val="22"/>
        </w:rPr>
        <w:t>ha</w:t>
      </w:r>
      <w:r w:rsidR="00AB7A9F">
        <w:rPr>
          <w:bCs/>
          <w:szCs w:val="22"/>
        </w:rPr>
        <w:t>s</w:t>
      </w:r>
      <w:r w:rsidR="00C943FD">
        <w:rPr>
          <w:bCs/>
          <w:szCs w:val="22"/>
        </w:rPr>
        <w:t xml:space="preserve"> not gone away</w:t>
      </w:r>
      <w:r>
        <w:rPr>
          <w:bCs/>
          <w:szCs w:val="22"/>
        </w:rPr>
        <w:t>.</w:t>
      </w:r>
    </w:p>
    <w:p w:rsidR="00577D71" w:rsidP="00F13CB1" w14:paraId="7D3D9013" w14:textId="29E4FD3F">
      <w:pPr>
        <w:spacing w:after="120"/>
        <w:ind w:firstLine="720"/>
        <w:rPr>
          <w:bCs/>
          <w:szCs w:val="22"/>
        </w:rPr>
      </w:pPr>
      <w:r>
        <w:rPr>
          <w:bCs/>
          <w:szCs w:val="22"/>
        </w:rPr>
        <w:t xml:space="preserve">Today’s </w:t>
      </w:r>
      <w:r w:rsidRPr="00885D02" w:rsidR="00174915">
        <w:rPr>
          <w:bCs/>
          <w:i/>
          <w:szCs w:val="22"/>
        </w:rPr>
        <w:t>Order</w:t>
      </w:r>
      <w:r w:rsidR="00174915">
        <w:rPr>
          <w:bCs/>
          <w:szCs w:val="22"/>
        </w:rPr>
        <w:t xml:space="preserve"> reflects what I believe will be a</w:t>
      </w:r>
      <w:r w:rsidR="00C70B42">
        <w:rPr>
          <w:bCs/>
          <w:szCs w:val="22"/>
        </w:rPr>
        <w:t xml:space="preserve"> more effective approach </w:t>
      </w:r>
      <w:r w:rsidR="00174915">
        <w:rPr>
          <w:bCs/>
          <w:szCs w:val="22"/>
        </w:rPr>
        <w:t>for tackling</w:t>
      </w:r>
      <w:r w:rsidR="00C70B42">
        <w:rPr>
          <w:bCs/>
          <w:szCs w:val="22"/>
        </w:rPr>
        <w:t xml:space="preserve"> rural call completion problems</w:t>
      </w:r>
      <w:r>
        <w:rPr>
          <w:bCs/>
          <w:szCs w:val="22"/>
        </w:rPr>
        <w:t>.</w:t>
      </w:r>
      <w:r w:rsidR="00C70B42">
        <w:rPr>
          <w:bCs/>
          <w:szCs w:val="22"/>
        </w:rPr>
        <w:t xml:space="preserve">  </w:t>
      </w:r>
      <w:r w:rsidR="00FD3B36">
        <w:rPr>
          <w:bCs/>
          <w:szCs w:val="22"/>
        </w:rPr>
        <w:t>Specifically, t</w:t>
      </w:r>
      <w:r w:rsidR="00C70B42">
        <w:rPr>
          <w:bCs/>
          <w:szCs w:val="22"/>
        </w:rPr>
        <w:t xml:space="preserve">he </w:t>
      </w:r>
      <w:r w:rsidR="00C70B42">
        <w:rPr>
          <w:bCs/>
          <w:i/>
          <w:szCs w:val="22"/>
        </w:rPr>
        <w:t xml:space="preserve">Order </w:t>
      </w:r>
      <w:r w:rsidR="00C70B42">
        <w:rPr>
          <w:bCs/>
          <w:szCs w:val="22"/>
        </w:rPr>
        <w:t>requires “covered providers” to monitor the performance of the</w:t>
      </w:r>
      <w:r w:rsidR="00C46D58">
        <w:rPr>
          <w:bCs/>
          <w:szCs w:val="22"/>
        </w:rPr>
        <w:t>ir</w:t>
      </w:r>
      <w:r w:rsidR="00C70B42">
        <w:rPr>
          <w:bCs/>
          <w:szCs w:val="22"/>
        </w:rPr>
        <w:t xml:space="preserve"> “intermediate providers</w:t>
      </w:r>
      <w:r w:rsidR="0003646D">
        <w:rPr>
          <w:bCs/>
          <w:szCs w:val="22"/>
        </w:rPr>
        <w:t>.</w:t>
      </w:r>
      <w:r w:rsidR="00C70B42">
        <w:rPr>
          <w:bCs/>
          <w:szCs w:val="22"/>
        </w:rPr>
        <w:t xml:space="preserve">” </w:t>
      </w:r>
      <w:r w:rsidR="0003646D">
        <w:rPr>
          <w:bCs/>
          <w:szCs w:val="22"/>
        </w:rPr>
        <w:t xml:space="preserve"> Intermedia</w:t>
      </w:r>
      <w:r w:rsidR="008C0453">
        <w:rPr>
          <w:bCs/>
          <w:szCs w:val="22"/>
        </w:rPr>
        <w:t>te</w:t>
      </w:r>
      <w:r w:rsidR="0003646D">
        <w:rPr>
          <w:bCs/>
          <w:szCs w:val="22"/>
        </w:rPr>
        <w:t xml:space="preserve"> providers are entities that </w:t>
      </w:r>
      <w:r w:rsidR="0014552F">
        <w:rPr>
          <w:bCs/>
          <w:szCs w:val="22"/>
        </w:rPr>
        <w:t xml:space="preserve">carry </w:t>
      </w:r>
      <w:r w:rsidR="00C70B42">
        <w:rPr>
          <w:bCs/>
          <w:szCs w:val="22"/>
        </w:rPr>
        <w:t xml:space="preserve">a call </w:t>
      </w:r>
      <w:r w:rsidR="0014552F">
        <w:rPr>
          <w:bCs/>
          <w:szCs w:val="22"/>
        </w:rPr>
        <w:t>somewhere along the way to its destination</w:t>
      </w:r>
      <w:r w:rsidR="004F3A90">
        <w:rPr>
          <w:bCs/>
          <w:szCs w:val="22"/>
        </w:rPr>
        <w:t xml:space="preserve"> and </w:t>
      </w:r>
      <w:r w:rsidR="009C56E1">
        <w:rPr>
          <w:bCs/>
          <w:szCs w:val="22"/>
        </w:rPr>
        <w:t>are often</w:t>
      </w:r>
      <w:r w:rsidR="004F3A90">
        <w:rPr>
          <w:bCs/>
          <w:szCs w:val="22"/>
        </w:rPr>
        <w:t xml:space="preserve"> the cause of call completion problems</w:t>
      </w:r>
      <w:r w:rsidR="00C70B42">
        <w:rPr>
          <w:bCs/>
          <w:szCs w:val="22"/>
        </w:rPr>
        <w:t xml:space="preserve">.  </w:t>
      </w:r>
      <w:r w:rsidR="0014552F">
        <w:rPr>
          <w:bCs/>
          <w:szCs w:val="22"/>
        </w:rPr>
        <w:t>H</w:t>
      </w:r>
      <w:r w:rsidR="00C70B42">
        <w:rPr>
          <w:bCs/>
          <w:szCs w:val="22"/>
        </w:rPr>
        <w:t>old</w:t>
      </w:r>
      <w:r w:rsidR="0014552F">
        <w:rPr>
          <w:bCs/>
          <w:szCs w:val="22"/>
        </w:rPr>
        <w:t>ing</w:t>
      </w:r>
      <w:r w:rsidR="00C70B42">
        <w:rPr>
          <w:bCs/>
          <w:szCs w:val="22"/>
        </w:rPr>
        <w:t xml:space="preserve"> </w:t>
      </w:r>
      <w:r w:rsidR="00411B66">
        <w:rPr>
          <w:bCs/>
          <w:szCs w:val="22"/>
        </w:rPr>
        <w:t>covered providers</w:t>
      </w:r>
      <w:r w:rsidR="00C70B42">
        <w:rPr>
          <w:bCs/>
          <w:szCs w:val="22"/>
        </w:rPr>
        <w:t xml:space="preserve"> responsible for</w:t>
      </w:r>
      <w:r w:rsidR="00411B66">
        <w:rPr>
          <w:bCs/>
          <w:szCs w:val="22"/>
        </w:rPr>
        <w:t xml:space="preserve"> addressing</w:t>
      </w:r>
      <w:r w:rsidR="00C70B42">
        <w:rPr>
          <w:bCs/>
          <w:szCs w:val="22"/>
        </w:rPr>
        <w:t xml:space="preserve"> call completion issues</w:t>
      </w:r>
      <w:r w:rsidR="0014552F">
        <w:rPr>
          <w:bCs/>
          <w:szCs w:val="22"/>
        </w:rPr>
        <w:t xml:space="preserve"> </w:t>
      </w:r>
      <w:r w:rsidR="004F3A90">
        <w:rPr>
          <w:bCs/>
          <w:szCs w:val="22"/>
        </w:rPr>
        <w:t xml:space="preserve">should </w:t>
      </w:r>
      <w:r w:rsidR="0014552F">
        <w:rPr>
          <w:bCs/>
          <w:szCs w:val="22"/>
        </w:rPr>
        <w:t xml:space="preserve">reduce </w:t>
      </w:r>
      <w:r w:rsidR="00C70B42">
        <w:rPr>
          <w:bCs/>
          <w:szCs w:val="22"/>
        </w:rPr>
        <w:t xml:space="preserve">the likelihood of </w:t>
      </w:r>
      <w:r w:rsidR="00BE31D8">
        <w:rPr>
          <w:bCs/>
          <w:szCs w:val="22"/>
        </w:rPr>
        <w:t xml:space="preserve">a </w:t>
      </w:r>
      <w:r w:rsidR="00C70B42">
        <w:rPr>
          <w:bCs/>
          <w:szCs w:val="22"/>
        </w:rPr>
        <w:t>call failure</w:t>
      </w:r>
      <w:r w:rsidR="003214E8">
        <w:rPr>
          <w:bCs/>
          <w:szCs w:val="22"/>
        </w:rPr>
        <w:t xml:space="preserve"> in the middle of the calling “chain</w:t>
      </w:r>
      <w:r w:rsidR="00C70B42">
        <w:rPr>
          <w:bCs/>
          <w:szCs w:val="22"/>
        </w:rPr>
        <w:t>.</w:t>
      </w:r>
      <w:r w:rsidR="003214E8">
        <w:rPr>
          <w:bCs/>
          <w:szCs w:val="22"/>
        </w:rPr>
        <w:t>”</w:t>
      </w:r>
    </w:p>
    <w:p w:rsidR="00577D71" w:rsidP="00F13CB1" w14:paraId="3DCD16D3" w14:textId="2934AC7F">
      <w:pPr>
        <w:spacing w:after="120"/>
        <w:ind w:firstLine="720"/>
        <w:rPr>
          <w:bCs/>
          <w:szCs w:val="22"/>
        </w:rPr>
      </w:pPr>
      <w:r>
        <w:rPr>
          <w:bCs/>
          <w:szCs w:val="22"/>
        </w:rPr>
        <w:t>Additionally</w:t>
      </w:r>
      <w:r w:rsidR="00C70B42">
        <w:rPr>
          <w:bCs/>
          <w:szCs w:val="22"/>
        </w:rPr>
        <w:t xml:space="preserve">, we end a </w:t>
      </w:r>
      <w:r w:rsidR="00322E4F">
        <w:rPr>
          <w:bCs/>
          <w:szCs w:val="22"/>
        </w:rPr>
        <w:t xml:space="preserve">paperwork requirement </w:t>
      </w:r>
      <w:r w:rsidR="00C70B42">
        <w:rPr>
          <w:bCs/>
          <w:szCs w:val="22"/>
        </w:rPr>
        <w:t xml:space="preserve">which </w:t>
      </w:r>
      <w:r w:rsidR="0027131C">
        <w:rPr>
          <w:bCs/>
          <w:szCs w:val="22"/>
        </w:rPr>
        <w:t>has proven to be unduly burdensome and not as helpful as we had hoped it would be</w:t>
      </w:r>
      <w:r w:rsidR="00C70B42">
        <w:rPr>
          <w:bCs/>
          <w:szCs w:val="22"/>
        </w:rPr>
        <w:t xml:space="preserve">.  </w:t>
      </w:r>
      <w:r w:rsidR="00322E4F">
        <w:rPr>
          <w:bCs/>
          <w:szCs w:val="22"/>
        </w:rPr>
        <w:t>T</w:t>
      </w:r>
      <w:r w:rsidR="00C70B42">
        <w:rPr>
          <w:bCs/>
          <w:szCs w:val="22"/>
        </w:rPr>
        <w:t xml:space="preserve">he Wireline Competition Bureau found </w:t>
      </w:r>
      <w:r w:rsidR="00322E4F">
        <w:rPr>
          <w:bCs/>
          <w:szCs w:val="22"/>
        </w:rPr>
        <w:t xml:space="preserve">last year that </w:t>
      </w:r>
      <w:r w:rsidR="00C70B42">
        <w:rPr>
          <w:bCs/>
          <w:szCs w:val="22"/>
        </w:rPr>
        <w:t xml:space="preserve">the rural call completion data collection </w:t>
      </w:r>
      <w:r w:rsidR="00322E4F">
        <w:rPr>
          <w:bCs/>
          <w:szCs w:val="22"/>
        </w:rPr>
        <w:t xml:space="preserve">that began </w:t>
      </w:r>
      <w:r w:rsidR="00C70B42">
        <w:rPr>
          <w:bCs/>
          <w:szCs w:val="22"/>
        </w:rPr>
        <w:t>in 2013 “</w:t>
      </w:r>
      <w:r w:rsidRPr="00411B66" w:rsidR="00411B66">
        <w:rPr>
          <w:bCs/>
          <w:szCs w:val="22"/>
        </w:rPr>
        <w:t>provides a less than clear understanding of the overall state of rural call completion performance</w:t>
      </w:r>
      <w:r w:rsidR="00C70B42">
        <w:rPr>
          <w:bCs/>
          <w:szCs w:val="22"/>
        </w:rPr>
        <w:t>.”</w:t>
      </w:r>
      <w:r>
        <w:rPr>
          <w:rStyle w:val="FootnoteReference"/>
          <w:bCs/>
          <w:szCs w:val="22"/>
        </w:rPr>
        <w:footnoteReference w:id="2"/>
      </w:r>
      <w:r w:rsidR="004A30F4">
        <w:rPr>
          <w:bCs/>
          <w:szCs w:val="22"/>
        </w:rPr>
        <w:t xml:space="preserve">  In particular, the Bureau </w:t>
      </w:r>
      <w:r w:rsidR="0001059E">
        <w:rPr>
          <w:bCs/>
          <w:szCs w:val="22"/>
        </w:rPr>
        <w:t>reported</w:t>
      </w:r>
      <w:r w:rsidR="004A30F4">
        <w:rPr>
          <w:bCs/>
          <w:szCs w:val="22"/>
        </w:rPr>
        <w:t xml:space="preserve"> that </w:t>
      </w:r>
      <w:r w:rsidR="00E76B70">
        <w:rPr>
          <w:bCs/>
          <w:szCs w:val="22"/>
        </w:rPr>
        <w:t>problems with the information collection</w:t>
      </w:r>
      <w:r w:rsidRPr="004A30F4" w:rsidR="004A30F4">
        <w:rPr>
          <w:bCs/>
          <w:szCs w:val="22"/>
        </w:rPr>
        <w:t xml:space="preserve"> </w:t>
      </w:r>
      <w:r w:rsidR="00E76B70">
        <w:rPr>
          <w:bCs/>
          <w:szCs w:val="22"/>
        </w:rPr>
        <w:t>“</w:t>
      </w:r>
      <w:r w:rsidRPr="004A30F4" w:rsidR="004A30F4">
        <w:rPr>
          <w:bCs/>
          <w:szCs w:val="22"/>
        </w:rPr>
        <w:t>preclude us from drawing firm conclusions from the data</w:t>
      </w:r>
      <w:r w:rsidR="00E76B70">
        <w:rPr>
          <w:bCs/>
          <w:szCs w:val="22"/>
        </w:rPr>
        <w:t>.”</w:t>
      </w:r>
      <w:r>
        <w:rPr>
          <w:rStyle w:val="FootnoteReference"/>
          <w:bCs/>
          <w:szCs w:val="22"/>
        </w:rPr>
        <w:footnoteReference w:id="3"/>
      </w:r>
      <w:r w:rsidR="00E76B70">
        <w:rPr>
          <w:bCs/>
          <w:szCs w:val="22"/>
        </w:rPr>
        <w:t xml:space="preserve">  </w:t>
      </w:r>
      <w:r w:rsidR="0001059E">
        <w:rPr>
          <w:bCs/>
          <w:szCs w:val="22"/>
        </w:rPr>
        <w:t>That just doesn’t cut it</w:t>
      </w:r>
      <w:r w:rsidR="00322E4F">
        <w:rPr>
          <w:bCs/>
          <w:szCs w:val="22"/>
        </w:rPr>
        <w:t xml:space="preserve">.  </w:t>
      </w:r>
      <w:r w:rsidR="00383BD0">
        <w:rPr>
          <w:bCs/>
          <w:szCs w:val="22"/>
        </w:rPr>
        <w:t>And t</w:t>
      </w:r>
      <w:r w:rsidR="00322E4F">
        <w:rPr>
          <w:bCs/>
          <w:szCs w:val="22"/>
        </w:rPr>
        <w:t>he requirement mentioned above—that covered providers monitor their intermediate brethren—makes this data collection expendable</w:t>
      </w:r>
      <w:r w:rsidR="00754756">
        <w:rPr>
          <w:bCs/>
          <w:szCs w:val="22"/>
        </w:rPr>
        <w:t>.</w:t>
      </w:r>
    </w:p>
    <w:p w:rsidR="00C73495" w:rsidP="00F13CB1" w14:paraId="421719B1" w14:textId="5300DD7F">
      <w:pPr>
        <w:spacing w:after="120"/>
        <w:ind w:firstLine="720"/>
        <w:rPr>
          <w:bCs/>
          <w:szCs w:val="22"/>
        </w:rPr>
      </w:pPr>
      <w:r>
        <w:rPr>
          <w:bCs/>
          <w:szCs w:val="22"/>
        </w:rPr>
        <w:t>One last note:  Recently, Congress enacted</w:t>
      </w:r>
      <w:r w:rsidR="00754756">
        <w:rPr>
          <w:bCs/>
          <w:szCs w:val="22"/>
        </w:rPr>
        <w:t xml:space="preserve"> </w:t>
      </w:r>
      <w:r>
        <w:rPr>
          <w:bCs/>
          <w:szCs w:val="22"/>
        </w:rPr>
        <w:t>the</w:t>
      </w:r>
      <w:r w:rsidR="00754756">
        <w:rPr>
          <w:bCs/>
          <w:szCs w:val="22"/>
        </w:rPr>
        <w:t xml:space="preserve"> </w:t>
      </w:r>
      <w:r>
        <w:rPr>
          <w:bCs/>
          <w:szCs w:val="22"/>
        </w:rPr>
        <w:t xml:space="preserve">Improving Rural Call Quality and Reliability Act of 2017.  This legislation imposes new obligations on the FCC—obligations upon which the </w:t>
      </w:r>
      <w:r>
        <w:rPr>
          <w:bCs/>
          <w:i/>
          <w:szCs w:val="22"/>
        </w:rPr>
        <w:t>Further Notice</w:t>
      </w:r>
      <w:r>
        <w:rPr>
          <w:bCs/>
          <w:szCs w:val="22"/>
        </w:rPr>
        <w:t xml:space="preserve"> focuses.  To help us as we consider how to implement the law, </w:t>
      </w:r>
      <w:r w:rsidR="00754756">
        <w:rPr>
          <w:bCs/>
          <w:szCs w:val="22"/>
        </w:rPr>
        <w:t>we preserve</w:t>
      </w:r>
      <w:r w:rsidR="00577D71">
        <w:rPr>
          <w:bCs/>
          <w:szCs w:val="22"/>
        </w:rPr>
        <w:t xml:space="preserve"> for now</w:t>
      </w:r>
      <w:r w:rsidR="00754756">
        <w:rPr>
          <w:bCs/>
          <w:szCs w:val="22"/>
        </w:rPr>
        <w:t xml:space="preserve"> the recording and retention requirement</w:t>
      </w:r>
      <w:r w:rsidR="00D25E24">
        <w:rPr>
          <w:bCs/>
          <w:szCs w:val="22"/>
        </w:rPr>
        <w:t>s</w:t>
      </w:r>
      <w:r w:rsidR="00754756">
        <w:rPr>
          <w:bCs/>
          <w:szCs w:val="22"/>
        </w:rPr>
        <w:t xml:space="preserve"> for the data</w:t>
      </w:r>
      <w:r w:rsidR="006761BF">
        <w:rPr>
          <w:bCs/>
          <w:szCs w:val="22"/>
        </w:rPr>
        <w:t xml:space="preserve"> that</w:t>
      </w:r>
      <w:r w:rsidR="00754756">
        <w:rPr>
          <w:bCs/>
          <w:szCs w:val="22"/>
        </w:rPr>
        <w:t xml:space="preserve"> </w:t>
      </w:r>
      <w:r w:rsidR="00D25E24">
        <w:rPr>
          <w:bCs/>
          <w:szCs w:val="22"/>
        </w:rPr>
        <w:t>covered providers</w:t>
      </w:r>
      <w:r w:rsidR="00754756">
        <w:rPr>
          <w:bCs/>
          <w:szCs w:val="22"/>
        </w:rPr>
        <w:t xml:space="preserve"> previously submitted</w:t>
      </w:r>
      <w:r>
        <w:rPr>
          <w:bCs/>
          <w:szCs w:val="22"/>
        </w:rPr>
        <w:t xml:space="preserve"> to the FCC</w:t>
      </w:r>
      <w:r w:rsidR="00754756">
        <w:rPr>
          <w:bCs/>
          <w:szCs w:val="22"/>
        </w:rPr>
        <w:t>.</w:t>
      </w:r>
      <w:r w:rsidR="008E1684">
        <w:rPr>
          <w:bCs/>
          <w:szCs w:val="22"/>
        </w:rPr>
        <w:t xml:space="preserve">  </w:t>
      </w:r>
      <w:r>
        <w:rPr>
          <w:bCs/>
          <w:szCs w:val="22"/>
        </w:rPr>
        <w:t>T</w:t>
      </w:r>
      <w:r w:rsidR="008E1684">
        <w:rPr>
          <w:bCs/>
          <w:szCs w:val="22"/>
        </w:rPr>
        <w:t xml:space="preserve">his </w:t>
      </w:r>
      <w:r>
        <w:rPr>
          <w:bCs/>
          <w:szCs w:val="22"/>
        </w:rPr>
        <w:t xml:space="preserve">ensures that </w:t>
      </w:r>
      <w:r w:rsidR="00577D71">
        <w:rPr>
          <w:bCs/>
          <w:szCs w:val="22"/>
        </w:rPr>
        <w:t xml:space="preserve">this information </w:t>
      </w:r>
      <w:r>
        <w:rPr>
          <w:bCs/>
          <w:szCs w:val="22"/>
        </w:rPr>
        <w:t xml:space="preserve">will </w:t>
      </w:r>
      <w:r w:rsidR="00577D71">
        <w:rPr>
          <w:bCs/>
          <w:szCs w:val="22"/>
        </w:rPr>
        <w:t>remain available</w:t>
      </w:r>
      <w:r w:rsidR="00267106">
        <w:rPr>
          <w:bCs/>
          <w:szCs w:val="22"/>
        </w:rPr>
        <w:t xml:space="preserve"> to the Commission</w:t>
      </w:r>
      <w:r w:rsidR="000419FA">
        <w:rPr>
          <w:bCs/>
          <w:szCs w:val="22"/>
        </w:rPr>
        <w:t>,</w:t>
      </w:r>
      <w:r w:rsidR="00267106">
        <w:rPr>
          <w:bCs/>
          <w:szCs w:val="22"/>
        </w:rPr>
        <w:t xml:space="preserve"> if needed</w:t>
      </w:r>
      <w:r>
        <w:rPr>
          <w:bCs/>
          <w:szCs w:val="22"/>
        </w:rPr>
        <w:t xml:space="preserve">, as we </w:t>
      </w:r>
      <w:r w:rsidR="001E795E">
        <w:rPr>
          <w:bCs/>
          <w:szCs w:val="22"/>
        </w:rPr>
        <w:t>carry out</w:t>
      </w:r>
      <w:r>
        <w:rPr>
          <w:bCs/>
          <w:szCs w:val="22"/>
        </w:rPr>
        <w:t xml:space="preserve"> the Act</w:t>
      </w:r>
      <w:r w:rsidR="00577D71">
        <w:rPr>
          <w:bCs/>
          <w:szCs w:val="22"/>
        </w:rPr>
        <w:t xml:space="preserve">. </w:t>
      </w:r>
      <w:r w:rsidR="00754756">
        <w:rPr>
          <w:bCs/>
          <w:szCs w:val="22"/>
        </w:rPr>
        <w:t xml:space="preserve">  </w:t>
      </w:r>
    </w:p>
    <w:p w:rsidR="008642E0" w:rsidRPr="00486A80" w:rsidP="00F13CB1" w14:paraId="0B4184A7" w14:textId="2150DDAF">
      <w:pPr>
        <w:spacing w:after="120"/>
      </w:pPr>
      <w:r>
        <w:rPr>
          <w:bCs/>
          <w:szCs w:val="22"/>
        </w:rPr>
        <w:tab/>
      </w:r>
      <w:r w:rsidRPr="00486A80" w:rsidR="00193356">
        <w:rPr>
          <w:bCs/>
          <w:szCs w:val="22"/>
        </w:rPr>
        <w:t xml:space="preserve">Thanks to the </w:t>
      </w:r>
      <w:r w:rsidRPr="00486A80">
        <w:rPr>
          <w:bCs/>
          <w:szCs w:val="22"/>
        </w:rPr>
        <w:t xml:space="preserve">many </w:t>
      </w:r>
      <w:r w:rsidRPr="00486A80" w:rsidR="00193356">
        <w:rPr>
          <w:bCs/>
          <w:szCs w:val="22"/>
        </w:rPr>
        <w:t>staff who worked on this item.  In particular</w:t>
      </w:r>
      <w:r w:rsidR="005748AA">
        <w:rPr>
          <w:bCs/>
          <w:szCs w:val="22"/>
        </w:rPr>
        <w:t>:</w:t>
      </w:r>
      <w:r w:rsidRPr="00486A80" w:rsidR="00193356">
        <w:rPr>
          <w:bCs/>
          <w:szCs w:val="22"/>
        </w:rPr>
        <w:t xml:space="preserve"> </w:t>
      </w:r>
      <w:r w:rsidRPr="00486A80" w:rsidR="00133AD8">
        <w:rPr>
          <w:bCs/>
          <w:szCs w:val="22"/>
        </w:rPr>
        <w:t xml:space="preserve">Pam Arluk, </w:t>
      </w:r>
      <w:r w:rsidRPr="00486A80" w:rsidR="00133AD8">
        <w:t xml:space="preserve">Matthew Collins, </w:t>
      </w:r>
      <w:r w:rsidRPr="00486A80" w:rsidR="00222A21">
        <w:t>Adam Copeland</w:t>
      </w:r>
      <w:r w:rsidRPr="00486A80" w:rsidR="00486A80">
        <w:t>,</w:t>
      </w:r>
      <w:r w:rsidRPr="00486A80" w:rsidR="00222A21">
        <w:t xml:space="preserve"> </w:t>
      </w:r>
      <w:r w:rsidRPr="00486A80" w:rsidR="00133AD8">
        <w:t>Melissa Droller Kirkel, Alex Espinoza, Victoria Goldberg, Alexis Johns, Daniel Kahn, Edward Krachmer, Kris Monteith, Eric Ralph, Steve Rosenberg, Zachary Ross, Arielle Roth, and D’wana Terry of</w:t>
      </w:r>
      <w:r w:rsidRPr="00486A80" w:rsidR="00133AD8">
        <w:rPr>
          <w:bCs/>
          <w:szCs w:val="22"/>
        </w:rPr>
        <w:t xml:space="preserve"> </w:t>
      </w:r>
      <w:r w:rsidRPr="00486A80">
        <w:t xml:space="preserve">Wireline Competition Bureau; </w:t>
      </w:r>
      <w:r w:rsidRPr="00486A80" w:rsidR="0083040E">
        <w:t xml:space="preserve">Rizwan Chowdhry, </w:t>
      </w:r>
      <w:r w:rsidRPr="00486A80" w:rsidR="006761BF">
        <w:t>Margaret Dail</w:t>
      </w:r>
      <w:r w:rsidR="00A021A5">
        <w:t>e</w:t>
      </w:r>
      <w:r w:rsidRPr="00486A80" w:rsidR="006761BF">
        <w:t>y</w:t>
      </w:r>
      <w:r w:rsidR="006761BF">
        <w:t>,</w:t>
      </w:r>
      <w:r w:rsidRPr="00486A80" w:rsidR="006761BF">
        <w:t xml:space="preserve"> </w:t>
      </w:r>
      <w:r w:rsidRPr="00486A80" w:rsidR="0083040E">
        <w:t>Jeffrey Gee, Rosemary Harold, Robert Krinsky, Kalun Lee, Keith Morgan, Geoffrey Starks, and Aamer Zain of the Enforcement Bureau; James Brown, Micah Caldwel</w:t>
      </w:r>
      <w:r w:rsidRPr="00486A80" w:rsidR="00486A80">
        <w:t>l, Renee Moore, Karen Peltz Strauss, Suzy Singleton,</w:t>
      </w:r>
      <w:r w:rsidRPr="00486A80" w:rsidR="0083040E">
        <w:t xml:space="preserve"> and Sharon Wright </w:t>
      </w:r>
      <w:r w:rsidRPr="00486A80">
        <w:t>of the Consumer &amp; Governmental Affairs Bureau</w:t>
      </w:r>
      <w:r w:rsidRPr="00486A80">
        <w:rPr>
          <w:bCs/>
          <w:szCs w:val="22"/>
        </w:rPr>
        <w:t xml:space="preserve">; </w:t>
      </w:r>
      <w:r w:rsidRPr="00486A80" w:rsidR="0083040E">
        <w:rPr>
          <w:bCs/>
          <w:szCs w:val="22"/>
        </w:rPr>
        <w:t>Martha Heller and Diana Sokolow of the Media Bureau</w:t>
      </w:r>
      <w:r w:rsidRPr="00486A80">
        <w:t>; Eric Burger of the Office of Strategic Planning &amp; P</w:t>
      </w:r>
      <w:r w:rsidRPr="00486A80" w:rsidR="00717D86">
        <w:t>olicy</w:t>
      </w:r>
      <w:r w:rsidRPr="00486A80">
        <w:t xml:space="preserve"> Analysis; and Terry Cavanaugh, Richard Mallen</w:t>
      </w:r>
      <w:r w:rsidRPr="00486A80">
        <w:rPr>
          <w:bCs/>
          <w:szCs w:val="22"/>
        </w:rPr>
        <w:t xml:space="preserve">, </w:t>
      </w:r>
      <w:r w:rsidRPr="00486A80">
        <w:t>Linda Oliver</w:t>
      </w:r>
      <w:r w:rsidRPr="00486A80">
        <w:rPr>
          <w:bCs/>
          <w:szCs w:val="22"/>
        </w:rPr>
        <w:t xml:space="preserve">, and </w:t>
      </w:r>
      <w:r w:rsidR="00C46D58">
        <w:t>Bill</w:t>
      </w:r>
      <w:r w:rsidRPr="00486A80">
        <w:t xml:space="preserve"> Richardson of the Office of General Counsel.</w:t>
      </w:r>
    </w:p>
    <w:p w:rsidR="008642E0" w:rsidRPr="00B237CA" w:rsidP="00F13CB1" w14:paraId="6B8ABCFA" w14:textId="77777777">
      <w:pPr>
        <w:spacing w:after="120"/>
        <w:ind w:firstLine="720"/>
        <w:rPr>
          <w:bCs/>
          <w:szCs w:val="22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5789" w14:paraId="6084D3D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5789" w14:paraId="05824E9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5789" w14:paraId="15D2234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37A87" w:rsidP="00716635" w14:paraId="7026B035" w14:textId="77777777">
      <w:r>
        <w:separator/>
      </w:r>
    </w:p>
  </w:footnote>
  <w:footnote w:type="continuationSeparator" w:id="1">
    <w:p w:rsidR="00237A87" w:rsidP="00716635" w14:paraId="7A4928D6" w14:textId="77777777">
      <w:r>
        <w:continuationSeparator/>
      </w:r>
    </w:p>
  </w:footnote>
  <w:footnote w:id="2">
    <w:p w:rsidR="00291CC7" w:rsidP="00C46D58" w14:paraId="4839BC68" w14:textId="4092B3EE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5A4042">
        <w:rPr>
          <w:i/>
        </w:rPr>
        <w:t>Rural Call Completion</w:t>
      </w:r>
      <w:r>
        <w:t>, WC Docket No. 13-39,</w:t>
      </w:r>
      <w:r w:rsidR="001E795E">
        <w:t xml:space="preserve"> Report</w:t>
      </w:r>
      <w:r w:rsidR="005A4042">
        <w:t>, 32 FCC Rcd 4980, 4981, para. 2</w:t>
      </w:r>
      <w:r>
        <w:t xml:space="preserve"> </w:t>
      </w:r>
      <w:r w:rsidR="0003646D">
        <w:t>(</w:t>
      </w:r>
      <w:r w:rsidR="003A41E1">
        <w:t>WCB</w:t>
      </w:r>
      <w:r>
        <w:t>, 2017</w:t>
      </w:r>
      <w:r w:rsidR="0003646D">
        <w:t>)</w:t>
      </w:r>
      <w:r>
        <w:t>.</w:t>
      </w:r>
    </w:p>
  </w:footnote>
  <w:footnote w:id="3">
    <w:p w:rsidR="005A4042" w:rsidRPr="005A4042" w14:paraId="64CA4B8B" w14:textId="61B8E27C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5789" w14:paraId="6276E55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5789" w14:paraId="3CBEE9C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5789" w14:paraId="134BC66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D0"/>
    <w:rsid w:val="0001059E"/>
    <w:rsid w:val="000209CF"/>
    <w:rsid w:val="0003646D"/>
    <w:rsid w:val="000419FA"/>
    <w:rsid w:val="000701DA"/>
    <w:rsid w:val="000F27D0"/>
    <w:rsid w:val="001323C9"/>
    <w:rsid w:val="00133AD8"/>
    <w:rsid w:val="0014552F"/>
    <w:rsid w:val="00174915"/>
    <w:rsid w:val="00193356"/>
    <w:rsid w:val="001B5789"/>
    <w:rsid w:val="001E795E"/>
    <w:rsid w:val="00222A21"/>
    <w:rsid w:val="00237A87"/>
    <w:rsid w:val="00267106"/>
    <w:rsid w:val="0027131C"/>
    <w:rsid w:val="0027519F"/>
    <w:rsid w:val="00291CC7"/>
    <w:rsid w:val="002B1911"/>
    <w:rsid w:val="002F15BD"/>
    <w:rsid w:val="003214E8"/>
    <w:rsid w:val="00322E4F"/>
    <w:rsid w:val="003455CB"/>
    <w:rsid w:val="00383BD0"/>
    <w:rsid w:val="003A41E1"/>
    <w:rsid w:val="00403E28"/>
    <w:rsid w:val="00411B66"/>
    <w:rsid w:val="004724E8"/>
    <w:rsid w:val="00486A80"/>
    <w:rsid w:val="004A30F4"/>
    <w:rsid w:val="004C4DD1"/>
    <w:rsid w:val="004F3A90"/>
    <w:rsid w:val="005577AD"/>
    <w:rsid w:val="005716C8"/>
    <w:rsid w:val="005748AA"/>
    <w:rsid w:val="005759FA"/>
    <w:rsid w:val="00577D71"/>
    <w:rsid w:val="005A4042"/>
    <w:rsid w:val="005E6A83"/>
    <w:rsid w:val="0060358C"/>
    <w:rsid w:val="00613510"/>
    <w:rsid w:val="0065626B"/>
    <w:rsid w:val="006761BF"/>
    <w:rsid w:val="006A6285"/>
    <w:rsid w:val="006C2336"/>
    <w:rsid w:val="00712534"/>
    <w:rsid w:val="00716635"/>
    <w:rsid w:val="00717D86"/>
    <w:rsid w:val="00754756"/>
    <w:rsid w:val="007967DC"/>
    <w:rsid w:val="007B2365"/>
    <w:rsid w:val="007F5F4A"/>
    <w:rsid w:val="008158F5"/>
    <w:rsid w:val="0083040E"/>
    <w:rsid w:val="00840EC6"/>
    <w:rsid w:val="008642E0"/>
    <w:rsid w:val="00873E3C"/>
    <w:rsid w:val="00885D02"/>
    <w:rsid w:val="008C00A5"/>
    <w:rsid w:val="008C0453"/>
    <w:rsid w:val="008E1684"/>
    <w:rsid w:val="009B7073"/>
    <w:rsid w:val="009C56E1"/>
    <w:rsid w:val="00A021A5"/>
    <w:rsid w:val="00A06ED0"/>
    <w:rsid w:val="00AB7A9F"/>
    <w:rsid w:val="00AD1A17"/>
    <w:rsid w:val="00AF092E"/>
    <w:rsid w:val="00B237CA"/>
    <w:rsid w:val="00B40501"/>
    <w:rsid w:val="00B4697F"/>
    <w:rsid w:val="00B54741"/>
    <w:rsid w:val="00B96547"/>
    <w:rsid w:val="00BA29CA"/>
    <w:rsid w:val="00BA35E9"/>
    <w:rsid w:val="00BA6666"/>
    <w:rsid w:val="00BB4637"/>
    <w:rsid w:val="00BE31D8"/>
    <w:rsid w:val="00C375A5"/>
    <w:rsid w:val="00C46D58"/>
    <w:rsid w:val="00C70B42"/>
    <w:rsid w:val="00C73495"/>
    <w:rsid w:val="00C943FD"/>
    <w:rsid w:val="00CD70E5"/>
    <w:rsid w:val="00D10F9D"/>
    <w:rsid w:val="00D25E24"/>
    <w:rsid w:val="00D55838"/>
    <w:rsid w:val="00D641D3"/>
    <w:rsid w:val="00D73288"/>
    <w:rsid w:val="00DA304F"/>
    <w:rsid w:val="00DA7BCF"/>
    <w:rsid w:val="00DF0B17"/>
    <w:rsid w:val="00E00835"/>
    <w:rsid w:val="00E76B70"/>
    <w:rsid w:val="00EB09AE"/>
    <w:rsid w:val="00F13CB1"/>
    <w:rsid w:val="00F31A25"/>
    <w:rsid w:val="00F665B5"/>
    <w:rsid w:val="00F81CE6"/>
    <w:rsid w:val="00FD3B36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1663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6635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66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D8"/>
    <w:rPr>
      <w:rFonts w:ascii="Segoe UI" w:eastAsia="Times New Roman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1C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CC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CC7"/>
    <w:rPr>
      <w:rFonts w:ascii="Times New Roman" w:eastAsia="Times New Roman" w:hAnsi="Times New Roman" w:cs="Times New Roman"/>
      <w:snapToGrid w:val="0"/>
      <w:kern w:val="28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C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CC7"/>
    <w:rPr>
      <w:rFonts w:ascii="Times New Roman" w:eastAsia="Times New Roman" w:hAnsi="Times New Roman" w:cs="Times New Roman"/>
      <w:b/>
      <w:bCs/>
      <w:snapToGrid w:val="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5D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5D0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B5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789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1B5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789"/>
    <w:rPr>
      <w:rFonts w:ascii="Times New Roman" w:eastAsia="Times New Roman" w:hAnsi="Times New Roman" w:cs="Times New Roman"/>
      <w:snapToGrid w:val="0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60A3A-9EE7-4A46-9ED4-1E9ADDC6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2018-04-17T19:17:52Z</dcterms:created>
  <dcterms:modified xsi:type="dcterms:W3CDTF">2018-04-17T19:17:52Z</dcterms:modified>
</cp:coreProperties>
</file>