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7B1069F9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DD400DB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42854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931BF2E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74801795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7115A118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Mark Wigfield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418-0253</w:t>
            </w:r>
          </w:p>
          <w:p w:rsidR="00FF232D" w:rsidRPr="008A3940" w:rsidP="00BB4E29" w14:paraId="65D1FA32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mark.wigfield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43784055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7748D37E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3FE68814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D31127" w14:paraId="09FF321F" w14:textId="7E08739F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7B1AC8">
              <w:rPr>
                <w:b/>
                <w:bCs/>
                <w:sz w:val="26"/>
                <w:szCs w:val="26"/>
                <w:lang w:val="en-US" w:eastAsia="en-US" w:bidi="ar-SA"/>
              </w:rPr>
              <w:t>PROPOSES</w:t>
            </w:r>
            <w:r w:rsidR="0015230C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PROHIBITING</w:t>
            </w:r>
            <w:r w:rsidR="00503E0C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UNIVERSAL SERVICE SPENDING</w:t>
            </w:r>
            <w:r w:rsidR="00C55E99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ON </w:t>
            </w:r>
            <w:r w:rsidR="00523764">
              <w:rPr>
                <w:b/>
                <w:bCs/>
                <w:sz w:val="26"/>
                <w:szCs w:val="26"/>
                <w:lang w:val="en-US" w:eastAsia="en-US" w:bidi="ar-SA"/>
              </w:rPr>
              <w:t>EQUIPMENT</w:t>
            </w:r>
            <w:r w:rsidR="003458E9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AND</w:t>
            </w:r>
            <w:r w:rsidR="00523764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SERVICES</w:t>
            </w:r>
            <w:r w:rsidR="00263A03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FROM </w:t>
            </w:r>
            <w:r w:rsidR="000605F5">
              <w:rPr>
                <w:b/>
                <w:bCs/>
                <w:sz w:val="26"/>
                <w:szCs w:val="26"/>
                <w:lang w:val="en-US" w:eastAsia="en-US" w:bidi="ar-SA"/>
              </w:rPr>
              <w:t>COMPANIES</w:t>
            </w:r>
            <w:r w:rsidR="00523764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THAT POSE NATIONAL SECURITY THREATS</w:t>
            </w:r>
            <w:r w:rsidR="00503E0C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F61155" w:rsidRPr="006B0A70" w:rsidP="00BB4E29" w14:paraId="1E329459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BD19E8" w:rsidP="00040127" w14:paraId="1571DFF1" w14:textId="531022E6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1F6175" w:rsidR="001F6175">
              <w:rPr>
                <w:sz w:val="22"/>
                <w:szCs w:val="22"/>
                <w:lang w:val="en-US" w:eastAsia="en-US" w:bidi="ar-SA"/>
              </w:rPr>
              <w:t>April 17</w:t>
            </w:r>
            <w:r w:rsidRPr="001F6175" w:rsidR="00065E2D">
              <w:rPr>
                <w:sz w:val="22"/>
                <w:szCs w:val="22"/>
                <w:lang w:val="en-US" w:eastAsia="en-US" w:bidi="ar-SA"/>
              </w:rPr>
              <w:t>,</w:t>
            </w:r>
            <w:r w:rsidR="00065E2D">
              <w:rPr>
                <w:sz w:val="22"/>
                <w:szCs w:val="22"/>
                <w:lang w:val="en-US" w:eastAsia="en-US" w:bidi="ar-SA"/>
              </w:rPr>
              <w:t xml:space="preserve"> 2018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0E049E" w:rsidR="000E049E">
              <w:rPr>
                <w:sz w:val="22"/>
                <w:szCs w:val="22"/>
                <w:lang w:val="en-US" w:eastAsia="en-US" w:bidi="ar-SA"/>
              </w:rPr>
              <w:t xml:space="preserve">The Federal </w:t>
            </w:r>
            <w:r w:rsidR="00E03199">
              <w:rPr>
                <w:sz w:val="22"/>
                <w:szCs w:val="22"/>
                <w:lang w:val="en-US" w:eastAsia="en-US" w:bidi="ar-SA"/>
              </w:rPr>
              <w:t>Communications Commission is proposing to help protect the</w:t>
            </w:r>
            <w:r w:rsidR="000B6DF9">
              <w:rPr>
                <w:sz w:val="22"/>
                <w:szCs w:val="22"/>
                <w:lang w:val="en-US" w:eastAsia="en-US" w:bidi="ar-SA"/>
              </w:rPr>
              <w:t xml:space="preserve"> security of the</w:t>
            </w:r>
            <w:r w:rsidR="00E03199">
              <w:rPr>
                <w:sz w:val="22"/>
                <w:szCs w:val="22"/>
                <w:lang w:val="en-US" w:eastAsia="en-US" w:bidi="ar-SA"/>
              </w:rPr>
              <w:t xml:space="preserve"> nation’s communications networks through its</w:t>
            </w:r>
            <w:r w:rsidR="00187670">
              <w:rPr>
                <w:sz w:val="22"/>
                <w:szCs w:val="22"/>
                <w:lang w:val="en-US" w:eastAsia="en-US" w:bidi="ar-SA"/>
              </w:rPr>
              <w:t xml:space="preserve"> stewardship </w:t>
            </w:r>
            <w:r w:rsidR="00E03199">
              <w:rPr>
                <w:sz w:val="22"/>
                <w:szCs w:val="22"/>
                <w:lang w:val="en-US" w:eastAsia="en-US" w:bidi="ar-SA"/>
              </w:rPr>
              <w:t xml:space="preserve">of </w:t>
            </w:r>
            <w:r w:rsidR="009C0295">
              <w:rPr>
                <w:sz w:val="22"/>
                <w:szCs w:val="22"/>
                <w:lang w:val="en-US" w:eastAsia="en-US" w:bidi="ar-SA"/>
              </w:rPr>
              <w:t>the</w:t>
            </w:r>
            <w:r w:rsidR="005D4918">
              <w:rPr>
                <w:sz w:val="22"/>
                <w:szCs w:val="22"/>
                <w:lang w:val="en-US" w:eastAsia="en-US" w:bidi="ar-SA"/>
              </w:rPr>
              <w:t xml:space="preserve"> over</w:t>
            </w:r>
            <w:r w:rsidR="009C0295">
              <w:rPr>
                <w:sz w:val="22"/>
                <w:szCs w:val="22"/>
                <w:lang w:val="en-US" w:eastAsia="en-US" w:bidi="ar-SA"/>
              </w:rPr>
              <w:t xml:space="preserve"> $8.</w:t>
            </w:r>
            <w:r w:rsidR="005D4918">
              <w:rPr>
                <w:sz w:val="22"/>
                <w:szCs w:val="22"/>
                <w:lang w:val="en-US" w:eastAsia="en-US" w:bidi="ar-SA"/>
              </w:rPr>
              <w:t>5</w:t>
            </w:r>
            <w:r w:rsidR="006468EB">
              <w:rPr>
                <w:sz w:val="22"/>
                <w:szCs w:val="22"/>
                <w:lang w:val="en-US" w:eastAsia="en-US" w:bidi="ar-SA"/>
              </w:rPr>
              <w:t xml:space="preserve"> billion</w:t>
            </w:r>
            <w:r w:rsidR="003458E9">
              <w:rPr>
                <w:sz w:val="22"/>
                <w:szCs w:val="22"/>
                <w:lang w:val="en-US" w:eastAsia="en-US" w:bidi="ar-SA"/>
              </w:rPr>
              <w:t xml:space="preserve"> a year</w:t>
            </w:r>
            <w:r w:rsidR="006468EB">
              <w:rPr>
                <w:sz w:val="22"/>
                <w:szCs w:val="22"/>
                <w:lang w:val="en-US" w:eastAsia="en-US" w:bidi="ar-SA"/>
              </w:rPr>
              <w:t xml:space="preserve"> Universal Service Fund</w:t>
            </w:r>
            <w:r w:rsidR="003458E9">
              <w:rPr>
                <w:sz w:val="22"/>
                <w:szCs w:val="22"/>
                <w:lang w:val="en-US" w:eastAsia="en-US" w:bidi="ar-SA"/>
              </w:rPr>
              <w:t xml:space="preserve"> (USF)</w:t>
            </w:r>
            <w:r w:rsidR="006468EB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0B6DF9" w:rsidP="00040127" w14:paraId="4CA8F093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C3B3A" w:rsidP="00040127" w14:paraId="79E5AD75" w14:textId="01C354DF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</w:t>
            </w:r>
            <w:r w:rsidR="005A6D39">
              <w:rPr>
                <w:sz w:val="22"/>
                <w:szCs w:val="22"/>
                <w:lang w:val="en-US" w:eastAsia="en-US" w:bidi="ar-SA"/>
              </w:rPr>
              <w:t>hreats</w:t>
            </w:r>
            <w:r w:rsidR="00622A30">
              <w:rPr>
                <w:sz w:val="22"/>
                <w:szCs w:val="22"/>
                <w:lang w:val="en-US" w:eastAsia="en-US" w:bidi="ar-SA"/>
              </w:rPr>
              <w:t xml:space="preserve"> to the nation’s communications infrastructure</w:t>
            </w:r>
            <w:r>
              <w:rPr>
                <w:sz w:val="22"/>
                <w:szCs w:val="22"/>
                <w:lang w:val="en-US" w:eastAsia="en-US" w:bidi="ar-SA"/>
              </w:rPr>
              <w:t xml:space="preserve"> from certain equipment providers have been a longstanding concern </w:t>
            </w:r>
            <w:r w:rsidR="003458E9">
              <w:rPr>
                <w:sz w:val="22"/>
                <w:szCs w:val="22"/>
                <w:lang w:val="en-US" w:eastAsia="en-US" w:bidi="ar-SA"/>
              </w:rPr>
              <w:t xml:space="preserve">of those </w:t>
            </w:r>
            <w:r>
              <w:rPr>
                <w:sz w:val="22"/>
                <w:szCs w:val="22"/>
                <w:lang w:val="en-US" w:eastAsia="en-US" w:bidi="ar-SA"/>
              </w:rPr>
              <w:t xml:space="preserve">in both the Executive Branch and Congress.  While the FCC alone can’t safeguard our networks from these threats, it does have an important role to play in addressing this problem.  </w:t>
            </w:r>
            <w:r>
              <w:rPr>
                <w:sz w:val="22"/>
                <w:szCs w:val="22"/>
                <w:lang w:val="en-US" w:eastAsia="en-US" w:bidi="ar-SA"/>
              </w:rPr>
              <w:t xml:space="preserve">Specifically, as the steward of the USF, the FCC has a responsibility to ensure that the money in the </w:t>
            </w:r>
            <w:r w:rsidR="003458E9">
              <w:rPr>
                <w:sz w:val="22"/>
                <w:szCs w:val="22"/>
                <w:lang w:val="en-US" w:eastAsia="en-US" w:bidi="ar-SA"/>
              </w:rPr>
              <w:t>fund</w:t>
            </w:r>
            <w:r>
              <w:rPr>
                <w:sz w:val="22"/>
                <w:szCs w:val="22"/>
                <w:lang w:val="en-US" w:eastAsia="en-US" w:bidi="ar-SA"/>
              </w:rPr>
              <w:t xml:space="preserve">—which comes from fees paid by American consumers and businesses on their phone bills—is not spent on equipment or services from suppliers that raise national security concerns.  </w:t>
            </w:r>
          </w:p>
          <w:p w:rsidR="003C3B3A" w:rsidP="00040127" w14:paraId="5726C6F2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54C19" w:rsidP="003C3B3A" w14:paraId="2D38C100" w14:textId="58194341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</w:t>
            </w:r>
            <w:r w:rsidR="005A6D39">
              <w:rPr>
                <w:sz w:val="22"/>
                <w:szCs w:val="22"/>
                <w:lang w:val="en-US" w:eastAsia="en-US" w:bidi="ar-SA"/>
              </w:rPr>
              <w:t xml:space="preserve">he FCC is </w:t>
            </w:r>
            <w:r>
              <w:rPr>
                <w:sz w:val="22"/>
                <w:szCs w:val="22"/>
                <w:lang w:val="en-US" w:eastAsia="en-US" w:bidi="ar-SA"/>
              </w:rPr>
              <w:t xml:space="preserve">therefore </w:t>
            </w:r>
            <w:r w:rsidR="005A6D39">
              <w:rPr>
                <w:sz w:val="22"/>
                <w:szCs w:val="22"/>
                <w:lang w:val="en-US" w:eastAsia="en-US" w:bidi="ar-SA"/>
              </w:rPr>
              <w:t xml:space="preserve">seeking comment on </w:t>
            </w:r>
            <w:r w:rsidR="002A33CB">
              <w:rPr>
                <w:sz w:val="22"/>
                <w:szCs w:val="22"/>
                <w:lang w:val="en-US" w:eastAsia="en-US" w:bidi="ar-SA"/>
              </w:rPr>
              <w:t>a proposal</w:t>
            </w:r>
            <w:r w:rsidR="005A6D39">
              <w:rPr>
                <w:sz w:val="22"/>
                <w:szCs w:val="22"/>
                <w:lang w:val="en-US" w:eastAsia="en-US" w:bidi="ar-SA"/>
              </w:rPr>
              <w:t xml:space="preserve"> to </w:t>
            </w:r>
            <w:r>
              <w:rPr>
                <w:sz w:val="22"/>
                <w:szCs w:val="22"/>
                <w:lang w:val="en-US" w:eastAsia="en-US" w:bidi="ar-SA"/>
              </w:rPr>
              <w:t xml:space="preserve">prohibit </w:t>
            </w:r>
            <w:r w:rsidR="006468EB">
              <w:rPr>
                <w:sz w:val="22"/>
                <w:szCs w:val="22"/>
                <w:lang w:val="en-US" w:eastAsia="en-US" w:bidi="ar-SA"/>
              </w:rPr>
              <w:t xml:space="preserve">use of </w:t>
            </w:r>
            <w:r>
              <w:rPr>
                <w:sz w:val="22"/>
                <w:szCs w:val="22"/>
                <w:lang w:val="en-US" w:eastAsia="en-US" w:bidi="ar-SA"/>
              </w:rPr>
              <w:t xml:space="preserve">USF </w:t>
            </w:r>
            <w:r w:rsidR="004F5DDC">
              <w:rPr>
                <w:sz w:val="22"/>
                <w:szCs w:val="22"/>
                <w:lang w:val="en-US" w:eastAsia="en-US" w:bidi="ar-SA"/>
              </w:rPr>
              <w:t xml:space="preserve">funds </w:t>
            </w:r>
            <w:r>
              <w:rPr>
                <w:sz w:val="22"/>
                <w:szCs w:val="22"/>
                <w:lang w:val="en-US" w:eastAsia="en-US" w:bidi="ar-SA"/>
              </w:rPr>
              <w:t>on</w:t>
            </w:r>
            <w:r w:rsidR="006468EB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1F6175">
              <w:rPr>
                <w:sz w:val="22"/>
                <w:szCs w:val="22"/>
                <w:lang w:val="en-US" w:eastAsia="en-US" w:bidi="ar-SA"/>
              </w:rPr>
              <w:t xml:space="preserve">the purchase of equipment or services </w:t>
            </w:r>
            <w:r w:rsidR="008E54AD">
              <w:rPr>
                <w:sz w:val="22"/>
                <w:szCs w:val="22"/>
                <w:lang w:val="en-US" w:eastAsia="en-US" w:bidi="ar-SA"/>
              </w:rPr>
              <w:t xml:space="preserve">from any </w:t>
            </w:r>
            <w:r w:rsidR="00206A6E">
              <w:rPr>
                <w:sz w:val="22"/>
                <w:szCs w:val="22"/>
                <w:lang w:val="en-US" w:eastAsia="en-US" w:bidi="ar-SA"/>
              </w:rPr>
              <w:t>company</w:t>
            </w:r>
            <w:r w:rsidR="00F3180A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that poses </w:t>
            </w:r>
            <w:r w:rsidR="00622A30">
              <w:rPr>
                <w:sz w:val="22"/>
                <w:szCs w:val="22"/>
                <w:lang w:val="en-US" w:eastAsia="en-US" w:bidi="ar-SA"/>
              </w:rPr>
              <w:t xml:space="preserve">a national security threat to the integrity of </w:t>
            </w:r>
            <w:r w:rsidR="00F3180A">
              <w:rPr>
                <w:sz w:val="22"/>
                <w:szCs w:val="22"/>
                <w:lang w:val="en-US" w:eastAsia="en-US" w:bidi="ar-SA"/>
              </w:rPr>
              <w:t xml:space="preserve">U.S. </w:t>
            </w:r>
            <w:r w:rsidR="00622A30">
              <w:rPr>
                <w:sz w:val="22"/>
                <w:szCs w:val="22"/>
                <w:lang w:val="en-US" w:eastAsia="en-US" w:bidi="ar-SA"/>
              </w:rPr>
              <w:t>communications networks or the communications supply chain</w:t>
            </w:r>
            <w:r>
              <w:rPr>
                <w:sz w:val="22"/>
                <w:szCs w:val="22"/>
                <w:lang w:val="en-US" w:eastAsia="en-US" w:bidi="ar-SA"/>
              </w:rPr>
              <w:t>.</w:t>
            </w:r>
            <w:r>
              <w:rPr>
                <w:sz w:val="22"/>
                <w:szCs w:val="22"/>
                <w:lang w:val="en-US" w:eastAsia="en-US" w:bidi="ar-SA"/>
              </w:rPr>
              <w:t xml:space="preserve">  The </w:t>
            </w:r>
            <w:r w:rsidR="002A33CB">
              <w:rPr>
                <w:sz w:val="22"/>
                <w:szCs w:val="22"/>
                <w:lang w:val="en-US" w:eastAsia="en-US" w:bidi="ar-SA"/>
              </w:rPr>
              <w:t>Notice of Proposed Rulemaking adopted by the Commission today</w:t>
            </w:r>
            <w:r w:rsidR="003458E9">
              <w:rPr>
                <w:sz w:val="22"/>
                <w:szCs w:val="22"/>
                <w:lang w:val="en-US" w:eastAsia="en-US" w:bidi="ar-SA"/>
              </w:rPr>
              <w:t xml:space="preserve"> also</w:t>
            </w:r>
            <w:r w:rsidR="002A33CB">
              <w:rPr>
                <w:sz w:val="22"/>
                <w:szCs w:val="22"/>
                <w:lang w:val="en-US" w:eastAsia="en-US" w:bidi="ar-SA"/>
              </w:rPr>
              <w:t xml:space="preserve"> seeks comment </w:t>
            </w:r>
            <w:r>
              <w:rPr>
                <w:sz w:val="22"/>
                <w:szCs w:val="22"/>
                <w:lang w:val="en-US" w:eastAsia="en-US" w:bidi="ar-SA"/>
              </w:rPr>
              <w:t xml:space="preserve">on a number of issues, </w:t>
            </w:r>
            <w:r w:rsidR="002625D6">
              <w:rPr>
                <w:sz w:val="22"/>
                <w:szCs w:val="22"/>
                <w:lang w:val="en-US" w:eastAsia="en-US" w:bidi="ar-SA"/>
              </w:rPr>
              <w:t>includ</w:t>
            </w:r>
            <w:r>
              <w:rPr>
                <w:sz w:val="22"/>
                <w:szCs w:val="22"/>
                <w:lang w:val="en-US" w:eastAsia="en-US" w:bidi="ar-SA"/>
              </w:rPr>
              <w:t>ing</w:t>
            </w:r>
            <w:r w:rsidR="002625D6">
              <w:rPr>
                <w:sz w:val="22"/>
                <w:szCs w:val="22"/>
                <w:lang w:val="en-US" w:eastAsia="en-US" w:bidi="ar-SA"/>
              </w:rPr>
              <w:t xml:space="preserve">: </w:t>
            </w:r>
          </w:p>
          <w:p w:rsidR="002625D6" w:rsidP="00040127" w14:paraId="7550F6D6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625D6" w:rsidP="002625D6" w14:paraId="3E1A67C7" w14:textId="363158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20" w:hanging="360"/>
              <w:contextualSpacing w:val="0"/>
              <w:rPr>
                <w:rStyle w:val="DefaultParagraphFont"/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  <w:t xml:space="preserve">How best to implement the </w:t>
            </w:r>
            <w:r w:rsidR="003D0CDF">
              <w:rPr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  <w:t xml:space="preserve">proposed </w:t>
            </w:r>
            <w:r>
              <w:rPr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  <w:t xml:space="preserve">prohibition </w:t>
            </w:r>
            <w:r w:rsidR="00A77E7B">
              <w:rPr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  <w:t xml:space="preserve">on the use of USF support </w:t>
            </w:r>
            <w:r>
              <w:rPr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  <w:t>going forward</w:t>
            </w:r>
          </w:p>
          <w:p w:rsidR="002625D6" w:rsidRPr="00503E0C" w:rsidP="00CF721B" w14:paraId="160C16D6" w14:textId="0619CAF1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after="120" w:line="240" w:lineRule="auto"/>
              <w:ind w:left="720" w:hanging="360"/>
              <w:contextualSpacing w:val="0"/>
              <w:rPr>
                <w:rStyle w:val="DefaultParagraphFont"/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  <w:t xml:space="preserve">What </w:t>
            </w:r>
            <w:r>
              <w:rPr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  <w:t>types of equipment and services should be covered by the proposed rule</w:t>
            </w:r>
          </w:p>
          <w:p w:rsidR="002625D6" w:rsidRPr="002625D6" w:rsidP="00CF721B" w14:paraId="68D4C58A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after="120" w:line="240" w:lineRule="auto"/>
              <w:ind w:left="720" w:hanging="360"/>
              <w:contextualSpacing w:val="0"/>
              <w:rPr>
                <w:rStyle w:val="DefaultParagraphFont"/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  <w:t>How the FCC should identify, and how USF recipients can learn, which suppliers are covered by the proposed rule</w:t>
            </w:r>
          </w:p>
          <w:p w:rsidR="002625D6" w:rsidRPr="00503E0C" w:rsidP="00CF721B" w14:paraId="45AB2902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after="120" w:line="240" w:lineRule="auto"/>
              <w:ind w:left="720" w:hanging="360"/>
              <w:contextualSpacing w:val="0"/>
              <w:rPr>
                <w:rStyle w:val="DefaultParagraphFont"/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  <w:t>The costs and benefits of the proposed rule</w:t>
            </w:r>
          </w:p>
          <w:p w:rsidR="00503E0C" w:rsidRPr="002625D6" w:rsidP="00CF721B" w14:paraId="5250FE74" w14:textId="684AB479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autoSpaceDE w:val="0"/>
              <w:autoSpaceDN w:val="0"/>
              <w:adjustRightInd w:val="0"/>
              <w:spacing w:after="120" w:line="240" w:lineRule="auto"/>
              <w:ind w:left="720" w:hanging="360"/>
              <w:contextualSpacing w:val="0"/>
              <w:rPr>
                <w:rStyle w:val="DefaultParagraphFont"/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  <w:t>How</w:t>
            </w:r>
            <w:r w:rsidR="003458E9">
              <w:rPr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  <w:t xml:space="preserve"> best</w:t>
            </w:r>
            <w:r>
              <w:rPr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  <w:t xml:space="preserve"> to enforce the proposed rule</w:t>
            </w:r>
          </w:p>
          <w:p w:rsidR="00454C19" w:rsidP="00040127" w14:paraId="083E81FC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50E26" w:rsidP="00040127" w14:paraId="5623E9F2" w14:textId="520A5A39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9A175C">
              <w:rPr>
                <w:sz w:val="22"/>
                <w:szCs w:val="22"/>
                <w:lang w:val="en-US" w:eastAsia="en-US" w:bidi="ar-SA"/>
              </w:rPr>
              <w:t xml:space="preserve">FCC’s </w:t>
            </w:r>
            <w:r w:rsidR="003D0CDF">
              <w:rPr>
                <w:sz w:val="22"/>
                <w:szCs w:val="22"/>
                <w:lang w:val="en-US" w:eastAsia="en-US" w:bidi="ar-SA"/>
              </w:rPr>
              <w:t>proposal is intended to ensure that USF funds are not used in a way that</w:t>
            </w:r>
            <w:r>
              <w:rPr>
                <w:sz w:val="22"/>
                <w:szCs w:val="22"/>
                <w:lang w:val="en-US" w:eastAsia="en-US" w:bidi="ar-SA"/>
              </w:rPr>
              <w:t xml:space="preserve"> undermine</w:t>
            </w:r>
            <w:r w:rsidR="003D0CDF">
              <w:rPr>
                <w:sz w:val="22"/>
                <w:szCs w:val="22"/>
                <w:lang w:val="en-US" w:eastAsia="en-US" w:bidi="ar-SA"/>
              </w:rPr>
              <w:t>s or poses a threat to our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3730B6">
              <w:rPr>
                <w:sz w:val="22"/>
                <w:szCs w:val="22"/>
                <w:lang w:val="en-US" w:eastAsia="en-US" w:bidi="ar-SA"/>
              </w:rPr>
              <w:t>national security</w:t>
            </w:r>
            <w:r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856FAC" w:rsidP="00040127" w14:paraId="72342D2C" w14:textId="56B5E379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56FAC" w:rsidRPr="00856FAC" w:rsidP="00856FAC" w14:paraId="1B1F003E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856FAC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Action by the Commission April 17, 2018 by Notice of Proposed Rulemaking (FCC 18-42). Chairman Pai, Commissioners Clyburn, O’Rielly, Carr and Rosenworcel approving.  Chairman Pai, Commissioners Clyburn, O’Rielly, and Carr issuing separate statements.</w:t>
            </w:r>
          </w:p>
          <w:p w:rsidR="00856FAC" w:rsidRPr="00856FAC" w:rsidP="00856FAC" w14:paraId="0F591A1A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856FAC" w:rsidRPr="00A225A9" w:rsidP="00856FAC" w14:paraId="1AE487C7" w14:textId="684B072C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856FAC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WC Docket No. 18-89</w:t>
            </w:r>
          </w:p>
          <w:p w:rsidR="00BD19E8" w:rsidRPr="00A225A9" w:rsidP="00DA7B44" w14:paraId="3AD2DD81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4688699E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7A489E5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4EF0A9C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01AD4C13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704C2B26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RPr="00285C36" w:rsidP="00850E26" w14:paraId="35203E2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285C36">
              <w:rPr>
                <w:b/>
                <w:sz w:val="18"/>
                <w:szCs w:val="18"/>
                <w:lang w:val="en-US" w:eastAsia="en-US" w:bidi="ar-SA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  </w:t>
            </w:r>
          </w:p>
          <w:p w:rsidR="0069420F" w:rsidRPr="00EE0E90" w:rsidP="00850E26" w14:paraId="30FC42F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58A2DD4B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3FBE6C98" w14:textId="77777777">
      <w:pPr>
        <w:rPr>
          <w:b/>
          <w:bCs/>
          <w:sz w:val="2"/>
          <w:szCs w:val="2"/>
        </w:rPr>
      </w:pPr>
    </w:p>
    <w:sectPr w:rsidSect="00856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75D8" w14:paraId="75C6FA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75D8" w14:paraId="4007A45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75D8" w14:paraId="2685F2F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75D8" w14:paraId="4CFA2EF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75D8" w14:paraId="45C31C6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75D8" w14:paraId="7FC6EBD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F8F1E57"/>
    <w:multiLevelType w:val="hybridMultilevel"/>
    <w:tmpl w:val="E24A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28"/>
    <w:rsid w:val="0002500C"/>
    <w:rsid w:val="000311FC"/>
    <w:rsid w:val="00040127"/>
    <w:rsid w:val="000605F5"/>
    <w:rsid w:val="00065E2D"/>
    <w:rsid w:val="00081232"/>
    <w:rsid w:val="00091E65"/>
    <w:rsid w:val="00096D4A"/>
    <w:rsid w:val="000975D8"/>
    <w:rsid w:val="000A34B9"/>
    <w:rsid w:val="000A38EA"/>
    <w:rsid w:val="000B6DF9"/>
    <w:rsid w:val="000C1E47"/>
    <w:rsid w:val="000C26F3"/>
    <w:rsid w:val="000E049E"/>
    <w:rsid w:val="000F189B"/>
    <w:rsid w:val="0010799B"/>
    <w:rsid w:val="00117DB2"/>
    <w:rsid w:val="00123ED2"/>
    <w:rsid w:val="00125BE0"/>
    <w:rsid w:val="00134B8B"/>
    <w:rsid w:val="00142C13"/>
    <w:rsid w:val="0015230C"/>
    <w:rsid w:val="00152776"/>
    <w:rsid w:val="00153222"/>
    <w:rsid w:val="001577D3"/>
    <w:rsid w:val="00165EBB"/>
    <w:rsid w:val="001733A6"/>
    <w:rsid w:val="001865A9"/>
    <w:rsid w:val="00187670"/>
    <w:rsid w:val="00187DB2"/>
    <w:rsid w:val="001B20BB"/>
    <w:rsid w:val="001B2955"/>
    <w:rsid w:val="001C4370"/>
    <w:rsid w:val="001D3779"/>
    <w:rsid w:val="001F0469"/>
    <w:rsid w:val="001F6175"/>
    <w:rsid w:val="00203A98"/>
    <w:rsid w:val="00206A6E"/>
    <w:rsid w:val="00206EDD"/>
    <w:rsid w:val="0021247E"/>
    <w:rsid w:val="0021334A"/>
    <w:rsid w:val="002146F6"/>
    <w:rsid w:val="00231C32"/>
    <w:rsid w:val="00240345"/>
    <w:rsid w:val="00240D6D"/>
    <w:rsid w:val="002421F0"/>
    <w:rsid w:val="00247274"/>
    <w:rsid w:val="002625D6"/>
    <w:rsid w:val="00263A03"/>
    <w:rsid w:val="00266966"/>
    <w:rsid w:val="00285C36"/>
    <w:rsid w:val="00294C0C"/>
    <w:rsid w:val="002A0934"/>
    <w:rsid w:val="002A33CB"/>
    <w:rsid w:val="002B1013"/>
    <w:rsid w:val="002D03E5"/>
    <w:rsid w:val="002E3F1D"/>
    <w:rsid w:val="002F31D0"/>
    <w:rsid w:val="00300359"/>
    <w:rsid w:val="0031773E"/>
    <w:rsid w:val="00333871"/>
    <w:rsid w:val="003458E9"/>
    <w:rsid w:val="00347716"/>
    <w:rsid w:val="003506E1"/>
    <w:rsid w:val="003727E3"/>
    <w:rsid w:val="003730B6"/>
    <w:rsid w:val="00385A93"/>
    <w:rsid w:val="003910F1"/>
    <w:rsid w:val="003C3B3A"/>
    <w:rsid w:val="003D0CDF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4C19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5DDC"/>
    <w:rsid w:val="005022AA"/>
    <w:rsid w:val="00503E0C"/>
    <w:rsid w:val="00504845"/>
    <w:rsid w:val="0050757F"/>
    <w:rsid w:val="00516AD2"/>
    <w:rsid w:val="00523764"/>
    <w:rsid w:val="00543684"/>
    <w:rsid w:val="00545DAE"/>
    <w:rsid w:val="00571B83"/>
    <w:rsid w:val="00575A00"/>
    <w:rsid w:val="0058673C"/>
    <w:rsid w:val="005A696C"/>
    <w:rsid w:val="005A6D39"/>
    <w:rsid w:val="005A7972"/>
    <w:rsid w:val="005B17E7"/>
    <w:rsid w:val="005B2643"/>
    <w:rsid w:val="005D17FD"/>
    <w:rsid w:val="005D4918"/>
    <w:rsid w:val="005F0D55"/>
    <w:rsid w:val="005F183E"/>
    <w:rsid w:val="005F679F"/>
    <w:rsid w:val="00600DDA"/>
    <w:rsid w:val="00604211"/>
    <w:rsid w:val="00613498"/>
    <w:rsid w:val="00617B94"/>
    <w:rsid w:val="00620BED"/>
    <w:rsid w:val="00622A30"/>
    <w:rsid w:val="006415B4"/>
    <w:rsid w:val="00644E3D"/>
    <w:rsid w:val="006468EB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925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62297"/>
    <w:rsid w:val="007732CC"/>
    <w:rsid w:val="00774079"/>
    <w:rsid w:val="0077752B"/>
    <w:rsid w:val="00793D6F"/>
    <w:rsid w:val="00794090"/>
    <w:rsid w:val="007A44F8"/>
    <w:rsid w:val="007B1AC8"/>
    <w:rsid w:val="007C5864"/>
    <w:rsid w:val="007D21BF"/>
    <w:rsid w:val="007F3C12"/>
    <w:rsid w:val="007F5205"/>
    <w:rsid w:val="008215E7"/>
    <w:rsid w:val="00830FC6"/>
    <w:rsid w:val="00850E26"/>
    <w:rsid w:val="00856FAC"/>
    <w:rsid w:val="00865EAA"/>
    <w:rsid w:val="00866F06"/>
    <w:rsid w:val="008728F5"/>
    <w:rsid w:val="00877B23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4AD"/>
    <w:rsid w:val="008E55A2"/>
    <w:rsid w:val="008F1609"/>
    <w:rsid w:val="008F78D8"/>
    <w:rsid w:val="009162EB"/>
    <w:rsid w:val="0093365F"/>
    <w:rsid w:val="0093373C"/>
    <w:rsid w:val="00933D69"/>
    <w:rsid w:val="00951E7B"/>
    <w:rsid w:val="00961620"/>
    <w:rsid w:val="009734B6"/>
    <w:rsid w:val="0098096F"/>
    <w:rsid w:val="0098437A"/>
    <w:rsid w:val="00986C92"/>
    <w:rsid w:val="00993C47"/>
    <w:rsid w:val="009972BC"/>
    <w:rsid w:val="009A175C"/>
    <w:rsid w:val="009B4B16"/>
    <w:rsid w:val="009C0295"/>
    <w:rsid w:val="009E54A1"/>
    <w:rsid w:val="009F4E25"/>
    <w:rsid w:val="009F5B1F"/>
    <w:rsid w:val="00A225A9"/>
    <w:rsid w:val="00A35DFD"/>
    <w:rsid w:val="00A702DF"/>
    <w:rsid w:val="00A75226"/>
    <w:rsid w:val="00A775A3"/>
    <w:rsid w:val="00A77E7B"/>
    <w:rsid w:val="00A81700"/>
    <w:rsid w:val="00A81B5B"/>
    <w:rsid w:val="00A82FAD"/>
    <w:rsid w:val="00A9673A"/>
    <w:rsid w:val="00A96EF2"/>
    <w:rsid w:val="00AA5C35"/>
    <w:rsid w:val="00AA5ED9"/>
    <w:rsid w:val="00AB26F0"/>
    <w:rsid w:val="00AC0A38"/>
    <w:rsid w:val="00AC292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075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1C40"/>
    <w:rsid w:val="00C432E4"/>
    <w:rsid w:val="00C55E99"/>
    <w:rsid w:val="00C70C26"/>
    <w:rsid w:val="00C72001"/>
    <w:rsid w:val="00C772B7"/>
    <w:rsid w:val="00C80347"/>
    <w:rsid w:val="00CB7C1A"/>
    <w:rsid w:val="00CC5E08"/>
    <w:rsid w:val="00CE14FD"/>
    <w:rsid w:val="00CF3A6F"/>
    <w:rsid w:val="00CF6860"/>
    <w:rsid w:val="00CF721B"/>
    <w:rsid w:val="00D02AC6"/>
    <w:rsid w:val="00D03F0C"/>
    <w:rsid w:val="00D04312"/>
    <w:rsid w:val="00D16A7F"/>
    <w:rsid w:val="00D16AD2"/>
    <w:rsid w:val="00D16DDB"/>
    <w:rsid w:val="00D22596"/>
    <w:rsid w:val="00D22691"/>
    <w:rsid w:val="00D24C3D"/>
    <w:rsid w:val="00D31127"/>
    <w:rsid w:val="00D36A73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3199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180A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6DCF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25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22A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2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2A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2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2A3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22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2A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26F0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D6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097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5D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97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5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8B37-2C52-4979-B5A8-E0B5C719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2018-04-17T15:08:27Z</dcterms:created>
  <dcterms:modified xsi:type="dcterms:W3CDTF">2018-04-17T15:08:27Z</dcterms:modified>
</cp:coreProperties>
</file>