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86"/>
      </w:tblGrid>
      <w:tr w14:paraId="192BCB25" w14:textId="77777777" w:rsidTr="00844D40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4130"/>
        </w:trPr>
        <w:tc>
          <w:tcPr>
            <w:tcW w:w="8886" w:type="dxa"/>
          </w:tcPr>
          <w:p w:rsidR="00FF232D" w:rsidP="006A7D75" w14:paraId="551C3FAF" w14:textId="43E8AAE0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US" w:eastAsia="en-US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30928">
              <w:rPr>
                <w:sz w:val="24"/>
                <w:szCs w:val="24"/>
                <w:lang w:val="en-US" w:eastAsia="en-US" w:bidi="ar-SA"/>
              </w:rPr>
              <w:br w:type="page"/>
            </w:r>
            <w:r w:rsidR="00730928">
              <w:rPr>
                <w:sz w:val="24"/>
                <w:szCs w:val="24"/>
                <w:lang w:val="en-US" w:eastAsia="en-US" w:bidi="ar-SA"/>
              </w:rPr>
              <w:br w:type="page"/>
            </w:r>
            <w:r w:rsidR="00C81D88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22285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844D40" w:rsidP="00B57131" w14:paraId="37C4095F" w14:textId="446716CD">
            <w:pPr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A44F8" w:rsidRPr="008A3940" w:rsidP="00BB4E29" w14:paraId="76A85175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721F34" w:rsidP="00BB4E29" w14:paraId="3249EE70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 w:rsidRPr="00721F34">
              <w:rPr>
                <w:bCs/>
                <w:sz w:val="22"/>
                <w:szCs w:val="22"/>
                <w:lang w:val="en-US" w:eastAsia="en-US" w:bidi="ar-SA"/>
              </w:rPr>
              <w:t>Cecilia Sulhoff</w:t>
            </w:r>
            <w:r w:rsidRPr="00721F34" w:rsidR="007F499C">
              <w:rPr>
                <w:bCs/>
                <w:sz w:val="22"/>
                <w:szCs w:val="22"/>
                <w:lang w:val="en-US" w:eastAsia="en-US" w:bidi="ar-SA"/>
              </w:rPr>
              <w:t>, 202-418-05</w:t>
            </w:r>
            <w:r w:rsidRPr="00721F34">
              <w:rPr>
                <w:bCs/>
                <w:sz w:val="22"/>
                <w:szCs w:val="22"/>
                <w:lang w:val="en-US" w:eastAsia="en-US" w:bidi="ar-SA"/>
              </w:rPr>
              <w:t>87</w:t>
            </w:r>
          </w:p>
          <w:p w:rsidR="007A44F8" w:rsidRPr="00721F34" w:rsidP="00BB4E29" w14:paraId="594D1F1E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c</w:t>
            </w:r>
            <w:r w:rsidRPr="00721F34" w:rsidR="00A3341A">
              <w:rPr>
                <w:sz w:val="22"/>
                <w:szCs w:val="22"/>
                <w:lang w:val="en-US" w:eastAsia="en-US" w:bidi="ar-SA"/>
              </w:rPr>
              <w:t>ecilia.sulhoff@fcc.gov</w:t>
            </w:r>
          </w:p>
          <w:p w:rsidR="00A3341A" w:rsidRPr="008A3940" w:rsidP="00BB4E29" w14:paraId="7EAFB955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 w14:paraId="3665E040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844D40" w:rsidP="00BB4E29" w14:paraId="7D58C027" w14:textId="77777777">
            <w:pPr>
              <w:jc w:val="center"/>
              <w:rPr>
                <w:rStyle w:val="DefaultParagraphFont"/>
                <w:b/>
                <w:bCs/>
                <w:sz w:val="20"/>
                <w:szCs w:val="20"/>
                <w:lang w:val="en-US" w:eastAsia="en-US" w:bidi="ar-SA"/>
              </w:rPr>
            </w:pPr>
          </w:p>
          <w:p w:rsidR="00CB03B6" w:rsidP="0091477B" w14:paraId="1FE28B52" w14:textId="77777777">
            <w:pPr>
              <w:tabs>
                <w:tab w:val="left" w:pos="8625"/>
              </w:tabs>
              <w:jc w:val="center"/>
              <w:rPr>
                <w:rStyle w:val="DefaultParagraphFont"/>
                <w:rFonts w:ascii="Times New Roman Bold" w:hAnsi="Times New Roman Bold"/>
                <w:b/>
                <w:bCs/>
                <w:caps/>
                <w:sz w:val="26"/>
                <w:szCs w:val="26"/>
                <w:lang w:val="en-US" w:eastAsia="en-US" w:bidi="ar-SA"/>
              </w:rPr>
            </w:pPr>
            <w:r w:rsidRPr="00CB03B6">
              <w:rPr>
                <w:rFonts w:ascii="Times New Roman Bold" w:hAnsi="Times New Roman Bold"/>
                <w:b/>
                <w:bCs/>
                <w:caps/>
                <w:sz w:val="26"/>
                <w:szCs w:val="26"/>
                <w:lang w:val="en-US" w:eastAsia="en-US" w:bidi="ar-SA"/>
              </w:rPr>
              <w:t xml:space="preserve">FCC RESOLVES PETITIONS FOR RECONSIDERATION </w:t>
            </w:r>
          </w:p>
          <w:p w:rsidR="00CB03B6" w:rsidP="0091477B" w14:paraId="4DD19C9E" w14:textId="7D722AD8">
            <w:pPr>
              <w:tabs>
                <w:tab w:val="left" w:pos="8625"/>
              </w:tabs>
              <w:jc w:val="center"/>
              <w:rPr>
                <w:rStyle w:val="DefaultParagraphFont"/>
                <w:rFonts w:ascii="Times New Roman Bold" w:hAnsi="Times New Roman Bold"/>
                <w:b/>
                <w:bCs/>
                <w:caps/>
                <w:sz w:val="26"/>
                <w:szCs w:val="26"/>
                <w:lang w:val="en-US" w:eastAsia="en-US" w:bidi="ar-SA"/>
              </w:rPr>
            </w:pPr>
            <w:r w:rsidRPr="00CB03B6">
              <w:rPr>
                <w:rFonts w:ascii="Times New Roman Bold" w:hAnsi="Times New Roman Bold"/>
                <w:b/>
                <w:bCs/>
                <w:caps/>
                <w:sz w:val="26"/>
                <w:szCs w:val="26"/>
                <w:lang w:val="en-US" w:eastAsia="en-US" w:bidi="ar-SA"/>
              </w:rPr>
              <w:t>FOR MOBILITY FUND PHASE II</w:t>
            </w:r>
          </w:p>
          <w:p w:rsidR="0091477B" w:rsidRPr="001907B0" w:rsidP="0091477B" w14:paraId="6BEE37A4" w14:textId="78897EC7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color w:val="F2F2F2" w:themeColor="background1" w:themeShade="F2"/>
                <w:sz w:val="22"/>
                <w:szCs w:val="22"/>
                <w:lang w:val="en-US" w:eastAsia="en-US" w:bidi="ar-SA"/>
              </w:rPr>
            </w:pPr>
            <w:r w:rsidRPr="001907B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  </w:t>
            </w:r>
            <w:r w:rsidRPr="001907B0">
              <w:rPr>
                <w:b/>
                <w:bCs/>
                <w:color w:val="F2F2F2" w:themeColor="background1" w:themeShade="F2"/>
                <w:sz w:val="22"/>
                <w:szCs w:val="22"/>
                <w:lang w:val="en-US" w:eastAsia="en-US" w:bidi="ar-SA"/>
              </w:rPr>
              <w:t>--</w:t>
            </w:r>
            <w:r w:rsidRPr="001907B0" w:rsidR="00347716">
              <w:rPr>
                <w:b/>
                <w:bCs/>
                <w:color w:val="F2F2F2" w:themeColor="background1" w:themeShade="F2"/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F435BD" w:rsidRPr="001907B0" w:rsidP="001169E8" w14:paraId="6AA72A02" w14:textId="44960BE5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1907B0">
              <w:rPr>
                <w:sz w:val="22"/>
                <w:szCs w:val="22"/>
                <w:lang w:val="en-US" w:eastAsia="en-US" w:bidi="ar-SA"/>
              </w:rPr>
              <w:t>WASHINGTON, February 22, 2018</w:t>
            </w:r>
            <w:r w:rsidR="0054557C">
              <w:rPr>
                <w:sz w:val="22"/>
                <w:szCs w:val="22"/>
                <w:lang w:val="en-US" w:eastAsia="en-US" w:bidi="ar-SA"/>
              </w:rPr>
              <w:t>—</w:t>
            </w:r>
            <w:r w:rsidRPr="001907B0" w:rsidR="00C45F74">
              <w:rPr>
                <w:sz w:val="22"/>
                <w:szCs w:val="22"/>
                <w:lang w:val="en-US" w:eastAsia="en-US" w:bidi="ar-SA"/>
              </w:rPr>
              <w:t>Today, the FCC</w:t>
            </w:r>
            <w:r w:rsidRPr="001907B0" w:rsidR="00C54686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1907B0" w:rsidR="00D96BEA">
              <w:rPr>
                <w:sz w:val="22"/>
                <w:szCs w:val="22"/>
                <w:lang w:val="en-US" w:eastAsia="en-US" w:bidi="ar-SA"/>
              </w:rPr>
              <w:t xml:space="preserve">resolved the </w:t>
            </w:r>
            <w:r w:rsidRPr="001907B0" w:rsidR="001169E8">
              <w:rPr>
                <w:sz w:val="22"/>
                <w:szCs w:val="22"/>
                <w:lang w:val="en-US" w:eastAsia="en-US" w:bidi="ar-SA"/>
              </w:rPr>
              <w:t xml:space="preserve">remaining </w:t>
            </w:r>
            <w:r w:rsidRPr="001907B0" w:rsidR="00D96BEA">
              <w:rPr>
                <w:sz w:val="22"/>
                <w:szCs w:val="22"/>
                <w:lang w:val="en-US" w:eastAsia="en-US" w:bidi="ar-SA"/>
              </w:rPr>
              <w:t xml:space="preserve">petitions </w:t>
            </w:r>
            <w:r w:rsidRPr="001907B0" w:rsidR="00041036">
              <w:rPr>
                <w:sz w:val="22"/>
                <w:szCs w:val="22"/>
                <w:lang w:val="en-US" w:eastAsia="en-US" w:bidi="ar-SA"/>
              </w:rPr>
              <w:t xml:space="preserve">for reconsideration of </w:t>
            </w:r>
            <w:r w:rsidRPr="001907B0" w:rsidR="00D96BEA">
              <w:rPr>
                <w:sz w:val="22"/>
                <w:szCs w:val="22"/>
                <w:lang w:val="en-US" w:eastAsia="en-US" w:bidi="ar-SA"/>
              </w:rPr>
              <w:t xml:space="preserve">Commission decisions </w:t>
            </w:r>
            <w:r w:rsidRPr="001907B0" w:rsidR="00041036">
              <w:rPr>
                <w:sz w:val="22"/>
                <w:szCs w:val="22"/>
                <w:lang w:val="en-US" w:eastAsia="en-US" w:bidi="ar-SA"/>
              </w:rPr>
              <w:t>in</w:t>
            </w:r>
            <w:r w:rsidRPr="001907B0" w:rsidR="00D96BEA">
              <w:rPr>
                <w:sz w:val="22"/>
                <w:szCs w:val="22"/>
                <w:lang w:val="en-US" w:eastAsia="en-US" w:bidi="ar-SA"/>
              </w:rPr>
              <w:t xml:space="preserve"> the </w:t>
            </w:r>
            <w:r w:rsidRPr="001907B0" w:rsidR="001169E8">
              <w:rPr>
                <w:sz w:val="22"/>
                <w:szCs w:val="22"/>
                <w:lang w:val="en-US" w:eastAsia="en-US" w:bidi="ar-SA"/>
              </w:rPr>
              <w:t xml:space="preserve">February 2017 </w:t>
            </w:r>
            <w:r w:rsidRPr="001907B0" w:rsidR="00D96BEA">
              <w:rPr>
                <w:sz w:val="22"/>
                <w:szCs w:val="22"/>
                <w:lang w:val="en-US" w:eastAsia="en-US" w:bidi="ar-SA"/>
              </w:rPr>
              <w:t>Mobility Fund Phase II</w:t>
            </w:r>
            <w:r w:rsidRPr="001907B0" w:rsidR="001169E8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1907B0" w:rsidR="00D96BEA">
              <w:rPr>
                <w:sz w:val="22"/>
                <w:szCs w:val="22"/>
                <w:lang w:val="en-US" w:eastAsia="en-US" w:bidi="ar-SA"/>
              </w:rPr>
              <w:t>Report and Order.</w:t>
            </w:r>
            <w:r w:rsidRPr="001907B0" w:rsidR="001169E8">
              <w:rPr>
                <w:sz w:val="22"/>
                <w:szCs w:val="22"/>
                <w:lang w:val="en-US" w:eastAsia="en-US" w:bidi="ar-SA"/>
              </w:rPr>
              <w:t xml:space="preserve">  In that Order, </w:t>
            </w:r>
            <w:r w:rsidRPr="001907B0" w:rsidR="00D96BEA">
              <w:rPr>
                <w:sz w:val="22"/>
                <w:szCs w:val="22"/>
                <w:lang w:val="en-US" w:eastAsia="en-US" w:bidi="ar-SA"/>
              </w:rPr>
              <w:t>the Commission adopted rules to move forward with the MF-II auction, which will provide up to $4.53 billion in high</w:t>
            </w:r>
            <w:r w:rsidR="001907B0">
              <w:rPr>
                <w:sz w:val="22"/>
                <w:szCs w:val="22"/>
                <w:lang w:val="en-US" w:eastAsia="en-US" w:bidi="ar-SA"/>
              </w:rPr>
              <w:t>-</w:t>
            </w:r>
            <w:r w:rsidRPr="001907B0" w:rsidR="00D96BEA">
              <w:rPr>
                <w:sz w:val="22"/>
                <w:szCs w:val="22"/>
                <w:lang w:val="en-US" w:eastAsia="en-US" w:bidi="ar-SA"/>
              </w:rPr>
              <w:t xml:space="preserve">cost support over 10 years to extend </w:t>
            </w:r>
            <w:r w:rsidR="0048565A">
              <w:rPr>
                <w:sz w:val="22"/>
                <w:szCs w:val="22"/>
                <w:lang w:val="en-US" w:eastAsia="en-US" w:bidi="ar-SA"/>
              </w:rPr>
              <w:t xml:space="preserve">high-speed </w:t>
            </w:r>
            <w:r w:rsidRPr="001907B0" w:rsidR="00D96BEA">
              <w:rPr>
                <w:sz w:val="22"/>
                <w:szCs w:val="22"/>
                <w:lang w:val="en-US" w:eastAsia="en-US" w:bidi="ar-SA"/>
              </w:rPr>
              <w:t>mobile voice and broadband coverage to unserved</w:t>
            </w:r>
            <w:r w:rsidR="009A0C14">
              <w:rPr>
                <w:sz w:val="22"/>
                <w:szCs w:val="22"/>
                <w:lang w:val="en-US" w:eastAsia="en-US" w:bidi="ar-SA"/>
              </w:rPr>
              <w:t xml:space="preserve"> and underserved</w:t>
            </w:r>
            <w:r w:rsidRPr="001907B0" w:rsidR="00D96BEA">
              <w:rPr>
                <w:sz w:val="22"/>
                <w:szCs w:val="22"/>
                <w:lang w:val="en-US" w:eastAsia="en-US" w:bidi="ar-SA"/>
              </w:rPr>
              <w:t xml:space="preserve"> areas</w:t>
            </w:r>
            <w:r w:rsidR="009A0C14">
              <w:rPr>
                <w:sz w:val="22"/>
                <w:szCs w:val="22"/>
                <w:lang w:val="en-US" w:eastAsia="en-US" w:bidi="ar-SA"/>
              </w:rPr>
              <w:t xml:space="preserve"> across the United States</w:t>
            </w:r>
            <w:r w:rsidRPr="001907B0" w:rsidR="00D96BEA">
              <w:rPr>
                <w:sz w:val="22"/>
                <w:szCs w:val="22"/>
                <w:lang w:val="en-US" w:eastAsia="en-US" w:bidi="ar-SA"/>
              </w:rPr>
              <w:t xml:space="preserve">. </w:t>
            </w:r>
          </w:p>
          <w:p w:rsidR="00C9036F" w:rsidP="00C54686" w14:paraId="2F7B5EA5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F435BD" w:rsidRPr="001907B0" w:rsidP="00C54686" w14:paraId="61459B20" w14:textId="4567858D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1907B0">
              <w:rPr>
                <w:sz w:val="22"/>
                <w:szCs w:val="22"/>
                <w:lang w:val="en-US" w:eastAsia="en-US" w:bidi="ar-SA"/>
              </w:rPr>
              <w:t>The Commission received seven petitions for reconsideration of the MF-II Report &amp; Order.</w:t>
            </w:r>
            <w:r w:rsidRPr="001907B0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1907B0">
              <w:rPr>
                <w:sz w:val="22"/>
                <w:szCs w:val="22"/>
                <w:lang w:val="en-US" w:eastAsia="en-US" w:bidi="ar-SA"/>
              </w:rPr>
              <w:t xml:space="preserve"> In the August 2017 MF-II Challenge Process Order, the Commission resolved the petitions for reconsideration </w:t>
            </w:r>
            <w:r w:rsidRPr="001907B0" w:rsidR="001169E8">
              <w:rPr>
                <w:sz w:val="22"/>
                <w:szCs w:val="22"/>
                <w:lang w:val="en-US" w:eastAsia="en-US" w:bidi="ar-SA"/>
              </w:rPr>
              <w:t>that</w:t>
            </w:r>
            <w:r w:rsidRPr="001907B0">
              <w:rPr>
                <w:sz w:val="22"/>
                <w:szCs w:val="22"/>
                <w:lang w:val="en-US" w:eastAsia="en-US" w:bidi="ar-SA"/>
              </w:rPr>
              <w:t xml:space="preserve"> raised issues related to the MF-II challenge process, but it deferred consideration of the remaining issues. </w:t>
            </w:r>
          </w:p>
          <w:p w:rsidR="00F435BD" w:rsidRPr="001907B0" w:rsidP="00C54686" w14:paraId="79F56A0D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C54686" w:rsidRPr="001907B0" w:rsidP="00C54686" w14:paraId="114E2E23" w14:textId="7E8C5471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1907B0">
              <w:rPr>
                <w:sz w:val="22"/>
                <w:szCs w:val="22"/>
                <w:lang w:val="en-US" w:eastAsia="en-US" w:bidi="ar-SA"/>
              </w:rPr>
              <w:t>This O</w:t>
            </w:r>
            <w:r w:rsidRPr="001907B0" w:rsidR="00D96BEA">
              <w:rPr>
                <w:sz w:val="22"/>
                <w:szCs w:val="22"/>
                <w:lang w:val="en-US" w:eastAsia="en-US" w:bidi="ar-SA"/>
              </w:rPr>
              <w:t>rder ad</w:t>
            </w:r>
            <w:r w:rsidRPr="001907B0">
              <w:rPr>
                <w:sz w:val="22"/>
                <w:szCs w:val="22"/>
                <w:lang w:val="en-US" w:eastAsia="en-US" w:bidi="ar-SA"/>
              </w:rPr>
              <w:t>dresses those remaining issues as follows:</w:t>
            </w:r>
          </w:p>
          <w:p w:rsidR="00F435BD" w:rsidRPr="001907B0" w:rsidP="00C54686" w14:paraId="6890774C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F26F33" w:rsidRPr="001907B0" w:rsidP="00F26F33" w14:paraId="3ED54629" w14:textId="1555D6DA">
            <w:pPr>
              <w:pStyle w:val="ListParagraph"/>
              <w:numPr>
                <w:ilvl w:val="0"/>
                <w:numId w:val="18"/>
              </w:numPr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1907B0">
              <w:rPr>
                <w:sz w:val="22"/>
                <w:szCs w:val="22"/>
                <w:lang w:val="en-US" w:eastAsia="en-US" w:bidi="ar-SA"/>
              </w:rPr>
              <w:t>Grant</w:t>
            </w:r>
            <w:r w:rsidRPr="001907B0">
              <w:rPr>
                <w:sz w:val="22"/>
                <w:szCs w:val="22"/>
                <w:lang w:val="en-US" w:eastAsia="en-US" w:bidi="ar-SA"/>
              </w:rPr>
              <w:t>s</w:t>
            </w:r>
            <w:r w:rsidRPr="001907B0">
              <w:rPr>
                <w:sz w:val="22"/>
                <w:szCs w:val="22"/>
                <w:lang w:val="en-US" w:eastAsia="en-US" w:bidi="ar-SA"/>
              </w:rPr>
              <w:t xml:space="preserve"> requests for clarification that the collocation requirement for MF-II applies to </w:t>
            </w:r>
            <w:r w:rsidRPr="001907B0">
              <w:rPr>
                <w:sz w:val="22"/>
                <w:szCs w:val="22"/>
                <w:lang w:val="en-US" w:eastAsia="en-US" w:bidi="ar-SA"/>
              </w:rPr>
              <w:t xml:space="preserve">all newly constructed towers; </w:t>
            </w:r>
          </w:p>
          <w:p w:rsidR="00F26F33" w:rsidRPr="001907B0" w:rsidP="00F26F33" w14:paraId="1254E6A1" w14:textId="09D78BB2">
            <w:pPr>
              <w:pStyle w:val="ListParagraph"/>
              <w:numPr>
                <w:ilvl w:val="0"/>
                <w:numId w:val="18"/>
              </w:numPr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1907B0">
              <w:rPr>
                <w:sz w:val="22"/>
                <w:szCs w:val="22"/>
                <w:lang w:val="en-US" w:eastAsia="en-US" w:bidi="ar-SA"/>
              </w:rPr>
              <w:t>Grant</w:t>
            </w:r>
            <w:r w:rsidRPr="001907B0">
              <w:rPr>
                <w:sz w:val="22"/>
                <w:szCs w:val="22"/>
                <w:lang w:val="en-US" w:eastAsia="en-US" w:bidi="ar-SA"/>
              </w:rPr>
              <w:t>s in part and denies</w:t>
            </w:r>
            <w:r w:rsidRPr="001907B0">
              <w:rPr>
                <w:sz w:val="22"/>
                <w:szCs w:val="22"/>
                <w:lang w:val="en-US" w:eastAsia="en-US" w:bidi="ar-SA"/>
              </w:rPr>
              <w:t xml:space="preserve"> in part requests regarding MF-II recipients’ obligation to obtain and maintain a letter of credit (LOC) by modifying LOC requirements to be consistent with those for recipients of Connect America Fund Phase II </w:t>
            </w:r>
            <w:r w:rsidRPr="001907B0" w:rsidR="001169E8">
              <w:rPr>
                <w:sz w:val="22"/>
                <w:szCs w:val="22"/>
                <w:lang w:val="en-US" w:eastAsia="en-US" w:bidi="ar-SA"/>
              </w:rPr>
              <w:t xml:space="preserve">support </w:t>
            </w:r>
            <w:r w:rsidRPr="001907B0">
              <w:rPr>
                <w:sz w:val="22"/>
                <w:szCs w:val="22"/>
                <w:lang w:val="en-US" w:eastAsia="en-US" w:bidi="ar-SA"/>
              </w:rPr>
              <w:t>(the fixed broadband counterpart to th</w:t>
            </w:r>
            <w:r w:rsidRPr="001907B0">
              <w:rPr>
                <w:sz w:val="22"/>
                <w:szCs w:val="22"/>
                <w:lang w:val="en-US" w:eastAsia="en-US" w:bidi="ar-SA"/>
              </w:rPr>
              <w:t xml:space="preserve">is mobile broadband program); </w:t>
            </w:r>
          </w:p>
          <w:p w:rsidR="00F26F33" w:rsidRPr="001907B0" w:rsidP="00F26F33" w14:paraId="76952579" w14:textId="77777777">
            <w:pPr>
              <w:pStyle w:val="ListParagraph"/>
              <w:numPr>
                <w:ilvl w:val="0"/>
                <w:numId w:val="18"/>
              </w:numPr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1907B0">
              <w:rPr>
                <w:sz w:val="22"/>
                <w:szCs w:val="22"/>
                <w:lang w:val="en-US" w:eastAsia="en-US" w:bidi="ar-SA"/>
              </w:rPr>
              <w:t>Denies</w:t>
            </w:r>
            <w:r w:rsidRPr="001907B0" w:rsidR="00F435BD">
              <w:rPr>
                <w:sz w:val="22"/>
                <w:szCs w:val="22"/>
                <w:lang w:val="en-US" w:eastAsia="en-US" w:bidi="ar-SA"/>
              </w:rPr>
              <w:t xml:space="preserve"> requests to modify the MF-II budg</w:t>
            </w:r>
            <w:r w:rsidRPr="001907B0">
              <w:rPr>
                <w:sz w:val="22"/>
                <w:szCs w:val="22"/>
                <w:lang w:val="en-US" w:eastAsia="en-US" w:bidi="ar-SA"/>
              </w:rPr>
              <w:t xml:space="preserve">et and disbursement schedule; </w:t>
            </w:r>
          </w:p>
          <w:p w:rsidR="00F26F33" w:rsidRPr="001907B0" w:rsidP="00F26F33" w14:paraId="466FA704" w14:textId="77777777">
            <w:pPr>
              <w:pStyle w:val="ListParagraph"/>
              <w:numPr>
                <w:ilvl w:val="0"/>
                <w:numId w:val="18"/>
              </w:numPr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1907B0">
              <w:rPr>
                <w:sz w:val="22"/>
                <w:szCs w:val="22"/>
                <w:lang w:val="en-US" w:eastAsia="en-US" w:bidi="ar-SA"/>
              </w:rPr>
              <w:t>Denies</w:t>
            </w:r>
            <w:r w:rsidRPr="001907B0" w:rsidR="00F435BD">
              <w:rPr>
                <w:sz w:val="22"/>
                <w:szCs w:val="22"/>
                <w:lang w:val="en-US" w:eastAsia="en-US" w:bidi="ar-SA"/>
              </w:rPr>
              <w:t xml:space="preserve"> requests to modify performance metrics, bidding credits, and the treatment of equipment</w:t>
            </w:r>
            <w:r w:rsidRPr="001907B0">
              <w:rPr>
                <w:sz w:val="22"/>
                <w:szCs w:val="22"/>
                <w:lang w:val="en-US" w:eastAsia="en-US" w:bidi="ar-SA"/>
              </w:rPr>
              <w:t xml:space="preserve"> exclusivity agreements, and; </w:t>
            </w:r>
          </w:p>
          <w:p w:rsidR="00C9036F" w:rsidRPr="00C9036F" w:rsidP="00C9036F" w14:paraId="18FB6038" w14:textId="6E3BDAA4">
            <w:pPr>
              <w:pStyle w:val="ListParagraph"/>
              <w:numPr>
                <w:ilvl w:val="0"/>
                <w:numId w:val="18"/>
              </w:numPr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1907B0">
              <w:rPr>
                <w:sz w:val="22"/>
                <w:szCs w:val="22"/>
                <w:lang w:val="en-US" w:eastAsia="en-US" w:bidi="ar-SA"/>
              </w:rPr>
              <w:t>Den</w:t>
            </w:r>
            <w:r w:rsidRPr="001907B0" w:rsidR="00F26F33">
              <w:rPr>
                <w:sz w:val="22"/>
                <w:szCs w:val="22"/>
                <w:lang w:val="en-US" w:eastAsia="en-US" w:bidi="ar-SA"/>
              </w:rPr>
              <w:t>ies</w:t>
            </w:r>
            <w:r w:rsidRPr="001907B0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1907B0" w:rsidR="001169E8">
              <w:rPr>
                <w:sz w:val="22"/>
                <w:szCs w:val="22"/>
                <w:lang w:val="en-US" w:eastAsia="en-US" w:bidi="ar-SA"/>
              </w:rPr>
              <w:t>requests</w:t>
            </w:r>
            <w:r w:rsidRPr="001907B0">
              <w:rPr>
                <w:sz w:val="22"/>
                <w:szCs w:val="22"/>
                <w:lang w:val="en-US" w:eastAsia="en-US" w:bidi="ar-SA"/>
              </w:rPr>
              <w:t xml:space="preserve"> to limit the Universal Service Administrative Corporation’s role in testing </w:t>
            </w:r>
            <w:r w:rsidRPr="001907B0" w:rsidR="001169E8">
              <w:rPr>
                <w:sz w:val="22"/>
                <w:szCs w:val="22"/>
                <w:lang w:val="en-US" w:eastAsia="en-US" w:bidi="ar-SA"/>
              </w:rPr>
              <w:t xml:space="preserve">MF-II </w:t>
            </w:r>
            <w:r w:rsidRPr="001907B0">
              <w:rPr>
                <w:sz w:val="22"/>
                <w:szCs w:val="22"/>
                <w:lang w:val="en-US" w:eastAsia="en-US" w:bidi="ar-SA"/>
              </w:rPr>
              <w:t>recipients’ compliance with performance metrics, public interest obligations, or other program requirements.</w:t>
            </w:r>
          </w:p>
          <w:p w:rsidR="00C9036F" w:rsidP="00C9036F" w14:paraId="676F7A18" w14:textId="77777777">
            <w:pPr>
              <w:pStyle w:val="ListParagraph"/>
              <w:ind w:left="72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C54686" w:rsidP="00C9036F" w14:paraId="7F4CBA05" w14:textId="093FAB42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C9036F">
              <w:rPr>
                <w:sz w:val="22"/>
                <w:szCs w:val="22"/>
                <w:lang w:val="en-US" w:eastAsia="en-US" w:bidi="ar-SA"/>
              </w:rPr>
              <w:t>The Commission is committed to advancing seamless nationwide access to mobile voice and broadband service, primarily in rural areas, while responsibly spending limited ratepayer funds.</w:t>
            </w:r>
          </w:p>
          <w:p w:rsidR="00C9036F" w:rsidP="00C9036F" w14:paraId="6A99C92F" w14:textId="2AEAB36A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525552" w:rsidRPr="00525552" w:rsidP="00525552" w14:paraId="4DE4D9AB" w14:textId="43BA7CE4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525552">
              <w:rPr>
                <w:sz w:val="22"/>
                <w:szCs w:val="22"/>
                <w:lang w:val="en-US" w:eastAsia="en-US" w:bidi="ar-SA"/>
              </w:rPr>
              <w:t>Action by the Commission February 22, 2018 by Order (FCC 18-19). Chairman Pai, Commissioners Clyburn, O’Rielly, Carr and Rosenworcel approving.  Chairman Pai, C</w:t>
            </w:r>
            <w:r>
              <w:rPr>
                <w:sz w:val="22"/>
                <w:szCs w:val="22"/>
                <w:lang w:val="en-US" w:eastAsia="en-US" w:bidi="ar-SA"/>
              </w:rPr>
              <w:t xml:space="preserve">ommissioners Clyburn, O’Rielly and </w:t>
            </w:r>
            <w:r w:rsidRPr="00525552">
              <w:rPr>
                <w:sz w:val="22"/>
                <w:szCs w:val="22"/>
                <w:lang w:val="en-US" w:eastAsia="en-US" w:bidi="ar-SA"/>
              </w:rPr>
              <w:t>Carr issuing separate statements.</w:t>
            </w:r>
          </w:p>
          <w:p w:rsidR="00525552" w:rsidRPr="00525552" w:rsidP="00525552" w14:paraId="5F7F45E4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525552" w:rsidRPr="00525552" w:rsidP="00525552" w14:paraId="30A934B0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525552">
              <w:rPr>
                <w:sz w:val="22"/>
                <w:szCs w:val="22"/>
                <w:lang w:val="en-US" w:eastAsia="en-US" w:bidi="ar-SA"/>
              </w:rPr>
              <w:t>WC Docket No. 10-90; WT Docket No. 10-208</w:t>
            </w:r>
          </w:p>
          <w:p w:rsidR="00C9036F" w:rsidP="00C54686" w14:paraId="24603CFA" w14:textId="1B0FFC11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4F0F1F" w:rsidRPr="00C9036F" w:rsidP="002E4182" w14:paraId="1BD9E8FC" w14:textId="77777777">
            <w:pPr>
              <w:autoSpaceDE w:val="0"/>
              <w:autoSpaceDN w:val="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C9036F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0F58A6" w:rsidP="000F58A6" w14:paraId="1F3EE016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0F58A6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>
              <w:rPr>
                <w:b/>
                <w:bCs/>
                <w:sz w:val="18"/>
                <w:szCs w:val="18"/>
                <w:lang w:val="en-US" w:eastAsia="en-US" w:bidi="ar-SA"/>
              </w:rPr>
              <w:t>ice of Media Relations: (202) 418-</w:t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0F58A6" w:rsidRPr="006B0A70" w:rsidP="000F58A6" w14:paraId="4A278010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ASL Videophone: (844) </w:t>
            </w: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0F58A6" w:rsidRPr="006B0A70" w:rsidP="000F58A6" w14:paraId="6868CF02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0F58A6" w:rsidRPr="006B0A70" w:rsidP="000F58A6" w14:paraId="17DA80D5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0F58A6" w:rsidP="000F58A6" w14:paraId="348D1D9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www.fcc.gov/office-media-relations</w:t>
            </w:r>
          </w:p>
          <w:p w:rsidR="006D5604" w:rsidRPr="006B0A70" w:rsidP="00844D40" w14:paraId="0689BA4B" w14:textId="02E17B2B">
            <w:pPr>
              <w:ind w:right="45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44D40" w14:paraId="6CBC91A1" w14:textId="77777777">
            <w:pPr>
              <w:ind w:right="45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03167F" w:rsidRPr="007528A5" w14:paraId="5FC14B0D" w14:textId="77777777">
      <w:pPr>
        <w:rPr>
          <w:b/>
          <w:bCs/>
          <w:sz w:val="2"/>
          <w:szCs w:val="2"/>
        </w:rPr>
      </w:pPr>
    </w:p>
    <w:sectPr w:rsidSect="00844D4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C23" w14:paraId="26EE64F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C23" w14:paraId="329871E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C23" w14:paraId="33BCFD6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C23" w14:paraId="7490F4F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C23" w14:paraId="1B71A33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C23" w14:paraId="1E65F32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2C24A9"/>
    <w:multiLevelType w:val="hybridMultilevel"/>
    <w:tmpl w:val="6234F1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6CA2"/>
    <w:multiLevelType w:val="hybridMultilevel"/>
    <w:tmpl w:val="14240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A2ACA"/>
    <w:multiLevelType w:val="hybridMultilevel"/>
    <w:tmpl w:val="6B0E575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FB0E2E"/>
    <w:multiLevelType w:val="hybridMultilevel"/>
    <w:tmpl w:val="46B27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7060E"/>
    <w:multiLevelType w:val="hybridMultilevel"/>
    <w:tmpl w:val="F1FC03C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45E3C"/>
    <w:multiLevelType w:val="hybridMultilevel"/>
    <w:tmpl w:val="B0262C9A"/>
    <w:lvl w:ilvl="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66FCC"/>
    <w:multiLevelType w:val="hybridMultilevel"/>
    <w:tmpl w:val="49BAE93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D78E4"/>
    <w:multiLevelType w:val="hybridMultilevel"/>
    <w:tmpl w:val="3894F7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40A1254C"/>
    <w:multiLevelType w:val="hybridMultilevel"/>
    <w:tmpl w:val="09D4549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2E0928"/>
    <w:multiLevelType w:val="hybridMultilevel"/>
    <w:tmpl w:val="F6BE79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6C42D9"/>
    <w:multiLevelType w:val="hybridMultilevel"/>
    <w:tmpl w:val="8006CCA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57506"/>
    <w:multiLevelType w:val="hybridMultilevel"/>
    <w:tmpl w:val="74E2A218"/>
    <w:lvl w:ilvl="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>
    <w:nsid w:val="6D75632D"/>
    <w:multiLevelType w:val="hybridMultilevel"/>
    <w:tmpl w:val="CB32D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C55BF"/>
    <w:multiLevelType w:val="hybridMultilevel"/>
    <w:tmpl w:val="8A321E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D3F88"/>
    <w:multiLevelType w:val="hybridMultilevel"/>
    <w:tmpl w:val="116E2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5177C"/>
    <w:multiLevelType w:val="hybridMultilevel"/>
    <w:tmpl w:val="657A8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6"/>
  </w:num>
  <w:num w:numId="5">
    <w:abstractNumId w:val="10"/>
  </w:num>
  <w:num w:numId="6">
    <w:abstractNumId w:val="0"/>
  </w:num>
  <w:num w:numId="7">
    <w:abstractNumId w:val="14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2"/>
  </w:num>
  <w:num w:numId="13">
    <w:abstractNumId w:val="5"/>
  </w:num>
  <w:num w:numId="14">
    <w:abstractNumId w:val="1"/>
  </w:num>
  <w:num w:numId="15">
    <w:abstractNumId w:val="17"/>
  </w:num>
  <w:num w:numId="16">
    <w:abstractNumId w:val="7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F"/>
    <w:rsid w:val="000055BE"/>
    <w:rsid w:val="00006BCF"/>
    <w:rsid w:val="0001146A"/>
    <w:rsid w:val="00020BCB"/>
    <w:rsid w:val="0002500C"/>
    <w:rsid w:val="000311FC"/>
    <w:rsid w:val="0003167F"/>
    <w:rsid w:val="00040127"/>
    <w:rsid w:val="00041036"/>
    <w:rsid w:val="00042D98"/>
    <w:rsid w:val="000452F4"/>
    <w:rsid w:val="00055B66"/>
    <w:rsid w:val="00071A8D"/>
    <w:rsid w:val="00073473"/>
    <w:rsid w:val="000758EC"/>
    <w:rsid w:val="00081232"/>
    <w:rsid w:val="000823E2"/>
    <w:rsid w:val="00091E65"/>
    <w:rsid w:val="00096D4A"/>
    <w:rsid w:val="000A0818"/>
    <w:rsid w:val="000A0A2E"/>
    <w:rsid w:val="000A38EA"/>
    <w:rsid w:val="000C1E47"/>
    <w:rsid w:val="000C23A2"/>
    <w:rsid w:val="000C26F3"/>
    <w:rsid w:val="000D1EF3"/>
    <w:rsid w:val="000D583A"/>
    <w:rsid w:val="000D5FF0"/>
    <w:rsid w:val="000D6580"/>
    <w:rsid w:val="000E049E"/>
    <w:rsid w:val="000E527B"/>
    <w:rsid w:val="000F58A6"/>
    <w:rsid w:val="0010799B"/>
    <w:rsid w:val="001169E8"/>
    <w:rsid w:val="00117DB2"/>
    <w:rsid w:val="001230F2"/>
    <w:rsid w:val="00123ED2"/>
    <w:rsid w:val="001259C8"/>
    <w:rsid w:val="00125BE0"/>
    <w:rsid w:val="00127A32"/>
    <w:rsid w:val="00142C13"/>
    <w:rsid w:val="00142D15"/>
    <w:rsid w:val="00144204"/>
    <w:rsid w:val="00146E6F"/>
    <w:rsid w:val="0015254B"/>
    <w:rsid w:val="00152776"/>
    <w:rsid w:val="00152B1D"/>
    <w:rsid w:val="00153222"/>
    <w:rsid w:val="00155DDD"/>
    <w:rsid w:val="001577D3"/>
    <w:rsid w:val="00161495"/>
    <w:rsid w:val="00170247"/>
    <w:rsid w:val="00172462"/>
    <w:rsid w:val="001733A6"/>
    <w:rsid w:val="0017440D"/>
    <w:rsid w:val="00175CC3"/>
    <w:rsid w:val="001835AB"/>
    <w:rsid w:val="001865A9"/>
    <w:rsid w:val="00187DB2"/>
    <w:rsid w:val="001907B0"/>
    <w:rsid w:val="001A46B4"/>
    <w:rsid w:val="001B20BB"/>
    <w:rsid w:val="001B69B9"/>
    <w:rsid w:val="001B7DC5"/>
    <w:rsid w:val="001C15B1"/>
    <w:rsid w:val="001C435D"/>
    <w:rsid w:val="001C4370"/>
    <w:rsid w:val="001D02B7"/>
    <w:rsid w:val="001D29CE"/>
    <w:rsid w:val="001D3779"/>
    <w:rsid w:val="001D5EC3"/>
    <w:rsid w:val="001E0C54"/>
    <w:rsid w:val="001E0F3F"/>
    <w:rsid w:val="001E50A2"/>
    <w:rsid w:val="001F0469"/>
    <w:rsid w:val="00203A98"/>
    <w:rsid w:val="00206EDD"/>
    <w:rsid w:val="0021247E"/>
    <w:rsid w:val="002146F6"/>
    <w:rsid w:val="0021734D"/>
    <w:rsid w:val="00222E4E"/>
    <w:rsid w:val="0022652F"/>
    <w:rsid w:val="00226AE0"/>
    <w:rsid w:val="00227006"/>
    <w:rsid w:val="00231C32"/>
    <w:rsid w:val="0023640C"/>
    <w:rsid w:val="00240345"/>
    <w:rsid w:val="002421F0"/>
    <w:rsid w:val="00247274"/>
    <w:rsid w:val="002474DC"/>
    <w:rsid w:val="00256C47"/>
    <w:rsid w:val="00266966"/>
    <w:rsid w:val="002675DF"/>
    <w:rsid w:val="00277CD5"/>
    <w:rsid w:val="0029008E"/>
    <w:rsid w:val="00292D2F"/>
    <w:rsid w:val="0029309A"/>
    <w:rsid w:val="00294C0C"/>
    <w:rsid w:val="00296231"/>
    <w:rsid w:val="002A0934"/>
    <w:rsid w:val="002A3075"/>
    <w:rsid w:val="002B1013"/>
    <w:rsid w:val="002B1FAA"/>
    <w:rsid w:val="002B4493"/>
    <w:rsid w:val="002C4423"/>
    <w:rsid w:val="002D03E5"/>
    <w:rsid w:val="002D574D"/>
    <w:rsid w:val="002E1FA6"/>
    <w:rsid w:val="002E3F1D"/>
    <w:rsid w:val="002E4182"/>
    <w:rsid w:val="002E4E0A"/>
    <w:rsid w:val="002F0A1A"/>
    <w:rsid w:val="002F31D0"/>
    <w:rsid w:val="00300359"/>
    <w:rsid w:val="00314C23"/>
    <w:rsid w:val="00315495"/>
    <w:rsid w:val="0031773E"/>
    <w:rsid w:val="00322A1C"/>
    <w:rsid w:val="00322EB1"/>
    <w:rsid w:val="00330741"/>
    <w:rsid w:val="003311BE"/>
    <w:rsid w:val="00331E58"/>
    <w:rsid w:val="003410A7"/>
    <w:rsid w:val="003424CE"/>
    <w:rsid w:val="00345D49"/>
    <w:rsid w:val="00345E75"/>
    <w:rsid w:val="00347716"/>
    <w:rsid w:val="003506E1"/>
    <w:rsid w:val="0035472E"/>
    <w:rsid w:val="00356FDC"/>
    <w:rsid w:val="0036743C"/>
    <w:rsid w:val="00370120"/>
    <w:rsid w:val="0037074F"/>
    <w:rsid w:val="003727E3"/>
    <w:rsid w:val="00375D9A"/>
    <w:rsid w:val="00377445"/>
    <w:rsid w:val="00385A93"/>
    <w:rsid w:val="00390642"/>
    <w:rsid w:val="0039101B"/>
    <w:rsid w:val="003910F1"/>
    <w:rsid w:val="003A1DB1"/>
    <w:rsid w:val="003D19D2"/>
    <w:rsid w:val="003D2736"/>
    <w:rsid w:val="003D43CB"/>
    <w:rsid w:val="003D5DE3"/>
    <w:rsid w:val="003D6C16"/>
    <w:rsid w:val="003E1BDB"/>
    <w:rsid w:val="003E42FC"/>
    <w:rsid w:val="003E5991"/>
    <w:rsid w:val="003F344A"/>
    <w:rsid w:val="003F4391"/>
    <w:rsid w:val="003F6BBB"/>
    <w:rsid w:val="00403FF0"/>
    <w:rsid w:val="0042046D"/>
    <w:rsid w:val="004247C9"/>
    <w:rsid w:val="00424801"/>
    <w:rsid w:val="004256B4"/>
    <w:rsid w:val="00425AEF"/>
    <w:rsid w:val="00426518"/>
    <w:rsid w:val="00427B06"/>
    <w:rsid w:val="00427D89"/>
    <w:rsid w:val="00431640"/>
    <w:rsid w:val="004356AD"/>
    <w:rsid w:val="00436192"/>
    <w:rsid w:val="00441F59"/>
    <w:rsid w:val="00443D9F"/>
    <w:rsid w:val="00444E07"/>
    <w:rsid w:val="00444FA9"/>
    <w:rsid w:val="00447B00"/>
    <w:rsid w:val="00453C3F"/>
    <w:rsid w:val="004616E3"/>
    <w:rsid w:val="00464876"/>
    <w:rsid w:val="0046549E"/>
    <w:rsid w:val="00473E9C"/>
    <w:rsid w:val="004775EC"/>
    <w:rsid w:val="00480099"/>
    <w:rsid w:val="0048565A"/>
    <w:rsid w:val="004920CA"/>
    <w:rsid w:val="00497858"/>
    <w:rsid w:val="00497A89"/>
    <w:rsid w:val="004A0643"/>
    <w:rsid w:val="004A08A9"/>
    <w:rsid w:val="004A369A"/>
    <w:rsid w:val="004B3AB6"/>
    <w:rsid w:val="004B4FEA"/>
    <w:rsid w:val="004B5355"/>
    <w:rsid w:val="004C0ADA"/>
    <w:rsid w:val="004C433E"/>
    <w:rsid w:val="004C4512"/>
    <w:rsid w:val="004C4F36"/>
    <w:rsid w:val="004C78E3"/>
    <w:rsid w:val="004D3D85"/>
    <w:rsid w:val="004E0518"/>
    <w:rsid w:val="004E2BD8"/>
    <w:rsid w:val="004E4B0E"/>
    <w:rsid w:val="004F0F1F"/>
    <w:rsid w:val="00500FAF"/>
    <w:rsid w:val="00501C9A"/>
    <w:rsid w:val="005022AA"/>
    <w:rsid w:val="00504006"/>
    <w:rsid w:val="00504845"/>
    <w:rsid w:val="0050757F"/>
    <w:rsid w:val="00510005"/>
    <w:rsid w:val="005103F2"/>
    <w:rsid w:val="00511420"/>
    <w:rsid w:val="005148FF"/>
    <w:rsid w:val="00516AD2"/>
    <w:rsid w:val="00524F4C"/>
    <w:rsid w:val="00525552"/>
    <w:rsid w:val="005265DF"/>
    <w:rsid w:val="00532261"/>
    <w:rsid w:val="00545563"/>
    <w:rsid w:val="0054557C"/>
    <w:rsid w:val="00545DAE"/>
    <w:rsid w:val="00550AF5"/>
    <w:rsid w:val="00551000"/>
    <w:rsid w:val="00551D41"/>
    <w:rsid w:val="00570197"/>
    <w:rsid w:val="00570459"/>
    <w:rsid w:val="00571B83"/>
    <w:rsid w:val="00575A00"/>
    <w:rsid w:val="0057629A"/>
    <w:rsid w:val="00576625"/>
    <w:rsid w:val="0058001C"/>
    <w:rsid w:val="005847A9"/>
    <w:rsid w:val="0058673C"/>
    <w:rsid w:val="00586921"/>
    <w:rsid w:val="005963C3"/>
    <w:rsid w:val="005A50F7"/>
    <w:rsid w:val="005A7972"/>
    <w:rsid w:val="005B0DBE"/>
    <w:rsid w:val="005B17E7"/>
    <w:rsid w:val="005B2643"/>
    <w:rsid w:val="005B4624"/>
    <w:rsid w:val="005C213E"/>
    <w:rsid w:val="005C5DCA"/>
    <w:rsid w:val="005D0719"/>
    <w:rsid w:val="005D17FD"/>
    <w:rsid w:val="005D2E51"/>
    <w:rsid w:val="005E18F9"/>
    <w:rsid w:val="005E3B2B"/>
    <w:rsid w:val="005E46A2"/>
    <w:rsid w:val="005E4F49"/>
    <w:rsid w:val="005F0D55"/>
    <w:rsid w:val="005F16D8"/>
    <w:rsid w:val="005F183E"/>
    <w:rsid w:val="005F1F64"/>
    <w:rsid w:val="005F1F79"/>
    <w:rsid w:val="005F74BF"/>
    <w:rsid w:val="005F7B57"/>
    <w:rsid w:val="00600DDA"/>
    <w:rsid w:val="00601E31"/>
    <w:rsid w:val="00604211"/>
    <w:rsid w:val="00613494"/>
    <w:rsid w:val="00613498"/>
    <w:rsid w:val="00616C24"/>
    <w:rsid w:val="00617B94"/>
    <w:rsid w:val="00620BED"/>
    <w:rsid w:val="00622324"/>
    <w:rsid w:val="00625A78"/>
    <w:rsid w:val="006415B4"/>
    <w:rsid w:val="00642086"/>
    <w:rsid w:val="00644E3D"/>
    <w:rsid w:val="00651B9E"/>
    <w:rsid w:val="00652019"/>
    <w:rsid w:val="006522A2"/>
    <w:rsid w:val="00657186"/>
    <w:rsid w:val="00657EC9"/>
    <w:rsid w:val="00665633"/>
    <w:rsid w:val="00674C86"/>
    <w:rsid w:val="0068015E"/>
    <w:rsid w:val="00680421"/>
    <w:rsid w:val="00683923"/>
    <w:rsid w:val="0068412D"/>
    <w:rsid w:val="00685085"/>
    <w:rsid w:val="006861AB"/>
    <w:rsid w:val="00686B89"/>
    <w:rsid w:val="00691FCE"/>
    <w:rsid w:val="0069420F"/>
    <w:rsid w:val="00695A32"/>
    <w:rsid w:val="006A2FC5"/>
    <w:rsid w:val="006A7D75"/>
    <w:rsid w:val="006B0A70"/>
    <w:rsid w:val="006B606A"/>
    <w:rsid w:val="006C33AF"/>
    <w:rsid w:val="006C62A0"/>
    <w:rsid w:val="006C72C7"/>
    <w:rsid w:val="006C7485"/>
    <w:rsid w:val="006D5604"/>
    <w:rsid w:val="006D5D22"/>
    <w:rsid w:val="006E0324"/>
    <w:rsid w:val="006E39A9"/>
    <w:rsid w:val="006E4A76"/>
    <w:rsid w:val="006E65A3"/>
    <w:rsid w:val="006E7741"/>
    <w:rsid w:val="006F1DBD"/>
    <w:rsid w:val="006F7C23"/>
    <w:rsid w:val="00700556"/>
    <w:rsid w:val="00705179"/>
    <w:rsid w:val="007053F6"/>
    <w:rsid w:val="007167DD"/>
    <w:rsid w:val="00721F34"/>
    <w:rsid w:val="00722ADE"/>
    <w:rsid w:val="0072478B"/>
    <w:rsid w:val="00730928"/>
    <w:rsid w:val="00733019"/>
    <w:rsid w:val="0073414D"/>
    <w:rsid w:val="00734567"/>
    <w:rsid w:val="00743635"/>
    <w:rsid w:val="007440BE"/>
    <w:rsid w:val="0075235E"/>
    <w:rsid w:val="007528A5"/>
    <w:rsid w:val="007732CC"/>
    <w:rsid w:val="00774079"/>
    <w:rsid w:val="0077752B"/>
    <w:rsid w:val="00780993"/>
    <w:rsid w:val="007817AC"/>
    <w:rsid w:val="00784BB2"/>
    <w:rsid w:val="0078643D"/>
    <w:rsid w:val="00790D22"/>
    <w:rsid w:val="00793D6F"/>
    <w:rsid w:val="00794090"/>
    <w:rsid w:val="007A0BE3"/>
    <w:rsid w:val="007A1445"/>
    <w:rsid w:val="007A44F8"/>
    <w:rsid w:val="007B078D"/>
    <w:rsid w:val="007B673B"/>
    <w:rsid w:val="007B70E2"/>
    <w:rsid w:val="007C6EF8"/>
    <w:rsid w:val="007D21BF"/>
    <w:rsid w:val="007D2A8F"/>
    <w:rsid w:val="007D71D0"/>
    <w:rsid w:val="007E1CDC"/>
    <w:rsid w:val="007E4CA7"/>
    <w:rsid w:val="007E77AC"/>
    <w:rsid w:val="007F0415"/>
    <w:rsid w:val="007F3C12"/>
    <w:rsid w:val="007F499C"/>
    <w:rsid w:val="007F5205"/>
    <w:rsid w:val="007F6B5F"/>
    <w:rsid w:val="00802889"/>
    <w:rsid w:val="008118CC"/>
    <w:rsid w:val="008179FD"/>
    <w:rsid w:val="008215E7"/>
    <w:rsid w:val="008220B5"/>
    <w:rsid w:val="0082791E"/>
    <w:rsid w:val="00830E92"/>
    <w:rsid w:val="00830FC6"/>
    <w:rsid w:val="00831C4A"/>
    <w:rsid w:val="00831D45"/>
    <w:rsid w:val="00835B06"/>
    <w:rsid w:val="00835B54"/>
    <w:rsid w:val="00840133"/>
    <w:rsid w:val="00844D40"/>
    <w:rsid w:val="00850435"/>
    <w:rsid w:val="00850E26"/>
    <w:rsid w:val="00852DC1"/>
    <w:rsid w:val="00865EAA"/>
    <w:rsid w:val="00866F06"/>
    <w:rsid w:val="00871E17"/>
    <w:rsid w:val="00871F68"/>
    <w:rsid w:val="008728F5"/>
    <w:rsid w:val="008824C2"/>
    <w:rsid w:val="00882BCF"/>
    <w:rsid w:val="008960E4"/>
    <w:rsid w:val="008A3940"/>
    <w:rsid w:val="008A489A"/>
    <w:rsid w:val="008B13C9"/>
    <w:rsid w:val="008B533E"/>
    <w:rsid w:val="008C248C"/>
    <w:rsid w:val="008C5432"/>
    <w:rsid w:val="008C55BB"/>
    <w:rsid w:val="008C662B"/>
    <w:rsid w:val="008C7769"/>
    <w:rsid w:val="008C7BF1"/>
    <w:rsid w:val="008D00D6"/>
    <w:rsid w:val="008D1337"/>
    <w:rsid w:val="008D3133"/>
    <w:rsid w:val="008D4D00"/>
    <w:rsid w:val="008D4E5E"/>
    <w:rsid w:val="008D6CBB"/>
    <w:rsid w:val="008D7ABD"/>
    <w:rsid w:val="008D7E32"/>
    <w:rsid w:val="008E19E3"/>
    <w:rsid w:val="008E1F7B"/>
    <w:rsid w:val="008E4855"/>
    <w:rsid w:val="008E55A2"/>
    <w:rsid w:val="008E7393"/>
    <w:rsid w:val="008F1609"/>
    <w:rsid w:val="008F334E"/>
    <w:rsid w:val="008F4D61"/>
    <w:rsid w:val="008F78D8"/>
    <w:rsid w:val="008F7F90"/>
    <w:rsid w:val="00902442"/>
    <w:rsid w:val="00911AA8"/>
    <w:rsid w:val="00913B23"/>
    <w:rsid w:val="0091477B"/>
    <w:rsid w:val="0091535F"/>
    <w:rsid w:val="0091538A"/>
    <w:rsid w:val="0092142A"/>
    <w:rsid w:val="0093449D"/>
    <w:rsid w:val="009421E7"/>
    <w:rsid w:val="00942D0E"/>
    <w:rsid w:val="00945A47"/>
    <w:rsid w:val="00961620"/>
    <w:rsid w:val="009652C4"/>
    <w:rsid w:val="00965B7C"/>
    <w:rsid w:val="009734B6"/>
    <w:rsid w:val="00977ABB"/>
    <w:rsid w:val="0098096F"/>
    <w:rsid w:val="00982B6A"/>
    <w:rsid w:val="009841B6"/>
    <w:rsid w:val="0098437A"/>
    <w:rsid w:val="00986C92"/>
    <w:rsid w:val="0099169C"/>
    <w:rsid w:val="00992CD8"/>
    <w:rsid w:val="00993C47"/>
    <w:rsid w:val="00994576"/>
    <w:rsid w:val="009A0C14"/>
    <w:rsid w:val="009A5E9E"/>
    <w:rsid w:val="009B0CCA"/>
    <w:rsid w:val="009B0D24"/>
    <w:rsid w:val="009B4B16"/>
    <w:rsid w:val="009D462E"/>
    <w:rsid w:val="009D4F30"/>
    <w:rsid w:val="009E53CA"/>
    <w:rsid w:val="009E54A1"/>
    <w:rsid w:val="009F1233"/>
    <w:rsid w:val="009F1702"/>
    <w:rsid w:val="009F4E25"/>
    <w:rsid w:val="009F5B1F"/>
    <w:rsid w:val="00A03C96"/>
    <w:rsid w:val="00A1436D"/>
    <w:rsid w:val="00A23928"/>
    <w:rsid w:val="00A30636"/>
    <w:rsid w:val="00A30AE4"/>
    <w:rsid w:val="00A31B74"/>
    <w:rsid w:val="00A32632"/>
    <w:rsid w:val="00A3326D"/>
    <w:rsid w:val="00A3341A"/>
    <w:rsid w:val="00A35DFD"/>
    <w:rsid w:val="00A5022F"/>
    <w:rsid w:val="00A55633"/>
    <w:rsid w:val="00A55786"/>
    <w:rsid w:val="00A55A04"/>
    <w:rsid w:val="00A63057"/>
    <w:rsid w:val="00A63E1B"/>
    <w:rsid w:val="00A65789"/>
    <w:rsid w:val="00A701AA"/>
    <w:rsid w:val="00A702DF"/>
    <w:rsid w:val="00A719AA"/>
    <w:rsid w:val="00A775A3"/>
    <w:rsid w:val="00A81B5B"/>
    <w:rsid w:val="00A82512"/>
    <w:rsid w:val="00A82FAD"/>
    <w:rsid w:val="00A84837"/>
    <w:rsid w:val="00A9673A"/>
    <w:rsid w:val="00A96EF2"/>
    <w:rsid w:val="00AA24D2"/>
    <w:rsid w:val="00AA5C35"/>
    <w:rsid w:val="00AA5ED9"/>
    <w:rsid w:val="00AB2962"/>
    <w:rsid w:val="00AB6650"/>
    <w:rsid w:val="00AC0A38"/>
    <w:rsid w:val="00AC0F1C"/>
    <w:rsid w:val="00AC4E0E"/>
    <w:rsid w:val="00AC517B"/>
    <w:rsid w:val="00AC6D02"/>
    <w:rsid w:val="00AD0D19"/>
    <w:rsid w:val="00AD1A69"/>
    <w:rsid w:val="00AE2E1B"/>
    <w:rsid w:val="00AE5DE4"/>
    <w:rsid w:val="00AF051B"/>
    <w:rsid w:val="00AF78FE"/>
    <w:rsid w:val="00B032B8"/>
    <w:rsid w:val="00B0340E"/>
    <w:rsid w:val="00B037A2"/>
    <w:rsid w:val="00B04D94"/>
    <w:rsid w:val="00B14B83"/>
    <w:rsid w:val="00B15DC1"/>
    <w:rsid w:val="00B31870"/>
    <w:rsid w:val="00B320B8"/>
    <w:rsid w:val="00B35EE2"/>
    <w:rsid w:val="00B36DEF"/>
    <w:rsid w:val="00B40B60"/>
    <w:rsid w:val="00B420D4"/>
    <w:rsid w:val="00B45342"/>
    <w:rsid w:val="00B511BD"/>
    <w:rsid w:val="00B53750"/>
    <w:rsid w:val="00B57131"/>
    <w:rsid w:val="00B62F2C"/>
    <w:rsid w:val="00B67B45"/>
    <w:rsid w:val="00B727C9"/>
    <w:rsid w:val="00B735C8"/>
    <w:rsid w:val="00B743B0"/>
    <w:rsid w:val="00B748B8"/>
    <w:rsid w:val="00B75A2F"/>
    <w:rsid w:val="00B76A63"/>
    <w:rsid w:val="00B8154A"/>
    <w:rsid w:val="00B824C6"/>
    <w:rsid w:val="00B83A14"/>
    <w:rsid w:val="00B86F03"/>
    <w:rsid w:val="00B928E8"/>
    <w:rsid w:val="00BA0B31"/>
    <w:rsid w:val="00BA6350"/>
    <w:rsid w:val="00BB32AA"/>
    <w:rsid w:val="00BB4E29"/>
    <w:rsid w:val="00BB74C9"/>
    <w:rsid w:val="00BC3AB6"/>
    <w:rsid w:val="00BC3DB8"/>
    <w:rsid w:val="00BD19E8"/>
    <w:rsid w:val="00BD4273"/>
    <w:rsid w:val="00BE1292"/>
    <w:rsid w:val="00BE5416"/>
    <w:rsid w:val="00BE7979"/>
    <w:rsid w:val="00BF027C"/>
    <w:rsid w:val="00BF2875"/>
    <w:rsid w:val="00C0078C"/>
    <w:rsid w:val="00C049D8"/>
    <w:rsid w:val="00C0582C"/>
    <w:rsid w:val="00C100A0"/>
    <w:rsid w:val="00C1050C"/>
    <w:rsid w:val="00C37E46"/>
    <w:rsid w:val="00C42D6E"/>
    <w:rsid w:val="00C432E4"/>
    <w:rsid w:val="00C445C4"/>
    <w:rsid w:val="00C45F74"/>
    <w:rsid w:val="00C5199F"/>
    <w:rsid w:val="00C54686"/>
    <w:rsid w:val="00C56EA4"/>
    <w:rsid w:val="00C65268"/>
    <w:rsid w:val="00C70C26"/>
    <w:rsid w:val="00C72001"/>
    <w:rsid w:val="00C7432B"/>
    <w:rsid w:val="00C770CF"/>
    <w:rsid w:val="00C772B7"/>
    <w:rsid w:val="00C80347"/>
    <w:rsid w:val="00C804C6"/>
    <w:rsid w:val="00C81255"/>
    <w:rsid w:val="00C81D88"/>
    <w:rsid w:val="00C82EE8"/>
    <w:rsid w:val="00C862DE"/>
    <w:rsid w:val="00C9036F"/>
    <w:rsid w:val="00C9163C"/>
    <w:rsid w:val="00CA7034"/>
    <w:rsid w:val="00CB03B6"/>
    <w:rsid w:val="00CB316A"/>
    <w:rsid w:val="00CB7C1A"/>
    <w:rsid w:val="00CC5E08"/>
    <w:rsid w:val="00CD69EF"/>
    <w:rsid w:val="00CF1802"/>
    <w:rsid w:val="00CF6860"/>
    <w:rsid w:val="00CF795D"/>
    <w:rsid w:val="00D02AC6"/>
    <w:rsid w:val="00D03F0C"/>
    <w:rsid w:val="00D04312"/>
    <w:rsid w:val="00D16A7F"/>
    <w:rsid w:val="00D16AD2"/>
    <w:rsid w:val="00D22596"/>
    <w:rsid w:val="00D22691"/>
    <w:rsid w:val="00D22F17"/>
    <w:rsid w:val="00D24C3D"/>
    <w:rsid w:val="00D32171"/>
    <w:rsid w:val="00D32C47"/>
    <w:rsid w:val="00D464D3"/>
    <w:rsid w:val="00D46CB1"/>
    <w:rsid w:val="00D474DD"/>
    <w:rsid w:val="00D54E4A"/>
    <w:rsid w:val="00D57984"/>
    <w:rsid w:val="00D723F0"/>
    <w:rsid w:val="00D8133F"/>
    <w:rsid w:val="00D86519"/>
    <w:rsid w:val="00D87799"/>
    <w:rsid w:val="00D909A2"/>
    <w:rsid w:val="00D93600"/>
    <w:rsid w:val="00D93AB5"/>
    <w:rsid w:val="00D94650"/>
    <w:rsid w:val="00D95B05"/>
    <w:rsid w:val="00D96BEA"/>
    <w:rsid w:val="00D97E2D"/>
    <w:rsid w:val="00DA0155"/>
    <w:rsid w:val="00DA06FD"/>
    <w:rsid w:val="00DA103D"/>
    <w:rsid w:val="00DA45D3"/>
    <w:rsid w:val="00DA4772"/>
    <w:rsid w:val="00DA7B44"/>
    <w:rsid w:val="00DB2667"/>
    <w:rsid w:val="00DB5381"/>
    <w:rsid w:val="00DB67B7"/>
    <w:rsid w:val="00DC15A9"/>
    <w:rsid w:val="00DC40AA"/>
    <w:rsid w:val="00DD1750"/>
    <w:rsid w:val="00DD3DD3"/>
    <w:rsid w:val="00DE27AB"/>
    <w:rsid w:val="00DE4FB8"/>
    <w:rsid w:val="00E05C3B"/>
    <w:rsid w:val="00E31EB4"/>
    <w:rsid w:val="00E349AA"/>
    <w:rsid w:val="00E41390"/>
    <w:rsid w:val="00E41CA0"/>
    <w:rsid w:val="00E4366B"/>
    <w:rsid w:val="00E46A63"/>
    <w:rsid w:val="00E50696"/>
    <w:rsid w:val="00E50A4A"/>
    <w:rsid w:val="00E56ABD"/>
    <w:rsid w:val="00E606DE"/>
    <w:rsid w:val="00E644FE"/>
    <w:rsid w:val="00E712FF"/>
    <w:rsid w:val="00E72733"/>
    <w:rsid w:val="00E735A5"/>
    <w:rsid w:val="00E742FA"/>
    <w:rsid w:val="00E75BE4"/>
    <w:rsid w:val="00E76816"/>
    <w:rsid w:val="00E83DBF"/>
    <w:rsid w:val="00E87C13"/>
    <w:rsid w:val="00E91DF7"/>
    <w:rsid w:val="00E94CD9"/>
    <w:rsid w:val="00E95D06"/>
    <w:rsid w:val="00EA0BFF"/>
    <w:rsid w:val="00EA1A76"/>
    <w:rsid w:val="00EA290B"/>
    <w:rsid w:val="00EB7ED5"/>
    <w:rsid w:val="00EC61FD"/>
    <w:rsid w:val="00ED3FF3"/>
    <w:rsid w:val="00EE0E90"/>
    <w:rsid w:val="00EE47B8"/>
    <w:rsid w:val="00EE5484"/>
    <w:rsid w:val="00EF3BCA"/>
    <w:rsid w:val="00F01B0D"/>
    <w:rsid w:val="00F04A42"/>
    <w:rsid w:val="00F1201B"/>
    <w:rsid w:val="00F1238F"/>
    <w:rsid w:val="00F16485"/>
    <w:rsid w:val="00F228ED"/>
    <w:rsid w:val="00F2310F"/>
    <w:rsid w:val="00F26E31"/>
    <w:rsid w:val="00F26F33"/>
    <w:rsid w:val="00F27C6C"/>
    <w:rsid w:val="00F32888"/>
    <w:rsid w:val="00F34A8D"/>
    <w:rsid w:val="00F37191"/>
    <w:rsid w:val="00F435BD"/>
    <w:rsid w:val="00F5023B"/>
    <w:rsid w:val="00F50D25"/>
    <w:rsid w:val="00F5160B"/>
    <w:rsid w:val="00F5348A"/>
    <w:rsid w:val="00F535D8"/>
    <w:rsid w:val="00F61155"/>
    <w:rsid w:val="00F64BF2"/>
    <w:rsid w:val="00F66FE9"/>
    <w:rsid w:val="00F708E3"/>
    <w:rsid w:val="00F72A61"/>
    <w:rsid w:val="00F72B24"/>
    <w:rsid w:val="00F741F1"/>
    <w:rsid w:val="00F761B7"/>
    <w:rsid w:val="00F76561"/>
    <w:rsid w:val="00F828BD"/>
    <w:rsid w:val="00F84736"/>
    <w:rsid w:val="00F8697D"/>
    <w:rsid w:val="00F94D86"/>
    <w:rsid w:val="00F95320"/>
    <w:rsid w:val="00FA274E"/>
    <w:rsid w:val="00FA55A8"/>
    <w:rsid w:val="00FB4A93"/>
    <w:rsid w:val="00FC311A"/>
    <w:rsid w:val="00FC6C29"/>
    <w:rsid w:val="00FD0F8A"/>
    <w:rsid w:val="00FD1837"/>
    <w:rsid w:val="00FD2274"/>
    <w:rsid w:val="00FD58E0"/>
    <w:rsid w:val="00FD623A"/>
    <w:rsid w:val="00FE0198"/>
    <w:rsid w:val="00FE3A7C"/>
    <w:rsid w:val="00FE4EE4"/>
    <w:rsid w:val="00FE5896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paragraph" w:customStyle="1" w:styleId="ParaNum">
    <w:name w:val="ParaNum"/>
    <w:basedOn w:val="Normal"/>
    <w:link w:val="ParaNumChar"/>
    <w:rsid w:val="0021734D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21734D"/>
    <w:rPr>
      <w:snapToGrid w:val="0"/>
      <w:kern w:val="28"/>
      <w:sz w:val="22"/>
    </w:rPr>
  </w:style>
  <w:style w:type="paragraph" w:styleId="FootnoteText">
    <w:name w:val="footnote text"/>
    <w:aliases w:val="Footnote Text Char Char Char,Footnote Text Char Char Char Char Char,Footnote Text Char1 Char,Footnote Text Char1 Char Char Char,Footnote Text Char1 Char Char Char Char Char,Styl,Style,Style 5 Char Char,f,fn,rrfootnote,rrfootnote Char Char"/>
    <w:link w:val="FootnoteTextChar"/>
    <w:rsid w:val="00227006"/>
    <w:pPr>
      <w:spacing w:after="120"/>
    </w:pPr>
  </w:style>
  <w:style w:type="character" w:customStyle="1" w:styleId="FootnoteTextChar">
    <w:name w:val="Footnote Text Char"/>
    <w:aliases w:val="Footnote Text Char Char Char Char,Footnote Text Char Char Char Char Char Char,Footnote Text Char1 Char Char,Footnote Text Char1 Char Char Char Char,Styl Char,Style 5 Char Char Char,Style Char,f Char,fn Char,rrfootnote Char Char Char"/>
    <w:basedOn w:val="DefaultParagraphFont"/>
    <w:link w:val="FootnoteText"/>
    <w:rsid w:val="00227006"/>
  </w:style>
  <w:style w:type="character" w:styleId="FootnoteReference">
    <w:name w:val="footnote reference"/>
    <w:aliases w:val="(NECG) Footnote Reference,Appel note de bas de p,FR,Footnote Reference/,Footnote Reference1,Style 12,Style 124,Style 13,Style 17,Style 3,Style 4,Style 6,fr,o"/>
    <w:rsid w:val="00227006"/>
    <w:rPr>
      <w:rFonts w:ascii="Times New Roman" w:hAnsi="Times New Roman"/>
      <w:dstrike w:val="0"/>
      <w:color w:val="auto"/>
      <w:sz w:val="20"/>
      <w:vertAlign w:val="superscript"/>
    </w:rPr>
  </w:style>
  <w:style w:type="paragraph" w:customStyle="1" w:styleId="NormalTimes">
    <w:name w:val="Normal + Times"/>
    <w:basedOn w:val="Normal"/>
    <w:rsid w:val="00D93AB5"/>
    <w:pPr>
      <w:ind w:firstLine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30928"/>
    <w:pPr>
      <w:ind w:left="720"/>
      <w:contextualSpacing/>
    </w:pPr>
  </w:style>
  <w:style w:type="paragraph" w:styleId="Revision">
    <w:name w:val="Revision"/>
    <w:hidden/>
    <w:uiPriority w:val="99"/>
    <w:semiHidden/>
    <w:rsid w:val="00C105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2018-02-22T16:42:44Z</dcterms:created>
  <dcterms:modified xsi:type="dcterms:W3CDTF">2018-02-22T16:42:44Z</dcterms:modified>
</cp:coreProperties>
</file>