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482E" w:rsidP="0007320B">
      <w:pPr>
        <w:pStyle w:val="Title"/>
        <w:jc w:val="left"/>
        <w:rPr>
          <w:szCs w:val="22"/>
        </w:rPr>
      </w:pPr>
      <w:bookmarkStart w:id="0" w:name="_GoBack"/>
      <w:bookmarkEnd w:id="0"/>
    </w:p>
    <w:p w:rsidR="00A57F3D" w:rsidP="00A57F3D">
      <w:pPr>
        <w:pStyle w:val="Title"/>
        <w:rPr>
          <w:szCs w:val="22"/>
        </w:rPr>
      </w:pPr>
      <w:r w:rsidRPr="00F046EC">
        <w:rPr>
          <w:szCs w:val="22"/>
        </w:rPr>
        <w:t>WIRELINE COMPETITION BUREAU</w:t>
      </w:r>
      <w:r w:rsidRPr="00F046EC" w:rsidR="0017686D">
        <w:rPr>
          <w:szCs w:val="22"/>
        </w:rPr>
        <w:t xml:space="preserve"> </w:t>
      </w:r>
      <w:r w:rsidR="003962E8">
        <w:rPr>
          <w:szCs w:val="22"/>
        </w:rPr>
        <w:t>COPPER RETIREMENT</w:t>
      </w:r>
      <w:r>
        <w:rPr>
          <w:szCs w:val="22"/>
        </w:rPr>
        <w:t xml:space="preserve"> </w:t>
      </w:r>
    </w:p>
    <w:p w:rsidR="00323CD4" w:rsidP="006A2E3C">
      <w:pPr>
        <w:pStyle w:val="Title"/>
        <w:rPr>
          <w:szCs w:val="22"/>
        </w:rPr>
      </w:pPr>
      <w:r>
        <w:rPr>
          <w:szCs w:val="22"/>
        </w:rPr>
        <w:t xml:space="preserve">NETWORK CHANGE </w:t>
      </w:r>
      <w:r w:rsidRPr="00F046EC" w:rsidR="008961DF">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P="00AC191A">
      <w:pPr>
        <w:pStyle w:val="Title"/>
        <w:jc w:val="left"/>
        <w:rPr>
          <w:szCs w:val="22"/>
        </w:rPr>
      </w:pPr>
    </w:p>
    <w:p w:rsidR="00BB6E7C" w:rsidP="00585588">
      <w:pPr>
        <w:pStyle w:val="Title"/>
        <w:jc w:val="left"/>
        <w:rPr>
          <w:szCs w:val="22"/>
        </w:rPr>
      </w:pPr>
      <w:r>
        <w:rPr>
          <w:szCs w:val="22"/>
        </w:rPr>
        <w:t xml:space="preserve">WC </w:t>
      </w:r>
      <w:r>
        <w:rPr>
          <w:szCs w:val="22"/>
        </w:rPr>
        <w:t xml:space="preserve">Docket No. </w:t>
      </w:r>
      <w:r>
        <w:rPr>
          <w:szCs w:val="22"/>
        </w:rPr>
        <w:t>1</w:t>
      </w:r>
      <w:r w:rsidR="00864656">
        <w:rPr>
          <w:szCs w:val="22"/>
        </w:rPr>
        <w:t>8</w:t>
      </w:r>
      <w:r>
        <w:rPr>
          <w:szCs w:val="22"/>
        </w:rPr>
        <w:t>-</w:t>
      </w:r>
      <w:r w:rsidR="00A87206">
        <w:rPr>
          <w:szCs w:val="22"/>
        </w:rPr>
        <w:t>34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6027FB">
        <w:rPr>
          <w:szCs w:val="22"/>
        </w:rPr>
        <w:t xml:space="preserve"> </w:t>
      </w:r>
      <w:r w:rsidR="003F7961">
        <w:rPr>
          <w:szCs w:val="22"/>
        </w:rPr>
        <w:t xml:space="preserve">February </w:t>
      </w:r>
      <w:r w:rsidR="006027FB">
        <w:rPr>
          <w:szCs w:val="22"/>
        </w:rPr>
        <w:t>13</w:t>
      </w:r>
      <w:r w:rsidR="007A5827">
        <w:rPr>
          <w:szCs w:val="22"/>
        </w:rPr>
        <w:t>,</w:t>
      </w:r>
      <w:r>
        <w:rPr>
          <w:szCs w:val="22"/>
        </w:rPr>
        <w:t xml:space="preserve"> 201</w:t>
      </w:r>
      <w:r w:rsidR="003F7961">
        <w:rPr>
          <w:szCs w:val="22"/>
        </w:rPr>
        <w:t>8</w:t>
      </w:r>
    </w:p>
    <w:p w:rsidR="008961DF" w:rsidP="00585588">
      <w:pPr>
        <w:pStyle w:val="Title"/>
        <w:jc w:val="left"/>
        <w:rPr>
          <w:szCs w:val="22"/>
        </w:rPr>
      </w:pPr>
      <w:r w:rsidRPr="00F046EC">
        <w:rPr>
          <w:szCs w:val="22"/>
        </w:rPr>
        <w:t>Report No. NCD-</w:t>
      </w:r>
      <w:r w:rsidR="003F7961">
        <w:rPr>
          <w:szCs w:val="22"/>
        </w:rPr>
        <w:t>2793</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8C4E05"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Pr="00F046EC" w:rsidR="008961DF">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164C38">
        <w:rPr>
          <w:szCs w:val="22"/>
        </w:rPr>
        <w:t>Upon initial review, the filing appears to be complete.</w:t>
      </w:r>
      <w:r>
        <w:rPr>
          <w:rStyle w:val="FootnoteReference"/>
          <w:szCs w:val="22"/>
        </w:rPr>
        <w:footnoteReference w:id="3"/>
      </w:r>
      <w:r w:rsidR="00164C38">
        <w:rPr>
          <w:szCs w:val="22"/>
        </w:rPr>
        <w:t xml:space="preserve">  </w:t>
      </w:r>
      <w:r w:rsidR="00BC2C29">
        <w:rPr>
          <w:szCs w:val="22"/>
        </w:rPr>
        <w:t xml:space="preserve">Attached is a copy of the notice of network change(s) (total of </w:t>
      </w:r>
      <w:r w:rsidR="00FA17D4">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pPr>
        <w:tabs>
          <w:tab w:val="left" w:pos="-720"/>
        </w:tabs>
        <w:suppressAutoHyphens/>
        <w:rPr>
          <w:b/>
          <w:szCs w:val="22"/>
          <w:u w:val="single"/>
        </w:rPr>
      </w:pPr>
    </w:p>
    <w:p w:rsidR="00B33E8A"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164C38" w:rsidRPr="00164C38" w:rsidP="00164C38">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350"/>
        <w:gridCol w:w="2070"/>
        <w:gridCol w:w="4050"/>
        <w:gridCol w:w="1890"/>
      </w:tblGrid>
      <w:tr w:rsidTr="00213C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350" w:type="dxa"/>
          </w:tcPr>
          <w:p w:rsidR="00164C38" w:rsidRPr="00164C38" w:rsidP="00164C38">
            <w:pPr>
              <w:rPr>
                <w:rStyle w:val="DefaultParagraphFont"/>
                <w:b/>
                <w:sz w:val="22"/>
                <w:szCs w:val="22"/>
                <w:lang w:val="en-US" w:eastAsia="en-US" w:bidi="ar-SA"/>
              </w:rPr>
            </w:pPr>
            <w:r w:rsidRPr="00164C38">
              <w:rPr>
                <w:b/>
                <w:sz w:val="22"/>
                <w:szCs w:val="22"/>
                <w:lang w:val="en-US" w:eastAsia="en-US" w:bidi="ar-SA"/>
              </w:rPr>
              <w:t xml:space="preserve">Network Notification Number </w:t>
            </w:r>
          </w:p>
        </w:tc>
        <w:tc>
          <w:tcPr>
            <w:tcW w:w="2070" w:type="dxa"/>
            <w:shd w:val="clear" w:color="auto" w:fill="auto"/>
          </w:tcPr>
          <w:p w:rsidR="00164C38" w:rsidRPr="00164C38" w:rsidP="00164C38">
            <w:pPr>
              <w:rPr>
                <w:rStyle w:val="DefaultParagraphFont"/>
                <w:b/>
                <w:sz w:val="22"/>
                <w:szCs w:val="22"/>
                <w:lang w:val="en-US" w:eastAsia="en-US" w:bidi="ar-SA"/>
              </w:rPr>
            </w:pPr>
            <w:r w:rsidRPr="00164C38">
              <w:rPr>
                <w:b/>
                <w:sz w:val="22"/>
                <w:szCs w:val="22"/>
                <w:lang w:val="en-US" w:eastAsia="en-US" w:bidi="ar-SA"/>
              </w:rPr>
              <w:t>Type of Change(s)</w:t>
            </w:r>
          </w:p>
        </w:tc>
        <w:tc>
          <w:tcPr>
            <w:tcW w:w="4050" w:type="dxa"/>
            <w:shd w:val="clear" w:color="auto" w:fill="auto"/>
          </w:tcPr>
          <w:p w:rsidR="00164C38" w:rsidRPr="00164C38" w:rsidP="00164C38">
            <w:pPr>
              <w:rPr>
                <w:rStyle w:val="DefaultParagraphFont"/>
                <w:b/>
                <w:sz w:val="22"/>
                <w:szCs w:val="22"/>
                <w:lang w:val="en-US" w:eastAsia="en-US" w:bidi="ar-SA"/>
              </w:rPr>
            </w:pPr>
            <w:r w:rsidRPr="00164C38">
              <w:rPr>
                <w:b/>
                <w:sz w:val="22"/>
                <w:szCs w:val="22"/>
                <w:lang w:val="en-US" w:eastAsia="en-US" w:bidi="ar-SA"/>
              </w:rPr>
              <w:t>Location of Change(s)</w:t>
            </w:r>
          </w:p>
        </w:tc>
        <w:tc>
          <w:tcPr>
            <w:tcW w:w="1890" w:type="dxa"/>
            <w:shd w:val="clear" w:color="auto" w:fill="auto"/>
          </w:tcPr>
          <w:p w:rsidR="00164C38" w:rsidRPr="00164C38" w:rsidP="00164C38">
            <w:pPr>
              <w:rPr>
                <w:rStyle w:val="DefaultParagraphFont"/>
                <w:b/>
                <w:sz w:val="22"/>
                <w:szCs w:val="22"/>
                <w:lang w:val="en-US" w:eastAsia="en-US" w:bidi="ar-SA"/>
              </w:rPr>
            </w:pPr>
            <w:r w:rsidRPr="00164C38">
              <w:rPr>
                <w:b/>
                <w:sz w:val="22"/>
                <w:szCs w:val="22"/>
                <w:lang w:val="en-US" w:eastAsia="en-US" w:bidi="ar-SA"/>
              </w:rPr>
              <w:t>Planned Implementation Date(s)</w:t>
            </w:r>
          </w:p>
        </w:tc>
      </w:tr>
      <w:tr w:rsidTr="00213C38">
        <w:tblPrEx>
          <w:tblW w:w="9360" w:type="dxa"/>
          <w:tblInd w:w="-5" w:type="dxa"/>
          <w:tblLayout w:type="fixed"/>
          <w:tblCellMar>
            <w:top w:w="0" w:type="dxa"/>
            <w:left w:w="108" w:type="dxa"/>
            <w:bottom w:w="0" w:type="dxa"/>
            <w:right w:w="108" w:type="dxa"/>
          </w:tblCellMar>
          <w:tblLook w:val="01E0"/>
        </w:tblPrEx>
        <w:trPr>
          <w:trHeight w:val="980"/>
        </w:trPr>
        <w:tc>
          <w:tcPr>
            <w:tcW w:w="1350" w:type="dxa"/>
          </w:tcPr>
          <w:p w:rsidR="00164C38" w:rsidRPr="00164C38" w:rsidP="00164C38">
            <w:pPr>
              <w:rPr>
                <w:rStyle w:val="DefaultParagraphFont"/>
                <w:sz w:val="22"/>
                <w:szCs w:val="22"/>
                <w:lang w:val="en-US" w:eastAsia="en-US" w:bidi="ar-SA"/>
              </w:rPr>
            </w:pPr>
            <w:r w:rsidRPr="00164C38">
              <w:rPr>
                <w:bCs/>
                <w:sz w:val="22"/>
                <w:szCs w:val="22"/>
                <w:lang w:val="en-US" w:eastAsia="en-US" w:bidi="ar-SA"/>
              </w:rPr>
              <w:t>1</w:t>
            </w:r>
            <w:r w:rsidR="0025430E">
              <w:rPr>
                <w:bCs/>
                <w:sz w:val="22"/>
                <w:szCs w:val="22"/>
                <w:lang w:val="en-US" w:eastAsia="en-US" w:bidi="ar-SA"/>
              </w:rPr>
              <w:t>1</w:t>
            </w:r>
            <w:r w:rsidR="00F452E4">
              <w:rPr>
                <w:bCs/>
                <w:sz w:val="22"/>
                <w:szCs w:val="22"/>
                <w:lang w:val="en-US" w:eastAsia="en-US" w:bidi="ar-SA"/>
              </w:rPr>
              <w:t>6</w:t>
            </w:r>
          </w:p>
          <w:p w:rsidR="00164C38" w:rsidRPr="00164C38" w:rsidP="00164C38">
            <w:pPr>
              <w:rPr>
                <w:rStyle w:val="DefaultParagraphFont"/>
                <w:sz w:val="22"/>
                <w:szCs w:val="22"/>
                <w:lang w:val="en-US" w:eastAsia="en-US" w:bidi="ar-SA"/>
              </w:rPr>
            </w:pPr>
          </w:p>
        </w:tc>
        <w:tc>
          <w:tcPr>
            <w:tcW w:w="2070" w:type="dxa"/>
            <w:shd w:val="clear" w:color="auto" w:fill="auto"/>
          </w:tcPr>
          <w:p w:rsidR="00164C38" w:rsidRPr="00164C38" w:rsidP="00164C38">
            <w:pPr>
              <w:rPr>
                <w:rStyle w:val="DefaultParagraphFont"/>
                <w:sz w:val="22"/>
                <w:szCs w:val="22"/>
                <w:lang w:val="en-US" w:eastAsia="en-US" w:bidi="ar-SA"/>
              </w:rPr>
            </w:pPr>
            <w:r w:rsidRPr="00EF18BE">
              <w:rPr>
                <w:sz w:val="22"/>
                <w:szCs w:val="22"/>
                <w:lang w:val="en-US" w:eastAsia="en-US" w:bidi="ar-SA"/>
              </w:rPr>
              <w:t xml:space="preserve">FairPoint plans to replace </w:t>
            </w:r>
            <w:r w:rsidR="00BD385A">
              <w:rPr>
                <w:sz w:val="22"/>
                <w:szCs w:val="22"/>
                <w:lang w:val="en-US" w:eastAsia="en-US" w:bidi="ar-SA"/>
              </w:rPr>
              <w:t xml:space="preserve">copper </w:t>
            </w:r>
            <w:r w:rsidR="00BC489E">
              <w:rPr>
                <w:sz w:val="22"/>
                <w:szCs w:val="22"/>
                <w:lang w:val="en-US" w:eastAsia="en-US" w:bidi="ar-SA"/>
              </w:rPr>
              <w:t xml:space="preserve">feeder </w:t>
            </w:r>
            <w:r w:rsidRPr="00EF18BE">
              <w:rPr>
                <w:sz w:val="22"/>
                <w:szCs w:val="22"/>
                <w:lang w:val="en-US" w:eastAsia="en-US" w:bidi="ar-SA"/>
              </w:rPr>
              <w:t>facilities with fiber</w:t>
            </w:r>
            <w:r w:rsidR="00BD385A">
              <w:rPr>
                <w:sz w:val="22"/>
                <w:szCs w:val="22"/>
                <w:lang w:val="en-US" w:eastAsia="en-US" w:bidi="ar-SA"/>
              </w:rPr>
              <w:t xml:space="preserve"> optic cable and Digital Loop Carrier systems</w:t>
            </w:r>
            <w:r w:rsidRPr="00EF18BE">
              <w:rPr>
                <w:sz w:val="22"/>
                <w:szCs w:val="22"/>
                <w:lang w:val="en-US" w:eastAsia="en-US" w:bidi="ar-SA"/>
              </w:rPr>
              <w:t>.</w:t>
            </w:r>
          </w:p>
        </w:tc>
        <w:tc>
          <w:tcPr>
            <w:tcW w:w="4050" w:type="dxa"/>
            <w:shd w:val="clear" w:color="auto" w:fill="auto"/>
          </w:tcPr>
          <w:p w:rsidR="00164C38" w:rsidRPr="00164C38" w:rsidP="00235411">
            <w:pPr>
              <w:rPr>
                <w:rStyle w:val="DefaultParagraphFont"/>
                <w:sz w:val="22"/>
                <w:szCs w:val="22"/>
                <w:lang w:val="en-US" w:eastAsia="en-US" w:bidi="ar-SA"/>
              </w:rPr>
            </w:pPr>
            <w:r>
              <w:rPr>
                <w:sz w:val="22"/>
                <w:szCs w:val="22"/>
                <w:lang w:val="en-US" w:eastAsia="en-US" w:bidi="ar-SA"/>
              </w:rPr>
              <w:t>W</w:t>
            </w:r>
            <w:r w:rsidRPr="00235411">
              <w:rPr>
                <w:sz w:val="22"/>
                <w:szCs w:val="22"/>
                <w:lang w:val="en-US" w:eastAsia="en-US" w:bidi="ar-SA"/>
              </w:rPr>
              <w:t>ithin the following Wire Center(s) in Maine</w:t>
            </w:r>
            <w:r>
              <w:rPr>
                <w:sz w:val="22"/>
                <w:szCs w:val="22"/>
                <w:lang w:val="en-US" w:eastAsia="en-US" w:bidi="ar-SA"/>
              </w:rPr>
              <w:t>, a</w:t>
            </w:r>
            <w:r w:rsidR="009C53C6">
              <w:rPr>
                <w:sz w:val="22"/>
                <w:szCs w:val="22"/>
                <w:lang w:val="en-US" w:eastAsia="en-US" w:bidi="ar-SA"/>
              </w:rPr>
              <w:t>t the locations listed in the attached notice</w:t>
            </w:r>
            <w:r w:rsidRPr="00235411" w:rsidR="00235411">
              <w:rPr>
                <w:sz w:val="22"/>
                <w:szCs w:val="22"/>
                <w:lang w:val="en-US" w:eastAsia="en-US" w:bidi="ar-SA"/>
              </w:rPr>
              <w:t xml:space="preserve">:  </w:t>
            </w:r>
            <w:r w:rsidR="005A45F2">
              <w:rPr>
                <w:sz w:val="22"/>
                <w:szCs w:val="22"/>
                <w:lang w:val="en-US" w:eastAsia="en-US" w:bidi="ar-SA"/>
              </w:rPr>
              <w:t>Guilford</w:t>
            </w:r>
            <w:r w:rsidR="00F13FBE">
              <w:rPr>
                <w:sz w:val="22"/>
                <w:szCs w:val="22"/>
                <w:lang w:val="en-US" w:eastAsia="en-US" w:bidi="ar-SA"/>
              </w:rPr>
              <w:t xml:space="preserve"> (</w:t>
            </w:r>
            <w:r w:rsidR="005D31D8">
              <w:rPr>
                <w:sz w:val="22"/>
                <w:szCs w:val="22"/>
                <w:lang w:val="en-US" w:eastAsia="en-US" w:bidi="ar-SA"/>
              </w:rPr>
              <w:t>GUFDMEHI</w:t>
            </w:r>
            <w:r w:rsidR="00F13FBE">
              <w:rPr>
                <w:sz w:val="22"/>
                <w:szCs w:val="22"/>
                <w:lang w:val="en-US" w:eastAsia="en-US" w:bidi="ar-SA"/>
              </w:rPr>
              <w:t>)</w:t>
            </w:r>
            <w:r w:rsidR="009C53C6">
              <w:rPr>
                <w:sz w:val="22"/>
                <w:szCs w:val="22"/>
                <w:lang w:val="en-US" w:eastAsia="en-US" w:bidi="ar-SA"/>
              </w:rPr>
              <w:t xml:space="preserve">, </w:t>
            </w:r>
            <w:r w:rsidR="005D31D8">
              <w:rPr>
                <w:sz w:val="22"/>
                <w:szCs w:val="22"/>
                <w:lang w:val="en-US" w:eastAsia="en-US" w:bidi="ar-SA"/>
              </w:rPr>
              <w:t xml:space="preserve">Fort Fairfield </w:t>
            </w:r>
            <w:r w:rsidR="00F13FBE">
              <w:rPr>
                <w:sz w:val="22"/>
                <w:szCs w:val="22"/>
                <w:lang w:val="en-US" w:eastAsia="en-US" w:bidi="ar-SA"/>
              </w:rPr>
              <w:t>(</w:t>
            </w:r>
            <w:r w:rsidR="005D31D8">
              <w:rPr>
                <w:sz w:val="22"/>
                <w:szCs w:val="22"/>
                <w:lang w:val="en-US" w:eastAsia="en-US" w:bidi="ar-SA"/>
              </w:rPr>
              <w:t>FTFRMEFH</w:t>
            </w:r>
            <w:r w:rsidR="00F13FBE">
              <w:rPr>
                <w:sz w:val="22"/>
                <w:szCs w:val="22"/>
                <w:lang w:val="en-US" w:eastAsia="en-US" w:bidi="ar-SA"/>
              </w:rPr>
              <w:t>)</w:t>
            </w:r>
            <w:r w:rsidR="005D31D8">
              <w:rPr>
                <w:sz w:val="22"/>
                <w:szCs w:val="22"/>
                <w:lang w:val="en-US" w:eastAsia="en-US" w:bidi="ar-SA"/>
              </w:rPr>
              <w:t xml:space="preserve">, Milbridge </w:t>
            </w:r>
            <w:r w:rsidR="00F13FBE">
              <w:rPr>
                <w:sz w:val="22"/>
                <w:szCs w:val="22"/>
                <w:lang w:val="en-US" w:eastAsia="en-US" w:bidi="ar-SA"/>
              </w:rPr>
              <w:t>(</w:t>
            </w:r>
            <w:r w:rsidR="005D31D8">
              <w:rPr>
                <w:sz w:val="22"/>
                <w:szCs w:val="22"/>
                <w:lang w:val="en-US" w:eastAsia="en-US" w:bidi="ar-SA"/>
              </w:rPr>
              <w:t>MLBRMEYA</w:t>
            </w:r>
            <w:r w:rsidR="00F13FBE">
              <w:rPr>
                <w:sz w:val="22"/>
                <w:szCs w:val="22"/>
                <w:lang w:val="en-US" w:eastAsia="en-US" w:bidi="ar-SA"/>
              </w:rPr>
              <w:t>)</w:t>
            </w:r>
            <w:r w:rsidR="005D31D8">
              <w:rPr>
                <w:sz w:val="22"/>
                <w:szCs w:val="22"/>
                <w:lang w:val="en-US" w:eastAsia="en-US" w:bidi="ar-SA"/>
              </w:rPr>
              <w:t xml:space="preserve"> &amp; Greenville </w:t>
            </w:r>
            <w:r w:rsidR="00F13FBE">
              <w:rPr>
                <w:sz w:val="22"/>
                <w:szCs w:val="22"/>
                <w:lang w:val="en-US" w:eastAsia="en-US" w:bidi="ar-SA"/>
              </w:rPr>
              <w:t>(</w:t>
            </w:r>
            <w:r w:rsidR="005D31D8">
              <w:rPr>
                <w:sz w:val="22"/>
                <w:szCs w:val="22"/>
                <w:lang w:val="en-US" w:eastAsia="en-US" w:bidi="ar-SA"/>
              </w:rPr>
              <w:t>GNVLMEWE</w:t>
            </w:r>
            <w:r w:rsidR="00F13FBE">
              <w:rPr>
                <w:sz w:val="22"/>
                <w:szCs w:val="22"/>
                <w:lang w:val="en-US" w:eastAsia="en-US" w:bidi="ar-SA"/>
              </w:rPr>
              <w:t>).</w:t>
            </w:r>
          </w:p>
        </w:tc>
        <w:tc>
          <w:tcPr>
            <w:tcW w:w="1890" w:type="dxa"/>
            <w:shd w:val="clear" w:color="auto" w:fill="auto"/>
          </w:tcPr>
          <w:p w:rsidR="00164C38" w:rsidRPr="00164C38" w:rsidP="00164C38">
            <w:pPr>
              <w:rPr>
                <w:rStyle w:val="DefaultParagraphFont"/>
                <w:b/>
                <w:sz w:val="22"/>
                <w:szCs w:val="22"/>
                <w:lang w:val="en-US" w:eastAsia="en-US" w:bidi="ar-SA"/>
              </w:rPr>
            </w:pPr>
            <w:r>
              <w:rPr>
                <w:sz w:val="22"/>
                <w:szCs w:val="22"/>
                <w:lang w:val="en-US" w:eastAsia="en-US" w:bidi="ar-SA"/>
              </w:rPr>
              <w:t>180 days after release of the Commission’s public notice.</w:t>
            </w:r>
          </w:p>
        </w:tc>
      </w:tr>
    </w:tbl>
    <w:p w:rsidR="00164C38" w:rsidRPr="00164C38" w:rsidP="00164C38">
      <w:pPr>
        <w:rPr>
          <w:szCs w:val="22"/>
        </w:rPr>
      </w:pPr>
    </w:p>
    <w:p w:rsidR="00164C38" w:rsidRPr="00164C38" w:rsidP="00164C38">
      <w:pPr>
        <w:rPr>
          <w:szCs w:val="22"/>
        </w:rPr>
      </w:pPr>
      <w:r w:rsidRPr="00164C38">
        <w:rPr>
          <w:szCs w:val="22"/>
        </w:rPr>
        <w:t>Incumbent LEC contact:</w:t>
      </w:r>
    </w:p>
    <w:p w:rsidR="00164C38" w:rsidRPr="00164C38" w:rsidP="00164C38">
      <w:pPr>
        <w:rPr>
          <w:szCs w:val="22"/>
        </w:rPr>
      </w:pPr>
      <w:r w:rsidRPr="00164C38">
        <w:rPr>
          <w:szCs w:val="22"/>
        </w:rPr>
        <w:t>Barbara Galardo</w:t>
      </w:r>
    </w:p>
    <w:p w:rsidR="00164C38" w:rsidRPr="00164C38" w:rsidP="00164C38">
      <w:pPr>
        <w:rPr>
          <w:szCs w:val="22"/>
        </w:rPr>
      </w:pPr>
      <w:r w:rsidRPr="00164C38">
        <w:rPr>
          <w:szCs w:val="22"/>
        </w:rPr>
        <w:t>Director of Costs &amp; Access Tariffs</w:t>
      </w:r>
    </w:p>
    <w:p w:rsidR="00164C38" w:rsidRPr="00164C38" w:rsidP="00164C38">
      <w:pPr>
        <w:rPr>
          <w:szCs w:val="22"/>
        </w:rPr>
      </w:pPr>
      <w:r w:rsidRPr="00164C38">
        <w:rPr>
          <w:szCs w:val="22"/>
        </w:rPr>
        <w:t>FairPoint Communications</w:t>
      </w:r>
    </w:p>
    <w:p w:rsidR="00164C38" w:rsidRPr="00164C38" w:rsidP="00164C38">
      <w:pPr>
        <w:rPr>
          <w:szCs w:val="22"/>
        </w:rPr>
      </w:pPr>
      <w:r w:rsidRPr="00164C38">
        <w:rPr>
          <w:szCs w:val="22"/>
        </w:rPr>
        <w:t>1 Davis Farm Road</w:t>
      </w:r>
    </w:p>
    <w:p w:rsidR="00164C38" w:rsidRPr="00164C38" w:rsidP="00164C38">
      <w:pPr>
        <w:rPr>
          <w:szCs w:val="22"/>
        </w:rPr>
      </w:pPr>
      <w:r w:rsidRPr="00164C38">
        <w:rPr>
          <w:szCs w:val="22"/>
        </w:rPr>
        <w:t>Portland, ME 04103</w:t>
      </w:r>
    </w:p>
    <w:p w:rsidR="00164C38" w:rsidP="00164C38">
      <w:pPr>
        <w:rPr>
          <w:szCs w:val="22"/>
        </w:rPr>
      </w:pPr>
      <w:r w:rsidRPr="00164C38">
        <w:rPr>
          <w:szCs w:val="22"/>
        </w:rPr>
        <w:t>(207) 535-4126</w:t>
      </w:r>
    </w:p>
    <w:p w:rsidR="00297155" w:rsidRPr="00164C38" w:rsidP="00164C38">
      <w:pPr>
        <w:rPr>
          <w:b/>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t>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9A9">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164C38" w:rsidRPr="00C613F7" w:rsidP="00164C38">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996518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10A"/>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6C"/>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3C38"/>
    <w:rsid w:val="002147B6"/>
    <w:rsid w:val="00216423"/>
    <w:rsid w:val="00216A98"/>
    <w:rsid w:val="00217628"/>
    <w:rsid w:val="00220E48"/>
    <w:rsid w:val="00222363"/>
    <w:rsid w:val="00222F4C"/>
    <w:rsid w:val="002235D9"/>
    <w:rsid w:val="00223759"/>
    <w:rsid w:val="00226058"/>
    <w:rsid w:val="002304B0"/>
    <w:rsid w:val="00230784"/>
    <w:rsid w:val="002308C0"/>
    <w:rsid w:val="00235411"/>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195A"/>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961"/>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451E"/>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7CE"/>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004"/>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6747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100D"/>
    <w:rsid w:val="00596841"/>
    <w:rsid w:val="0059769D"/>
    <w:rsid w:val="005A00D2"/>
    <w:rsid w:val="005A03EC"/>
    <w:rsid w:val="005A0DF8"/>
    <w:rsid w:val="005A1810"/>
    <w:rsid w:val="005A2AEC"/>
    <w:rsid w:val="005A2CFD"/>
    <w:rsid w:val="005A3E1D"/>
    <w:rsid w:val="005A45F2"/>
    <w:rsid w:val="005A7C3C"/>
    <w:rsid w:val="005B20D4"/>
    <w:rsid w:val="005B23F9"/>
    <w:rsid w:val="005B7793"/>
    <w:rsid w:val="005C0B3F"/>
    <w:rsid w:val="005C40D7"/>
    <w:rsid w:val="005C489F"/>
    <w:rsid w:val="005C61AB"/>
    <w:rsid w:val="005D04CD"/>
    <w:rsid w:val="005D25C3"/>
    <w:rsid w:val="005D2A95"/>
    <w:rsid w:val="005D31D8"/>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5F7672"/>
    <w:rsid w:val="00602161"/>
    <w:rsid w:val="00602367"/>
    <w:rsid w:val="006027FB"/>
    <w:rsid w:val="00606B63"/>
    <w:rsid w:val="006106B2"/>
    <w:rsid w:val="006110A0"/>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176D"/>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2D"/>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06E"/>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24C8"/>
    <w:rsid w:val="007C4556"/>
    <w:rsid w:val="007C68E5"/>
    <w:rsid w:val="007C69A1"/>
    <w:rsid w:val="007D00ED"/>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656"/>
    <w:rsid w:val="00864F79"/>
    <w:rsid w:val="008669A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930"/>
    <w:rsid w:val="008E6E40"/>
    <w:rsid w:val="008F06C9"/>
    <w:rsid w:val="008F155B"/>
    <w:rsid w:val="008F2035"/>
    <w:rsid w:val="008F7FC2"/>
    <w:rsid w:val="00902966"/>
    <w:rsid w:val="00903368"/>
    <w:rsid w:val="00903DBD"/>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3C6"/>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20BC"/>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206"/>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2F8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0"/>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28C"/>
    <w:rsid w:val="00C3430E"/>
    <w:rsid w:val="00C3541C"/>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2D3D"/>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0B86"/>
    <w:rsid w:val="00CF26FA"/>
    <w:rsid w:val="00CF2C0B"/>
    <w:rsid w:val="00CF370A"/>
    <w:rsid w:val="00CF407C"/>
    <w:rsid w:val="00D016B7"/>
    <w:rsid w:val="00D0186A"/>
    <w:rsid w:val="00D0257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767BE"/>
    <w:rsid w:val="00D81F60"/>
    <w:rsid w:val="00D825B2"/>
    <w:rsid w:val="00D84AC4"/>
    <w:rsid w:val="00D855DA"/>
    <w:rsid w:val="00D85C73"/>
    <w:rsid w:val="00D876E2"/>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2FF6"/>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E4833"/>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3FBE"/>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2E4"/>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17D4"/>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48D5"/>
    <w:rsid w:val="00FD705B"/>
    <w:rsid w:val="00FE1ADB"/>
    <w:rsid w:val="00FE3BDA"/>
    <w:rsid w:val="00FE430D"/>
    <w:rsid w:val="00FE445D"/>
    <w:rsid w:val="00FF1412"/>
    <w:rsid w:val="00FF2672"/>
    <w:rsid w:val="00FF289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2FED-1FB0-48DF-AEE9-BF97F08C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2018-02-12T23:27:04Z</dcterms:created>
  <dcterms:modified xsi:type="dcterms:W3CDTF">2018-02-12T23:27:04Z</dcterms:modified>
</cp:coreProperties>
</file>