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82847" w:rsidP="00282847">
      <w:pPr>
        <w:pStyle w:val="Title"/>
        <w:jc w:val="left"/>
        <w:rPr>
          <w:szCs w:val="22"/>
        </w:rPr>
      </w:pPr>
      <w:bookmarkStart w:id="0" w:name="_GoBack"/>
      <w:bookmarkEnd w:id="0"/>
    </w:p>
    <w:p w:rsidR="00323CD4" w:rsidP="006A2E3C">
      <w:pPr>
        <w:pStyle w:val="Title"/>
        <w:rPr>
          <w:szCs w:val="22"/>
        </w:rPr>
      </w:pPr>
      <w:r w:rsidRPr="00F046EC">
        <w:rPr>
          <w:szCs w:val="22"/>
        </w:rPr>
        <w:t>WIRELINE COMPETITION BUREAU</w:t>
      </w:r>
      <w:r w:rsidRPr="00F046EC" w:rsidR="0017686D">
        <w:rPr>
          <w:szCs w:val="22"/>
        </w:rPr>
        <w:t xml:space="preserve"> </w:t>
      </w:r>
      <w:r w:rsidR="003962E8">
        <w:rPr>
          <w:szCs w:val="22"/>
        </w:rPr>
        <w:t>COPPER RETIREMENT</w:t>
      </w:r>
      <w:r w:rsidR="002414C2">
        <w:rPr>
          <w:szCs w:val="22"/>
        </w:rPr>
        <w:t xml:space="preserve"> </w:t>
      </w:r>
      <w:r w:rsidR="00217628">
        <w:rPr>
          <w:szCs w:val="22"/>
        </w:rPr>
        <w:t xml:space="preserve">NETWORK CHANGE </w:t>
      </w:r>
      <w:r w:rsidRPr="00F046EC">
        <w:rPr>
          <w:szCs w:val="22"/>
        </w:rPr>
        <w:t>NOTIFICATION</w:t>
      </w:r>
      <w:r w:rsidR="006A2E3C">
        <w:rPr>
          <w:szCs w:val="22"/>
        </w:rPr>
        <w:t xml:space="preserve"> </w:t>
      </w:r>
      <w:r w:rsidR="00626B0C">
        <w:rPr>
          <w:szCs w:val="22"/>
        </w:rPr>
        <w:t xml:space="preserve">&amp; WAIVER REQUEST </w:t>
      </w:r>
      <w:r w:rsidRPr="00F046EC">
        <w:rPr>
          <w:szCs w:val="22"/>
        </w:rPr>
        <w:t xml:space="preserve">FILED BY </w:t>
      </w:r>
      <w:r w:rsidR="0093184B">
        <w:rPr>
          <w:szCs w:val="22"/>
        </w:rPr>
        <w:t>VERIZON PENNSYLVANIA LLC</w:t>
      </w:r>
    </w:p>
    <w:p w:rsidR="00AC191A" w:rsidP="00AC191A">
      <w:pPr>
        <w:pStyle w:val="Title"/>
        <w:jc w:val="left"/>
        <w:rPr>
          <w:szCs w:val="22"/>
        </w:rPr>
      </w:pPr>
    </w:p>
    <w:p w:rsidR="00BB6E7C" w:rsidP="00585588">
      <w:pPr>
        <w:pStyle w:val="Title"/>
        <w:jc w:val="left"/>
        <w:rPr>
          <w:szCs w:val="22"/>
        </w:rPr>
      </w:pPr>
      <w:r>
        <w:rPr>
          <w:szCs w:val="22"/>
        </w:rPr>
        <w:t xml:space="preserve">WC </w:t>
      </w:r>
      <w:r>
        <w:rPr>
          <w:szCs w:val="22"/>
        </w:rPr>
        <w:t xml:space="preserve">Docket No. </w:t>
      </w:r>
      <w:r>
        <w:rPr>
          <w:szCs w:val="22"/>
        </w:rPr>
        <w:t>1</w:t>
      </w:r>
      <w:r w:rsidR="0093184B">
        <w:rPr>
          <w:szCs w:val="22"/>
        </w:rPr>
        <w:t>8</w:t>
      </w:r>
      <w:r>
        <w:rPr>
          <w:szCs w:val="22"/>
        </w:rPr>
        <w:t>-</w:t>
      </w:r>
      <w:r w:rsidR="00F37F3A">
        <w:rPr>
          <w:szCs w:val="22"/>
        </w:rPr>
        <w:t>13</w:t>
      </w:r>
      <w:r>
        <w:rPr>
          <w:szCs w:val="22"/>
        </w:rPr>
        <w:tab/>
      </w:r>
      <w:r>
        <w:rPr>
          <w:szCs w:val="22"/>
        </w:rPr>
        <w:tab/>
      </w:r>
      <w:r>
        <w:rPr>
          <w:szCs w:val="22"/>
        </w:rPr>
        <w:tab/>
      </w:r>
      <w:r>
        <w:rPr>
          <w:szCs w:val="22"/>
        </w:rPr>
        <w:tab/>
      </w:r>
      <w:r>
        <w:rPr>
          <w:szCs w:val="22"/>
        </w:rPr>
        <w:tab/>
        <w:t xml:space="preserve">     </w:t>
      </w:r>
      <w:r w:rsidR="0077000B">
        <w:rPr>
          <w:szCs w:val="22"/>
        </w:rPr>
        <w:t xml:space="preserve">   </w:t>
      </w:r>
      <w:r w:rsidR="004836A1">
        <w:rPr>
          <w:szCs w:val="22"/>
        </w:rPr>
        <w:t xml:space="preserve">  </w:t>
      </w:r>
      <w:r w:rsidR="0093184B">
        <w:rPr>
          <w:szCs w:val="22"/>
        </w:rPr>
        <w:t>January 25</w:t>
      </w:r>
      <w:r w:rsidR="007A5827">
        <w:rPr>
          <w:szCs w:val="22"/>
        </w:rPr>
        <w:t>,</w:t>
      </w:r>
      <w:r>
        <w:rPr>
          <w:szCs w:val="22"/>
        </w:rPr>
        <w:t xml:space="preserve"> 201</w:t>
      </w:r>
      <w:r w:rsidR="0093184B">
        <w:rPr>
          <w:szCs w:val="22"/>
        </w:rPr>
        <w:t>8</w:t>
      </w:r>
    </w:p>
    <w:p w:rsidR="008961DF" w:rsidP="00585588">
      <w:pPr>
        <w:pStyle w:val="Title"/>
        <w:jc w:val="left"/>
        <w:rPr>
          <w:szCs w:val="22"/>
        </w:rPr>
      </w:pPr>
      <w:r w:rsidRPr="00F046EC">
        <w:rPr>
          <w:szCs w:val="22"/>
        </w:rPr>
        <w:t>Report No. NCD-</w:t>
      </w:r>
      <w:r w:rsidR="00585588">
        <w:rPr>
          <w:szCs w:val="22"/>
        </w:rPr>
        <w:t>2</w:t>
      </w:r>
      <w:r w:rsidR="0093184B">
        <w:rPr>
          <w:szCs w:val="22"/>
        </w:rPr>
        <w:t>796</w:t>
      </w:r>
      <w:r w:rsidR="00EA17C2">
        <w:rPr>
          <w:szCs w:val="22"/>
        </w:rPr>
        <w:tab/>
      </w:r>
      <w:r w:rsidR="00EA17C2">
        <w:rPr>
          <w:szCs w:val="22"/>
        </w:rPr>
        <w:tab/>
      </w:r>
      <w:r w:rsidR="00EA17C2">
        <w:rPr>
          <w:szCs w:val="22"/>
        </w:rPr>
        <w:tab/>
      </w:r>
      <w:r w:rsidR="00EA17C2">
        <w:rPr>
          <w:szCs w:val="22"/>
        </w:rPr>
        <w:tab/>
      </w:r>
      <w:r w:rsidR="00EA17C2">
        <w:rPr>
          <w:szCs w:val="22"/>
        </w:rPr>
        <w:tab/>
      </w:r>
      <w:r w:rsidR="00683168">
        <w:rPr>
          <w:szCs w:val="22"/>
        </w:rPr>
        <w:t xml:space="preserve">   </w:t>
      </w:r>
    </w:p>
    <w:p w:rsidR="008961DF" w:rsidRPr="00F046EC" w:rsidP="00AC191A">
      <w:pPr>
        <w:pStyle w:val="Title"/>
        <w:jc w:val="left"/>
        <w:rPr>
          <w:szCs w:val="22"/>
        </w:rPr>
      </w:pPr>
    </w:p>
    <w:p w:rsidR="008961DF" w:rsidRPr="00F046EC">
      <w:pPr>
        <w:tabs>
          <w:tab w:val="left" w:pos="-720"/>
        </w:tabs>
        <w:suppressAutoHyphens/>
        <w:rPr>
          <w:szCs w:val="22"/>
        </w:rPr>
      </w:pPr>
      <w:r w:rsidRPr="00F046EC">
        <w:rPr>
          <w:szCs w:val="22"/>
        </w:rPr>
        <w:t xml:space="preserve">Re: </w:t>
      </w:r>
      <w:r w:rsidR="008833B2">
        <w:rPr>
          <w:szCs w:val="22"/>
        </w:rPr>
        <w:t xml:space="preserve"> </w:t>
      </w:r>
      <w:r w:rsidR="007C68E5">
        <w:rPr>
          <w:szCs w:val="22"/>
        </w:rPr>
        <w:t>N</w:t>
      </w:r>
      <w:r w:rsidRPr="00F046EC" w:rsidR="00A737C1">
        <w:rPr>
          <w:szCs w:val="22"/>
        </w:rPr>
        <w:t>ETWORK CHANGE</w:t>
      </w:r>
      <w:r w:rsidRPr="00F046EC">
        <w:rPr>
          <w:szCs w:val="22"/>
        </w:rPr>
        <w:t xml:space="preserve"> </w:t>
      </w:r>
      <w:r w:rsidR="00FD705B">
        <w:rPr>
          <w:szCs w:val="22"/>
        </w:rPr>
        <w:t>NOTICE</w:t>
      </w:r>
      <w:r w:rsidRPr="00F046EC">
        <w:rPr>
          <w:szCs w:val="22"/>
        </w:rPr>
        <w:t xml:space="preserve"> RECEIVED</w:t>
      </w:r>
    </w:p>
    <w:p w:rsidR="00323CD4" w:rsidRPr="00F046EC">
      <w:pPr>
        <w:tabs>
          <w:tab w:val="left" w:pos="-720"/>
        </w:tabs>
        <w:suppressAutoHyphens/>
        <w:rPr>
          <w:szCs w:val="22"/>
        </w:rPr>
      </w:pPr>
    </w:p>
    <w:p w:rsidR="008C4E05" w:rsidP="008C4E05">
      <w:pPr>
        <w:tabs>
          <w:tab w:val="left" w:pos="-720"/>
        </w:tabs>
        <w:suppressAutoHyphens/>
        <w:rPr>
          <w:b/>
          <w:szCs w:val="22"/>
          <w:u w:val="single"/>
        </w:rPr>
      </w:pPr>
      <w:r>
        <w:rPr>
          <w:szCs w:val="22"/>
        </w:rPr>
        <w:t>Verizon Pennsylvania LLC</w:t>
      </w:r>
      <w:r w:rsidR="00197061">
        <w:rPr>
          <w:szCs w:val="22"/>
        </w:rPr>
        <w:t xml:space="preserve"> (</w:t>
      </w:r>
      <w:r>
        <w:rPr>
          <w:szCs w:val="22"/>
        </w:rPr>
        <w:t>Verizon</w:t>
      </w:r>
      <w:r w:rsidR="00197061">
        <w:rPr>
          <w:szCs w:val="22"/>
        </w:rPr>
        <w:t>)</w:t>
      </w:r>
      <w:r w:rsidR="00013348">
        <w:rPr>
          <w:szCs w:val="22"/>
        </w:rPr>
        <w:t>,</w:t>
      </w:r>
      <w:r w:rsidRPr="00F046EC" w:rsidR="008961DF">
        <w:rPr>
          <w:szCs w:val="22"/>
        </w:rPr>
        <w:t xml:space="preserve"> an incumbent local exchange carrier (LEC), has filed </w:t>
      </w:r>
      <w:r w:rsidR="000D1979">
        <w:rPr>
          <w:szCs w:val="22"/>
        </w:rPr>
        <w:t>public notice of network changes</w:t>
      </w:r>
      <w:r w:rsidR="0046224D">
        <w:rPr>
          <w:szCs w:val="22"/>
        </w:rPr>
        <w:t xml:space="preserve"> involving the retirement</w:t>
      </w:r>
      <w:r w:rsidRPr="0046224D" w:rsidR="0046224D">
        <w:rPr>
          <w:szCs w:val="22"/>
        </w:rPr>
        <w:t xml:space="preserve"> </w:t>
      </w:r>
      <w:r w:rsidR="0046224D">
        <w:rPr>
          <w:szCs w:val="22"/>
        </w:rPr>
        <w:t>of copper</w:t>
      </w:r>
      <w:r w:rsidR="000D1979">
        <w:rPr>
          <w:szCs w:val="22"/>
        </w:rPr>
        <w:t>, as required by section 51.332(b)(1) of the rules of the Federal Communications Commission (FCC</w:t>
      </w:r>
      <w:r w:rsidR="008D163E">
        <w:rPr>
          <w:szCs w:val="22"/>
        </w:rPr>
        <w:t xml:space="preserve"> or Commission</w:t>
      </w:r>
      <w:r w:rsidR="000D1979">
        <w:rPr>
          <w:szCs w:val="22"/>
        </w:rPr>
        <w:t>)</w:t>
      </w:r>
      <w:r w:rsidR="00AD5A0B">
        <w:rPr>
          <w:szCs w:val="22"/>
        </w:rPr>
        <w:t>.</w:t>
      </w:r>
      <w:r>
        <w:rPr>
          <w:rStyle w:val="FootnoteReference"/>
          <w:szCs w:val="22"/>
        </w:rPr>
        <w:footnoteReference w:id="2"/>
      </w:r>
      <w:r w:rsidR="00AD5A0B">
        <w:rPr>
          <w:szCs w:val="22"/>
        </w:rPr>
        <w:t xml:space="preserve">  Upon initial review the filing appears to be complete.</w:t>
      </w:r>
      <w:r>
        <w:rPr>
          <w:rStyle w:val="FootnoteReference"/>
          <w:szCs w:val="22"/>
        </w:rPr>
        <w:footnoteReference w:id="3"/>
      </w:r>
      <w:r w:rsidR="00AD5A0B">
        <w:rPr>
          <w:szCs w:val="22"/>
        </w:rPr>
        <w:t xml:space="preserve">  </w:t>
      </w:r>
      <w:r w:rsidR="004C1415">
        <w:rPr>
          <w:szCs w:val="22"/>
        </w:rPr>
        <w:t>Attached is a copy of the notice of network change(s) (total of two pages).  A copy of Verizon’s notice and exhibit attachment also may b</w:t>
      </w:r>
      <w:r w:rsidR="009C3E33">
        <w:rPr>
          <w:szCs w:val="22"/>
        </w:rPr>
        <w:t xml:space="preserve">e obtained on the Internet at:  </w:t>
      </w:r>
      <w:r>
        <w:fldChar w:fldCharType="begin"/>
      </w:r>
      <w:r>
        <w:instrText xml:space="preserve"> HYPERLINK "http://www.verizon.com/about/terms-conditions/network-disclosures" </w:instrText>
      </w:r>
      <w:r>
        <w:fldChar w:fldCharType="separate"/>
      </w:r>
      <w:r w:rsidRPr="00751E37" w:rsidR="004C1415">
        <w:rPr>
          <w:rStyle w:val="Hyperlink"/>
          <w:szCs w:val="22"/>
        </w:rPr>
        <w:t>http://www.verizon.com/about/terms-conditions/network-disclosures</w:t>
      </w:r>
      <w:r>
        <w:fldChar w:fldCharType="end"/>
      </w:r>
      <w:r w:rsidR="004C1415">
        <w:rPr>
          <w:szCs w:val="22"/>
        </w:rPr>
        <w:t xml:space="preserve">.  </w:t>
      </w:r>
      <w:r w:rsidR="00717AEC">
        <w:rPr>
          <w:szCs w:val="22"/>
        </w:rPr>
        <w:t xml:space="preserve">In addition, </w:t>
      </w:r>
      <w:r w:rsidR="00EF7666">
        <w:rPr>
          <w:szCs w:val="22"/>
        </w:rPr>
        <w:t>Verizon</w:t>
      </w:r>
      <w:r w:rsidR="00717AEC">
        <w:rPr>
          <w:szCs w:val="22"/>
        </w:rPr>
        <w:t xml:space="preserve"> has filed </w:t>
      </w:r>
      <w:r w:rsidR="00506820">
        <w:rPr>
          <w:szCs w:val="22"/>
        </w:rPr>
        <w:t xml:space="preserve">a request for waiver </w:t>
      </w:r>
      <w:r w:rsidR="0024733C">
        <w:rPr>
          <w:szCs w:val="22"/>
        </w:rPr>
        <w:t xml:space="preserve">of section 51.332 </w:t>
      </w:r>
      <w:r w:rsidR="008C3709">
        <w:rPr>
          <w:szCs w:val="22"/>
        </w:rPr>
        <w:t xml:space="preserve">to the extent necessary to </w:t>
      </w:r>
      <w:r w:rsidR="0024733C">
        <w:rPr>
          <w:szCs w:val="22"/>
        </w:rPr>
        <w:t>allow for implementation of the proposed copper retirement upon fewer than 180 days’ notice</w:t>
      </w:r>
      <w:r w:rsidR="00633DF3">
        <w:rPr>
          <w:szCs w:val="22"/>
        </w:rPr>
        <w:t>,</w:t>
      </w:r>
      <w:r w:rsidR="003901D5">
        <w:rPr>
          <w:szCs w:val="22"/>
        </w:rPr>
        <w:t xml:space="preserve"> as described below and as detailed in its request</w:t>
      </w:r>
      <w:r w:rsidR="0033353B">
        <w:rPr>
          <w:szCs w:val="22"/>
        </w:rPr>
        <w:t>.</w:t>
      </w:r>
      <w:r>
        <w:rPr>
          <w:rStyle w:val="FootnoteReference"/>
          <w:szCs w:val="22"/>
        </w:rPr>
        <w:footnoteReference w:id="4"/>
      </w:r>
    </w:p>
    <w:p w:rsidR="00971302" w:rsidRPr="00585588">
      <w:pPr>
        <w:tabs>
          <w:tab w:val="left" w:pos="-720"/>
        </w:tabs>
        <w:suppressAutoHyphens/>
        <w:rPr>
          <w:b/>
          <w:szCs w:val="22"/>
          <w:u w:val="single"/>
        </w:rPr>
      </w:pPr>
    </w:p>
    <w:p w:rsidR="008961DF">
      <w:pPr>
        <w:tabs>
          <w:tab w:val="left" w:pos="-720"/>
        </w:tabs>
        <w:suppressAutoHyphens/>
        <w:rPr>
          <w:szCs w:val="22"/>
        </w:rPr>
      </w:pPr>
      <w:r w:rsidRPr="00F046EC">
        <w:rPr>
          <w:szCs w:val="22"/>
        </w:rPr>
        <w:t xml:space="preserve">The incumbent LEC's </w:t>
      </w:r>
      <w:r w:rsidR="003D3667">
        <w:rPr>
          <w:szCs w:val="22"/>
        </w:rPr>
        <w:t xml:space="preserve">notice </w:t>
      </w:r>
      <w:r w:rsidRPr="00F046EC">
        <w:rPr>
          <w:szCs w:val="22"/>
        </w:rPr>
        <w:t>refer</w:t>
      </w:r>
      <w:r w:rsidR="005F073E">
        <w:rPr>
          <w:szCs w:val="22"/>
        </w:rPr>
        <w:t>(</w:t>
      </w:r>
      <w:r w:rsidRPr="00F046EC">
        <w:rPr>
          <w:szCs w:val="22"/>
        </w:rPr>
        <w:t>s</w:t>
      </w:r>
      <w:r w:rsidR="005F073E">
        <w:rPr>
          <w:szCs w:val="22"/>
        </w:rPr>
        <w:t>)</w:t>
      </w:r>
      <w:r w:rsidRPr="00F046EC">
        <w:rPr>
          <w:szCs w:val="22"/>
        </w:rPr>
        <w:t xml:space="preserve"> to the change</w:t>
      </w:r>
      <w:r w:rsidRPr="00F046EC" w:rsidR="0035349D">
        <w:rPr>
          <w:szCs w:val="22"/>
        </w:rPr>
        <w:t>(</w:t>
      </w:r>
      <w:r w:rsidRPr="00F046EC" w:rsidR="006911BA">
        <w:rPr>
          <w:szCs w:val="22"/>
        </w:rPr>
        <w:t>s</w:t>
      </w:r>
      <w:r w:rsidRPr="00F046EC" w:rsidR="0035349D">
        <w:rPr>
          <w:szCs w:val="22"/>
        </w:rPr>
        <w:t>)</w:t>
      </w:r>
      <w:r w:rsidRPr="00F046EC">
        <w:rPr>
          <w:szCs w:val="22"/>
        </w:rPr>
        <w:t xml:space="preserve"> identified below:</w:t>
      </w:r>
    </w:p>
    <w:p w:rsidR="00571D4E" w:rsidRPr="00335B85" w:rsidP="00571D4E">
      <w:pPr>
        <w:tabs>
          <w:tab w:val="left" w:pos="-720"/>
        </w:tabs>
        <w:suppressAutoHyphens/>
        <w:rPr>
          <w:szCs w:val="22"/>
          <w:lang w:val="de-DE"/>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
      <w:tblGrid>
        <w:gridCol w:w="1620"/>
        <w:gridCol w:w="2970"/>
        <w:gridCol w:w="2790"/>
        <w:gridCol w:w="1980"/>
      </w:tblGrid>
      <w:tr w:rsidTr="00E6276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Look w:val="01E0"/>
        </w:tblPrEx>
        <w:trPr>
          <w:trHeight w:val="305"/>
        </w:trPr>
        <w:tc>
          <w:tcPr>
            <w:tcW w:w="1620" w:type="dxa"/>
          </w:tcPr>
          <w:p w:rsidR="00571D4E" w:rsidRPr="00335B85" w:rsidP="000422CC">
            <w:pPr>
              <w:tabs>
                <w:tab w:val="left" w:pos="0"/>
              </w:tabs>
              <w:suppressAutoHyphens/>
              <w:rPr>
                <w:rStyle w:val="DefaultParagraphFont"/>
                <w:b/>
                <w:sz w:val="22"/>
                <w:szCs w:val="22"/>
                <w:lang w:val="en-US" w:eastAsia="en-US" w:bidi="ar-SA"/>
              </w:rPr>
            </w:pPr>
            <w:r w:rsidRPr="00335B85">
              <w:rPr>
                <w:b/>
                <w:sz w:val="22"/>
                <w:szCs w:val="22"/>
                <w:lang w:val="en-US" w:eastAsia="en-US" w:bidi="ar-SA"/>
              </w:rPr>
              <w:t>Copper Retirement ID Number</w:t>
            </w:r>
          </w:p>
        </w:tc>
        <w:tc>
          <w:tcPr>
            <w:tcW w:w="2970" w:type="dxa"/>
            <w:shd w:val="clear" w:color="auto" w:fill="auto"/>
          </w:tcPr>
          <w:p w:rsidR="00571D4E" w:rsidRPr="00335B85" w:rsidP="000422CC">
            <w:pPr>
              <w:tabs>
                <w:tab w:val="left" w:pos="0"/>
              </w:tabs>
              <w:suppressAutoHyphens/>
              <w:rPr>
                <w:rStyle w:val="DefaultParagraphFont"/>
                <w:b/>
                <w:sz w:val="22"/>
                <w:szCs w:val="22"/>
                <w:lang w:val="en-US" w:eastAsia="en-US" w:bidi="ar-SA"/>
              </w:rPr>
            </w:pPr>
            <w:r w:rsidRPr="00335B85">
              <w:rPr>
                <w:b/>
                <w:sz w:val="22"/>
                <w:szCs w:val="22"/>
                <w:lang w:val="en-US" w:eastAsia="en-US" w:bidi="ar-SA"/>
              </w:rPr>
              <w:t>Type of Change(s)</w:t>
            </w:r>
          </w:p>
        </w:tc>
        <w:tc>
          <w:tcPr>
            <w:tcW w:w="2790" w:type="dxa"/>
            <w:shd w:val="clear" w:color="auto" w:fill="auto"/>
          </w:tcPr>
          <w:p w:rsidR="00571D4E" w:rsidRPr="00335B85" w:rsidP="000422CC">
            <w:pPr>
              <w:tabs>
                <w:tab w:val="left" w:pos="0"/>
              </w:tabs>
              <w:suppressAutoHyphens/>
              <w:rPr>
                <w:rStyle w:val="DefaultParagraphFont"/>
                <w:b/>
                <w:sz w:val="22"/>
                <w:szCs w:val="22"/>
                <w:lang w:val="en-US" w:eastAsia="en-US" w:bidi="ar-SA"/>
              </w:rPr>
            </w:pPr>
            <w:r w:rsidRPr="00335B85">
              <w:rPr>
                <w:b/>
                <w:sz w:val="22"/>
                <w:szCs w:val="22"/>
                <w:lang w:val="en-US" w:eastAsia="en-US" w:bidi="ar-SA"/>
              </w:rPr>
              <w:t>Location of Change(s)</w:t>
            </w:r>
          </w:p>
        </w:tc>
        <w:tc>
          <w:tcPr>
            <w:tcW w:w="1980" w:type="dxa"/>
            <w:shd w:val="clear" w:color="auto" w:fill="auto"/>
          </w:tcPr>
          <w:p w:rsidR="00571D4E" w:rsidRPr="00335B85" w:rsidP="000422CC">
            <w:pPr>
              <w:tabs>
                <w:tab w:val="left" w:pos="0"/>
              </w:tabs>
              <w:suppressAutoHyphens/>
              <w:rPr>
                <w:rStyle w:val="DefaultParagraphFont"/>
                <w:b/>
                <w:sz w:val="22"/>
                <w:szCs w:val="22"/>
                <w:lang w:val="en-US" w:eastAsia="en-US" w:bidi="ar-SA"/>
              </w:rPr>
            </w:pPr>
            <w:r w:rsidRPr="00335B85">
              <w:rPr>
                <w:b/>
                <w:sz w:val="22"/>
                <w:szCs w:val="22"/>
                <w:lang w:val="en-US" w:eastAsia="en-US" w:bidi="ar-SA"/>
              </w:rPr>
              <w:t>Planned Implementation Date(s)</w:t>
            </w:r>
          </w:p>
        </w:tc>
      </w:tr>
      <w:tr w:rsidTr="00E62768">
        <w:tblPrEx>
          <w:tblW w:w="9360" w:type="dxa"/>
          <w:tblInd w:w="108" w:type="dxa"/>
          <w:tblLayout w:type="fixed"/>
          <w:tblCellMar>
            <w:top w:w="0" w:type="dxa"/>
            <w:left w:w="108" w:type="dxa"/>
            <w:bottom w:w="0" w:type="dxa"/>
            <w:right w:w="108" w:type="dxa"/>
          </w:tblCellMar>
          <w:tblLook w:val="01E0"/>
        </w:tblPrEx>
        <w:tc>
          <w:tcPr>
            <w:tcW w:w="1620" w:type="dxa"/>
          </w:tcPr>
          <w:p w:rsidR="00571D4E" w:rsidRPr="00335B85" w:rsidP="000422CC">
            <w:pPr>
              <w:autoSpaceDE w:val="0"/>
              <w:autoSpaceDN w:val="0"/>
              <w:adjustRightInd w:val="0"/>
              <w:rPr>
                <w:rStyle w:val="DefaultParagraphFont"/>
                <w:sz w:val="22"/>
                <w:szCs w:val="22"/>
                <w:lang w:val="en-US" w:eastAsia="en-US" w:bidi="ar-SA"/>
              </w:rPr>
            </w:pPr>
            <w:r w:rsidRPr="00335B85">
              <w:rPr>
                <w:bCs/>
                <w:sz w:val="22"/>
                <w:szCs w:val="22"/>
                <w:lang w:val="en-US" w:eastAsia="en-US" w:bidi="ar-SA"/>
              </w:rPr>
              <w:t>201</w:t>
            </w:r>
            <w:r w:rsidR="00512773">
              <w:rPr>
                <w:bCs/>
                <w:sz w:val="22"/>
                <w:szCs w:val="22"/>
                <w:lang w:val="en-US" w:eastAsia="en-US" w:bidi="ar-SA"/>
              </w:rPr>
              <w:t>8</w:t>
            </w:r>
            <w:r w:rsidRPr="00335B85">
              <w:rPr>
                <w:bCs/>
                <w:sz w:val="22"/>
                <w:szCs w:val="22"/>
                <w:lang w:val="en-US" w:eastAsia="en-US" w:bidi="ar-SA"/>
              </w:rPr>
              <w:t>-0</w:t>
            </w:r>
            <w:r w:rsidR="00512773">
              <w:rPr>
                <w:bCs/>
                <w:sz w:val="22"/>
                <w:szCs w:val="22"/>
                <w:lang w:val="en-US" w:eastAsia="en-US" w:bidi="ar-SA"/>
              </w:rPr>
              <w:t>1</w:t>
            </w:r>
            <w:r w:rsidRPr="00335B85">
              <w:rPr>
                <w:bCs/>
                <w:sz w:val="22"/>
                <w:szCs w:val="22"/>
                <w:lang w:val="en-US" w:eastAsia="en-US" w:bidi="ar-SA"/>
              </w:rPr>
              <w:t>-</w:t>
            </w:r>
            <w:r w:rsidR="00512773">
              <w:rPr>
                <w:bCs/>
                <w:sz w:val="22"/>
                <w:szCs w:val="22"/>
                <w:lang w:val="en-US" w:eastAsia="en-US" w:bidi="ar-SA"/>
              </w:rPr>
              <w:t>A</w:t>
            </w:r>
            <w:r w:rsidRPr="00335B85">
              <w:rPr>
                <w:bCs/>
                <w:sz w:val="22"/>
                <w:szCs w:val="22"/>
                <w:lang w:val="en-US" w:eastAsia="en-US" w:bidi="ar-SA"/>
              </w:rPr>
              <w:t>-</w:t>
            </w:r>
            <w:r w:rsidR="00512773">
              <w:rPr>
                <w:bCs/>
                <w:sz w:val="22"/>
                <w:szCs w:val="22"/>
                <w:lang w:val="en-US" w:eastAsia="en-US" w:bidi="ar-SA"/>
              </w:rPr>
              <w:t>PA</w:t>
            </w:r>
          </w:p>
        </w:tc>
        <w:tc>
          <w:tcPr>
            <w:tcW w:w="2970" w:type="dxa"/>
            <w:shd w:val="clear" w:color="auto" w:fill="auto"/>
          </w:tcPr>
          <w:p w:rsidR="00571D4E" w:rsidRPr="00335B85" w:rsidP="000422CC">
            <w:pPr>
              <w:tabs>
                <w:tab w:val="left" w:pos="0"/>
              </w:tabs>
              <w:suppressAutoHyphens/>
              <w:rPr>
                <w:rStyle w:val="DefaultParagraphFont"/>
                <w:sz w:val="22"/>
                <w:szCs w:val="22"/>
                <w:lang w:val="en-US" w:eastAsia="en-US" w:bidi="ar-SA"/>
              </w:rPr>
            </w:pPr>
            <w:r w:rsidRPr="00945120">
              <w:rPr>
                <w:sz w:val="22"/>
                <w:szCs w:val="22"/>
                <w:lang w:val="en-US" w:eastAsia="en-US" w:bidi="ar-SA"/>
              </w:rPr>
              <w:t xml:space="preserve">In response to the </w:t>
            </w:r>
            <w:r w:rsidR="007D1414">
              <w:rPr>
                <w:sz w:val="22"/>
                <w:szCs w:val="22"/>
                <w:lang w:val="en-US" w:eastAsia="en-US" w:bidi="ar-SA"/>
              </w:rPr>
              <w:t xml:space="preserve">recent announcement of bridge replacement work by the </w:t>
            </w:r>
            <w:r w:rsidR="00ED2EFC">
              <w:rPr>
                <w:sz w:val="22"/>
                <w:szCs w:val="22"/>
                <w:lang w:val="en-US" w:eastAsia="en-US" w:bidi="ar-SA"/>
              </w:rPr>
              <w:t>Southeastern Pennsylvania Transportation Authority (</w:t>
            </w:r>
            <w:bookmarkStart w:id="1" w:name="_Hlk504645743"/>
            <w:r w:rsidR="00ED2EFC">
              <w:rPr>
                <w:sz w:val="22"/>
                <w:szCs w:val="22"/>
                <w:lang w:val="en-US" w:eastAsia="en-US" w:bidi="ar-SA"/>
              </w:rPr>
              <w:t>SEPTA) &amp; the Pennsylvania Department of Transportation (PennDOT</w:t>
            </w:r>
            <w:bookmarkEnd w:id="1"/>
            <w:r w:rsidR="00ED2EFC">
              <w:rPr>
                <w:sz w:val="22"/>
                <w:szCs w:val="22"/>
                <w:lang w:val="en-US" w:eastAsia="en-US" w:bidi="ar-SA"/>
              </w:rPr>
              <w:t xml:space="preserve">), Verizon </w:t>
            </w:r>
            <w:r w:rsidRPr="00335B85">
              <w:rPr>
                <w:sz w:val="22"/>
                <w:szCs w:val="22"/>
                <w:lang w:val="en-US" w:eastAsia="en-US" w:bidi="ar-SA"/>
              </w:rPr>
              <w:t>plans to retire a number of copper facilities and replace them with fiber facilities to provide services over its fiber-to-the-home network infrastructure.</w:t>
            </w:r>
          </w:p>
        </w:tc>
        <w:tc>
          <w:tcPr>
            <w:tcW w:w="2790" w:type="dxa"/>
            <w:shd w:val="clear" w:color="auto" w:fill="auto"/>
          </w:tcPr>
          <w:p w:rsidR="00571D4E" w:rsidRPr="00335B85" w:rsidP="000422CC">
            <w:pPr>
              <w:autoSpaceDE w:val="0"/>
              <w:autoSpaceDN w:val="0"/>
              <w:adjustRightInd w:val="0"/>
              <w:rPr>
                <w:rStyle w:val="DefaultParagraphFont"/>
                <w:sz w:val="22"/>
                <w:szCs w:val="22"/>
                <w:lang w:val="en-US" w:eastAsia="en-US" w:bidi="ar-SA"/>
              </w:rPr>
            </w:pPr>
            <w:r>
              <w:rPr>
                <w:sz w:val="22"/>
                <w:szCs w:val="22"/>
                <w:lang w:val="en-US" w:eastAsia="en-US" w:bidi="ar-SA"/>
              </w:rPr>
              <w:t>T</w:t>
            </w:r>
            <w:r w:rsidR="00B41702">
              <w:rPr>
                <w:sz w:val="22"/>
                <w:szCs w:val="22"/>
                <w:lang w:val="en-US" w:eastAsia="en-US" w:bidi="ar-SA"/>
              </w:rPr>
              <w:t xml:space="preserve">he </w:t>
            </w:r>
            <w:r w:rsidR="00DC387C">
              <w:rPr>
                <w:sz w:val="22"/>
                <w:szCs w:val="22"/>
                <w:lang w:val="en-US" w:eastAsia="en-US" w:bidi="ar-SA"/>
              </w:rPr>
              <w:t xml:space="preserve">Allens Lane Bridge </w:t>
            </w:r>
            <w:r w:rsidR="00B41702">
              <w:rPr>
                <w:sz w:val="22"/>
                <w:szCs w:val="22"/>
                <w:lang w:val="en-US" w:eastAsia="en-US" w:bidi="ar-SA"/>
              </w:rPr>
              <w:t xml:space="preserve">replacement project:  </w:t>
            </w:r>
            <w:r w:rsidR="00DC387C">
              <w:rPr>
                <w:sz w:val="22"/>
                <w:szCs w:val="22"/>
                <w:lang w:val="en-US" w:eastAsia="en-US" w:bidi="ar-SA"/>
              </w:rPr>
              <w:t>Chestnut Hill, PA wire center (CLLI</w:t>
            </w:r>
            <w:r w:rsidRPr="00335B85">
              <w:rPr>
                <w:sz w:val="22"/>
                <w:szCs w:val="22"/>
                <w:lang w:val="en-US" w:eastAsia="en-US" w:bidi="ar-SA"/>
              </w:rPr>
              <w:t xml:space="preserve">:  </w:t>
            </w:r>
            <w:r w:rsidR="00DC387C">
              <w:rPr>
                <w:sz w:val="22"/>
                <w:szCs w:val="22"/>
                <w:lang w:val="en-US" w:eastAsia="en-US" w:bidi="ar-SA"/>
              </w:rPr>
              <w:t>PHLAPACH</w:t>
            </w:r>
            <w:r w:rsidRPr="00335B85">
              <w:rPr>
                <w:sz w:val="22"/>
                <w:szCs w:val="22"/>
                <w:lang w:val="en-US" w:eastAsia="en-US" w:bidi="ar-SA"/>
              </w:rPr>
              <w:t xml:space="preserve">) – </w:t>
            </w:r>
            <w:r w:rsidR="00DC387C">
              <w:rPr>
                <w:sz w:val="22"/>
                <w:szCs w:val="22"/>
                <w:lang w:val="en-US" w:eastAsia="en-US" w:bidi="ar-SA"/>
              </w:rPr>
              <w:t xml:space="preserve">8318 Germantown Avenue, Philadelphia, PA 19108 &amp; the Woodland Avenue Bridge </w:t>
            </w:r>
            <w:r w:rsidR="00B41702">
              <w:rPr>
                <w:sz w:val="22"/>
                <w:szCs w:val="22"/>
                <w:lang w:val="en-US" w:eastAsia="en-US" w:bidi="ar-SA"/>
              </w:rPr>
              <w:t xml:space="preserve">replacement project:  </w:t>
            </w:r>
            <w:r w:rsidR="00DC387C">
              <w:rPr>
                <w:sz w:val="22"/>
                <w:szCs w:val="22"/>
                <w:lang w:val="en-US" w:eastAsia="en-US" w:bidi="ar-SA"/>
              </w:rPr>
              <w:t>Saratoga, PA wire center (CLLI:  PHLAPASA)</w:t>
            </w:r>
            <w:r w:rsidRPr="00335B85">
              <w:rPr>
                <w:sz w:val="22"/>
                <w:szCs w:val="22"/>
                <w:lang w:val="en-US" w:eastAsia="en-US" w:bidi="ar-SA"/>
              </w:rPr>
              <w:t xml:space="preserve"> – </w:t>
            </w:r>
            <w:r w:rsidR="00DC387C">
              <w:rPr>
                <w:sz w:val="22"/>
                <w:szCs w:val="22"/>
                <w:lang w:val="en-US" w:eastAsia="en-US" w:bidi="ar-SA"/>
              </w:rPr>
              <w:t>5400 Woodland Avenue, Philadelphia, PA 18143</w:t>
            </w:r>
            <w:r w:rsidRPr="00335B85">
              <w:rPr>
                <w:sz w:val="22"/>
                <w:szCs w:val="22"/>
                <w:lang w:val="en-US" w:eastAsia="en-US" w:bidi="ar-SA"/>
              </w:rPr>
              <w:t>.</w:t>
            </w:r>
          </w:p>
        </w:tc>
        <w:tc>
          <w:tcPr>
            <w:tcW w:w="1980" w:type="dxa"/>
            <w:shd w:val="clear" w:color="auto" w:fill="auto"/>
          </w:tcPr>
          <w:p w:rsidR="00571D4E" w:rsidRPr="004B4667" w:rsidP="000422CC">
            <w:pPr>
              <w:tabs>
                <w:tab w:val="left" w:pos="0"/>
              </w:tabs>
              <w:suppressAutoHyphens/>
              <w:rPr>
                <w:rStyle w:val="DefaultParagraphFont"/>
                <w:b/>
                <w:sz w:val="22"/>
                <w:szCs w:val="22"/>
                <w:lang w:val="en-US" w:eastAsia="en-US" w:bidi="ar-SA"/>
              </w:rPr>
            </w:pPr>
            <w:r w:rsidRPr="00335B85">
              <w:rPr>
                <w:sz w:val="22"/>
                <w:szCs w:val="22"/>
                <w:lang w:val="en-US" w:eastAsia="en-US" w:bidi="ar-SA"/>
              </w:rPr>
              <w:t xml:space="preserve">On or after </w:t>
            </w:r>
            <w:r w:rsidR="00ED2EFC">
              <w:rPr>
                <w:sz w:val="22"/>
                <w:szCs w:val="22"/>
                <w:lang w:val="en-US" w:eastAsia="en-US" w:bidi="ar-SA"/>
              </w:rPr>
              <w:t>April</w:t>
            </w:r>
            <w:r>
              <w:rPr>
                <w:sz w:val="22"/>
                <w:szCs w:val="22"/>
                <w:lang w:val="en-US" w:eastAsia="en-US" w:bidi="ar-SA"/>
              </w:rPr>
              <w:t xml:space="preserve"> 1</w:t>
            </w:r>
            <w:r w:rsidRPr="00335B85">
              <w:rPr>
                <w:sz w:val="22"/>
                <w:szCs w:val="22"/>
                <w:lang w:val="en-US" w:eastAsia="en-US" w:bidi="ar-SA"/>
              </w:rPr>
              <w:t>, 2018</w:t>
            </w:r>
          </w:p>
        </w:tc>
      </w:tr>
    </w:tbl>
    <w:p w:rsidR="00571D4E" w:rsidRPr="00335B85" w:rsidP="00571D4E">
      <w:pPr>
        <w:rPr>
          <w:szCs w:val="22"/>
        </w:rPr>
      </w:pPr>
      <w:r w:rsidRPr="00335B85">
        <w:rPr>
          <w:szCs w:val="22"/>
        </w:rPr>
        <w:t>Incumbent LEC contact:</w:t>
      </w:r>
    </w:p>
    <w:p w:rsidR="00571D4E" w:rsidRPr="00335B85" w:rsidP="00571D4E">
      <w:pPr>
        <w:rPr>
          <w:szCs w:val="22"/>
        </w:rPr>
      </w:pPr>
      <w:r w:rsidRPr="00335B85">
        <w:rPr>
          <w:szCs w:val="22"/>
        </w:rPr>
        <w:t>Debra P. Dexter</w:t>
      </w:r>
    </w:p>
    <w:p w:rsidR="00571D4E" w:rsidRPr="00335B85" w:rsidP="00571D4E">
      <w:pPr>
        <w:rPr>
          <w:szCs w:val="22"/>
        </w:rPr>
      </w:pPr>
      <w:r w:rsidRPr="00335B85">
        <w:rPr>
          <w:szCs w:val="22"/>
        </w:rPr>
        <w:t>Associate Director – Federal Regulatory and Legal Affairs</w:t>
      </w:r>
    </w:p>
    <w:p w:rsidR="00571D4E" w:rsidRPr="00335B85" w:rsidP="00571D4E">
      <w:pPr>
        <w:rPr>
          <w:szCs w:val="22"/>
        </w:rPr>
      </w:pPr>
      <w:r w:rsidRPr="00335B85">
        <w:rPr>
          <w:szCs w:val="22"/>
        </w:rPr>
        <w:t>Verizon</w:t>
      </w:r>
    </w:p>
    <w:p w:rsidR="00571D4E" w:rsidRPr="00335B85" w:rsidP="00571D4E">
      <w:pPr>
        <w:rPr>
          <w:szCs w:val="22"/>
        </w:rPr>
      </w:pPr>
      <w:r w:rsidRPr="00335B85">
        <w:rPr>
          <w:szCs w:val="22"/>
        </w:rPr>
        <w:t>1300 I Street, N.W., Suite 500 East</w:t>
      </w:r>
    </w:p>
    <w:p w:rsidR="00571D4E" w:rsidRPr="00335B85" w:rsidP="00571D4E">
      <w:pPr>
        <w:rPr>
          <w:szCs w:val="22"/>
        </w:rPr>
      </w:pPr>
      <w:r w:rsidRPr="00335B85">
        <w:rPr>
          <w:szCs w:val="22"/>
        </w:rPr>
        <w:t>Washington, D.C. 20005</w:t>
      </w:r>
    </w:p>
    <w:p w:rsidR="00571D4E" w:rsidP="00571D4E">
      <w:pPr>
        <w:rPr>
          <w:szCs w:val="22"/>
        </w:rPr>
      </w:pPr>
      <w:r w:rsidRPr="00335B85">
        <w:rPr>
          <w:szCs w:val="22"/>
        </w:rPr>
        <w:t>Phone:  (202) 515-2497</w:t>
      </w:r>
    </w:p>
    <w:p w:rsidR="00571D4E" w:rsidRPr="00335B85" w:rsidP="00571D4E">
      <w:pPr>
        <w:rPr>
          <w:szCs w:val="22"/>
        </w:rPr>
      </w:pPr>
    </w:p>
    <w:p w:rsidR="0070048E" w:rsidRPr="007F510F" w:rsidP="0070048E">
      <w:pPr>
        <w:rPr>
          <w:szCs w:val="22"/>
        </w:rPr>
      </w:pPr>
      <w:r>
        <w:rPr>
          <w:szCs w:val="22"/>
        </w:rPr>
        <w:t>Incumbent LEC p</w:t>
      </w:r>
      <w:r w:rsidR="00FA382A">
        <w:rPr>
          <w:szCs w:val="22"/>
        </w:rPr>
        <w:t>ublic notice</w:t>
      </w:r>
      <w:r w:rsidR="003901D5">
        <w:rPr>
          <w:szCs w:val="22"/>
        </w:rPr>
        <w:t>s</w:t>
      </w:r>
      <w:r w:rsidR="00FA382A">
        <w:rPr>
          <w:szCs w:val="22"/>
        </w:rPr>
        <w:t xml:space="preserve"> of network change </w:t>
      </w:r>
      <w:r w:rsidR="003901D5">
        <w:rPr>
          <w:szCs w:val="22"/>
        </w:rPr>
        <w:t xml:space="preserve">filed </w:t>
      </w:r>
      <w:r w:rsidR="005F6AD0">
        <w:rPr>
          <w:szCs w:val="22"/>
        </w:rPr>
        <w:t>for the retirement</w:t>
      </w:r>
      <w:r w:rsidRPr="0046224D" w:rsidR="005F6AD0">
        <w:rPr>
          <w:szCs w:val="22"/>
        </w:rPr>
        <w:t xml:space="preserve"> </w:t>
      </w:r>
      <w:r w:rsidR="005F6AD0">
        <w:rPr>
          <w:szCs w:val="22"/>
        </w:rPr>
        <w:t xml:space="preserve">of copper </w:t>
      </w:r>
      <w:r w:rsidR="003901D5">
        <w:rPr>
          <w:szCs w:val="22"/>
        </w:rPr>
        <w:t xml:space="preserve">pursuant to section 51.332 </w:t>
      </w:r>
      <w:r w:rsidR="00FA382A">
        <w:rPr>
          <w:szCs w:val="22"/>
        </w:rPr>
        <w:t>are deemed approved on the 180th day after the release of the Commission’s public notice of the filing.</w:t>
      </w:r>
      <w:r>
        <w:rPr>
          <w:rStyle w:val="FootnoteReference"/>
          <w:szCs w:val="22"/>
        </w:rPr>
        <w:footnoteReference w:id="5"/>
      </w:r>
      <w:r w:rsidR="00FA382A">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w:t>
      </w:r>
      <w:r>
        <w:rPr>
          <w:szCs w:val="22"/>
        </w:rPr>
        <w:t>180</w:t>
      </w:r>
      <w:r w:rsidRPr="00546004">
        <w:rPr>
          <w:szCs w:val="22"/>
        </w:rPr>
        <w:t xml:space="preserve"> days after the release date of this Public Notice, or the date </w:t>
      </w:r>
      <w:r>
        <w:rPr>
          <w:szCs w:val="22"/>
        </w:rPr>
        <w:t xml:space="preserve">announced in </w:t>
      </w:r>
      <w:r w:rsidRPr="00546004">
        <w:rPr>
          <w:szCs w:val="22"/>
        </w:rPr>
        <w:t>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0048E" w:rsidRPr="007F510F" w:rsidP="0070048E">
      <w:pPr>
        <w:rPr>
          <w:szCs w:val="22"/>
        </w:rPr>
      </w:pPr>
    </w:p>
    <w:p w:rsidR="003421E9" w:rsidP="00EB1563">
      <w:pPr>
        <w:rPr>
          <w:szCs w:val="22"/>
        </w:rPr>
      </w:pPr>
      <w:r>
        <w:rPr>
          <w:szCs w:val="22"/>
        </w:rPr>
        <w:t>In association with its network change disclosure filing</w:t>
      </w:r>
      <w:r w:rsidR="00E233B6">
        <w:rPr>
          <w:szCs w:val="22"/>
        </w:rPr>
        <w:t>,</w:t>
      </w:r>
      <w:r>
        <w:rPr>
          <w:szCs w:val="22"/>
        </w:rPr>
        <w:t xml:space="preserve"> </w:t>
      </w:r>
      <w:r w:rsidR="00EF7666">
        <w:rPr>
          <w:szCs w:val="22"/>
        </w:rPr>
        <w:t>Verizon</w:t>
      </w:r>
      <w:r w:rsidR="000A0338">
        <w:rPr>
          <w:szCs w:val="22"/>
        </w:rPr>
        <w:t xml:space="preserve"> requests waiver </w:t>
      </w:r>
      <w:r w:rsidR="00CC68CB">
        <w:rPr>
          <w:szCs w:val="22"/>
        </w:rPr>
        <w:t xml:space="preserve">of section 51.332 to the extent necessary to allow for implementation of </w:t>
      </w:r>
      <w:r w:rsidR="00A45F8C">
        <w:rPr>
          <w:szCs w:val="22"/>
        </w:rPr>
        <w:t>its</w:t>
      </w:r>
      <w:r w:rsidR="00CC68CB">
        <w:rPr>
          <w:szCs w:val="22"/>
        </w:rPr>
        <w:t xml:space="preserve"> proposed copper retirement</w:t>
      </w:r>
      <w:r w:rsidR="003C21F6">
        <w:rPr>
          <w:szCs w:val="22"/>
        </w:rPr>
        <w:t>s</w:t>
      </w:r>
      <w:r w:rsidR="00CC68CB">
        <w:rPr>
          <w:szCs w:val="22"/>
        </w:rPr>
        <w:t xml:space="preserve"> </w:t>
      </w:r>
      <w:r w:rsidR="00E233B6">
        <w:rPr>
          <w:szCs w:val="22"/>
        </w:rPr>
        <w:t>upon fewer than 180 days’ notice</w:t>
      </w:r>
      <w:r w:rsidR="00C040FF">
        <w:rPr>
          <w:szCs w:val="22"/>
        </w:rPr>
        <w:t>,</w:t>
      </w:r>
      <w:r w:rsidR="00421262">
        <w:rPr>
          <w:szCs w:val="22"/>
        </w:rPr>
        <w:t xml:space="preserve"> and </w:t>
      </w:r>
      <w:r w:rsidR="000200F0">
        <w:rPr>
          <w:szCs w:val="22"/>
        </w:rPr>
        <w:t xml:space="preserve">within the timeframes </w:t>
      </w:r>
      <w:r w:rsidR="003A382E">
        <w:rPr>
          <w:szCs w:val="22"/>
        </w:rPr>
        <w:t xml:space="preserve">recently </w:t>
      </w:r>
      <w:r w:rsidR="000200F0">
        <w:rPr>
          <w:szCs w:val="22"/>
        </w:rPr>
        <w:t xml:space="preserve">established by the </w:t>
      </w:r>
      <w:bookmarkStart w:id="2" w:name="_Hlk504645905"/>
      <w:r w:rsidRPr="00363E77" w:rsidR="00363E77">
        <w:rPr>
          <w:szCs w:val="22"/>
        </w:rPr>
        <w:t xml:space="preserve">SEPTA </w:t>
      </w:r>
      <w:r w:rsidR="00363E77">
        <w:rPr>
          <w:szCs w:val="22"/>
        </w:rPr>
        <w:t>and</w:t>
      </w:r>
      <w:r w:rsidRPr="00363E77" w:rsidR="00363E77">
        <w:rPr>
          <w:szCs w:val="22"/>
        </w:rPr>
        <w:t xml:space="preserve"> the PennDOT</w:t>
      </w:r>
      <w:bookmarkEnd w:id="2"/>
      <w:r w:rsidR="007529B1">
        <w:rPr>
          <w:szCs w:val="22"/>
        </w:rPr>
        <w:t>.</w:t>
      </w:r>
      <w:r w:rsidRPr="00546004" w:rsidR="00CC68CB">
        <w:rPr>
          <w:szCs w:val="22"/>
        </w:rPr>
        <w:t xml:space="preserve"> </w:t>
      </w:r>
      <w:r w:rsidR="007529B1">
        <w:rPr>
          <w:szCs w:val="22"/>
        </w:rPr>
        <w:t xml:space="preserve"> </w:t>
      </w:r>
      <w:r w:rsidR="00CB1E7C">
        <w:rPr>
          <w:szCs w:val="22"/>
        </w:rPr>
        <w:t xml:space="preserve">As detailed in its waiver request, </w:t>
      </w:r>
      <w:r w:rsidR="00EF7666">
        <w:rPr>
          <w:szCs w:val="22"/>
        </w:rPr>
        <w:t>Verizon</w:t>
      </w:r>
      <w:r w:rsidR="00371BBC">
        <w:rPr>
          <w:szCs w:val="22"/>
        </w:rPr>
        <w:t xml:space="preserve"> submits that </w:t>
      </w:r>
      <w:r w:rsidR="004E0D77">
        <w:rPr>
          <w:szCs w:val="22"/>
        </w:rPr>
        <w:t xml:space="preserve">the </w:t>
      </w:r>
      <w:r w:rsidRPr="004E0D77" w:rsidR="004E0D77">
        <w:rPr>
          <w:szCs w:val="22"/>
        </w:rPr>
        <w:t>SEPTA and the PennDOT</w:t>
      </w:r>
      <w:r w:rsidR="004E0D77">
        <w:rPr>
          <w:szCs w:val="22"/>
        </w:rPr>
        <w:t xml:space="preserve"> recently informed Verizon that they will be replacing two bridges in the City of Philadelphia on April 1, 2018</w:t>
      </w:r>
      <w:r w:rsidR="00AD681F">
        <w:rPr>
          <w:szCs w:val="22"/>
        </w:rPr>
        <w:t>.</w:t>
      </w:r>
      <w:r>
        <w:rPr>
          <w:rStyle w:val="FootnoteReference"/>
          <w:szCs w:val="22"/>
        </w:rPr>
        <w:footnoteReference w:id="6"/>
      </w:r>
      <w:r w:rsidR="00AD681F">
        <w:rPr>
          <w:szCs w:val="22"/>
        </w:rPr>
        <w:t xml:space="preserve">  </w:t>
      </w:r>
      <w:r w:rsidR="00EF7666">
        <w:rPr>
          <w:szCs w:val="22"/>
        </w:rPr>
        <w:t>Verizon</w:t>
      </w:r>
      <w:r w:rsidR="00DE7F3E">
        <w:rPr>
          <w:szCs w:val="22"/>
        </w:rPr>
        <w:t xml:space="preserve"> indicates that </w:t>
      </w:r>
      <w:r w:rsidR="00A43A9D">
        <w:rPr>
          <w:szCs w:val="22"/>
        </w:rPr>
        <w:t xml:space="preserve">this bridge replacement work will sever some of Verizon’s copper facilities, so Verizon plans to </w:t>
      </w:r>
      <w:r w:rsidR="00DE7F3E">
        <w:rPr>
          <w:szCs w:val="22"/>
        </w:rPr>
        <w:t xml:space="preserve">retire the copper facilities and </w:t>
      </w:r>
      <w:r w:rsidR="00A43A9D">
        <w:rPr>
          <w:szCs w:val="22"/>
        </w:rPr>
        <w:t>serve customers over its fiber network infrastructure</w:t>
      </w:r>
      <w:r>
        <w:rPr>
          <w:szCs w:val="22"/>
        </w:rPr>
        <w:t>.</w:t>
      </w:r>
      <w:r>
        <w:rPr>
          <w:rStyle w:val="FootnoteReference"/>
          <w:szCs w:val="22"/>
        </w:rPr>
        <w:footnoteReference w:id="7"/>
      </w:r>
      <w:r>
        <w:rPr>
          <w:szCs w:val="22"/>
        </w:rPr>
        <w:t xml:space="preserve">  </w:t>
      </w:r>
      <w:r w:rsidR="00DE7F3E">
        <w:rPr>
          <w:szCs w:val="22"/>
        </w:rPr>
        <w:t xml:space="preserve">According to </w:t>
      </w:r>
      <w:r w:rsidR="00EF7666">
        <w:rPr>
          <w:szCs w:val="22"/>
        </w:rPr>
        <w:t>Verizon</w:t>
      </w:r>
      <w:r w:rsidR="00795305">
        <w:rPr>
          <w:szCs w:val="22"/>
        </w:rPr>
        <w:t xml:space="preserve">, </w:t>
      </w:r>
      <w:r w:rsidR="009814FC">
        <w:rPr>
          <w:szCs w:val="22"/>
        </w:rPr>
        <w:t xml:space="preserve">these </w:t>
      </w:r>
      <w:r w:rsidR="001B105B">
        <w:rPr>
          <w:szCs w:val="22"/>
        </w:rPr>
        <w:t xml:space="preserve">special </w:t>
      </w:r>
      <w:r w:rsidR="009814FC">
        <w:rPr>
          <w:szCs w:val="22"/>
        </w:rPr>
        <w:t xml:space="preserve">circumstances </w:t>
      </w:r>
      <w:r w:rsidR="001B105B">
        <w:rPr>
          <w:szCs w:val="22"/>
        </w:rPr>
        <w:t>outside of i</w:t>
      </w:r>
      <w:r w:rsidR="009814FC">
        <w:rPr>
          <w:szCs w:val="22"/>
        </w:rPr>
        <w:t xml:space="preserve">ts control </w:t>
      </w:r>
      <w:r w:rsidR="00D14D62">
        <w:rPr>
          <w:szCs w:val="22"/>
        </w:rPr>
        <w:t xml:space="preserve">will impact </w:t>
      </w:r>
      <w:r w:rsidR="00DE7F3E">
        <w:rPr>
          <w:szCs w:val="22"/>
        </w:rPr>
        <w:t xml:space="preserve">approximately 900 addresses </w:t>
      </w:r>
      <w:r w:rsidR="00D14D62">
        <w:rPr>
          <w:szCs w:val="22"/>
        </w:rPr>
        <w:t>with about 90 active circuits</w:t>
      </w:r>
      <w:r w:rsidR="00DE7F3E">
        <w:rPr>
          <w:szCs w:val="22"/>
        </w:rPr>
        <w:t>.</w:t>
      </w:r>
      <w:r>
        <w:rPr>
          <w:rStyle w:val="FootnoteReference"/>
          <w:szCs w:val="22"/>
        </w:rPr>
        <w:footnoteReference w:id="8"/>
      </w:r>
      <w:r w:rsidR="00DE7F3E">
        <w:rPr>
          <w:szCs w:val="22"/>
        </w:rPr>
        <w:t xml:space="preserve">  Verizon states, </w:t>
      </w:r>
      <w:r w:rsidR="00795305">
        <w:rPr>
          <w:szCs w:val="22"/>
        </w:rPr>
        <w:t xml:space="preserve">however, </w:t>
      </w:r>
      <w:r>
        <w:rPr>
          <w:szCs w:val="22"/>
        </w:rPr>
        <w:t xml:space="preserve">that </w:t>
      </w:r>
      <w:r w:rsidR="001B105B">
        <w:rPr>
          <w:szCs w:val="22"/>
        </w:rPr>
        <w:t>it has notified interconnecting carriers and its customers, and that it plans to work with them to streamline their migration to fiber</w:t>
      </w:r>
      <w:r w:rsidR="00371BBC">
        <w:rPr>
          <w:szCs w:val="22"/>
        </w:rPr>
        <w:t>.</w:t>
      </w:r>
      <w:r>
        <w:rPr>
          <w:rStyle w:val="FootnoteReference"/>
          <w:szCs w:val="22"/>
        </w:rPr>
        <w:footnoteReference w:id="9"/>
      </w:r>
      <w:r w:rsidR="00371BBC">
        <w:rPr>
          <w:szCs w:val="22"/>
        </w:rPr>
        <w:t xml:space="preserve">  </w:t>
      </w:r>
      <w:r w:rsidR="00EF7666">
        <w:rPr>
          <w:szCs w:val="22"/>
        </w:rPr>
        <w:t>Verizon</w:t>
      </w:r>
      <w:r w:rsidR="00AD681F">
        <w:rPr>
          <w:szCs w:val="22"/>
        </w:rPr>
        <w:t xml:space="preserve"> maintains that </w:t>
      </w:r>
      <w:r w:rsidR="001B105B">
        <w:rPr>
          <w:szCs w:val="22"/>
        </w:rPr>
        <w:t>the majority of affected customers receiving “plain old telephone service”</w:t>
      </w:r>
      <w:r w:rsidR="00C33BA6">
        <w:rPr>
          <w:szCs w:val="22"/>
        </w:rPr>
        <w:t xml:space="preserve"> (POTS)</w:t>
      </w:r>
      <w:r w:rsidR="001B105B">
        <w:rPr>
          <w:szCs w:val="22"/>
        </w:rPr>
        <w:t xml:space="preserve"> will be migrated to like-for-like services on fiber at the same or better price</w:t>
      </w:r>
      <w:r w:rsidR="00045966">
        <w:rPr>
          <w:szCs w:val="22"/>
        </w:rPr>
        <w:t>, and that it wi</w:t>
      </w:r>
      <w:r w:rsidR="00C33BA6">
        <w:rPr>
          <w:szCs w:val="22"/>
        </w:rPr>
        <w:t>ll work on a customer-by-</w:t>
      </w:r>
      <w:r w:rsidR="00045966">
        <w:rPr>
          <w:szCs w:val="22"/>
        </w:rPr>
        <w:t xml:space="preserve">customer basis to address the particular needs of customers </w:t>
      </w:r>
      <w:r w:rsidR="00C040FF">
        <w:rPr>
          <w:szCs w:val="22"/>
        </w:rPr>
        <w:t xml:space="preserve">currently </w:t>
      </w:r>
      <w:r w:rsidR="00045966">
        <w:rPr>
          <w:szCs w:val="22"/>
        </w:rPr>
        <w:t>receiving services other than POTS.</w:t>
      </w:r>
      <w:r>
        <w:rPr>
          <w:rStyle w:val="FootnoteReference"/>
          <w:szCs w:val="22"/>
        </w:rPr>
        <w:footnoteReference w:id="10"/>
      </w:r>
    </w:p>
    <w:p w:rsidR="003421E9" w:rsidP="00EB1563">
      <w:pPr>
        <w:rPr>
          <w:szCs w:val="22"/>
        </w:rPr>
      </w:pPr>
    </w:p>
    <w:p w:rsidR="00EB1563" w:rsidRPr="004612F5" w:rsidP="00EB1563">
      <w:pPr>
        <w:rPr>
          <w:b/>
          <w:szCs w:val="22"/>
        </w:rPr>
      </w:pPr>
      <w:r>
        <w:rPr>
          <w:szCs w:val="22"/>
        </w:rPr>
        <w:t>Given the circumstances</w:t>
      </w:r>
      <w:r w:rsidR="00421262">
        <w:rPr>
          <w:szCs w:val="22"/>
        </w:rPr>
        <w:t>,</w:t>
      </w:r>
      <w:r>
        <w:rPr>
          <w:szCs w:val="22"/>
        </w:rPr>
        <w:t xml:space="preserve"> we seek co</w:t>
      </w:r>
      <w:r w:rsidR="00421262">
        <w:rPr>
          <w:szCs w:val="22"/>
        </w:rPr>
        <w:t xml:space="preserve">mment on </w:t>
      </w:r>
      <w:r w:rsidR="00EF7666">
        <w:rPr>
          <w:szCs w:val="22"/>
        </w:rPr>
        <w:t>Verizon</w:t>
      </w:r>
      <w:r w:rsidR="00421262">
        <w:rPr>
          <w:szCs w:val="22"/>
        </w:rPr>
        <w:t>’</w:t>
      </w:r>
      <w:r w:rsidR="007B2790">
        <w:rPr>
          <w:szCs w:val="22"/>
        </w:rPr>
        <w:t>s</w:t>
      </w:r>
      <w:r w:rsidR="00421262">
        <w:rPr>
          <w:szCs w:val="22"/>
        </w:rPr>
        <w:t xml:space="preserve"> </w:t>
      </w:r>
      <w:r>
        <w:rPr>
          <w:szCs w:val="22"/>
        </w:rPr>
        <w:t>waiver request.</w:t>
      </w:r>
      <w:r>
        <w:rPr>
          <w:rStyle w:val="FootnoteReference"/>
          <w:szCs w:val="22"/>
        </w:rPr>
        <w:footnoteReference w:id="11"/>
      </w:r>
      <w:r>
        <w:rPr>
          <w:szCs w:val="22"/>
        </w:rPr>
        <w:t xml:space="preserve">  </w:t>
      </w:r>
      <w:r w:rsidR="004F26C5">
        <w:rPr>
          <w:szCs w:val="22"/>
        </w:rPr>
        <w:t>Commente</w:t>
      </w:r>
      <w:r w:rsidR="006B68EA">
        <w:rPr>
          <w:szCs w:val="22"/>
        </w:rPr>
        <w:t xml:space="preserve">rs </w:t>
      </w:r>
      <w:r w:rsidR="004F26C5">
        <w:rPr>
          <w:szCs w:val="22"/>
        </w:rPr>
        <w:t xml:space="preserve">must file </w:t>
      </w:r>
      <w:r w:rsidR="006B68EA">
        <w:rPr>
          <w:szCs w:val="22"/>
        </w:rPr>
        <w:t>any comments regarding th</w:t>
      </w:r>
      <w:r w:rsidR="005C61AB">
        <w:rPr>
          <w:szCs w:val="22"/>
        </w:rPr>
        <w:t>e</w:t>
      </w:r>
      <w:r w:rsidR="006B68EA">
        <w:rPr>
          <w:szCs w:val="22"/>
        </w:rPr>
        <w:t xml:space="preserve"> waiver request no later than</w:t>
      </w:r>
      <w:r w:rsidRPr="006B68EA" w:rsidR="006B68EA">
        <w:rPr>
          <w:szCs w:val="22"/>
        </w:rPr>
        <w:t xml:space="preserve"> </w:t>
      </w:r>
      <w:r w:rsidR="007B2790">
        <w:rPr>
          <w:szCs w:val="22"/>
        </w:rPr>
        <w:t>February 5</w:t>
      </w:r>
      <w:r w:rsidR="00DF4082">
        <w:rPr>
          <w:szCs w:val="22"/>
        </w:rPr>
        <w:t>, 201</w:t>
      </w:r>
      <w:r w:rsidR="007B2790">
        <w:rPr>
          <w:szCs w:val="22"/>
        </w:rPr>
        <w:t>8</w:t>
      </w:r>
      <w:r w:rsidR="00A93A66">
        <w:rPr>
          <w:szCs w:val="22"/>
        </w:rPr>
        <w:t xml:space="preserve">.  </w:t>
      </w:r>
      <w:r w:rsidR="00EF7666">
        <w:rPr>
          <w:szCs w:val="22"/>
        </w:rPr>
        <w:t>Verizon</w:t>
      </w:r>
      <w:r w:rsidR="00A93A66">
        <w:rPr>
          <w:szCs w:val="22"/>
        </w:rPr>
        <w:t xml:space="preserve"> may file reply comment</w:t>
      </w:r>
      <w:r w:rsidR="00DE304D">
        <w:rPr>
          <w:szCs w:val="22"/>
        </w:rPr>
        <w:t>s</w:t>
      </w:r>
      <w:r w:rsidR="00A93A66">
        <w:rPr>
          <w:szCs w:val="22"/>
        </w:rPr>
        <w:t xml:space="preserve"> in response to any comments filed no later than </w:t>
      </w:r>
      <w:r w:rsidR="007B2790">
        <w:rPr>
          <w:szCs w:val="22"/>
        </w:rPr>
        <w:t>February 12</w:t>
      </w:r>
      <w:r w:rsidR="00DF4082">
        <w:rPr>
          <w:szCs w:val="22"/>
        </w:rPr>
        <w:t>, 201</w:t>
      </w:r>
      <w:r w:rsidR="007B2790">
        <w:rPr>
          <w:szCs w:val="22"/>
        </w:rPr>
        <w:t>8</w:t>
      </w:r>
      <w:r w:rsidR="006B68EA">
        <w:rPr>
          <w:szCs w:val="22"/>
        </w:rPr>
        <w:t>.</w:t>
      </w:r>
      <w:r w:rsidRPr="00546004" w:rsidR="006B68EA">
        <w:rPr>
          <w:szCs w:val="22"/>
        </w:rPr>
        <w:t xml:space="preserve">  </w:t>
      </w:r>
      <w:r>
        <w:rPr>
          <w:szCs w:val="22"/>
        </w:rPr>
        <w:t>Inter</w:t>
      </w:r>
      <w:r>
        <w:rPr>
          <w:szCs w:val="22"/>
        </w:rPr>
        <w:t xml:space="preserve">ested parties may file </w:t>
      </w:r>
      <w:r>
        <w:t xml:space="preserve">comments regarding </w:t>
      </w:r>
      <w:r w:rsidR="008A1532">
        <w:t>the</w:t>
      </w:r>
      <w:r w:rsidRPr="00D954C4">
        <w:rPr>
          <w:szCs w:val="22"/>
        </w:rPr>
        <w:t xml:space="preserve"> </w:t>
      </w:r>
      <w:r w:rsidR="00C45421">
        <w:rPr>
          <w:szCs w:val="22"/>
        </w:rPr>
        <w:t xml:space="preserve">waiver request </w:t>
      </w:r>
      <w:r w:rsidRPr="001454F9">
        <w:rPr>
          <w:szCs w:val="22"/>
        </w:rPr>
        <w:t xml:space="preserve">using the Internet by accessing the ECFS:  </w:t>
      </w:r>
      <w:r>
        <w:fldChar w:fldCharType="begin"/>
      </w:r>
      <w:r>
        <w:instrText xml:space="preserve"> HYPERLINK "http://apps.fcc.gov/ecfs" </w:instrText>
      </w:r>
      <w:r>
        <w:fldChar w:fldCharType="separate"/>
      </w:r>
      <w:r w:rsidRPr="00903DBD">
        <w:rPr>
          <w:rStyle w:val="Hyperlink"/>
          <w:szCs w:val="22"/>
        </w:rPr>
        <w:t>http://apps.fcc.gov/ecfs</w:t>
      </w:r>
      <w:r>
        <w:fldChar w:fldCharType="end"/>
      </w:r>
      <w:r w:rsidRPr="001454F9">
        <w:rPr>
          <w:szCs w:val="22"/>
        </w:rPr>
        <w:t xml:space="preserve">.  Filers </w:t>
      </w:r>
      <w:r w:rsidRPr="001454F9">
        <w:rPr>
          <w:szCs w:val="22"/>
        </w:rPr>
        <w:t>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w:t>
      </w:r>
      <w:r w:rsidR="00105748">
        <w:rPr>
          <w:szCs w:val="22"/>
        </w:rPr>
        <w:t xml:space="preserve">e waiver request </w:t>
      </w:r>
      <w:r w:rsidRPr="00D954C4">
        <w:rPr>
          <w:szCs w:val="22"/>
        </w:rPr>
        <w:t xml:space="preserve">by sending an e-mail to </w:t>
      </w:r>
      <w:r>
        <w:fldChar w:fldCharType="begin"/>
      </w:r>
      <w:r>
        <w:instrText xml:space="preserve"> HYPERLINK "mailto:NetworkChange@fcc.gov" </w:instrText>
      </w:r>
      <w:r>
        <w:fldChar w:fldCharType="separate"/>
      </w:r>
      <w:r w:rsidRPr="00903DBD">
        <w:rPr>
          <w:rStyle w:val="Hyperlink"/>
          <w:szCs w:val="22"/>
        </w:rPr>
        <w:t>NetworkChange@fcc.gov</w:t>
      </w:r>
      <w:r>
        <w:fldChar w:fldCharType="end"/>
      </w:r>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EB1563" w:rsidP="00EB1563">
      <w:pPr>
        <w:tabs>
          <w:tab w:val="left" w:pos="0"/>
        </w:tabs>
        <w:suppressAutoHyphens/>
        <w:rPr>
          <w:szCs w:val="22"/>
        </w:rPr>
      </w:pPr>
    </w:p>
    <w:p w:rsidR="00EB1563" w:rsidRPr="00ED4AA1"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007865E1">
        <w:rPr>
          <w:szCs w:val="22"/>
        </w:rPr>
        <w:t>9050 Junction Drive, Annapolis Junction, MD 20701</w:t>
      </w:r>
      <w:r>
        <w:rPr>
          <w:szCs w:val="22"/>
        </w:rPr>
        <w:t>.  U.S. Postal Service first-class, Express, and Priority mail must be addressed to 445 12th Street, S.W., Washington, D.C. 20554.</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12"/>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903DBD">
        <w:rPr>
          <w:rStyle w:val="Hyperlink"/>
          <w:szCs w:val="22"/>
        </w:rPr>
        <w:t>fcc504@fcc.gov</w:t>
      </w:r>
      <w:r>
        <w:fldChar w:fldCharType="end"/>
      </w:r>
      <w:r>
        <w:rPr>
          <w:szCs w:val="22"/>
        </w:rPr>
        <w:t xml:space="preserve"> or call the Consumer &amp; Governmental Affairs Bureau at (202) 418-0530 (voice), (888) 835-5322 (tty).</w:t>
      </w:r>
    </w:p>
    <w:p w:rsidR="00EB1563" w:rsidP="00EB156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B1563" w:rsidRPr="00573AA0" w:rsidP="00EB1563">
      <w:pPr>
        <w:tabs>
          <w:tab w:val="left" w:pos="0"/>
        </w:tabs>
        <w:suppressAutoHyphens/>
        <w:rPr>
          <w:b/>
          <w:color w:val="000000"/>
          <w:szCs w:val="22"/>
        </w:rPr>
      </w:pPr>
      <w:r>
        <w:rPr>
          <w:color w:val="000000"/>
          <w:szCs w:val="22"/>
        </w:rPr>
        <w:t xml:space="preserve">For further information, </w:t>
      </w:r>
      <w:r w:rsidR="00ED4AA1">
        <w:rPr>
          <w:color w:val="000000"/>
          <w:szCs w:val="22"/>
        </w:rPr>
        <w:t xml:space="preserve">please </w:t>
      </w:r>
      <w:r>
        <w:rPr>
          <w:color w:val="000000"/>
          <w:szCs w:val="22"/>
        </w:rPr>
        <w:t xml:space="preserve">contact </w:t>
      </w:r>
      <w:r w:rsidR="00ED4AA1">
        <w:rPr>
          <w:color w:val="000000"/>
          <w:szCs w:val="22"/>
        </w:rPr>
        <w:t>Rodney McDonald</w:t>
      </w:r>
      <w:r w:rsidRPr="00ED4AA1" w:rsidR="00ED4AA1">
        <w:rPr>
          <w:color w:val="000000"/>
          <w:szCs w:val="22"/>
        </w:rPr>
        <w:t xml:space="preserve"> </w:t>
      </w:r>
      <w:r w:rsidR="00ED4AA1">
        <w:rPr>
          <w:color w:val="000000"/>
          <w:szCs w:val="22"/>
        </w:rPr>
        <w:t>at (202) 418-7513 or Carmell Weathers at (202) 418-2325, of the Competition Policy Division, Wireline Competition Bureau.  The tty number is (888) 835-5322.</w:t>
      </w:r>
    </w:p>
    <w:p w:rsidR="00EB1563" w:rsidP="00EB1563">
      <w:pPr>
        <w:tabs>
          <w:tab w:val="left" w:pos="0"/>
        </w:tabs>
        <w:suppressAutoHyphens/>
        <w:rPr>
          <w:b/>
          <w:szCs w:val="22"/>
        </w:rPr>
      </w:pPr>
    </w:p>
    <w:p w:rsidR="008961DF" w:rsidRPr="00EC7DC8" w:rsidP="0025234E">
      <w:pPr>
        <w:tabs>
          <w:tab w:val="left" w:pos="0"/>
        </w:tabs>
        <w:suppressAutoHyphens/>
        <w:jc w:val="center"/>
        <w:rPr>
          <w:color w:val="000000"/>
          <w:szCs w:val="22"/>
        </w:rPr>
      </w:pPr>
      <w:r>
        <w:rPr>
          <w:b/>
          <w:szCs w:val="22"/>
        </w:rPr>
        <w:t>-FCC-</w:t>
      </w:r>
    </w:p>
    <w:sectPr w:rsidSect="00E37281">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5E79">
      <w:rPr>
        <w:rStyle w:val="PageNumber"/>
        <w:noProof/>
      </w:rPr>
      <w:t>2</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5E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37281">
      <w:r>
        <w:separator/>
      </w:r>
    </w:p>
  </w:footnote>
  <w:footnote w:type="continuationSeparator" w:id="1">
    <w:p w:rsidR="00E37281">
      <w:r>
        <w:continuationSeparator/>
      </w:r>
    </w:p>
  </w:footnote>
  <w:footnote w:id="2">
    <w:p w:rsidR="00AD5A0B" w:rsidRPr="00AD5A0B">
      <w:pPr>
        <w:pStyle w:val="FootnoteText"/>
        <w:rPr>
          <w:sz w:val="20"/>
        </w:rPr>
      </w:pPr>
      <w:r>
        <w:rPr>
          <w:rStyle w:val="FootnoteReference"/>
        </w:rPr>
        <w:footnoteRef/>
      </w:r>
      <w:r>
        <w:t xml:space="preserve"> </w:t>
      </w:r>
      <w:r>
        <w:rPr>
          <w:i/>
          <w:sz w:val="20"/>
        </w:rPr>
        <w:t>See</w:t>
      </w:r>
      <w:r>
        <w:rPr>
          <w:sz w:val="20"/>
        </w:rPr>
        <w:t xml:space="preserve"> 47 CFR § 51.332(b)(1).</w:t>
      </w:r>
    </w:p>
  </w:footnote>
  <w:footnote w:id="3">
    <w:p w:rsidR="00AD5A0B" w:rsidRPr="00C613F7" w:rsidP="00AD5A0B">
      <w:pPr>
        <w:pStyle w:val="FootnoteText"/>
        <w:rPr>
          <w:sz w:val="20"/>
        </w:rPr>
      </w:pPr>
      <w:r>
        <w:rPr>
          <w:rStyle w:val="FootnoteReference"/>
        </w:rPr>
        <w:footnoteRef/>
      </w:r>
      <w:r>
        <w:t xml:space="preserve"> </w:t>
      </w:r>
      <w:r w:rsidR="0046224D">
        <w:rPr>
          <w:i/>
          <w:sz w:val="20"/>
        </w:rPr>
        <w:t>See</w:t>
      </w:r>
      <w:r w:rsidR="0046224D">
        <w:rPr>
          <w:sz w:val="20"/>
        </w:rPr>
        <w:t xml:space="preserve"> 47 CFR § 51.332(c)(1).</w:t>
      </w:r>
    </w:p>
  </w:footnote>
  <w:footnote w:id="4">
    <w:p w:rsidR="00F12006" w:rsidRPr="000A0338">
      <w:pPr>
        <w:pStyle w:val="FootnoteText"/>
        <w:rPr>
          <w:sz w:val="20"/>
        </w:rPr>
      </w:pPr>
      <w:r>
        <w:rPr>
          <w:rStyle w:val="FootnoteReference"/>
        </w:rPr>
        <w:footnoteRef/>
      </w:r>
      <w:r>
        <w:t xml:space="preserve"> </w:t>
      </w:r>
      <w:r>
        <w:rPr>
          <w:i/>
          <w:sz w:val="20"/>
        </w:rPr>
        <w:t>See</w:t>
      </w:r>
      <w:r>
        <w:rPr>
          <w:sz w:val="20"/>
        </w:rPr>
        <w:t xml:space="preserve"> </w:t>
      </w:r>
      <w:r w:rsidR="000A0338">
        <w:rPr>
          <w:sz w:val="20"/>
        </w:rPr>
        <w:t xml:space="preserve">Request of </w:t>
      </w:r>
      <w:r w:rsidR="002D508C">
        <w:rPr>
          <w:sz w:val="20"/>
        </w:rPr>
        <w:t>Verizon Pennsylvania</w:t>
      </w:r>
      <w:r w:rsidR="000A0338">
        <w:rPr>
          <w:sz w:val="20"/>
        </w:rPr>
        <w:t xml:space="preserve"> LLC for Waiver of Section 51.332 of the Commission’s Rules, </w:t>
      </w:r>
      <w:r w:rsidR="002D508C">
        <w:rPr>
          <w:sz w:val="20"/>
        </w:rPr>
        <w:t>WC Docket No. 18-</w:t>
      </w:r>
      <w:r w:rsidR="00ED4AA1">
        <w:rPr>
          <w:sz w:val="20"/>
        </w:rPr>
        <w:t>13</w:t>
      </w:r>
      <w:r w:rsidR="000A0338">
        <w:rPr>
          <w:sz w:val="20"/>
        </w:rPr>
        <w:t xml:space="preserve"> (filed </w:t>
      </w:r>
      <w:r w:rsidR="002D508C">
        <w:rPr>
          <w:sz w:val="20"/>
        </w:rPr>
        <w:t>Jan. 12</w:t>
      </w:r>
      <w:r w:rsidR="000A0338">
        <w:rPr>
          <w:sz w:val="20"/>
        </w:rPr>
        <w:t>, 201</w:t>
      </w:r>
      <w:r w:rsidR="002D508C">
        <w:rPr>
          <w:sz w:val="20"/>
        </w:rPr>
        <w:t>8</w:t>
      </w:r>
      <w:r w:rsidR="000A0338">
        <w:rPr>
          <w:sz w:val="20"/>
        </w:rPr>
        <w:t xml:space="preserve">), </w:t>
      </w:r>
      <w:r>
        <w:fldChar w:fldCharType="begin"/>
      </w:r>
      <w:r>
        <w:instrText xml:space="preserve"> HYPERLINK "https://ecfsapi.fcc.gov/file/10112069097547/VZ%202018-01-12%20Waiver%20Request%20PA.pdf" </w:instrText>
      </w:r>
      <w:r>
        <w:fldChar w:fldCharType="separate"/>
      </w:r>
      <w:r w:rsidRPr="002B5051" w:rsidR="007F1867">
        <w:rPr>
          <w:rStyle w:val="Hyperlink"/>
          <w:sz w:val="20"/>
        </w:rPr>
        <w:t>https://ecfsapi.fcc.gov/file/10112069097547/VZ%202018-01-12%20Waiver%20Request%20PA.pdf</w:t>
      </w:r>
      <w:r>
        <w:fldChar w:fldCharType="end"/>
      </w:r>
      <w:r w:rsidR="007F1867">
        <w:rPr>
          <w:b/>
          <w:sz w:val="20"/>
        </w:rPr>
        <w:t xml:space="preserve"> </w:t>
      </w:r>
      <w:r w:rsidR="000A0338">
        <w:rPr>
          <w:sz w:val="20"/>
        </w:rPr>
        <w:t>(</w:t>
      </w:r>
      <w:r w:rsidR="003A423A">
        <w:rPr>
          <w:sz w:val="20"/>
        </w:rPr>
        <w:t>Verizon</w:t>
      </w:r>
      <w:r w:rsidR="000A0338">
        <w:rPr>
          <w:sz w:val="20"/>
        </w:rPr>
        <w:t xml:space="preserve"> Petition for Waiver); </w:t>
      </w:r>
      <w:r w:rsidR="000A0338">
        <w:rPr>
          <w:i/>
          <w:sz w:val="20"/>
        </w:rPr>
        <w:t xml:space="preserve">see also </w:t>
      </w:r>
      <w:r>
        <w:rPr>
          <w:sz w:val="20"/>
        </w:rPr>
        <w:t>47 CFR § 1.3; 47 CFR § 51.332(f).</w:t>
      </w:r>
    </w:p>
  </w:footnote>
  <w:footnote w:id="5">
    <w:p w:rsidR="00FA382A">
      <w:pPr>
        <w:pStyle w:val="FootnoteText"/>
      </w:pPr>
      <w:r>
        <w:rPr>
          <w:rStyle w:val="FootnoteReference"/>
        </w:rPr>
        <w:footnoteRef/>
      </w:r>
      <w:r>
        <w:t xml:space="preserve"> </w:t>
      </w:r>
      <w:r w:rsidRPr="00C613F7">
        <w:rPr>
          <w:i/>
          <w:sz w:val="20"/>
        </w:rPr>
        <w:t>See</w:t>
      </w:r>
      <w:r>
        <w:rPr>
          <w:sz w:val="20"/>
        </w:rPr>
        <w:t xml:space="preserve"> 47 CFR § 51.332(f).</w:t>
      </w:r>
    </w:p>
  </w:footnote>
  <w:footnote w:id="6">
    <w:p w:rsidR="00A94B02">
      <w:pPr>
        <w:pStyle w:val="FootnoteText"/>
      </w:pPr>
      <w:r>
        <w:rPr>
          <w:rStyle w:val="FootnoteReference"/>
        </w:rPr>
        <w:footnoteRef/>
      </w:r>
      <w:r>
        <w:t xml:space="preserve"> </w:t>
      </w:r>
      <w:r w:rsidR="00EF7666">
        <w:rPr>
          <w:sz w:val="20"/>
        </w:rPr>
        <w:t>Verizon</w:t>
      </w:r>
      <w:r>
        <w:rPr>
          <w:sz w:val="20"/>
        </w:rPr>
        <w:t xml:space="preserve"> Petition for Waiver at </w:t>
      </w:r>
      <w:r w:rsidR="00C040FF">
        <w:rPr>
          <w:sz w:val="20"/>
        </w:rPr>
        <w:t>1</w:t>
      </w:r>
      <w:r w:rsidR="00FC021A">
        <w:rPr>
          <w:sz w:val="20"/>
        </w:rPr>
        <w:t>-</w:t>
      </w:r>
      <w:r w:rsidR="00C040FF">
        <w:rPr>
          <w:sz w:val="20"/>
        </w:rPr>
        <w:t>3</w:t>
      </w:r>
      <w:r w:rsidR="00FC021A">
        <w:rPr>
          <w:sz w:val="20"/>
        </w:rPr>
        <w:t>.</w:t>
      </w:r>
    </w:p>
  </w:footnote>
  <w:footnote w:id="7">
    <w:p w:rsidR="003421E9">
      <w:pPr>
        <w:pStyle w:val="FootnoteText"/>
      </w:pPr>
      <w:r>
        <w:rPr>
          <w:rStyle w:val="FootnoteReference"/>
        </w:rPr>
        <w:footnoteRef/>
      </w:r>
      <w:r>
        <w:t xml:space="preserve"> </w:t>
      </w:r>
      <w:bookmarkStart w:id="3" w:name="_Hlk504649106"/>
      <w:r>
        <w:rPr>
          <w:i/>
          <w:sz w:val="20"/>
        </w:rPr>
        <w:t>Id</w:t>
      </w:r>
      <w:r>
        <w:rPr>
          <w:sz w:val="20"/>
        </w:rPr>
        <w:t xml:space="preserve">. </w:t>
      </w:r>
      <w:bookmarkStart w:id="4" w:name="_Hlk504649224"/>
      <w:r>
        <w:rPr>
          <w:sz w:val="20"/>
        </w:rPr>
        <w:t xml:space="preserve">at </w:t>
      </w:r>
      <w:r w:rsidR="00C040FF">
        <w:rPr>
          <w:sz w:val="20"/>
        </w:rPr>
        <w:t>1</w:t>
      </w:r>
      <w:r>
        <w:rPr>
          <w:sz w:val="20"/>
        </w:rPr>
        <w:t>.</w:t>
      </w:r>
      <w:bookmarkEnd w:id="3"/>
      <w:bookmarkEnd w:id="4"/>
    </w:p>
  </w:footnote>
  <w:footnote w:id="8">
    <w:p w:rsidR="00141568">
      <w:pPr>
        <w:pStyle w:val="FootnoteText"/>
      </w:pPr>
      <w:r>
        <w:rPr>
          <w:rStyle w:val="FootnoteReference"/>
        </w:rPr>
        <w:footnoteRef/>
      </w:r>
      <w:r>
        <w:t xml:space="preserve"> </w:t>
      </w:r>
      <w:r>
        <w:rPr>
          <w:i/>
          <w:sz w:val="20"/>
        </w:rPr>
        <w:t>Id</w:t>
      </w:r>
      <w:r>
        <w:rPr>
          <w:sz w:val="20"/>
        </w:rPr>
        <w:t>. at 3-4.</w:t>
      </w:r>
    </w:p>
  </w:footnote>
  <w:footnote w:id="9">
    <w:p w:rsidR="00FC021A" w:rsidRPr="00FC021A">
      <w:pPr>
        <w:pStyle w:val="FootnoteText"/>
        <w:rPr>
          <w:sz w:val="20"/>
        </w:rPr>
      </w:pPr>
      <w:r>
        <w:rPr>
          <w:rStyle w:val="FootnoteReference"/>
        </w:rPr>
        <w:footnoteRef/>
      </w:r>
      <w:r>
        <w:t xml:space="preserve"> </w:t>
      </w:r>
      <w:r>
        <w:rPr>
          <w:i/>
          <w:sz w:val="20"/>
        </w:rPr>
        <w:t>Id</w:t>
      </w:r>
      <w:r>
        <w:rPr>
          <w:sz w:val="20"/>
        </w:rPr>
        <w:t xml:space="preserve">. at </w:t>
      </w:r>
      <w:r w:rsidR="00CA0B5B">
        <w:rPr>
          <w:sz w:val="20"/>
        </w:rPr>
        <w:t>1</w:t>
      </w:r>
      <w:r>
        <w:rPr>
          <w:sz w:val="20"/>
        </w:rPr>
        <w:t>-</w:t>
      </w:r>
      <w:r w:rsidR="00CA0B5B">
        <w:rPr>
          <w:sz w:val="20"/>
        </w:rPr>
        <w:t>2</w:t>
      </w:r>
      <w:r>
        <w:rPr>
          <w:sz w:val="20"/>
        </w:rPr>
        <w:t>.</w:t>
      </w:r>
    </w:p>
  </w:footnote>
  <w:footnote w:id="10">
    <w:p w:rsidR="00FC021A" w:rsidRPr="00FC021A">
      <w:pPr>
        <w:pStyle w:val="FootnoteText"/>
        <w:rPr>
          <w:sz w:val="20"/>
        </w:rPr>
      </w:pPr>
      <w:r>
        <w:rPr>
          <w:rStyle w:val="FootnoteReference"/>
        </w:rPr>
        <w:footnoteRef/>
      </w:r>
      <w:r>
        <w:t xml:space="preserve"> </w:t>
      </w:r>
      <w:r>
        <w:rPr>
          <w:i/>
          <w:sz w:val="20"/>
        </w:rPr>
        <w:t>Id</w:t>
      </w:r>
      <w:r w:rsidR="003421E9">
        <w:rPr>
          <w:sz w:val="20"/>
        </w:rPr>
        <w:t>.</w:t>
      </w:r>
      <w:r w:rsidRPr="00141568" w:rsidR="00141568">
        <w:rPr>
          <w:sz w:val="20"/>
        </w:rPr>
        <w:t xml:space="preserve"> </w:t>
      </w:r>
      <w:r w:rsidR="00141568">
        <w:rPr>
          <w:sz w:val="20"/>
        </w:rPr>
        <w:t>at 4.</w:t>
      </w:r>
    </w:p>
  </w:footnote>
  <w:footnote w:id="11">
    <w:p w:rsidR="00421262" w:rsidRPr="00F02FB6">
      <w:pPr>
        <w:pStyle w:val="FootnoteText"/>
        <w:rPr>
          <w:b/>
        </w:rPr>
      </w:pPr>
      <w:r>
        <w:rPr>
          <w:rStyle w:val="FootnoteReference"/>
        </w:rPr>
        <w:footnoteRef/>
      </w:r>
      <w:r>
        <w:t xml:space="preserve"> </w:t>
      </w:r>
      <w:r>
        <w:rPr>
          <w:i/>
          <w:sz w:val="20"/>
        </w:rPr>
        <w:t xml:space="preserve">See </w:t>
      </w:r>
      <w:r>
        <w:rPr>
          <w:sz w:val="20"/>
        </w:rPr>
        <w:t>47 CFR § 1.3.</w:t>
      </w:r>
      <w:r w:rsidR="001D7954">
        <w:rPr>
          <w:sz w:val="20"/>
        </w:rPr>
        <w:t xml:space="preserve">  </w:t>
      </w:r>
      <w:r w:rsidR="00EF7666">
        <w:rPr>
          <w:sz w:val="20"/>
        </w:rPr>
        <w:t>Verizon</w:t>
      </w:r>
      <w:r w:rsidR="001D7954">
        <w:rPr>
          <w:sz w:val="20"/>
        </w:rPr>
        <w:t>’</w:t>
      </w:r>
      <w:r w:rsidR="00A550F6">
        <w:rPr>
          <w:sz w:val="20"/>
        </w:rPr>
        <w:t>s</w:t>
      </w:r>
      <w:r w:rsidR="001D7954">
        <w:rPr>
          <w:sz w:val="20"/>
        </w:rPr>
        <w:t xml:space="preserve"> waiver request is officially announced in this public notice and deemed to have been fi</w:t>
      </w:r>
      <w:r w:rsidR="007B4830">
        <w:rPr>
          <w:sz w:val="20"/>
        </w:rPr>
        <w:t>led as of the release date of the</w:t>
      </w:r>
      <w:r w:rsidR="001D7954">
        <w:rPr>
          <w:sz w:val="20"/>
        </w:rPr>
        <w:t xml:space="preserve"> public notice for purposes of filing comments and reply comments in response to the filing.</w:t>
      </w:r>
    </w:p>
  </w:footnote>
  <w:footnote w:id="12">
    <w:p w:rsidR="00EB1563" w:rsidP="00EB1563">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5E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5E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578400877"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1DF"/>
    <w:rsid w:val="00001B24"/>
    <w:rsid w:val="00002DCD"/>
    <w:rsid w:val="00004C0F"/>
    <w:rsid w:val="00004FFD"/>
    <w:rsid w:val="000053A0"/>
    <w:rsid w:val="00012E0F"/>
    <w:rsid w:val="00013348"/>
    <w:rsid w:val="000140BF"/>
    <w:rsid w:val="000148C0"/>
    <w:rsid w:val="00014E28"/>
    <w:rsid w:val="000200F0"/>
    <w:rsid w:val="00022A53"/>
    <w:rsid w:val="00023F17"/>
    <w:rsid w:val="000249F3"/>
    <w:rsid w:val="00024C22"/>
    <w:rsid w:val="00025664"/>
    <w:rsid w:val="00025D8F"/>
    <w:rsid w:val="00031722"/>
    <w:rsid w:val="000317A0"/>
    <w:rsid w:val="00031F3B"/>
    <w:rsid w:val="0003295D"/>
    <w:rsid w:val="00033617"/>
    <w:rsid w:val="0003367A"/>
    <w:rsid w:val="00034F79"/>
    <w:rsid w:val="0003613C"/>
    <w:rsid w:val="0004029C"/>
    <w:rsid w:val="00040C59"/>
    <w:rsid w:val="000422CC"/>
    <w:rsid w:val="00042D67"/>
    <w:rsid w:val="000438B5"/>
    <w:rsid w:val="00045966"/>
    <w:rsid w:val="00052894"/>
    <w:rsid w:val="00053204"/>
    <w:rsid w:val="0005623D"/>
    <w:rsid w:val="000576FE"/>
    <w:rsid w:val="00061458"/>
    <w:rsid w:val="000656C1"/>
    <w:rsid w:val="000656EF"/>
    <w:rsid w:val="0007319B"/>
    <w:rsid w:val="00083F6A"/>
    <w:rsid w:val="00084E7E"/>
    <w:rsid w:val="0008709F"/>
    <w:rsid w:val="000926AA"/>
    <w:rsid w:val="000957FF"/>
    <w:rsid w:val="000A0338"/>
    <w:rsid w:val="000A0E36"/>
    <w:rsid w:val="000A19E7"/>
    <w:rsid w:val="000A3909"/>
    <w:rsid w:val="000A4121"/>
    <w:rsid w:val="000A4461"/>
    <w:rsid w:val="000A4B35"/>
    <w:rsid w:val="000A76ED"/>
    <w:rsid w:val="000B4970"/>
    <w:rsid w:val="000B4D5D"/>
    <w:rsid w:val="000B513B"/>
    <w:rsid w:val="000B5AE1"/>
    <w:rsid w:val="000C0C58"/>
    <w:rsid w:val="000C357A"/>
    <w:rsid w:val="000C5F04"/>
    <w:rsid w:val="000C6707"/>
    <w:rsid w:val="000D1979"/>
    <w:rsid w:val="000D31F2"/>
    <w:rsid w:val="000D41B4"/>
    <w:rsid w:val="000D4467"/>
    <w:rsid w:val="000D5D9F"/>
    <w:rsid w:val="000E0600"/>
    <w:rsid w:val="000E3D6F"/>
    <w:rsid w:val="000F2666"/>
    <w:rsid w:val="000F3EC3"/>
    <w:rsid w:val="000F53BB"/>
    <w:rsid w:val="000F56DB"/>
    <w:rsid w:val="00100A0C"/>
    <w:rsid w:val="00100AA0"/>
    <w:rsid w:val="00103733"/>
    <w:rsid w:val="00105748"/>
    <w:rsid w:val="00111840"/>
    <w:rsid w:val="001118D4"/>
    <w:rsid w:val="00111EB9"/>
    <w:rsid w:val="0011622F"/>
    <w:rsid w:val="0011693B"/>
    <w:rsid w:val="001252C4"/>
    <w:rsid w:val="00130621"/>
    <w:rsid w:val="00132B0F"/>
    <w:rsid w:val="00134925"/>
    <w:rsid w:val="00134EFE"/>
    <w:rsid w:val="00136DBF"/>
    <w:rsid w:val="0013738C"/>
    <w:rsid w:val="00137C9C"/>
    <w:rsid w:val="00141568"/>
    <w:rsid w:val="00141768"/>
    <w:rsid w:val="001434DF"/>
    <w:rsid w:val="001454F9"/>
    <w:rsid w:val="00145934"/>
    <w:rsid w:val="00145BBB"/>
    <w:rsid w:val="0014625A"/>
    <w:rsid w:val="00147E76"/>
    <w:rsid w:val="001519BF"/>
    <w:rsid w:val="001539FD"/>
    <w:rsid w:val="001557CD"/>
    <w:rsid w:val="001603C2"/>
    <w:rsid w:val="00160926"/>
    <w:rsid w:val="00160E89"/>
    <w:rsid w:val="00161199"/>
    <w:rsid w:val="00163DBE"/>
    <w:rsid w:val="0016472E"/>
    <w:rsid w:val="00165610"/>
    <w:rsid w:val="00167758"/>
    <w:rsid w:val="001725AA"/>
    <w:rsid w:val="00172A03"/>
    <w:rsid w:val="00173210"/>
    <w:rsid w:val="00174391"/>
    <w:rsid w:val="0017686D"/>
    <w:rsid w:val="001773FB"/>
    <w:rsid w:val="00182641"/>
    <w:rsid w:val="00183251"/>
    <w:rsid w:val="00183FD1"/>
    <w:rsid w:val="001842AF"/>
    <w:rsid w:val="00190C3F"/>
    <w:rsid w:val="00192CF0"/>
    <w:rsid w:val="00193582"/>
    <w:rsid w:val="00194EB2"/>
    <w:rsid w:val="0019537D"/>
    <w:rsid w:val="001969E4"/>
    <w:rsid w:val="00197061"/>
    <w:rsid w:val="001A3942"/>
    <w:rsid w:val="001A3D3F"/>
    <w:rsid w:val="001A474F"/>
    <w:rsid w:val="001A6F62"/>
    <w:rsid w:val="001B105B"/>
    <w:rsid w:val="001B25C6"/>
    <w:rsid w:val="001B309E"/>
    <w:rsid w:val="001B3A06"/>
    <w:rsid w:val="001B4899"/>
    <w:rsid w:val="001B50DE"/>
    <w:rsid w:val="001B51FD"/>
    <w:rsid w:val="001B610E"/>
    <w:rsid w:val="001C3D51"/>
    <w:rsid w:val="001C3D8A"/>
    <w:rsid w:val="001C4C0F"/>
    <w:rsid w:val="001C572D"/>
    <w:rsid w:val="001C666F"/>
    <w:rsid w:val="001C74CB"/>
    <w:rsid w:val="001C74D5"/>
    <w:rsid w:val="001C7ABB"/>
    <w:rsid w:val="001D0C6C"/>
    <w:rsid w:val="001D23C9"/>
    <w:rsid w:val="001D3E99"/>
    <w:rsid w:val="001D5845"/>
    <w:rsid w:val="001D5E50"/>
    <w:rsid w:val="001D7954"/>
    <w:rsid w:val="001E3CA4"/>
    <w:rsid w:val="001E461A"/>
    <w:rsid w:val="001F161B"/>
    <w:rsid w:val="001F1644"/>
    <w:rsid w:val="001F262C"/>
    <w:rsid w:val="0020083C"/>
    <w:rsid w:val="00203CED"/>
    <w:rsid w:val="00204243"/>
    <w:rsid w:val="00206469"/>
    <w:rsid w:val="002069B2"/>
    <w:rsid w:val="00207D6D"/>
    <w:rsid w:val="00210A68"/>
    <w:rsid w:val="0021102A"/>
    <w:rsid w:val="002147B6"/>
    <w:rsid w:val="00216423"/>
    <w:rsid w:val="00216A98"/>
    <w:rsid w:val="00217628"/>
    <w:rsid w:val="00220E48"/>
    <w:rsid w:val="00222363"/>
    <w:rsid w:val="00222F4C"/>
    <w:rsid w:val="002235D9"/>
    <w:rsid w:val="00226058"/>
    <w:rsid w:val="00226667"/>
    <w:rsid w:val="002304B0"/>
    <w:rsid w:val="002308C0"/>
    <w:rsid w:val="00237F2F"/>
    <w:rsid w:val="002414C2"/>
    <w:rsid w:val="0024225A"/>
    <w:rsid w:val="002439DD"/>
    <w:rsid w:val="002451FC"/>
    <w:rsid w:val="0024733C"/>
    <w:rsid w:val="002474EA"/>
    <w:rsid w:val="0025234E"/>
    <w:rsid w:val="002529AF"/>
    <w:rsid w:val="00256C3D"/>
    <w:rsid w:val="00257ED8"/>
    <w:rsid w:val="00261098"/>
    <w:rsid w:val="00262194"/>
    <w:rsid w:val="00262ADB"/>
    <w:rsid w:val="00265D37"/>
    <w:rsid w:val="0026716C"/>
    <w:rsid w:val="00267731"/>
    <w:rsid w:val="0026783A"/>
    <w:rsid w:val="00271303"/>
    <w:rsid w:val="0027172A"/>
    <w:rsid w:val="00275147"/>
    <w:rsid w:val="00282847"/>
    <w:rsid w:val="00282D46"/>
    <w:rsid w:val="00283E94"/>
    <w:rsid w:val="00287C79"/>
    <w:rsid w:val="002912B5"/>
    <w:rsid w:val="0029245E"/>
    <w:rsid w:val="00292E62"/>
    <w:rsid w:val="0029395E"/>
    <w:rsid w:val="00296C1B"/>
    <w:rsid w:val="002A0BBB"/>
    <w:rsid w:val="002A1CA6"/>
    <w:rsid w:val="002A39E4"/>
    <w:rsid w:val="002A4028"/>
    <w:rsid w:val="002A4C49"/>
    <w:rsid w:val="002A7C47"/>
    <w:rsid w:val="002B0D31"/>
    <w:rsid w:val="002B0FE3"/>
    <w:rsid w:val="002B277B"/>
    <w:rsid w:val="002B27EE"/>
    <w:rsid w:val="002B27F1"/>
    <w:rsid w:val="002B2E57"/>
    <w:rsid w:val="002B5051"/>
    <w:rsid w:val="002B616D"/>
    <w:rsid w:val="002C32FF"/>
    <w:rsid w:val="002C3A1C"/>
    <w:rsid w:val="002C4815"/>
    <w:rsid w:val="002C555D"/>
    <w:rsid w:val="002C60A8"/>
    <w:rsid w:val="002C7081"/>
    <w:rsid w:val="002C769D"/>
    <w:rsid w:val="002D07DA"/>
    <w:rsid w:val="002D0B7D"/>
    <w:rsid w:val="002D1732"/>
    <w:rsid w:val="002D1D5B"/>
    <w:rsid w:val="002D508C"/>
    <w:rsid w:val="002D5925"/>
    <w:rsid w:val="002D645E"/>
    <w:rsid w:val="002D6AEB"/>
    <w:rsid w:val="002D6F03"/>
    <w:rsid w:val="002D783A"/>
    <w:rsid w:val="002F1508"/>
    <w:rsid w:val="002F2370"/>
    <w:rsid w:val="002F3456"/>
    <w:rsid w:val="002F5FBA"/>
    <w:rsid w:val="002F66BE"/>
    <w:rsid w:val="002F6903"/>
    <w:rsid w:val="002F7264"/>
    <w:rsid w:val="002F7D5A"/>
    <w:rsid w:val="0030045C"/>
    <w:rsid w:val="00301F10"/>
    <w:rsid w:val="003023E0"/>
    <w:rsid w:val="00302C42"/>
    <w:rsid w:val="00302FB6"/>
    <w:rsid w:val="00303E1C"/>
    <w:rsid w:val="00304F8C"/>
    <w:rsid w:val="00306572"/>
    <w:rsid w:val="00307B0A"/>
    <w:rsid w:val="003116B6"/>
    <w:rsid w:val="003127FB"/>
    <w:rsid w:val="003138F1"/>
    <w:rsid w:val="00314D6F"/>
    <w:rsid w:val="003207CC"/>
    <w:rsid w:val="00320ADE"/>
    <w:rsid w:val="003227D7"/>
    <w:rsid w:val="00323CD4"/>
    <w:rsid w:val="00327AFB"/>
    <w:rsid w:val="00331A76"/>
    <w:rsid w:val="00332B18"/>
    <w:rsid w:val="0033353B"/>
    <w:rsid w:val="0033367D"/>
    <w:rsid w:val="00334AF5"/>
    <w:rsid w:val="00334F9B"/>
    <w:rsid w:val="00335B85"/>
    <w:rsid w:val="00335CFA"/>
    <w:rsid w:val="00340768"/>
    <w:rsid w:val="003412A1"/>
    <w:rsid w:val="00341D4D"/>
    <w:rsid w:val="003421E9"/>
    <w:rsid w:val="00342D33"/>
    <w:rsid w:val="00342FC5"/>
    <w:rsid w:val="0034302B"/>
    <w:rsid w:val="00345A5D"/>
    <w:rsid w:val="00346090"/>
    <w:rsid w:val="00346A05"/>
    <w:rsid w:val="003475BF"/>
    <w:rsid w:val="00352E3C"/>
    <w:rsid w:val="0035349D"/>
    <w:rsid w:val="0035465B"/>
    <w:rsid w:val="00360047"/>
    <w:rsid w:val="00362424"/>
    <w:rsid w:val="00362A15"/>
    <w:rsid w:val="00362A81"/>
    <w:rsid w:val="00362D67"/>
    <w:rsid w:val="003631CD"/>
    <w:rsid w:val="00363494"/>
    <w:rsid w:val="00363E77"/>
    <w:rsid w:val="00364267"/>
    <w:rsid w:val="0036563D"/>
    <w:rsid w:val="00367E00"/>
    <w:rsid w:val="00370AEA"/>
    <w:rsid w:val="00370BD4"/>
    <w:rsid w:val="00370D11"/>
    <w:rsid w:val="003711B9"/>
    <w:rsid w:val="00371BBC"/>
    <w:rsid w:val="00372F10"/>
    <w:rsid w:val="00372F26"/>
    <w:rsid w:val="00377AA7"/>
    <w:rsid w:val="00384264"/>
    <w:rsid w:val="00386761"/>
    <w:rsid w:val="003873CF"/>
    <w:rsid w:val="003901D5"/>
    <w:rsid w:val="0039140C"/>
    <w:rsid w:val="003933DF"/>
    <w:rsid w:val="003940E8"/>
    <w:rsid w:val="00395D3D"/>
    <w:rsid w:val="003962E8"/>
    <w:rsid w:val="00396B57"/>
    <w:rsid w:val="003A068E"/>
    <w:rsid w:val="003A1C7C"/>
    <w:rsid w:val="003A20FA"/>
    <w:rsid w:val="003A382E"/>
    <w:rsid w:val="003A423A"/>
    <w:rsid w:val="003A6B2F"/>
    <w:rsid w:val="003A728B"/>
    <w:rsid w:val="003B5D7C"/>
    <w:rsid w:val="003B6DB0"/>
    <w:rsid w:val="003B7BDE"/>
    <w:rsid w:val="003C21F6"/>
    <w:rsid w:val="003C2412"/>
    <w:rsid w:val="003C38EC"/>
    <w:rsid w:val="003C6982"/>
    <w:rsid w:val="003D1DC2"/>
    <w:rsid w:val="003D2B53"/>
    <w:rsid w:val="003D3667"/>
    <w:rsid w:val="003D5239"/>
    <w:rsid w:val="003D7A2B"/>
    <w:rsid w:val="003E0AA8"/>
    <w:rsid w:val="003E38DB"/>
    <w:rsid w:val="003E3F3E"/>
    <w:rsid w:val="003E53E0"/>
    <w:rsid w:val="003E7E1E"/>
    <w:rsid w:val="003E7ECF"/>
    <w:rsid w:val="003F1213"/>
    <w:rsid w:val="003F1280"/>
    <w:rsid w:val="003F2EBD"/>
    <w:rsid w:val="003F44A4"/>
    <w:rsid w:val="003F7A8A"/>
    <w:rsid w:val="003F7B5B"/>
    <w:rsid w:val="00400216"/>
    <w:rsid w:val="00400EEE"/>
    <w:rsid w:val="00401B2C"/>
    <w:rsid w:val="0040236F"/>
    <w:rsid w:val="0040348D"/>
    <w:rsid w:val="00405695"/>
    <w:rsid w:val="004078D0"/>
    <w:rsid w:val="0041132E"/>
    <w:rsid w:val="00411B65"/>
    <w:rsid w:val="004147E9"/>
    <w:rsid w:val="00416927"/>
    <w:rsid w:val="00417829"/>
    <w:rsid w:val="00421262"/>
    <w:rsid w:val="004213D9"/>
    <w:rsid w:val="0042212B"/>
    <w:rsid w:val="00423B6B"/>
    <w:rsid w:val="00425DC5"/>
    <w:rsid w:val="0042674D"/>
    <w:rsid w:val="0043054A"/>
    <w:rsid w:val="00433B37"/>
    <w:rsid w:val="0044145B"/>
    <w:rsid w:val="00442D82"/>
    <w:rsid w:val="00442E75"/>
    <w:rsid w:val="00444482"/>
    <w:rsid w:val="00446346"/>
    <w:rsid w:val="004466FF"/>
    <w:rsid w:val="00450B94"/>
    <w:rsid w:val="00455CB4"/>
    <w:rsid w:val="00457271"/>
    <w:rsid w:val="004609AE"/>
    <w:rsid w:val="004612F5"/>
    <w:rsid w:val="0046224D"/>
    <w:rsid w:val="0046226E"/>
    <w:rsid w:val="0046324A"/>
    <w:rsid w:val="00465353"/>
    <w:rsid w:val="00470A24"/>
    <w:rsid w:val="004714D7"/>
    <w:rsid w:val="00475C63"/>
    <w:rsid w:val="004801CC"/>
    <w:rsid w:val="00480F3D"/>
    <w:rsid w:val="00481A91"/>
    <w:rsid w:val="004820D7"/>
    <w:rsid w:val="004831B2"/>
    <w:rsid w:val="004836A1"/>
    <w:rsid w:val="004836CC"/>
    <w:rsid w:val="00490C63"/>
    <w:rsid w:val="00490EBB"/>
    <w:rsid w:val="0049166D"/>
    <w:rsid w:val="00491B73"/>
    <w:rsid w:val="00492659"/>
    <w:rsid w:val="00492AA3"/>
    <w:rsid w:val="004A3760"/>
    <w:rsid w:val="004A449A"/>
    <w:rsid w:val="004A4E63"/>
    <w:rsid w:val="004A51AF"/>
    <w:rsid w:val="004A558F"/>
    <w:rsid w:val="004A7C59"/>
    <w:rsid w:val="004A7E5F"/>
    <w:rsid w:val="004B1994"/>
    <w:rsid w:val="004B4667"/>
    <w:rsid w:val="004B7153"/>
    <w:rsid w:val="004B74C4"/>
    <w:rsid w:val="004B78B1"/>
    <w:rsid w:val="004C1415"/>
    <w:rsid w:val="004C2152"/>
    <w:rsid w:val="004C39F7"/>
    <w:rsid w:val="004C49DC"/>
    <w:rsid w:val="004C56F5"/>
    <w:rsid w:val="004C5992"/>
    <w:rsid w:val="004C68C0"/>
    <w:rsid w:val="004D071B"/>
    <w:rsid w:val="004E0D77"/>
    <w:rsid w:val="004E2897"/>
    <w:rsid w:val="004E5BB1"/>
    <w:rsid w:val="004F0142"/>
    <w:rsid w:val="004F02A6"/>
    <w:rsid w:val="004F1BAD"/>
    <w:rsid w:val="004F26C5"/>
    <w:rsid w:val="004F328E"/>
    <w:rsid w:val="004F48EF"/>
    <w:rsid w:val="004F6E87"/>
    <w:rsid w:val="004F7C2D"/>
    <w:rsid w:val="0050004C"/>
    <w:rsid w:val="00504EBA"/>
    <w:rsid w:val="00506313"/>
    <w:rsid w:val="005066F1"/>
    <w:rsid w:val="00506820"/>
    <w:rsid w:val="005115AE"/>
    <w:rsid w:val="00512773"/>
    <w:rsid w:val="00516900"/>
    <w:rsid w:val="00516A01"/>
    <w:rsid w:val="0051705E"/>
    <w:rsid w:val="00522D77"/>
    <w:rsid w:val="005244E1"/>
    <w:rsid w:val="00525C1A"/>
    <w:rsid w:val="0052718B"/>
    <w:rsid w:val="00527242"/>
    <w:rsid w:val="00527774"/>
    <w:rsid w:val="00527977"/>
    <w:rsid w:val="00527E1A"/>
    <w:rsid w:val="0053173F"/>
    <w:rsid w:val="00532426"/>
    <w:rsid w:val="005325A0"/>
    <w:rsid w:val="005379DC"/>
    <w:rsid w:val="00541E19"/>
    <w:rsid w:val="00546004"/>
    <w:rsid w:val="00546BB1"/>
    <w:rsid w:val="00547E7D"/>
    <w:rsid w:val="00551AD0"/>
    <w:rsid w:val="00552245"/>
    <w:rsid w:val="005542EA"/>
    <w:rsid w:val="00555400"/>
    <w:rsid w:val="00557B76"/>
    <w:rsid w:val="00560D01"/>
    <w:rsid w:val="005628D8"/>
    <w:rsid w:val="00562DC4"/>
    <w:rsid w:val="00562EDA"/>
    <w:rsid w:val="00563F64"/>
    <w:rsid w:val="00564CB1"/>
    <w:rsid w:val="0056731E"/>
    <w:rsid w:val="00571263"/>
    <w:rsid w:val="00571440"/>
    <w:rsid w:val="00571D4E"/>
    <w:rsid w:val="00572C14"/>
    <w:rsid w:val="00573AA0"/>
    <w:rsid w:val="00574026"/>
    <w:rsid w:val="00575691"/>
    <w:rsid w:val="00575A0C"/>
    <w:rsid w:val="005813AB"/>
    <w:rsid w:val="005833F6"/>
    <w:rsid w:val="00584B11"/>
    <w:rsid w:val="00584EB8"/>
    <w:rsid w:val="00584FE2"/>
    <w:rsid w:val="0058500E"/>
    <w:rsid w:val="00585588"/>
    <w:rsid w:val="00587BD8"/>
    <w:rsid w:val="00596841"/>
    <w:rsid w:val="0059769D"/>
    <w:rsid w:val="005A00D2"/>
    <w:rsid w:val="005A03EC"/>
    <w:rsid w:val="005A0DF8"/>
    <w:rsid w:val="005A1810"/>
    <w:rsid w:val="005A2CFD"/>
    <w:rsid w:val="005A2F74"/>
    <w:rsid w:val="005A317D"/>
    <w:rsid w:val="005A7C3C"/>
    <w:rsid w:val="005B20D4"/>
    <w:rsid w:val="005B7793"/>
    <w:rsid w:val="005C40D7"/>
    <w:rsid w:val="005C489F"/>
    <w:rsid w:val="005C61AB"/>
    <w:rsid w:val="005D04CD"/>
    <w:rsid w:val="005D25C3"/>
    <w:rsid w:val="005D39E8"/>
    <w:rsid w:val="005D50D1"/>
    <w:rsid w:val="005D5230"/>
    <w:rsid w:val="005E0905"/>
    <w:rsid w:val="005E1673"/>
    <w:rsid w:val="005E185A"/>
    <w:rsid w:val="005E1DE2"/>
    <w:rsid w:val="005E32E8"/>
    <w:rsid w:val="005E5386"/>
    <w:rsid w:val="005F073E"/>
    <w:rsid w:val="005F0A50"/>
    <w:rsid w:val="005F184E"/>
    <w:rsid w:val="005F42E1"/>
    <w:rsid w:val="005F6AD0"/>
    <w:rsid w:val="005F7234"/>
    <w:rsid w:val="00602367"/>
    <w:rsid w:val="006106B2"/>
    <w:rsid w:val="006115FB"/>
    <w:rsid w:val="00615248"/>
    <w:rsid w:val="0061605D"/>
    <w:rsid w:val="00616192"/>
    <w:rsid w:val="00617C2F"/>
    <w:rsid w:val="00621A8A"/>
    <w:rsid w:val="00623125"/>
    <w:rsid w:val="006237C0"/>
    <w:rsid w:val="0062432E"/>
    <w:rsid w:val="00626B0C"/>
    <w:rsid w:val="006317BD"/>
    <w:rsid w:val="00631DD2"/>
    <w:rsid w:val="00632091"/>
    <w:rsid w:val="00633753"/>
    <w:rsid w:val="00633DF3"/>
    <w:rsid w:val="00636895"/>
    <w:rsid w:val="00642964"/>
    <w:rsid w:val="00645558"/>
    <w:rsid w:val="00650232"/>
    <w:rsid w:val="00652132"/>
    <w:rsid w:val="00653B95"/>
    <w:rsid w:val="0065600E"/>
    <w:rsid w:val="00656B95"/>
    <w:rsid w:val="00657DEE"/>
    <w:rsid w:val="00660690"/>
    <w:rsid w:val="00662E86"/>
    <w:rsid w:val="006652DA"/>
    <w:rsid w:val="00665E94"/>
    <w:rsid w:val="006672DF"/>
    <w:rsid w:val="00667891"/>
    <w:rsid w:val="00667C75"/>
    <w:rsid w:val="006731C9"/>
    <w:rsid w:val="00673A8B"/>
    <w:rsid w:val="00674D01"/>
    <w:rsid w:val="00676A4C"/>
    <w:rsid w:val="00677FAE"/>
    <w:rsid w:val="006802F2"/>
    <w:rsid w:val="00682B8F"/>
    <w:rsid w:val="00683168"/>
    <w:rsid w:val="006835FA"/>
    <w:rsid w:val="00686050"/>
    <w:rsid w:val="006911BA"/>
    <w:rsid w:val="00692FB4"/>
    <w:rsid w:val="006945FC"/>
    <w:rsid w:val="00695B44"/>
    <w:rsid w:val="00695DA7"/>
    <w:rsid w:val="006A0116"/>
    <w:rsid w:val="006A1B4B"/>
    <w:rsid w:val="006A2E3C"/>
    <w:rsid w:val="006A51C3"/>
    <w:rsid w:val="006A7962"/>
    <w:rsid w:val="006B2E64"/>
    <w:rsid w:val="006B5AD7"/>
    <w:rsid w:val="006B68EA"/>
    <w:rsid w:val="006C13E9"/>
    <w:rsid w:val="006C1884"/>
    <w:rsid w:val="006C27B2"/>
    <w:rsid w:val="006C2E90"/>
    <w:rsid w:val="006C3FB4"/>
    <w:rsid w:val="006C5960"/>
    <w:rsid w:val="006C5A9E"/>
    <w:rsid w:val="006C62B2"/>
    <w:rsid w:val="006C6A76"/>
    <w:rsid w:val="006D1B83"/>
    <w:rsid w:val="006D2173"/>
    <w:rsid w:val="006D595F"/>
    <w:rsid w:val="006E014D"/>
    <w:rsid w:val="006E04E9"/>
    <w:rsid w:val="006E1E52"/>
    <w:rsid w:val="006E212D"/>
    <w:rsid w:val="006F218F"/>
    <w:rsid w:val="006F5554"/>
    <w:rsid w:val="006F5700"/>
    <w:rsid w:val="0070048E"/>
    <w:rsid w:val="0070182E"/>
    <w:rsid w:val="00702BD5"/>
    <w:rsid w:val="007129CF"/>
    <w:rsid w:val="00713F2D"/>
    <w:rsid w:val="0071509A"/>
    <w:rsid w:val="0071618A"/>
    <w:rsid w:val="00717AEC"/>
    <w:rsid w:val="00720BE1"/>
    <w:rsid w:val="0072201A"/>
    <w:rsid w:val="00723EEF"/>
    <w:rsid w:val="00725B2C"/>
    <w:rsid w:val="00726EE2"/>
    <w:rsid w:val="00726F61"/>
    <w:rsid w:val="00731EE0"/>
    <w:rsid w:val="007339C5"/>
    <w:rsid w:val="00733A59"/>
    <w:rsid w:val="0073737F"/>
    <w:rsid w:val="00742670"/>
    <w:rsid w:val="00743A92"/>
    <w:rsid w:val="00745C2C"/>
    <w:rsid w:val="00751E37"/>
    <w:rsid w:val="0075225F"/>
    <w:rsid w:val="007529B1"/>
    <w:rsid w:val="00752DC6"/>
    <w:rsid w:val="00755787"/>
    <w:rsid w:val="00757F55"/>
    <w:rsid w:val="007605C2"/>
    <w:rsid w:val="00760A5E"/>
    <w:rsid w:val="00763E68"/>
    <w:rsid w:val="00765BDE"/>
    <w:rsid w:val="0077000B"/>
    <w:rsid w:val="0077422E"/>
    <w:rsid w:val="007745D8"/>
    <w:rsid w:val="007811A6"/>
    <w:rsid w:val="0078213E"/>
    <w:rsid w:val="00782A75"/>
    <w:rsid w:val="00783C9F"/>
    <w:rsid w:val="007847D4"/>
    <w:rsid w:val="007864F5"/>
    <w:rsid w:val="007865E1"/>
    <w:rsid w:val="007873BE"/>
    <w:rsid w:val="00792148"/>
    <w:rsid w:val="00792780"/>
    <w:rsid w:val="007934D2"/>
    <w:rsid w:val="007936C7"/>
    <w:rsid w:val="00795305"/>
    <w:rsid w:val="00797D81"/>
    <w:rsid w:val="007A5827"/>
    <w:rsid w:val="007A7D58"/>
    <w:rsid w:val="007B2790"/>
    <w:rsid w:val="007B2AD9"/>
    <w:rsid w:val="007B3AA3"/>
    <w:rsid w:val="007B4830"/>
    <w:rsid w:val="007B6ECF"/>
    <w:rsid w:val="007C0757"/>
    <w:rsid w:val="007C4556"/>
    <w:rsid w:val="007C68E5"/>
    <w:rsid w:val="007C69A1"/>
    <w:rsid w:val="007D0BDE"/>
    <w:rsid w:val="007D0D14"/>
    <w:rsid w:val="007D138A"/>
    <w:rsid w:val="007D1414"/>
    <w:rsid w:val="007D3F17"/>
    <w:rsid w:val="007D42FC"/>
    <w:rsid w:val="007D51C4"/>
    <w:rsid w:val="007D71C5"/>
    <w:rsid w:val="007E723C"/>
    <w:rsid w:val="007F1867"/>
    <w:rsid w:val="007F510F"/>
    <w:rsid w:val="008025B8"/>
    <w:rsid w:val="00802E14"/>
    <w:rsid w:val="008037F1"/>
    <w:rsid w:val="00803E13"/>
    <w:rsid w:val="00806DD7"/>
    <w:rsid w:val="00807487"/>
    <w:rsid w:val="008074DB"/>
    <w:rsid w:val="008121D2"/>
    <w:rsid w:val="00815824"/>
    <w:rsid w:val="00815A5C"/>
    <w:rsid w:val="00815BD7"/>
    <w:rsid w:val="00816437"/>
    <w:rsid w:val="00816D51"/>
    <w:rsid w:val="008211D7"/>
    <w:rsid w:val="00823B2D"/>
    <w:rsid w:val="00824142"/>
    <w:rsid w:val="0082486B"/>
    <w:rsid w:val="00827BD5"/>
    <w:rsid w:val="008336BC"/>
    <w:rsid w:val="00833E1D"/>
    <w:rsid w:val="0083434E"/>
    <w:rsid w:val="00837227"/>
    <w:rsid w:val="00844DED"/>
    <w:rsid w:val="00846A35"/>
    <w:rsid w:val="008475CB"/>
    <w:rsid w:val="008511D6"/>
    <w:rsid w:val="00854F88"/>
    <w:rsid w:val="0085584E"/>
    <w:rsid w:val="008565EA"/>
    <w:rsid w:val="0085762B"/>
    <w:rsid w:val="00861389"/>
    <w:rsid w:val="00861B73"/>
    <w:rsid w:val="00864F79"/>
    <w:rsid w:val="00866B1C"/>
    <w:rsid w:val="008675E4"/>
    <w:rsid w:val="008714B8"/>
    <w:rsid w:val="00871E6F"/>
    <w:rsid w:val="00871F75"/>
    <w:rsid w:val="00873B6F"/>
    <w:rsid w:val="00874F9D"/>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32"/>
    <w:rsid w:val="008A156A"/>
    <w:rsid w:val="008A217E"/>
    <w:rsid w:val="008A3F23"/>
    <w:rsid w:val="008A7173"/>
    <w:rsid w:val="008A760D"/>
    <w:rsid w:val="008B3CA0"/>
    <w:rsid w:val="008B3CF4"/>
    <w:rsid w:val="008C1051"/>
    <w:rsid w:val="008C2CF3"/>
    <w:rsid w:val="008C33D3"/>
    <w:rsid w:val="008C3709"/>
    <w:rsid w:val="008C4E05"/>
    <w:rsid w:val="008C5809"/>
    <w:rsid w:val="008C6A58"/>
    <w:rsid w:val="008C6AB8"/>
    <w:rsid w:val="008D0E8D"/>
    <w:rsid w:val="008D163E"/>
    <w:rsid w:val="008D1B51"/>
    <w:rsid w:val="008D50CE"/>
    <w:rsid w:val="008D5C1F"/>
    <w:rsid w:val="008E06F7"/>
    <w:rsid w:val="008E0DC4"/>
    <w:rsid w:val="008E1904"/>
    <w:rsid w:val="008E270D"/>
    <w:rsid w:val="008E3372"/>
    <w:rsid w:val="008E42F1"/>
    <w:rsid w:val="008E5E79"/>
    <w:rsid w:val="008E6E40"/>
    <w:rsid w:val="008F06C9"/>
    <w:rsid w:val="008F155B"/>
    <w:rsid w:val="008F2035"/>
    <w:rsid w:val="008F7FC2"/>
    <w:rsid w:val="00902966"/>
    <w:rsid w:val="00903DBD"/>
    <w:rsid w:val="0090414C"/>
    <w:rsid w:val="00906B91"/>
    <w:rsid w:val="00910206"/>
    <w:rsid w:val="00912A41"/>
    <w:rsid w:val="00912AB3"/>
    <w:rsid w:val="00912C71"/>
    <w:rsid w:val="00912EC7"/>
    <w:rsid w:val="00915A9E"/>
    <w:rsid w:val="00916B88"/>
    <w:rsid w:val="009176D7"/>
    <w:rsid w:val="009238F2"/>
    <w:rsid w:val="009254B9"/>
    <w:rsid w:val="00925796"/>
    <w:rsid w:val="00930980"/>
    <w:rsid w:val="00930F2A"/>
    <w:rsid w:val="0093184B"/>
    <w:rsid w:val="00931C11"/>
    <w:rsid w:val="00931ECC"/>
    <w:rsid w:val="0093419B"/>
    <w:rsid w:val="009342A4"/>
    <w:rsid w:val="0093526B"/>
    <w:rsid w:val="00936889"/>
    <w:rsid w:val="00937CC9"/>
    <w:rsid w:val="00942B4A"/>
    <w:rsid w:val="009447C2"/>
    <w:rsid w:val="00945120"/>
    <w:rsid w:val="00946DF5"/>
    <w:rsid w:val="009530C5"/>
    <w:rsid w:val="00954DE5"/>
    <w:rsid w:val="0095519F"/>
    <w:rsid w:val="009634F0"/>
    <w:rsid w:val="009668E0"/>
    <w:rsid w:val="00967F6B"/>
    <w:rsid w:val="0097017B"/>
    <w:rsid w:val="00971302"/>
    <w:rsid w:val="0097182E"/>
    <w:rsid w:val="00972236"/>
    <w:rsid w:val="009725FB"/>
    <w:rsid w:val="009762C2"/>
    <w:rsid w:val="009814FC"/>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C3E33"/>
    <w:rsid w:val="009C72A8"/>
    <w:rsid w:val="009D04CF"/>
    <w:rsid w:val="009D3B50"/>
    <w:rsid w:val="009E1597"/>
    <w:rsid w:val="009E1D28"/>
    <w:rsid w:val="009E4F70"/>
    <w:rsid w:val="009E68F3"/>
    <w:rsid w:val="009E7791"/>
    <w:rsid w:val="009E78EC"/>
    <w:rsid w:val="009F0F53"/>
    <w:rsid w:val="009F13C9"/>
    <w:rsid w:val="009F23F2"/>
    <w:rsid w:val="009F302F"/>
    <w:rsid w:val="00A02352"/>
    <w:rsid w:val="00A04849"/>
    <w:rsid w:val="00A04FBB"/>
    <w:rsid w:val="00A079C5"/>
    <w:rsid w:val="00A121AC"/>
    <w:rsid w:val="00A13F34"/>
    <w:rsid w:val="00A144F3"/>
    <w:rsid w:val="00A14E1F"/>
    <w:rsid w:val="00A1523B"/>
    <w:rsid w:val="00A17AE0"/>
    <w:rsid w:val="00A205C9"/>
    <w:rsid w:val="00A21DBB"/>
    <w:rsid w:val="00A23B8E"/>
    <w:rsid w:val="00A23CFE"/>
    <w:rsid w:val="00A24790"/>
    <w:rsid w:val="00A277A6"/>
    <w:rsid w:val="00A325FB"/>
    <w:rsid w:val="00A341A0"/>
    <w:rsid w:val="00A34B54"/>
    <w:rsid w:val="00A35C1E"/>
    <w:rsid w:val="00A40FA6"/>
    <w:rsid w:val="00A43848"/>
    <w:rsid w:val="00A43A9D"/>
    <w:rsid w:val="00A44495"/>
    <w:rsid w:val="00A451C0"/>
    <w:rsid w:val="00A45F8C"/>
    <w:rsid w:val="00A4746B"/>
    <w:rsid w:val="00A47766"/>
    <w:rsid w:val="00A52974"/>
    <w:rsid w:val="00A530AB"/>
    <w:rsid w:val="00A550F6"/>
    <w:rsid w:val="00A5640C"/>
    <w:rsid w:val="00A56B21"/>
    <w:rsid w:val="00A56E40"/>
    <w:rsid w:val="00A61E1B"/>
    <w:rsid w:val="00A6279E"/>
    <w:rsid w:val="00A63957"/>
    <w:rsid w:val="00A6434B"/>
    <w:rsid w:val="00A6443E"/>
    <w:rsid w:val="00A65DB8"/>
    <w:rsid w:val="00A67732"/>
    <w:rsid w:val="00A70625"/>
    <w:rsid w:val="00A71820"/>
    <w:rsid w:val="00A724AA"/>
    <w:rsid w:val="00A737C1"/>
    <w:rsid w:val="00A77424"/>
    <w:rsid w:val="00A83408"/>
    <w:rsid w:val="00A83ADE"/>
    <w:rsid w:val="00A85855"/>
    <w:rsid w:val="00A90494"/>
    <w:rsid w:val="00A91A72"/>
    <w:rsid w:val="00A933C7"/>
    <w:rsid w:val="00A93A66"/>
    <w:rsid w:val="00A94B02"/>
    <w:rsid w:val="00AA1004"/>
    <w:rsid w:val="00AA1901"/>
    <w:rsid w:val="00AA1FB5"/>
    <w:rsid w:val="00AA39E9"/>
    <w:rsid w:val="00AA77A8"/>
    <w:rsid w:val="00AB0157"/>
    <w:rsid w:val="00AB0D3A"/>
    <w:rsid w:val="00AB3FA6"/>
    <w:rsid w:val="00AB5F41"/>
    <w:rsid w:val="00AB670E"/>
    <w:rsid w:val="00AC191A"/>
    <w:rsid w:val="00AC1CC0"/>
    <w:rsid w:val="00AC5361"/>
    <w:rsid w:val="00AC6D8A"/>
    <w:rsid w:val="00AD1518"/>
    <w:rsid w:val="00AD4974"/>
    <w:rsid w:val="00AD5A0B"/>
    <w:rsid w:val="00AD681F"/>
    <w:rsid w:val="00AD7BD1"/>
    <w:rsid w:val="00AE2359"/>
    <w:rsid w:val="00AE3DF1"/>
    <w:rsid w:val="00AE5CB7"/>
    <w:rsid w:val="00AE72B1"/>
    <w:rsid w:val="00AF11F1"/>
    <w:rsid w:val="00AF19AD"/>
    <w:rsid w:val="00AF4E03"/>
    <w:rsid w:val="00AF7005"/>
    <w:rsid w:val="00B000C7"/>
    <w:rsid w:val="00B00FD1"/>
    <w:rsid w:val="00B036DC"/>
    <w:rsid w:val="00B068E1"/>
    <w:rsid w:val="00B10DE3"/>
    <w:rsid w:val="00B12C65"/>
    <w:rsid w:val="00B131EA"/>
    <w:rsid w:val="00B13ADF"/>
    <w:rsid w:val="00B142FB"/>
    <w:rsid w:val="00B16D6F"/>
    <w:rsid w:val="00B17571"/>
    <w:rsid w:val="00B20441"/>
    <w:rsid w:val="00B227B0"/>
    <w:rsid w:val="00B23BB2"/>
    <w:rsid w:val="00B2459E"/>
    <w:rsid w:val="00B2754A"/>
    <w:rsid w:val="00B304EB"/>
    <w:rsid w:val="00B33DF5"/>
    <w:rsid w:val="00B34A3C"/>
    <w:rsid w:val="00B36CEC"/>
    <w:rsid w:val="00B41702"/>
    <w:rsid w:val="00B444BA"/>
    <w:rsid w:val="00B446C6"/>
    <w:rsid w:val="00B45342"/>
    <w:rsid w:val="00B45520"/>
    <w:rsid w:val="00B45FAC"/>
    <w:rsid w:val="00B46B4F"/>
    <w:rsid w:val="00B509C3"/>
    <w:rsid w:val="00B516EB"/>
    <w:rsid w:val="00B614C5"/>
    <w:rsid w:val="00B64199"/>
    <w:rsid w:val="00B64D56"/>
    <w:rsid w:val="00B64DEF"/>
    <w:rsid w:val="00B65167"/>
    <w:rsid w:val="00B66B46"/>
    <w:rsid w:val="00B66DCC"/>
    <w:rsid w:val="00B66FC7"/>
    <w:rsid w:val="00B67279"/>
    <w:rsid w:val="00B679A0"/>
    <w:rsid w:val="00B71BB2"/>
    <w:rsid w:val="00B740CE"/>
    <w:rsid w:val="00B750C3"/>
    <w:rsid w:val="00B77A0E"/>
    <w:rsid w:val="00B85627"/>
    <w:rsid w:val="00B85F79"/>
    <w:rsid w:val="00B92D13"/>
    <w:rsid w:val="00B94A5C"/>
    <w:rsid w:val="00B9641F"/>
    <w:rsid w:val="00B96B2A"/>
    <w:rsid w:val="00BA2268"/>
    <w:rsid w:val="00BA3F03"/>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3767"/>
    <w:rsid w:val="00C040FF"/>
    <w:rsid w:val="00C06D50"/>
    <w:rsid w:val="00C1093A"/>
    <w:rsid w:val="00C10C6A"/>
    <w:rsid w:val="00C112CB"/>
    <w:rsid w:val="00C16975"/>
    <w:rsid w:val="00C2165F"/>
    <w:rsid w:val="00C21660"/>
    <w:rsid w:val="00C258F2"/>
    <w:rsid w:val="00C26B6A"/>
    <w:rsid w:val="00C27DE8"/>
    <w:rsid w:val="00C27E6F"/>
    <w:rsid w:val="00C335CF"/>
    <w:rsid w:val="00C33BA6"/>
    <w:rsid w:val="00C3430E"/>
    <w:rsid w:val="00C36040"/>
    <w:rsid w:val="00C40738"/>
    <w:rsid w:val="00C437F1"/>
    <w:rsid w:val="00C45421"/>
    <w:rsid w:val="00C469A4"/>
    <w:rsid w:val="00C46B13"/>
    <w:rsid w:val="00C46C3B"/>
    <w:rsid w:val="00C46E14"/>
    <w:rsid w:val="00C471BF"/>
    <w:rsid w:val="00C5035B"/>
    <w:rsid w:val="00C565AB"/>
    <w:rsid w:val="00C57FDE"/>
    <w:rsid w:val="00C613F7"/>
    <w:rsid w:val="00C62137"/>
    <w:rsid w:val="00C63F64"/>
    <w:rsid w:val="00C67289"/>
    <w:rsid w:val="00C67E96"/>
    <w:rsid w:val="00C70B28"/>
    <w:rsid w:val="00C72E84"/>
    <w:rsid w:val="00C7489E"/>
    <w:rsid w:val="00C74FBB"/>
    <w:rsid w:val="00C751FA"/>
    <w:rsid w:val="00C75D9E"/>
    <w:rsid w:val="00C80A1B"/>
    <w:rsid w:val="00C81436"/>
    <w:rsid w:val="00C821B9"/>
    <w:rsid w:val="00C8689E"/>
    <w:rsid w:val="00C9104F"/>
    <w:rsid w:val="00C94598"/>
    <w:rsid w:val="00C95CA9"/>
    <w:rsid w:val="00CA0B5B"/>
    <w:rsid w:val="00CA3441"/>
    <w:rsid w:val="00CA4BDF"/>
    <w:rsid w:val="00CA608B"/>
    <w:rsid w:val="00CA7858"/>
    <w:rsid w:val="00CB1E7C"/>
    <w:rsid w:val="00CB45BC"/>
    <w:rsid w:val="00CB47E0"/>
    <w:rsid w:val="00CB5931"/>
    <w:rsid w:val="00CB6BAD"/>
    <w:rsid w:val="00CB7591"/>
    <w:rsid w:val="00CC218A"/>
    <w:rsid w:val="00CC317F"/>
    <w:rsid w:val="00CC3AA5"/>
    <w:rsid w:val="00CC47C0"/>
    <w:rsid w:val="00CC68CB"/>
    <w:rsid w:val="00CD0FD9"/>
    <w:rsid w:val="00CD1567"/>
    <w:rsid w:val="00CD2F6F"/>
    <w:rsid w:val="00CD72BC"/>
    <w:rsid w:val="00CE0670"/>
    <w:rsid w:val="00CE06F6"/>
    <w:rsid w:val="00CE08ED"/>
    <w:rsid w:val="00CE25FB"/>
    <w:rsid w:val="00CE2E7C"/>
    <w:rsid w:val="00CE5861"/>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4D62"/>
    <w:rsid w:val="00D16D21"/>
    <w:rsid w:val="00D20E9E"/>
    <w:rsid w:val="00D27D25"/>
    <w:rsid w:val="00D326B7"/>
    <w:rsid w:val="00D336A0"/>
    <w:rsid w:val="00D34896"/>
    <w:rsid w:val="00D40FEC"/>
    <w:rsid w:val="00D411C8"/>
    <w:rsid w:val="00D44314"/>
    <w:rsid w:val="00D44CD2"/>
    <w:rsid w:val="00D44EFE"/>
    <w:rsid w:val="00D45146"/>
    <w:rsid w:val="00D45516"/>
    <w:rsid w:val="00D4623B"/>
    <w:rsid w:val="00D467CD"/>
    <w:rsid w:val="00D47755"/>
    <w:rsid w:val="00D50006"/>
    <w:rsid w:val="00D506BE"/>
    <w:rsid w:val="00D515A5"/>
    <w:rsid w:val="00D52106"/>
    <w:rsid w:val="00D5342E"/>
    <w:rsid w:val="00D547B9"/>
    <w:rsid w:val="00D55201"/>
    <w:rsid w:val="00D61B16"/>
    <w:rsid w:val="00D66BEE"/>
    <w:rsid w:val="00D71A93"/>
    <w:rsid w:val="00D74EF8"/>
    <w:rsid w:val="00D76046"/>
    <w:rsid w:val="00D81F60"/>
    <w:rsid w:val="00D825B2"/>
    <w:rsid w:val="00D84B9B"/>
    <w:rsid w:val="00D85C73"/>
    <w:rsid w:val="00D900E8"/>
    <w:rsid w:val="00D911E3"/>
    <w:rsid w:val="00D92182"/>
    <w:rsid w:val="00D9276A"/>
    <w:rsid w:val="00D9460C"/>
    <w:rsid w:val="00D94E67"/>
    <w:rsid w:val="00D954C4"/>
    <w:rsid w:val="00D95F46"/>
    <w:rsid w:val="00DA2EC9"/>
    <w:rsid w:val="00DA43FC"/>
    <w:rsid w:val="00DA58A9"/>
    <w:rsid w:val="00DA62CA"/>
    <w:rsid w:val="00DA72C3"/>
    <w:rsid w:val="00DB0A79"/>
    <w:rsid w:val="00DB0C26"/>
    <w:rsid w:val="00DB0E0B"/>
    <w:rsid w:val="00DB300F"/>
    <w:rsid w:val="00DB5133"/>
    <w:rsid w:val="00DB58EA"/>
    <w:rsid w:val="00DB65E8"/>
    <w:rsid w:val="00DB70DA"/>
    <w:rsid w:val="00DC04A8"/>
    <w:rsid w:val="00DC2281"/>
    <w:rsid w:val="00DC387C"/>
    <w:rsid w:val="00DC41DB"/>
    <w:rsid w:val="00DC54B3"/>
    <w:rsid w:val="00DD0AAA"/>
    <w:rsid w:val="00DE0985"/>
    <w:rsid w:val="00DE0DE0"/>
    <w:rsid w:val="00DE2148"/>
    <w:rsid w:val="00DE25D9"/>
    <w:rsid w:val="00DE304D"/>
    <w:rsid w:val="00DE430C"/>
    <w:rsid w:val="00DE4A9E"/>
    <w:rsid w:val="00DE71D9"/>
    <w:rsid w:val="00DE7657"/>
    <w:rsid w:val="00DE7903"/>
    <w:rsid w:val="00DE7F3E"/>
    <w:rsid w:val="00DF02B3"/>
    <w:rsid w:val="00DF1A90"/>
    <w:rsid w:val="00DF2D9F"/>
    <w:rsid w:val="00DF3DF3"/>
    <w:rsid w:val="00DF4082"/>
    <w:rsid w:val="00DF76D4"/>
    <w:rsid w:val="00E00207"/>
    <w:rsid w:val="00E0069B"/>
    <w:rsid w:val="00E006E2"/>
    <w:rsid w:val="00E00C9A"/>
    <w:rsid w:val="00E0198D"/>
    <w:rsid w:val="00E019CE"/>
    <w:rsid w:val="00E02A83"/>
    <w:rsid w:val="00E03E74"/>
    <w:rsid w:val="00E03ED6"/>
    <w:rsid w:val="00E12307"/>
    <w:rsid w:val="00E1709B"/>
    <w:rsid w:val="00E20E86"/>
    <w:rsid w:val="00E21853"/>
    <w:rsid w:val="00E21859"/>
    <w:rsid w:val="00E233B6"/>
    <w:rsid w:val="00E233ED"/>
    <w:rsid w:val="00E2523B"/>
    <w:rsid w:val="00E27275"/>
    <w:rsid w:val="00E27A2E"/>
    <w:rsid w:val="00E30EC5"/>
    <w:rsid w:val="00E32DDA"/>
    <w:rsid w:val="00E3368A"/>
    <w:rsid w:val="00E37281"/>
    <w:rsid w:val="00E37C01"/>
    <w:rsid w:val="00E422A8"/>
    <w:rsid w:val="00E4493E"/>
    <w:rsid w:val="00E44AF4"/>
    <w:rsid w:val="00E45BF5"/>
    <w:rsid w:val="00E47547"/>
    <w:rsid w:val="00E47B34"/>
    <w:rsid w:val="00E52510"/>
    <w:rsid w:val="00E56153"/>
    <w:rsid w:val="00E56E08"/>
    <w:rsid w:val="00E57ECF"/>
    <w:rsid w:val="00E60A50"/>
    <w:rsid w:val="00E61260"/>
    <w:rsid w:val="00E61BD0"/>
    <w:rsid w:val="00E62768"/>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69AB"/>
    <w:rsid w:val="00EB1563"/>
    <w:rsid w:val="00EB21EF"/>
    <w:rsid w:val="00EB343C"/>
    <w:rsid w:val="00EC367F"/>
    <w:rsid w:val="00EC4A35"/>
    <w:rsid w:val="00EC4CC1"/>
    <w:rsid w:val="00EC7DC8"/>
    <w:rsid w:val="00ED2EFC"/>
    <w:rsid w:val="00ED47E2"/>
    <w:rsid w:val="00ED4AA1"/>
    <w:rsid w:val="00ED7912"/>
    <w:rsid w:val="00EE033D"/>
    <w:rsid w:val="00EE2131"/>
    <w:rsid w:val="00EE2E16"/>
    <w:rsid w:val="00EE2F00"/>
    <w:rsid w:val="00EE3087"/>
    <w:rsid w:val="00EF0F29"/>
    <w:rsid w:val="00EF2D0A"/>
    <w:rsid w:val="00EF390A"/>
    <w:rsid w:val="00EF43D3"/>
    <w:rsid w:val="00EF7666"/>
    <w:rsid w:val="00F01ED3"/>
    <w:rsid w:val="00F01EEA"/>
    <w:rsid w:val="00F02BFD"/>
    <w:rsid w:val="00F02FB6"/>
    <w:rsid w:val="00F03DB8"/>
    <w:rsid w:val="00F046EC"/>
    <w:rsid w:val="00F04EE6"/>
    <w:rsid w:val="00F065F8"/>
    <w:rsid w:val="00F06F4B"/>
    <w:rsid w:val="00F10890"/>
    <w:rsid w:val="00F11AEF"/>
    <w:rsid w:val="00F12006"/>
    <w:rsid w:val="00F12349"/>
    <w:rsid w:val="00F1407A"/>
    <w:rsid w:val="00F200E2"/>
    <w:rsid w:val="00F20943"/>
    <w:rsid w:val="00F214C0"/>
    <w:rsid w:val="00F2339E"/>
    <w:rsid w:val="00F237BD"/>
    <w:rsid w:val="00F23973"/>
    <w:rsid w:val="00F2611C"/>
    <w:rsid w:val="00F267B4"/>
    <w:rsid w:val="00F2684A"/>
    <w:rsid w:val="00F27CB4"/>
    <w:rsid w:val="00F27EB6"/>
    <w:rsid w:val="00F324D9"/>
    <w:rsid w:val="00F329DF"/>
    <w:rsid w:val="00F34241"/>
    <w:rsid w:val="00F3477F"/>
    <w:rsid w:val="00F36469"/>
    <w:rsid w:val="00F37F3A"/>
    <w:rsid w:val="00F4040D"/>
    <w:rsid w:val="00F426CF"/>
    <w:rsid w:val="00F45DF4"/>
    <w:rsid w:val="00F46619"/>
    <w:rsid w:val="00F4677B"/>
    <w:rsid w:val="00F508E6"/>
    <w:rsid w:val="00F51BDA"/>
    <w:rsid w:val="00F52882"/>
    <w:rsid w:val="00F54B63"/>
    <w:rsid w:val="00F54CF1"/>
    <w:rsid w:val="00F63347"/>
    <w:rsid w:val="00F66100"/>
    <w:rsid w:val="00F66AC1"/>
    <w:rsid w:val="00F672E1"/>
    <w:rsid w:val="00F67FF4"/>
    <w:rsid w:val="00F729DD"/>
    <w:rsid w:val="00F74F9E"/>
    <w:rsid w:val="00F75CC2"/>
    <w:rsid w:val="00F76F0F"/>
    <w:rsid w:val="00F81704"/>
    <w:rsid w:val="00F81D13"/>
    <w:rsid w:val="00F83DD1"/>
    <w:rsid w:val="00F87BAB"/>
    <w:rsid w:val="00F91876"/>
    <w:rsid w:val="00F93868"/>
    <w:rsid w:val="00F94FAE"/>
    <w:rsid w:val="00F950E2"/>
    <w:rsid w:val="00FA0466"/>
    <w:rsid w:val="00FA2B10"/>
    <w:rsid w:val="00FA382A"/>
    <w:rsid w:val="00FA3ED2"/>
    <w:rsid w:val="00FB08B7"/>
    <w:rsid w:val="00FB1584"/>
    <w:rsid w:val="00FB322F"/>
    <w:rsid w:val="00FB33C9"/>
    <w:rsid w:val="00FB4D8E"/>
    <w:rsid w:val="00FB64C7"/>
    <w:rsid w:val="00FC021A"/>
    <w:rsid w:val="00FC058D"/>
    <w:rsid w:val="00FC2418"/>
    <w:rsid w:val="00FC3A7A"/>
    <w:rsid w:val="00FC4914"/>
    <w:rsid w:val="00FD02C3"/>
    <w:rsid w:val="00FD0A32"/>
    <w:rsid w:val="00FD2B8C"/>
    <w:rsid w:val="00FD3CEC"/>
    <w:rsid w:val="00FD705B"/>
    <w:rsid w:val="00FE1ADB"/>
    <w:rsid w:val="00FE3BDA"/>
    <w:rsid w:val="00FE430D"/>
    <w:rsid w:val="00FE445D"/>
    <w:rsid w:val="00FF1412"/>
    <w:rsid w:val="00FF3730"/>
    <w:rsid w:val="00FF38B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character" w:styleId="FollowedHyperlink">
    <w:name w:val="FollowedHyperlink"/>
    <w:basedOn w:val="DefaultParagraphFont"/>
    <w:semiHidden/>
    <w:unhideWhenUsed/>
    <w:rsid w:val="00B67279"/>
    <w:rPr>
      <w:color w:val="800080" w:themeColor="followedHyperlink"/>
      <w:u w:val="single"/>
    </w:rPr>
  </w:style>
  <w:style w:type="character" w:customStyle="1" w:styleId="UnresolvedMention">
    <w:name w:val="Unresolved Mention"/>
    <w:basedOn w:val="DefaultParagraphFont"/>
    <w:uiPriority w:val="99"/>
    <w:semiHidden/>
    <w:unhideWhenUsed/>
    <w:rsid w:val="002B0F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3BDF-3D2A-40E8-98B0-F081B862D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FCC Public Notice - P</Template>
  <TotalTime>0</TotalTime>
  <Pages>3</Pages>
  <Words>1267</Words>
  <Characters>7224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2018-01-25T20:55:18Z</dcterms:created>
  <dcterms:modified xsi:type="dcterms:W3CDTF">2018-01-25T20:55:18Z</dcterms:modified>
</cp:coreProperties>
</file>