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70EFAE91" w14:textId="77777777" w:rsidTr="006D5D22">
        <w:trPr>
          <w:trHeight w:val="2181"/>
        </w:trPr>
        <w:tc>
          <w:tcPr>
            <w:tcW w:w="8856" w:type="dxa"/>
          </w:tcPr>
          <w:p w14:paraId="29F83920" w14:textId="77777777" w:rsidR="00FF232D" w:rsidRDefault="00A41840" w:rsidP="00641CD8">
            <w:pPr>
              <w:spacing w:after="120"/>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32B43B12" w14:textId="77777777" w:rsidR="007A44F8" w:rsidRPr="008A3940" w:rsidRDefault="007A44F8" w:rsidP="00BB4E29">
            <w:pPr>
              <w:rPr>
                <w:b/>
                <w:bCs/>
                <w:sz w:val="22"/>
                <w:szCs w:val="22"/>
              </w:rPr>
            </w:pPr>
            <w:r w:rsidRPr="008A3940">
              <w:rPr>
                <w:b/>
                <w:bCs/>
                <w:sz w:val="22"/>
                <w:szCs w:val="22"/>
              </w:rPr>
              <w:t xml:space="preserve">Media Contact: </w:t>
            </w:r>
          </w:p>
          <w:p w14:paraId="474AEF17" w14:textId="77777777" w:rsidR="007A44F8" w:rsidRPr="008A3940" w:rsidRDefault="00A41840" w:rsidP="00BB4E29">
            <w:pPr>
              <w:rPr>
                <w:bCs/>
                <w:sz w:val="22"/>
                <w:szCs w:val="22"/>
              </w:rPr>
            </w:pPr>
            <w:r>
              <w:rPr>
                <w:bCs/>
                <w:sz w:val="22"/>
                <w:szCs w:val="22"/>
              </w:rPr>
              <w:t>Will Wiquist, 202-418-0509</w:t>
            </w:r>
          </w:p>
          <w:p w14:paraId="20C31F1F" w14:textId="77777777" w:rsidR="007A44F8" w:rsidRDefault="00A41840" w:rsidP="00BB4E29">
            <w:pPr>
              <w:rPr>
                <w:bCs/>
                <w:sz w:val="22"/>
                <w:szCs w:val="22"/>
              </w:rPr>
            </w:pPr>
            <w:r>
              <w:rPr>
                <w:bCs/>
                <w:sz w:val="22"/>
                <w:szCs w:val="22"/>
              </w:rPr>
              <w:t>will.wiquist</w:t>
            </w:r>
            <w:r w:rsidR="00767BA3" w:rsidRPr="00767BA3">
              <w:rPr>
                <w:bCs/>
                <w:sz w:val="22"/>
                <w:szCs w:val="22"/>
              </w:rPr>
              <w:t xml:space="preserve">@fcc.gov </w:t>
            </w:r>
          </w:p>
          <w:p w14:paraId="788DB2F6" w14:textId="77777777" w:rsidR="00767BA3" w:rsidRPr="008A3940" w:rsidRDefault="00767BA3" w:rsidP="00BB4E29">
            <w:pPr>
              <w:rPr>
                <w:bCs/>
                <w:sz w:val="22"/>
                <w:szCs w:val="22"/>
              </w:rPr>
            </w:pPr>
          </w:p>
          <w:p w14:paraId="6F178B3D" w14:textId="77777777" w:rsidR="007A44F8" w:rsidRDefault="007A44F8" w:rsidP="00BB4E29">
            <w:pPr>
              <w:rPr>
                <w:b/>
                <w:sz w:val="22"/>
                <w:szCs w:val="22"/>
              </w:rPr>
            </w:pPr>
            <w:r w:rsidRPr="008A3940">
              <w:rPr>
                <w:b/>
                <w:sz w:val="22"/>
                <w:szCs w:val="22"/>
              </w:rPr>
              <w:t>For Immediate Release</w:t>
            </w:r>
          </w:p>
          <w:p w14:paraId="7545975F" w14:textId="77777777" w:rsidR="007A44F8" w:rsidRPr="00641CD8" w:rsidRDefault="007A44F8" w:rsidP="00BB4E29">
            <w:pPr>
              <w:jc w:val="center"/>
              <w:rPr>
                <w:b/>
                <w:bCs/>
                <w:sz w:val="22"/>
                <w:szCs w:val="22"/>
              </w:rPr>
            </w:pPr>
          </w:p>
          <w:p w14:paraId="09CD0D3A" w14:textId="77777777" w:rsidR="00E34E3F" w:rsidRPr="00B47F70" w:rsidRDefault="00E34E3F" w:rsidP="00A41840">
            <w:pPr>
              <w:widowControl w:val="0"/>
              <w:autoSpaceDE w:val="0"/>
              <w:autoSpaceDN w:val="0"/>
              <w:adjustRightInd w:val="0"/>
              <w:jc w:val="center"/>
              <w:rPr>
                <w:b/>
                <w:bCs/>
                <w:caps/>
              </w:rPr>
            </w:pPr>
            <w:r w:rsidRPr="00B47F70">
              <w:rPr>
                <w:b/>
                <w:bCs/>
                <w:caps/>
              </w:rPr>
              <w:t xml:space="preserve">FCC </w:t>
            </w:r>
            <w:r w:rsidR="00A41840" w:rsidRPr="00B47F70">
              <w:rPr>
                <w:b/>
                <w:bCs/>
                <w:caps/>
              </w:rPr>
              <w:t xml:space="preserve">ANNOUNCES TENTATIVE AGENDA FOR </w:t>
            </w:r>
            <w:r w:rsidR="0034522E">
              <w:rPr>
                <w:b/>
                <w:bCs/>
                <w:caps/>
              </w:rPr>
              <w:t>DECEMBER</w:t>
            </w:r>
            <w:r w:rsidR="00A41840" w:rsidRPr="00B47F70">
              <w:rPr>
                <w:b/>
                <w:bCs/>
                <w:caps/>
              </w:rPr>
              <w:t xml:space="preserve"> OPEN MEETING</w:t>
            </w:r>
          </w:p>
          <w:p w14:paraId="1A812B56"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68683DBC" w14:textId="77777777" w:rsidR="00A41840" w:rsidRPr="00A41840" w:rsidRDefault="00FF1C0B" w:rsidP="00A41840">
            <w:pPr>
              <w:tabs>
                <w:tab w:val="left" w:pos="8640"/>
              </w:tabs>
              <w:rPr>
                <w:sz w:val="22"/>
                <w:szCs w:val="22"/>
              </w:rPr>
            </w:pPr>
            <w:r w:rsidRPr="008A3940">
              <w:rPr>
                <w:sz w:val="22"/>
                <w:szCs w:val="22"/>
              </w:rPr>
              <w:t xml:space="preserve">WASHINGTON, </w:t>
            </w:r>
            <w:r w:rsidR="0034522E" w:rsidRPr="002E413F">
              <w:rPr>
                <w:sz w:val="22"/>
                <w:szCs w:val="22"/>
              </w:rPr>
              <w:t>November</w:t>
            </w:r>
            <w:r w:rsidR="00A41840" w:rsidRPr="002E413F">
              <w:rPr>
                <w:sz w:val="22"/>
                <w:szCs w:val="22"/>
              </w:rPr>
              <w:t xml:space="preserve"> 2</w:t>
            </w:r>
            <w:r w:rsidR="0034522E" w:rsidRPr="002E413F">
              <w:rPr>
                <w:sz w:val="22"/>
                <w:szCs w:val="22"/>
              </w:rPr>
              <w:t>2</w:t>
            </w:r>
            <w:r w:rsidR="00D148D6" w:rsidRPr="002E413F">
              <w:rPr>
                <w:sz w:val="22"/>
                <w:szCs w:val="22"/>
              </w:rPr>
              <w:t>, 201</w:t>
            </w:r>
            <w:r w:rsidR="00A27E96" w:rsidRPr="002E413F">
              <w:rPr>
                <w:sz w:val="22"/>
                <w:szCs w:val="22"/>
              </w:rPr>
              <w:t>7</w:t>
            </w:r>
            <w:r w:rsidR="00641CD8" w:rsidRPr="002E413F">
              <w:rPr>
                <w:sz w:val="22"/>
                <w:szCs w:val="22"/>
              </w:rPr>
              <w:t>—</w:t>
            </w:r>
            <w:r w:rsidR="00A41840" w:rsidRPr="002E413F">
              <w:rPr>
                <w:sz w:val="22"/>
                <w:szCs w:val="22"/>
              </w:rPr>
              <w:t xml:space="preserve">Federal Communications Commission Chairman </w:t>
            </w:r>
            <w:r w:rsidR="00A27E96" w:rsidRPr="002E413F">
              <w:rPr>
                <w:sz w:val="22"/>
                <w:szCs w:val="22"/>
              </w:rPr>
              <w:t xml:space="preserve">Ajit Pai </w:t>
            </w:r>
            <w:r w:rsidR="00A41840" w:rsidRPr="002E413F">
              <w:rPr>
                <w:sz w:val="22"/>
                <w:szCs w:val="22"/>
              </w:rPr>
              <w:t xml:space="preserve">announced that the following items are tentatively on the agenda for the </w:t>
            </w:r>
            <w:r w:rsidR="0034522E" w:rsidRPr="002E413F">
              <w:rPr>
                <w:sz w:val="22"/>
                <w:szCs w:val="22"/>
              </w:rPr>
              <w:t>December</w:t>
            </w:r>
            <w:r w:rsidR="00A41840" w:rsidRPr="002E413F">
              <w:rPr>
                <w:sz w:val="22"/>
                <w:szCs w:val="22"/>
              </w:rPr>
              <w:t xml:space="preserve"> Open Commission Meeting scheduled for </w:t>
            </w:r>
            <w:r w:rsidR="00D148D6" w:rsidRPr="002E413F">
              <w:rPr>
                <w:sz w:val="22"/>
                <w:szCs w:val="22"/>
              </w:rPr>
              <w:t>Thursday</w:t>
            </w:r>
            <w:r w:rsidR="00833CD0" w:rsidRPr="002E413F">
              <w:rPr>
                <w:sz w:val="22"/>
                <w:szCs w:val="22"/>
              </w:rPr>
              <w:t>, December 14</w:t>
            </w:r>
            <w:r w:rsidR="00D148D6" w:rsidRPr="002E413F">
              <w:rPr>
                <w:sz w:val="22"/>
                <w:szCs w:val="22"/>
              </w:rPr>
              <w:t>, 201</w:t>
            </w:r>
            <w:r w:rsidR="00A27E96" w:rsidRPr="002E413F">
              <w:rPr>
                <w:sz w:val="22"/>
                <w:szCs w:val="22"/>
              </w:rPr>
              <w:t>7</w:t>
            </w:r>
            <w:r w:rsidR="00A41840" w:rsidRPr="002E413F">
              <w:rPr>
                <w:sz w:val="22"/>
                <w:szCs w:val="22"/>
              </w:rPr>
              <w:t>:</w:t>
            </w:r>
          </w:p>
          <w:p w14:paraId="021537AF" w14:textId="77777777" w:rsidR="000E2140" w:rsidRDefault="000E2140" w:rsidP="000E2140">
            <w:pPr>
              <w:tabs>
                <w:tab w:val="left" w:pos="8640"/>
              </w:tabs>
              <w:rPr>
                <w:b/>
                <w:bCs/>
                <w:sz w:val="22"/>
                <w:szCs w:val="22"/>
              </w:rPr>
            </w:pPr>
          </w:p>
          <w:p w14:paraId="0305D4A6" w14:textId="6FBDC92B" w:rsidR="000E2140" w:rsidRDefault="000E2140" w:rsidP="000E2140">
            <w:pPr>
              <w:tabs>
                <w:tab w:val="left" w:pos="8640"/>
              </w:tabs>
              <w:rPr>
                <w:b/>
                <w:bCs/>
                <w:sz w:val="22"/>
                <w:szCs w:val="22"/>
              </w:rPr>
            </w:pPr>
            <w:bookmarkStart w:id="1" w:name="_Hlk499045940"/>
            <w:r w:rsidRPr="0034522E">
              <w:rPr>
                <w:b/>
                <w:bCs/>
                <w:sz w:val="22"/>
                <w:szCs w:val="22"/>
              </w:rPr>
              <w:t xml:space="preserve">New Emergency Alert System Event Code for Blue Alerts – </w:t>
            </w:r>
            <w:r w:rsidRPr="0034522E">
              <w:rPr>
                <w:bCs/>
                <w:sz w:val="22"/>
                <w:szCs w:val="22"/>
              </w:rPr>
              <w:t xml:space="preserve">The Commission will consider a Report and Order that would amend the Commission’s Emergency Alert System (EAS) rules to add a dedicated event code to facilitate the delivery of Blue Alerts over the EAS and Wireless Emergency Alert system. </w:t>
            </w:r>
            <w:r w:rsidR="00F24E0B">
              <w:rPr>
                <w:bCs/>
                <w:sz w:val="22"/>
                <w:szCs w:val="22"/>
              </w:rPr>
              <w:t xml:space="preserve"> </w:t>
            </w:r>
            <w:r w:rsidRPr="0034522E">
              <w:rPr>
                <w:bCs/>
                <w:sz w:val="22"/>
                <w:szCs w:val="22"/>
              </w:rPr>
              <w:t>Blue Alerts can deliver actionable information to the public when a law enforcement officer is killed, seriously injured, missing in connection with his or her official duties, or if there is an imminent and credible threat to a law enforcement officer.  (PS Docket No. 15-94)</w:t>
            </w:r>
            <w:r w:rsidRPr="0034522E">
              <w:rPr>
                <w:b/>
                <w:bCs/>
                <w:sz w:val="22"/>
                <w:szCs w:val="22"/>
              </w:rPr>
              <w:t xml:space="preserve">   </w:t>
            </w:r>
          </w:p>
          <w:p w14:paraId="11BB8DE5" w14:textId="77777777" w:rsidR="00A41840" w:rsidRDefault="00A41840" w:rsidP="00A41840">
            <w:pPr>
              <w:tabs>
                <w:tab w:val="left" w:pos="8640"/>
              </w:tabs>
              <w:rPr>
                <w:sz w:val="22"/>
                <w:szCs w:val="22"/>
              </w:rPr>
            </w:pPr>
          </w:p>
          <w:p w14:paraId="633F4D65" w14:textId="77777777" w:rsidR="007176D6" w:rsidRPr="007176D6" w:rsidRDefault="007176D6" w:rsidP="00113445">
            <w:pPr>
              <w:tabs>
                <w:tab w:val="left" w:pos="8640"/>
              </w:tabs>
              <w:rPr>
                <w:b/>
                <w:sz w:val="22"/>
                <w:szCs w:val="22"/>
              </w:rPr>
            </w:pPr>
            <w:r w:rsidRPr="007176D6">
              <w:rPr>
                <w:b/>
                <w:sz w:val="22"/>
                <w:szCs w:val="22"/>
              </w:rPr>
              <w:t>Rural Health Care</w:t>
            </w:r>
            <w:r w:rsidR="003E2163">
              <w:rPr>
                <w:b/>
                <w:sz w:val="22"/>
                <w:szCs w:val="22"/>
              </w:rPr>
              <w:t xml:space="preserve"> </w:t>
            </w:r>
            <w:r w:rsidR="00113445" w:rsidRPr="00113445">
              <w:rPr>
                <w:b/>
                <w:sz w:val="22"/>
                <w:szCs w:val="22"/>
              </w:rPr>
              <w:t xml:space="preserve">Support Mechanism </w:t>
            </w:r>
            <w:r w:rsidR="00113445">
              <w:rPr>
                <w:b/>
                <w:sz w:val="22"/>
                <w:szCs w:val="22"/>
              </w:rPr>
              <w:t xml:space="preserve">– </w:t>
            </w:r>
            <w:r w:rsidR="00113445" w:rsidRPr="00113445">
              <w:rPr>
                <w:sz w:val="22"/>
                <w:szCs w:val="22"/>
              </w:rPr>
              <w:t>The Commission will consider a Notice of Proposed Rulemaking and Order to strengthen the Rural Health Care Program and improve access to telehealth in rural America.</w:t>
            </w:r>
            <w:r w:rsidR="00113445">
              <w:rPr>
                <w:sz w:val="22"/>
                <w:szCs w:val="22"/>
              </w:rPr>
              <w:t xml:space="preserve">  (</w:t>
            </w:r>
            <w:r w:rsidR="00113445" w:rsidRPr="00113445">
              <w:rPr>
                <w:sz w:val="22"/>
                <w:szCs w:val="22"/>
              </w:rPr>
              <w:t>WC Docket No. 17-310</w:t>
            </w:r>
            <w:r w:rsidR="00113445">
              <w:rPr>
                <w:sz w:val="22"/>
                <w:szCs w:val="22"/>
              </w:rPr>
              <w:t>)</w:t>
            </w:r>
          </w:p>
          <w:p w14:paraId="0E8911A7" w14:textId="77777777" w:rsidR="00626222" w:rsidRPr="0034522E" w:rsidRDefault="00626222" w:rsidP="00626222">
            <w:pPr>
              <w:tabs>
                <w:tab w:val="left" w:pos="8640"/>
              </w:tabs>
              <w:rPr>
                <w:b/>
                <w:bCs/>
                <w:sz w:val="22"/>
                <w:szCs w:val="22"/>
              </w:rPr>
            </w:pPr>
          </w:p>
          <w:p w14:paraId="3B76DB88" w14:textId="77777777" w:rsidR="00626222" w:rsidRDefault="00626222" w:rsidP="00626222">
            <w:pPr>
              <w:tabs>
                <w:tab w:val="left" w:pos="8640"/>
              </w:tabs>
              <w:rPr>
                <w:b/>
                <w:bCs/>
                <w:sz w:val="22"/>
                <w:szCs w:val="22"/>
              </w:rPr>
            </w:pPr>
            <w:r w:rsidRPr="0034522E">
              <w:rPr>
                <w:b/>
                <w:bCs/>
                <w:sz w:val="22"/>
                <w:szCs w:val="22"/>
              </w:rPr>
              <w:t xml:space="preserve">Twilight Towers Public Notice </w:t>
            </w:r>
            <w:r>
              <w:rPr>
                <w:b/>
                <w:bCs/>
                <w:sz w:val="22"/>
                <w:szCs w:val="22"/>
              </w:rPr>
              <w:t>–</w:t>
            </w:r>
            <w:r w:rsidRPr="0034522E">
              <w:rPr>
                <w:b/>
                <w:bCs/>
                <w:sz w:val="22"/>
                <w:szCs w:val="22"/>
              </w:rPr>
              <w:t xml:space="preserve"> </w:t>
            </w:r>
            <w:r w:rsidRPr="0034522E">
              <w:rPr>
                <w:bCs/>
                <w:sz w:val="22"/>
                <w:szCs w:val="22"/>
              </w:rPr>
              <w:t>The Commission will consider a Public Notice seeking input on a draft Program Comment addressing the historic preservation review requirements for collocating wireless communications facilities on certain communications towers.  (WT Docket No. 17-79)</w:t>
            </w:r>
            <w:r w:rsidRPr="0034522E">
              <w:rPr>
                <w:b/>
                <w:bCs/>
                <w:sz w:val="22"/>
                <w:szCs w:val="22"/>
              </w:rPr>
              <w:t xml:space="preserve"> </w:t>
            </w:r>
          </w:p>
          <w:p w14:paraId="59D0BC28" w14:textId="77777777" w:rsidR="007176D6" w:rsidRDefault="007176D6" w:rsidP="00A41840">
            <w:pPr>
              <w:tabs>
                <w:tab w:val="left" w:pos="8640"/>
              </w:tabs>
              <w:rPr>
                <w:sz w:val="22"/>
                <w:szCs w:val="22"/>
              </w:rPr>
            </w:pPr>
          </w:p>
          <w:p w14:paraId="37CF3CDF" w14:textId="13ADAB99" w:rsidR="00626222" w:rsidRDefault="003E2163" w:rsidP="00A41840">
            <w:pPr>
              <w:tabs>
                <w:tab w:val="left" w:pos="8640"/>
              </w:tabs>
              <w:rPr>
                <w:sz w:val="22"/>
                <w:szCs w:val="22"/>
              </w:rPr>
            </w:pPr>
            <w:r w:rsidRPr="003E2163">
              <w:rPr>
                <w:b/>
                <w:sz w:val="22"/>
                <w:szCs w:val="22"/>
              </w:rPr>
              <w:t>Restor</w:t>
            </w:r>
            <w:r w:rsidR="00F24E0B">
              <w:rPr>
                <w:b/>
                <w:sz w:val="22"/>
                <w:szCs w:val="22"/>
              </w:rPr>
              <w:t>ing</w:t>
            </w:r>
            <w:r w:rsidRPr="003E2163">
              <w:rPr>
                <w:b/>
                <w:sz w:val="22"/>
                <w:szCs w:val="22"/>
              </w:rPr>
              <w:t xml:space="preserve"> Internet Freedom</w:t>
            </w:r>
            <w:r>
              <w:rPr>
                <w:sz w:val="22"/>
                <w:szCs w:val="22"/>
              </w:rPr>
              <w:t xml:space="preserve"> – </w:t>
            </w:r>
            <w:r w:rsidR="00042EB7" w:rsidRPr="00042EB7">
              <w:rPr>
                <w:sz w:val="22"/>
                <w:szCs w:val="22"/>
              </w:rPr>
              <w:t xml:space="preserve">The Commission will consider a Declaratory Ruling, Report and Order, and Order that will restore Internet Freedom by returning broadband Internet access service to its prior classification as an information service, and reinstate the private mobile service classification of mobile broadband Internet access service.  The item also will eliminate the Commission’s vague and expansive Internet Conduct Standard, along with the bright-line rules.  Additionally, it will modify the transparency rule to promote additional transparency, while eliminating burdensome and unnecessary requirements.  </w:t>
            </w:r>
            <w:r w:rsidR="00042EB7">
              <w:rPr>
                <w:sz w:val="22"/>
                <w:szCs w:val="22"/>
              </w:rPr>
              <w:t>(WC Docket No. 17-108)</w:t>
            </w:r>
          </w:p>
          <w:p w14:paraId="245F17E5" w14:textId="77777777" w:rsidR="00626222" w:rsidRPr="00A41840" w:rsidRDefault="00626222" w:rsidP="00A41840">
            <w:pPr>
              <w:tabs>
                <w:tab w:val="left" w:pos="8640"/>
              </w:tabs>
              <w:rPr>
                <w:sz w:val="22"/>
                <w:szCs w:val="22"/>
              </w:rPr>
            </w:pPr>
          </w:p>
          <w:p w14:paraId="6F2480B5" w14:textId="77777777" w:rsidR="0034522E" w:rsidRPr="0034522E" w:rsidRDefault="0034522E" w:rsidP="0034522E">
            <w:pPr>
              <w:tabs>
                <w:tab w:val="left" w:pos="8640"/>
              </w:tabs>
              <w:rPr>
                <w:b/>
                <w:bCs/>
                <w:sz w:val="22"/>
                <w:szCs w:val="22"/>
              </w:rPr>
            </w:pPr>
            <w:r w:rsidRPr="0034522E">
              <w:rPr>
                <w:b/>
                <w:bCs/>
                <w:sz w:val="22"/>
                <w:szCs w:val="22"/>
              </w:rPr>
              <w:t xml:space="preserve">CMRS Presumption Report &amp; Order – </w:t>
            </w:r>
            <w:r w:rsidRPr="0034522E">
              <w:rPr>
                <w:bCs/>
                <w:sz w:val="22"/>
                <w:szCs w:val="22"/>
              </w:rPr>
              <w:t>The Commission will consider a Report and Order to harmonize the Commission’s rules by eliminating the commercial mobile radio service (CMRS) presumption, to be consistent with our flexible use approach to licensing. (WT Docket No. 16-240)</w:t>
            </w:r>
          </w:p>
          <w:p w14:paraId="666A9BC2" w14:textId="77777777" w:rsidR="00A71E44" w:rsidRDefault="00A71E44" w:rsidP="0034522E">
            <w:pPr>
              <w:tabs>
                <w:tab w:val="left" w:pos="8640"/>
              </w:tabs>
              <w:rPr>
                <w:b/>
                <w:bCs/>
                <w:sz w:val="22"/>
                <w:szCs w:val="22"/>
              </w:rPr>
            </w:pPr>
          </w:p>
          <w:p w14:paraId="22E652FF" w14:textId="77777777" w:rsidR="00A71E44" w:rsidRPr="00A71E44" w:rsidRDefault="007176D6" w:rsidP="00A71E44">
            <w:pPr>
              <w:tabs>
                <w:tab w:val="left" w:pos="8640"/>
              </w:tabs>
              <w:rPr>
                <w:bCs/>
                <w:sz w:val="22"/>
                <w:szCs w:val="22"/>
              </w:rPr>
            </w:pPr>
            <w:bookmarkStart w:id="2" w:name="_Hlk499036418"/>
            <w:r w:rsidRPr="007176D6">
              <w:rPr>
                <w:b/>
                <w:bCs/>
                <w:sz w:val="22"/>
                <w:szCs w:val="22"/>
              </w:rPr>
              <w:t>Electronic Delivery of Cable Communications</w:t>
            </w:r>
            <w:r>
              <w:rPr>
                <w:b/>
                <w:bCs/>
                <w:sz w:val="22"/>
                <w:szCs w:val="22"/>
              </w:rPr>
              <w:t xml:space="preserve"> </w:t>
            </w:r>
            <w:r w:rsidR="00A71E44">
              <w:rPr>
                <w:b/>
                <w:bCs/>
                <w:sz w:val="22"/>
                <w:szCs w:val="22"/>
              </w:rPr>
              <w:t xml:space="preserve">– </w:t>
            </w:r>
            <w:r w:rsidR="00A71E44" w:rsidRPr="00A71E44">
              <w:rPr>
                <w:bCs/>
                <w:sz w:val="22"/>
                <w:szCs w:val="22"/>
              </w:rPr>
              <w:t>The Commission will consider a Notice of Proposed Rulemaking seeking comment on ways to modernize certain notice provisions in Part 76 of the FCC’s Rules governing multichannel video and cable television service. (MB Docket Nos. 17-</w:t>
            </w:r>
            <w:r w:rsidR="00626222" w:rsidRPr="00626222">
              <w:rPr>
                <w:bCs/>
                <w:sz w:val="22"/>
                <w:szCs w:val="22"/>
              </w:rPr>
              <w:t>317</w:t>
            </w:r>
            <w:r w:rsidR="00A71E44" w:rsidRPr="00A71E44">
              <w:rPr>
                <w:bCs/>
                <w:sz w:val="22"/>
                <w:szCs w:val="22"/>
              </w:rPr>
              <w:t>, 17-105)</w:t>
            </w:r>
          </w:p>
          <w:p w14:paraId="790ABB3A" w14:textId="77777777" w:rsidR="00A71E44" w:rsidRPr="00A71E44" w:rsidRDefault="00A71E44" w:rsidP="00A71E44">
            <w:pPr>
              <w:tabs>
                <w:tab w:val="left" w:pos="8640"/>
              </w:tabs>
              <w:rPr>
                <w:b/>
                <w:bCs/>
                <w:sz w:val="22"/>
                <w:szCs w:val="22"/>
              </w:rPr>
            </w:pPr>
          </w:p>
          <w:p w14:paraId="2BBDA1EC" w14:textId="54EE35A9" w:rsidR="00A71E44" w:rsidRPr="0034522E" w:rsidRDefault="00A71E44" w:rsidP="00A71E44">
            <w:pPr>
              <w:tabs>
                <w:tab w:val="left" w:pos="8640"/>
              </w:tabs>
              <w:rPr>
                <w:b/>
                <w:bCs/>
                <w:sz w:val="22"/>
                <w:szCs w:val="22"/>
              </w:rPr>
            </w:pPr>
            <w:r w:rsidRPr="00A71E44">
              <w:rPr>
                <w:b/>
                <w:bCs/>
                <w:sz w:val="22"/>
                <w:szCs w:val="22"/>
              </w:rPr>
              <w:lastRenderedPageBreak/>
              <w:t>National Tele</w:t>
            </w:r>
            <w:r>
              <w:rPr>
                <w:b/>
                <w:bCs/>
                <w:sz w:val="22"/>
                <w:szCs w:val="22"/>
              </w:rPr>
              <w:t xml:space="preserve">vision Multiple Ownership Rule </w:t>
            </w:r>
            <w:bookmarkEnd w:id="1"/>
            <w:r>
              <w:rPr>
                <w:b/>
                <w:bCs/>
                <w:sz w:val="22"/>
                <w:szCs w:val="22"/>
              </w:rPr>
              <w:t>–</w:t>
            </w:r>
            <w:r w:rsidRPr="00A71E44">
              <w:rPr>
                <w:b/>
                <w:bCs/>
                <w:sz w:val="22"/>
                <w:szCs w:val="22"/>
              </w:rPr>
              <w:t xml:space="preserve"> </w:t>
            </w:r>
            <w:r w:rsidRPr="00A71E44">
              <w:rPr>
                <w:bCs/>
                <w:sz w:val="22"/>
                <w:szCs w:val="22"/>
              </w:rPr>
              <w:t>The Commission will consider a Notice of Proposed Rulemaking seeking comment on whether to modify</w:t>
            </w:r>
            <w:r w:rsidR="007840C6">
              <w:rPr>
                <w:bCs/>
                <w:sz w:val="22"/>
                <w:szCs w:val="22"/>
              </w:rPr>
              <w:t>, retain</w:t>
            </w:r>
            <w:r w:rsidRPr="00A71E44">
              <w:rPr>
                <w:bCs/>
                <w:sz w:val="22"/>
                <w:szCs w:val="22"/>
              </w:rPr>
              <w:t xml:space="preserve"> or eliminate the 39 percent national audience reach cap and</w:t>
            </w:r>
            <w:r w:rsidR="00F24E0B">
              <w:rPr>
                <w:bCs/>
                <w:sz w:val="22"/>
                <w:szCs w:val="22"/>
              </w:rPr>
              <w:t>/or</w:t>
            </w:r>
            <w:r w:rsidRPr="00A71E44">
              <w:rPr>
                <w:bCs/>
                <w:sz w:val="22"/>
                <w:szCs w:val="22"/>
              </w:rPr>
              <w:t xml:space="preserve"> the UHF discount used by broadcast television station groups to calculate compliance with the cap.</w:t>
            </w:r>
            <w:r w:rsidR="00042EB7">
              <w:rPr>
                <w:bCs/>
                <w:sz w:val="22"/>
                <w:szCs w:val="22"/>
              </w:rPr>
              <w:t xml:space="preserve"> </w:t>
            </w:r>
            <w:r>
              <w:rPr>
                <w:bCs/>
                <w:sz w:val="22"/>
                <w:szCs w:val="22"/>
              </w:rPr>
              <w:t xml:space="preserve"> </w:t>
            </w:r>
            <w:r w:rsidRPr="00A71E44">
              <w:rPr>
                <w:bCs/>
                <w:sz w:val="22"/>
                <w:szCs w:val="22"/>
              </w:rPr>
              <w:t>(MB Docket No. 17-</w:t>
            </w:r>
            <w:r w:rsidR="00626222" w:rsidRPr="00626222">
              <w:rPr>
                <w:bCs/>
                <w:sz w:val="22"/>
                <w:szCs w:val="22"/>
              </w:rPr>
              <w:t>318</w:t>
            </w:r>
            <w:r w:rsidRPr="00A71E44">
              <w:rPr>
                <w:bCs/>
                <w:sz w:val="22"/>
                <w:szCs w:val="22"/>
              </w:rPr>
              <w:t>)</w:t>
            </w:r>
          </w:p>
          <w:bookmarkEnd w:id="2"/>
          <w:p w14:paraId="24F9AC55" w14:textId="77777777" w:rsidR="002819BC" w:rsidRDefault="002819BC" w:rsidP="00A41840">
            <w:pPr>
              <w:tabs>
                <w:tab w:val="left" w:pos="8640"/>
              </w:tabs>
              <w:rPr>
                <w:sz w:val="22"/>
                <w:szCs w:val="22"/>
              </w:rPr>
            </w:pPr>
          </w:p>
          <w:p w14:paraId="19550B4D" w14:textId="77777777" w:rsidR="00805AFE" w:rsidRPr="0034522E" w:rsidRDefault="00805AFE" w:rsidP="00A41840">
            <w:pPr>
              <w:tabs>
                <w:tab w:val="left" w:pos="8640"/>
              </w:tabs>
              <w:rPr>
                <w:sz w:val="22"/>
                <w:szCs w:val="22"/>
              </w:rPr>
            </w:pPr>
          </w:p>
          <w:p w14:paraId="6E9F5B51" w14:textId="7D44341D" w:rsidR="00641CD8" w:rsidRDefault="00641CD8" w:rsidP="00641CD8">
            <w:pPr>
              <w:tabs>
                <w:tab w:val="left" w:pos="8640"/>
              </w:tabs>
            </w:pPr>
            <w:r>
              <w:rPr>
                <w:bCs/>
                <w:sz w:val="22"/>
                <w:szCs w:val="22"/>
              </w:rPr>
              <w:t xml:space="preserve">Public Drafts of Meeting Items – </w:t>
            </w:r>
            <w:r w:rsidR="00F24E0B">
              <w:rPr>
                <w:bCs/>
                <w:sz w:val="22"/>
                <w:szCs w:val="22"/>
              </w:rPr>
              <w:t>The</w:t>
            </w:r>
            <w:r>
              <w:rPr>
                <w:bCs/>
                <w:sz w:val="22"/>
                <w:szCs w:val="22"/>
              </w:rPr>
              <w:t xml:space="preserve"> FCC is publicly releasing the draft text of each item expected to be considered at the next Open Commission Meeting.  One-page cover sheets are included in the public drafts to help summarize each item.  All these materials will be available on the event page for the Open Meeting: </w:t>
            </w:r>
            <w:hyperlink r:id="rId9" w:history="1">
              <w:r>
                <w:rPr>
                  <w:rStyle w:val="Hyperlink"/>
                  <w:sz w:val="22"/>
                  <w:szCs w:val="22"/>
                </w:rPr>
                <w:t>https://go.usa.gov/xX5Qn</w:t>
              </w:r>
            </w:hyperlink>
          </w:p>
          <w:p w14:paraId="727F242A" w14:textId="77777777" w:rsidR="00641CD8" w:rsidRDefault="00641CD8" w:rsidP="00641CD8">
            <w:pPr>
              <w:tabs>
                <w:tab w:val="left" w:pos="8640"/>
              </w:tabs>
              <w:rPr>
                <w:sz w:val="22"/>
                <w:szCs w:val="22"/>
              </w:rPr>
            </w:pPr>
          </w:p>
          <w:p w14:paraId="129B5546" w14:textId="0E7AAF41" w:rsidR="00641CD8" w:rsidRDefault="00641CD8" w:rsidP="00641CD8">
            <w:pPr>
              <w:tabs>
                <w:tab w:val="left" w:pos="8640"/>
              </w:tabs>
              <w:rPr>
                <w:sz w:val="22"/>
                <w:szCs w:val="22"/>
              </w:rPr>
            </w:pPr>
            <w:r>
              <w:rPr>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10" w:history="1">
              <w:r>
                <w:rPr>
                  <w:rStyle w:val="Hyperlink"/>
                  <w:sz w:val="22"/>
                  <w:szCs w:val="22"/>
                </w:rPr>
                <w:t>www.fcc.gov/live</w:t>
              </w:r>
            </w:hyperlink>
            <w:r>
              <w:rPr>
                <w:sz w:val="22"/>
                <w:szCs w:val="22"/>
              </w:rPr>
              <w:t xml:space="preserve"> and can be followed on social media with #OpenMtgFCC.</w:t>
            </w:r>
          </w:p>
          <w:p w14:paraId="6C231533" w14:textId="77777777" w:rsidR="00641CD8" w:rsidRDefault="00641CD8" w:rsidP="00641CD8">
            <w:pPr>
              <w:tabs>
                <w:tab w:val="left" w:pos="8640"/>
              </w:tabs>
              <w:rPr>
                <w:sz w:val="22"/>
                <w:szCs w:val="22"/>
              </w:rPr>
            </w:pPr>
          </w:p>
          <w:p w14:paraId="18F13D44" w14:textId="77777777" w:rsidR="00B767E1" w:rsidRDefault="00641CD8" w:rsidP="00B767E1">
            <w:pPr>
              <w:jc w:val="both"/>
              <w:rPr>
                <w:rStyle w:val="Hyperlink"/>
                <w:color w:val="auto"/>
                <w:u w:val="none"/>
              </w:rPr>
            </w:pPr>
            <w:r>
              <w:rPr>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sidR="00B767E1">
              <w:rPr>
                <w:sz w:val="22"/>
                <w:szCs w:val="22"/>
              </w:rPr>
              <w:t xml:space="preserve">  </w:t>
            </w:r>
          </w:p>
          <w:p w14:paraId="79C8175E" w14:textId="77777777" w:rsidR="00BD19E8" w:rsidRPr="008A3940" w:rsidRDefault="00BD19E8" w:rsidP="00E349AA">
            <w:pPr>
              <w:jc w:val="both"/>
              <w:rPr>
                <w:rStyle w:val="Hyperlink"/>
                <w:sz w:val="22"/>
                <w:szCs w:val="22"/>
              </w:rPr>
            </w:pPr>
          </w:p>
          <w:p w14:paraId="0C355DCC" w14:textId="77777777" w:rsidR="004F0F1F" w:rsidRPr="00641CD8" w:rsidRDefault="00F708E3" w:rsidP="00B47F70">
            <w:pPr>
              <w:ind w:right="72"/>
              <w:jc w:val="center"/>
              <w:rPr>
                <w:sz w:val="22"/>
                <w:szCs w:val="22"/>
              </w:rPr>
            </w:pPr>
            <w:r w:rsidRPr="00641CD8">
              <w:rPr>
                <w:sz w:val="22"/>
                <w:szCs w:val="22"/>
              </w:rPr>
              <w:t>###</w:t>
            </w:r>
          </w:p>
          <w:p w14:paraId="765C1D45" w14:textId="77777777" w:rsidR="00E644FE" w:rsidRPr="006B0A70" w:rsidRDefault="00E644FE" w:rsidP="00B47F70">
            <w:pPr>
              <w:ind w:right="72"/>
              <w:jc w:val="center"/>
              <w:rPr>
                <w:b/>
                <w:bCs/>
                <w:sz w:val="18"/>
                <w:szCs w:val="18"/>
              </w:rPr>
            </w:pPr>
            <w:r w:rsidRPr="00641CD8">
              <w:rPr>
                <w:b/>
                <w:bCs/>
                <w:sz w:val="22"/>
                <w:szCs w:val="22"/>
              </w:rPr>
              <w:br/>
            </w:r>
            <w:r w:rsidRPr="006B0A70">
              <w:rPr>
                <w:b/>
                <w:bCs/>
                <w:sz w:val="18"/>
                <w:szCs w:val="18"/>
              </w:rPr>
              <w:t>Office of Media Relations: 202.418.0500</w:t>
            </w:r>
          </w:p>
          <w:p w14:paraId="46DBC8D1" w14:textId="77777777" w:rsidR="002819BC" w:rsidRDefault="002819BC" w:rsidP="00B47F70">
            <w:pPr>
              <w:ind w:right="72"/>
              <w:jc w:val="center"/>
              <w:rPr>
                <w:b/>
                <w:bCs/>
                <w:sz w:val="18"/>
                <w:szCs w:val="18"/>
              </w:rPr>
            </w:pPr>
            <w:r>
              <w:rPr>
                <w:b/>
                <w:bCs/>
                <w:sz w:val="18"/>
                <w:szCs w:val="18"/>
              </w:rPr>
              <w:t xml:space="preserve">ASL Videophone: </w:t>
            </w:r>
            <w:r w:rsidRPr="00D9464F">
              <w:rPr>
                <w:b/>
                <w:bCs/>
                <w:sz w:val="18"/>
                <w:szCs w:val="18"/>
              </w:rPr>
              <w:t>844-432-2275</w:t>
            </w:r>
          </w:p>
          <w:p w14:paraId="78B3D15D" w14:textId="77777777" w:rsidR="002819BC" w:rsidRDefault="002819BC" w:rsidP="00B47F70">
            <w:pPr>
              <w:ind w:right="72"/>
              <w:jc w:val="center"/>
              <w:rPr>
                <w:b/>
                <w:bCs/>
                <w:sz w:val="18"/>
                <w:szCs w:val="18"/>
              </w:rPr>
            </w:pPr>
            <w:r>
              <w:rPr>
                <w:b/>
                <w:bCs/>
                <w:sz w:val="18"/>
                <w:szCs w:val="18"/>
              </w:rPr>
              <w:t>Twitter: @FCC</w:t>
            </w:r>
          </w:p>
          <w:p w14:paraId="2573DC04" w14:textId="77777777" w:rsidR="002819BC" w:rsidRDefault="002819BC" w:rsidP="00B47F70">
            <w:pPr>
              <w:ind w:right="72"/>
              <w:jc w:val="center"/>
              <w:rPr>
                <w:b/>
                <w:bCs/>
                <w:sz w:val="18"/>
                <w:szCs w:val="18"/>
              </w:rPr>
            </w:pPr>
            <w:r>
              <w:rPr>
                <w:b/>
                <w:bCs/>
                <w:sz w:val="18"/>
                <w:szCs w:val="18"/>
              </w:rPr>
              <w:t>#OpenMtgFCC</w:t>
            </w:r>
          </w:p>
          <w:p w14:paraId="68CC4969" w14:textId="77777777" w:rsidR="002819BC" w:rsidRPr="00EE0E90" w:rsidRDefault="002819BC" w:rsidP="00B47F70">
            <w:pPr>
              <w:ind w:right="72"/>
              <w:jc w:val="center"/>
              <w:rPr>
                <w:b/>
                <w:bCs/>
                <w:sz w:val="18"/>
                <w:szCs w:val="18"/>
              </w:rPr>
            </w:pPr>
            <w:r w:rsidRPr="007B3A48">
              <w:rPr>
                <w:b/>
                <w:bCs/>
                <w:sz w:val="18"/>
                <w:szCs w:val="18"/>
              </w:rPr>
              <w:t>www.fcc.gov/office-media-relations</w:t>
            </w:r>
          </w:p>
          <w:p w14:paraId="002937AF" w14:textId="77777777" w:rsidR="00EE0E90" w:rsidRDefault="00EE0E90" w:rsidP="00B47F70">
            <w:pPr>
              <w:ind w:right="72"/>
              <w:jc w:val="center"/>
              <w:rPr>
                <w:b/>
                <w:bCs/>
                <w:sz w:val="18"/>
                <w:szCs w:val="18"/>
              </w:rPr>
            </w:pPr>
          </w:p>
          <w:p w14:paraId="4849F5B0" w14:textId="77777777" w:rsidR="00EE0E90" w:rsidRPr="00986C92" w:rsidRDefault="00EE0E90" w:rsidP="00B47F70">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14:paraId="586334DC" w14:textId="77777777" w:rsidR="00EE0E90" w:rsidRPr="00E644FE" w:rsidRDefault="00EE0E90" w:rsidP="00142C13">
            <w:pPr>
              <w:ind w:left="360" w:right="498"/>
              <w:jc w:val="center"/>
              <w:rPr>
                <w:b/>
                <w:bCs/>
                <w:sz w:val="18"/>
                <w:szCs w:val="18"/>
              </w:rPr>
            </w:pPr>
          </w:p>
        </w:tc>
      </w:tr>
    </w:tbl>
    <w:p w14:paraId="3608D7EE" w14:textId="77777777" w:rsidR="004F0F1F" w:rsidRDefault="004F0F1F">
      <w:pPr>
        <w:rPr>
          <w:b/>
          <w:bCs/>
          <w:sz w:val="32"/>
          <w:szCs w:val="32"/>
        </w:rPr>
      </w:pPr>
    </w:p>
    <w:p w14:paraId="0C5084A1" w14:textId="77777777" w:rsidR="00D24C3D" w:rsidRDefault="00D24C3D">
      <w:pPr>
        <w:rPr>
          <w:b/>
          <w:bCs/>
          <w:sz w:val="32"/>
          <w:szCs w:val="32"/>
        </w:rPr>
      </w:pPr>
    </w:p>
    <w:sectPr w:rsidR="00D24C3D" w:rsidSect="00641CD8">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8CF9C" w14:textId="77777777" w:rsidR="00641CD8" w:rsidRDefault="00641CD8" w:rsidP="008C225C">
      <w:r>
        <w:separator/>
      </w:r>
    </w:p>
  </w:endnote>
  <w:endnote w:type="continuationSeparator" w:id="0">
    <w:p w14:paraId="02017502" w14:textId="77777777" w:rsidR="00641CD8" w:rsidRDefault="00641CD8"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D727" w14:textId="77777777" w:rsidR="00601F5D" w:rsidRDefault="00601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A18D6" w14:textId="77777777" w:rsidR="00601F5D" w:rsidRDefault="00601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F932" w14:textId="77777777" w:rsidR="00601F5D" w:rsidRDefault="0060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AC3A2" w14:textId="77777777" w:rsidR="00641CD8" w:rsidRDefault="00641CD8" w:rsidP="008C225C">
      <w:r>
        <w:separator/>
      </w:r>
    </w:p>
  </w:footnote>
  <w:footnote w:type="continuationSeparator" w:id="0">
    <w:p w14:paraId="641FF9A3" w14:textId="77777777" w:rsidR="00641CD8" w:rsidRDefault="00641CD8"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29903" w14:textId="77777777" w:rsidR="00601F5D" w:rsidRDefault="00601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09A72" w14:textId="77777777" w:rsidR="00601F5D" w:rsidRDefault="00601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5460A" w14:textId="77777777" w:rsidR="00601F5D" w:rsidRDefault="00601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22"/>
    <w:multiLevelType w:val="hybridMultilevel"/>
    <w:tmpl w:val="83085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D8"/>
    <w:rsid w:val="0002500C"/>
    <w:rsid w:val="000311FC"/>
    <w:rsid w:val="00042EB7"/>
    <w:rsid w:val="00081232"/>
    <w:rsid w:val="00091E65"/>
    <w:rsid w:val="00096D4A"/>
    <w:rsid w:val="000A38EA"/>
    <w:rsid w:val="000A56AE"/>
    <w:rsid w:val="000C1E47"/>
    <w:rsid w:val="000C26F3"/>
    <w:rsid w:val="000E2140"/>
    <w:rsid w:val="0010799B"/>
    <w:rsid w:val="00113445"/>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E413F"/>
    <w:rsid w:val="002F31D0"/>
    <w:rsid w:val="00300359"/>
    <w:rsid w:val="003103B1"/>
    <w:rsid w:val="0031773E"/>
    <w:rsid w:val="0034522E"/>
    <w:rsid w:val="00347716"/>
    <w:rsid w:val="003506E1"/>
    <w:rsid w:val="00385A93"/>
    <w:rsid w:val="003910F1"/>
    <w:rsid w:val="003E2163"/>
    <w:rsid w:val="003E42FC"/>
    <w:rsid w:val="003E5991"/>
    <w:rsid w:val="003F344A"/>
    <w:rsid w:val="00403FF0"/>
    <w:rsid w:val="0042046D"/>
    <w:rsid w:val="00425AEF"/>
    <w:rsid w:val="00426518"/>
    <w:rsid w:val="00427B06"/>
    <w:rsid w:val="00441F59"/>
    <w:rsid w:val="00444E07"/>
    <w:rsid w:val="00444FA9"/>
    <w:rsid w:val="00473E9C"/>
    <w:rsid w:val="00480099"/>
    <w:rsid w:val="00496CEE"/>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5F53B6"/>
    <w:rsid w:val="00600DDA"/>
    <w:rsid w:val="00601F5D"/>
    <w:rsid w:val="00604211"/>
    <w:rsid w:val="00613498"/>
    <w:rsid w:val="00617B94"/>
    <w:rsid w:val="00620BED"/>
    <w:rsid w:val="00626222"/>
    <w:rsid w:val="006415B4"/>
    <w:rsid w:val="00641CD8"/>
    <w:rsid w:val="00644E3D"/>
    <w:rsid w:val="00651B9E"/>
    <w:rsid w:val="00652019"/>
    <w:rsid w:val="00653A2D"/>
    <w:rsid w:val="00657EC9"/>
    <w:rsid w:val="00665633"/>
    <w:rsid w:val="00674C86"/>
    <w:rsid w:val="0068015E"/>
    <w:rsid w:val="006861AB"/>
    <w:rsid w:val="00686B89"/>
    <w:rsid w:val="00694685"/>
    <w:rsid w:val="006A2FC5"/>
    <w:rsid w:val="006A7D75"/>
    <w:rsid w:val="006B0A70"/>
    <w:rsid w:val="006B2D7A"/>
    <w:rsid w:val="006B606A"/>
    <w:rsid w:val="006C33AF"/>
    <w:rsid w:val="006D5D22"/>
    <w:rsid w:val="006E0324"/>
    <w:rsid w:val="006E4A76"/>
    <w:rsid w:val="006F1DBD"/>
    <w:rsid w:val="00700556"/>
    <w:rsid w:val="007167DD"/>
    <w:rsid w:val="007176D6"/>
    <w:rsid w:val="0072478B"/>
    <w:rsid w:val="0073414D"/>
    <w:rsid w:val="0075235E"/>
    <w:rsid w:val="00767BA3"/>
    <w:rsid w:val="007732CC"/>
    <w:rsid w:val="00774079"/>
    <w:rsid w:val="0077752B"/>
    <w:rsid w:val="007840C6"/>
    <w:rsid w:val="00793D6F"/>
    <w:rsid w:val="00794090"/>
    <w:rsid w:val="007A44F8"/>
    <w:rsid w:val="007D21BF"/>
    <w:rsid w:val="007F3C12"/>
    <w:rsid w:val="007F5205"/>
    <w:rsid w:val="00805AFE"/>
    <w:rsid w:val="008215E7"/>
    <w:rsid w:val="00830FC6"/>
    <w:rsid w:val="00833CD0"/>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31E0"/>
    <w:rsid w:val="00A27E96"/>
    <w:rsid w:val="00A35DFD"/>
    <w:rsid w:val="00A41840"/>
    <w:rsid w:val="00A702DF"/>
    <w:rsid w:val="00A71E44"/>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4E0B"/>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B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496CEE"/>
    <w:rPr>
      <w:rFonts w:ascii="Segoe UI" w:hAnsi="Segoe UI" w:cs="Segoe UI"/>
      <w:sz w:val="18"/>
      <w:szCs w:val="18"/>
    </w:rPr>
  </w:style>
  <w:style w:type="character" w:customStyle="1" w:styleId="BalloonTextChar">
    <w:name w:val="Balloon Text Char"/>
    <w:basedOn w:val="DefaultParagraphFont"/>
    <w:link w:val="BalloonText"/>
    <w:semiHidden/>
    <w:rsid w:val="00496CEE"/>
    <w:rPr>
      <w:rFonts w:ascii="Segoe UI" w:hAnsi="Segoe UI" w:cs="Segoe UI"/>
      <w:sz w:val="18"/>
      <w:szCs w:val="18"/>
    </w:rPr>
  </w:style>
  <w:style w:type="paragraph" w:styleId="Header">
    <w:name w:val="header"/>
    <w:basedOn w:val="Normal"/>
    <w:link w:val="HeaderChar"/>
    <w:unhideWhenUsed/>
    <w:rsid w:val="00601F5D"/>
    <w:pPr>
      <w:tabs>
        <w:tab w:val="center" w:pos="4680"/>
        <w:tab w:val="right" w:pos="9360"/>
      </w:tabs>
    </w:pPr>
  </w:style>
  <w:style w:type="character" w:customStyle="1" w:styleId="HeaderChar">
    <w:name w:val="Header Char"/>
    <w:basedOn w:val="DefaultParagraphFont"/>
    <w:link w:val="Header"/>
    <w:rsid w:val="00601F5D"/>
    <w:rPr>
      <w:sz w:val="24"/>
      <w:szCs w:val="24"/>
    </w:rPr>
  </w:style>
  <w:style w:type="paragraph" w:styleId="Footer">
    <w:name w:val="footer"/>
    <w:basedOn w:val="Normal"/>
    <w:link w:val="FooterChar"/>
    <w:unhideWhenUsed/>
    <w:rsid w:val="00601F5D"/>
    <w:pPr>
      <w:tabs>
        <w:tab w:val="center" w:pos="4680"/>
        <w:tab w:val="right" w:pos="9360"/>
      </w:tabs>
    </w:pPr>
  </w:style>
  <w:style w:type="character" w:customStyle="1" w:styleId="FooterChar">
    <w:name w:val="Footer Char"/>
    <w:basedOn w:val="DefaultParagraphFont"/>
    <w:link w:val="Footer"/>
    <w:rsid w:val="00601F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496CEE"/>
    <w:rPr>
      <w:rFonts w:ascii="Segoe UI" w:hAnsi="Segoe UI" w:cs="Segoe UI"/>
      <w:sz w:val="18"/>
      <w:szCs w:val="18"/>
    </w:rPr>
  </w:style>
  <w:style w:type="character" w:customStyle="1" w:styleId="BalloonTextChar">
    <w:name w:val="Balloon Text Char"/>
    <w:basedOn w:val="DefaultParagraphFont"/>
    <w:link w:val="BalloonText"/>
    <w:semiHidden/>
    <w:rsid w:val="00496CEE"/>
    <w:rPr>
      <w:rFonts w:ascii="Segoe UI" w:hAnsi="Segoe UI" w:cs="Segoe UI"/>
      <w:sz w:val="18"/>
      <w:szCs w:val="18"/>
    </w:rPr>
  </w:style>
  <w:style w:type="paragraph" w:styleId="Header">
    <w:name w:val="header"/>
    <w:basedOn w:val="Normal"/>
    <w:link w:val="HeaderChar"/>
    <w:unhideWhenUsed/>
    <w:rsid w:val="00601F5D"/>
    <w:pPr>
      <w:tabs>
        <w:tab w:val="center" w:pos="4680"/>
        <w:tab w:val="right" w:pos="9360"/>
      </w:tabs>
    </w:pPr>
  </w:style>
  <w:style w:type="character" w:customStyle="1" w:styleId="HeaderChar">
    <w:name w:val="Header Char"/>
    <w:basedOn w:val="DefaultParagraphFont"/>
    <w:link w:val="Header"/>
    <w:rsid w:val="00601F5D"/>
    <w:rPr>
      <w:sz w:val="24"/>
      <w:szCs w:val="24"/>
    </w:rPr>
  </w:style>
  <w:style w:type="paragraph" w:styleId="Footer">
    <w:name w:val="footer"/>
    <w:basedOn w:val="Normal"/>
    <w:link w:val="FooterChar"/>
    <w:unhideWhenUsed/>
    <w:rsid w:val="00601F5D"/>
    <w:pPr>
      <w:tabs>
        <w:tab w:val="center" w:pos="4680"/>
        <w:tab w:val="right" w:pos="9360"/>
      </w:tabs>
    </w:pPr>
  </w:style>
  <w:style w:type="character" w:customStyle="1" w:styleId="FooterChar">
    <w:name w:val="Footer Char"/>
    <w:basedOn w:val="DefaultParagraphFont"/>
    <w:link w:val="Footer"/>
    <w:rsid w:val="00601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5523">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773318">
      <w:bodyDiv w:val="1"/>
      <w:marLeft w:val="0"/>
      <w:marRight w:val="0"/>
      <w:marTop w:val="0"/>
      <w:marBottom w:val="0"/>
      <w:divBdr>
        <w:top w:val="none" w:sz="0" w:space="0" w:color="auto"/>
        <w:left w:val="none" w:sz="0" w:space="0" w:color="auto"/>
        <w:bottom w:val="none" w:sz="0" w:space="0" w:color="auto"/>
        <w:right w:val="none" w:sz="0" w:space="0" w:color="auto"/>
      </w:divBdr>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630316">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9670">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388915878">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57822465">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36918129">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live" TargetMode="External"/><Relationship Id="rId4" Type="http://schemas.openxmlformats.org/officeDocument/2006/relationships/settings" Target="settings.xml"/><Relationship Id="rId9" Type="http://schemas.openxmlformats.org/officeDocument/2006/relationships/hyperlink" Target="https://go.usa.gov/xX5Q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2017-11-22T15:52:00Z</dcterms:created>
  <dcterms:modified xsi:type="dcterms:W3CDTF">2017-11-22T15:52:00Z</dcterms:modified>
  <cp:category> </cp:category>
  <cp:contentStatus> </cp:contentStatus>
</cp:coreProperties>
</file>