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A41840" w:rsidP="006A7D75">
            <w:pPr>
              <w:jc w:val="center"/>
              <w:rPr>
                <w:b/>
              </w:rPr>
            </w:pPr>
            <w:bookmarkStart w:id="0" w:name="_GoBack"/>
            <w:bookmarkEnd w:id="0"/>
            <w:r>
              <w:rPr>
                <w:b/>
                <w:i/>
                <w:noProof/>
                <w:sz w:val="28"/>
                <w:szCs w:val="28"/>
              </w:rPr>
              <w:drawing>
                <wp:inline distT="0" distB="0" distL="0" distR="0" wp14:anchorId="30CB7669" wp14:editId="088A7AA8">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A41840" w:rsidP="00BB4E29">
            <w:pPr>
              <w:rPr>
                <w:bCs/>
                <w:sz w:val="22"/>
                <w:szCs w:val="22"/>
              </w:rPr>
            </w:pPr>
            <w:r>
              <w:rPr>
                <w:bCs/>
                <w:sz w:val="22"/>
                <w:szCs w:val="22"/>
              </w:rPr>
              <w:t>Will Wiquist, 202-418-0509</w:t>
            </w:r>
          </w:p>
          <w:p w:rsidR="007A44F8" w:rsidRDefault="00A41840" w:rsidP="00BB4E29">
            <w:pPr>
              <w:rPr>
                <w:bCs/>
                <w:sz w:val="22"/>
                <w:szCs w:val="22"/>
              </w:rPr>
            </w:pPr>
            <w:r>
              <w:rPr>
                <w:bCs/>
                <w:sz w:val="22"/>
                <w:szCs w:val="22"/>
              </w:rPr>
              <w:t>will.wiquist</w:t>
            </w:r>
            <w:r w:rsidR="00767BA3" w:rsidRPr="00767BA3">
              <w:rPr>
                <w:bCs/>
                <w:sz w:val="22"/>
                <w:szCs w:val="22"/>
              </w:rPr>
              <w:t xml:space="preserve">@fcc.gov </w:t>
            </w:r>
          </w:p>
          <w:p w:rsidR="00767BA3" w:rsidRPr="008A3940" w:rsidRDefault="00767BA3"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461F31" w:rsidRDefault="00E34E3F" w:rsidP="00A41840">
            <w:pPr>
              <w:widowControl w:val="0"/>
              <w:autoSpaceDE w:val="0"/>
              <w:autoSpaceDN w:val="0"/>
              <w:adjustRightInd w:val="0"/>
              <w:jc w:val="center"/>
              <w:rPr>
                <w:b/>
                <w:bCs/>
                <w:caps/>
              </w:rPr>
            </w:pPr>
            <w:r w:rsidRPr="00B47F70">
              <w:rPr>
                <w:b/>
                <w:bCs/>
                <w:caps/>
              </w:rPr>
              <w:t xml:space="preserve">FCC </w:t>
            </w:r>
            <w:r w:rsidR="00A41840" w:rsidRPr="00B47F70">
              <w:rPr>
                <w:b/>
                <w:bCs/>
                <w:caps/>
              </w:rPr>
              <w:t xml:space="preserve">ANNOUNCES TENTATIVE AGENDA FOR </w:t>
            </w:r>
            <w:r w:rsidR="00461F31">
              <w:rPr>
                <w:b/>
                <w:bCs/>
                <w:caps/>
              </w:rPr>
              <w:t xml:space="preserve">THE </w:t>
            </w:r>
          </w:p>
          <w:p w:rsidR="00E34E3F" w:rsidRPr="00B47F70" w:rsidRDefault="00461F31" w:rsidP="00A41840">
            <w:pPr>
              <w:widowControl w:val="0"/>
              <w:autoSpaceDE w:val="0"/>
              <w:autoSpaceDN w:val="0"/>
              <w:adjustRightInd w:val="0"/>
              <w:jc w:val="center"/>
              <w:rPr>
                <w:b/>
                <w:bCs/>
                <w:caps/>
              </w:rPr>
            </w:pPr>
            <w:r>
              <w:rPr>
                <w:b/>
                <w:bCs/>
                <w:caps/>
              </w:rPr>
              <w:t>SEPTEMBER</w:t>
            </w:r>
            <w:r w:rsidR="00A41840" w:rsidRPr="00B47F70">
              <w:rPr>
                <w:b/>
                <w:bCs/>
                <w:caps/>
              </w:rPr>
              <w:t xml:space="preserve"> OPEN </w:t>
            </w:r>
            <w:r>
              <w:rPr>
                <w:b/>
                <w:bCs/>
                <w:caps/>
              </w:rPr>
              <w:t xml:space="preserve">COMMISSION </w:t>
            </w:r>
            <w:r w:rsidR="00A41840" w:rsidRPr="00B47F70">
              <w:rPr>
                <w:b/>
                <w:bCs/>
                <w:caps/>
              </w:rPr>
              <w:t>MEETING</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A41840" w:rsidRDefault="00FF1C0B" w:rsidP="00A41840">
            <w:pPr>
              <w:tabs>
                <w:tab w:val="left" w:pos="8640"/>
              </w:tabs>
              <w:rPr>
                <w:sz w:val="22"/>
                <w:szCs w:val="22"/>
              </w:rPr>
            </w:pPr>
            <w:r w:rsidRPr="008A3940">
              <w:rPr>
                <w:sz w:val="22"/>
                <w:szCs w:val="22"/>
              </w:rPr>
              <w:t xml:space="preserve">WASHINGTON, </w:t>
            </w:r>
            <w:r w:rsidR="00461F31">
              <w:rPr>
                <w:sz w:val="22"/>
                <w:szCs w:val="22"/>
              </w:rPr>
              <w:t>September 7</w:t>
            </w:r>
            <w:r w:rsidR="00D148D6">
              <w:rPr>
                <w:sz w:val="22"/>
                <w:szCs w:val="22"/>
              </w:rPr>
              <w:t>, 201</w:t>
            </w:r>
            <w:r w:rsidR="00A27E96">
              <w:rPr>
                <w:sz w:val="22"/>
                <w:szCs w:val="22"/>
              </w:rPr>
              <w:t>7</w:t>
            </w:r>
            <w:r w:rsidR="002B1013" w:rsidRPr="008A3940">
              <w:rPr>
                <w:sz w:val="22"/>
                <w:szCs w:val="22"/>
              </w:rPr>
              <w:t xml:space="preserve"> –</w:t>
            </w:r>
            <w:r w:rsidR="00E34E3F">
              <w:rPr>
                <w:sz w:val="22"/>
                <w:szCs w:val="22"/>
              </w:rPr>
              <w:t xml:space="preserve"> </w:t>
            </w:r>
            <w:r w:rsidR="00A41840" w:rsidRPr="00A41840">
              <w:rPr>
                <w:sz w:val="22"/>
                <w:szCs w:val="22"/>
              </w:rPr>
              <w:t xml:space="preserve">Federal Communications Commission Chairman </w:t>
            </w:r>
            <w:r w:rsidR="00A27E96">
              <w:rPr>
                <w:sz w:val="22"/>
                <w:szCs w:val="22"/>
              </w:rPr>
              <w:t xml:space="preserve">Ajit Pai </w:t>
            </w:r>
            <w:r w:rsidR="00A41840" w:rsidRPr="00A41840">
              <w:rPr>
                <w:sz w:val="22"/>
                <w:szCs w:val="22"/>
              </w:rPr>
              <w:t xml:space="preserve">announced that the following items are tentatively on the agenda for the </w:t>
            </w:r>
            <w:r w:rsidR="00426229">
              <w:rPr>
                <w:sz w:val="22"/>
                <w:szCs w:val="22"/>
              </w:rPr>
              <w:t>September</w:t>
            </w:r>
            <w:r w:rsidR="00A41840" w:rsidRPr="00A41840">
              <w:rPr>
                <w:sz w:val="22"/>
                <w:szCs w:val="22"/>
              </w:rPr>
              <w:t xml:space="preserve"> Open Commission Meeting scheduled for </w:t>
            </w:r>
            <w:r w:rsidR="00426229" w:rsidRPr="00426229">
              <w:rPr>
                <w:sz w:val="22"/>
                <w:szCs w:val="22"/>
              </w:rPr>
              <w:t>Tuesday</w:t>
            </w:r>
            <w:r w:rsidR="00D148D6" w:rsidRPr="00426229">
              <w:rPr>
                <w:sz w:val="22"/>
                <w:szCs w:val="22"/>
              </w:rPr>
              <w:t xml:space="preserve">, </w:t>
            </w:r>
            <w:r w:rsidR="00426229" w:rsidRPr="00426229">
              <w:rPr>
                <w:sz w:val="22"/>
                <w:szCs w:val="22"/>
              </w:rPr>
              <w:t>September 2</w:t>
            </w:r>
            <w:r w:rsidR="00D148D6" w:rsidRPr="00426229">
              <w:rPr>
                <w:sz w:val="22"/>
                <w:szCs w:val="22"/>
              </w:rPr>
              <w:t>6, 201</w:t>
            </w:r>
            <w:r w:rsidR="00A27E96" w:rsidRPr="00426229">
              <w:rPr>
                <w:sz w:val="22"/>
                <w:szCs w:val="22"/>
              </w:rPr>
              <w:t>7</w:t>
            </w:r>
            <w:r w:rsidR="00A41840" w:rsidRPr="00A41840">
              <w:rPr>
                <w:sz w:val="22"/>
                <w:szCs w:val="22"/>
              </w:rPr>
              <w:t>:</w:t>
            </w:r>
          </w:p>
          <w:p w:rsidR="00C02361" w:rsidRPr="00461F31" w:rsidRDefault="00C02361" w:rsidP="00C02361">
            <w:pPr>
              <w:tabs>
                <w:tab w:val="left" w:pos="8640"/>
              </w:tabs>
              <w:rPr>
                <w:bCs/>
                <w:sz w:val="22"/>
                <w:szCs w:val="22"/>
              </w:rPr>
            </w:pPr>
          </w:p>
          <w:p w:rsidR="00C02361" w:rsidRPr="00461F31" w:rsidRDefault="00C02361" w:rsidP="00C02361">
            <w:pPr>
              <w:tabs>
                <w:tab w:val="left" w:pos="8640"/>
              </w:tabs>
              <w:rPr>
                <w:bCs/>
                <w:sz w:val="22"/>
                <w:szCs w:val="22"/>
              </w:rPr>
            </w:pPr>
            <w:r w:rsidRPr="00461F31">
              <w:rPr>
                <w:b/>
                <w:bCs/>
                <w:sz w:val="22"/>
                <w:szCs w:val="22"/>
              </w:rPr>
              <w:t>Amendment of Parts 74, 76 and 78 of the Commission’s Rules Regarding Maintenance of Copies of FCC Rules</w:t>
            </w:r>
            <w:r w:rsidRPr="00461F31">
              <w:rPr>
                <w:bCs/>
                <w:sz w:val="22"/>
                <w:szCs w:val="22"/>
              </w:rPr>
              <w:t xml:space="preserve"> – The Commission will consider a Notice of Proposed Rulemaking that proposes to eliminate rules requiring certain broadcast and cable entities to maintain paper copies </w:t>
            </w:r>
            <w:r>
              <w:rPr>
                <w:bCs/>
                <w:sz w:val="22"/>
                <w:szCs w:val="22"/>
              </w:rPr>
              <w:t>of</w:t>
            </w:r>
            <w:r w:rsidRPr="00461F31">
              <w:rPr>
                <w:bCs/>
                <w:sz w:val="22"/>
                <w:szCs w:val="22"/>
              </w:rPr>
              <w:t xml:space="preserve"> FCC rules</w:t>
            </w:r>
            <w:r w:rsidRPr="00426229">
              <w:rPr>
                <w:bCs/>
                <w:sz w:val="22"/>
                <w:szCs w:val="22"/>
              </w:rPr>
              <w:t xml:space="preserve">. </w:t>
            </w:r>
            <w:r w:rsidR="00426229">
              <w:rPr>
                <w:bCs/>
                <w:sz w:val="22"/>
                <w:szCs w:val="22"/>
              </w:rPr>
              <w:t xml:space="preserve"> </w:t>
            </w:r>
            <w:r w:rsidRPr="00426229">
              <w:rPr>
                <w:bCs/>
                <w:sz w:val="22"/>
                <w:szCs w:val="22"/>
              </w:rPr>
              <w:t>(</w:t>
            </w:r>
            <w:r w:rsidR="007D4FE5">
              <w:rPr>
                <w:bCs/>
                <w:sz w:val="22"/>
                <w:szCs w:val="22"/>
              </w:rPr>
              <w:t xml:space="preserve">MB Docket Nos. 17-105; </w:t>
            </w:r>
            <w:r w:rsidR="00426229" w:rsidRPr="00426229">
              <w:rPr>
                <w:bCs/>
                <w:sz w:val="22"/>
                <w:szCs w:val="22"/>
              </w:rPr>
              <w:t>17-231</w:t>
            </w:r>
            <w:r w:rsidRPr="00426229">
              <w:rPr>
                <w:bCs/>
                <w:sz w:val="22"/>
                <w:szCs w:val="22"/>
              </w:rPr>
              <w:t>)</w:t>
            </w:r>
          </w:p>
          <w:p w:rsidR="00C02361" w:rsidRDefault="00C02361" w:rsidP="00C02361">
            <w:pPr>
              <w:tabs>
                <w:tab w:val="left" w:pos="8640"/>
              </w:tabs>
              <w:rPr>
                <w:bCs/>
                <w:sz w:val="22"/>
                <w:szCs w:val="22"/>
              </w:rPr>
            </w:pPr>
          </w:p>
          <w:p w:rsidR="00C02361" w:rsidRPr="00461F31" w:rsidRDefault="00C02361" w:rsidP="00C02361">
            <w:pPr>
              <w:tabs>
                <w:tab w:val="left" w:pos="8640"/>
              </w:tabs>
              <w:rPr>
                <w:bCs/>
                <w:sz w:val="22"/>
                <w:szCs w:val="22"/>
              </w:rPr>
            </w:pPr>
            <w:r w:rsidRPr="00461F31">
              <w:rPr>
                <w:b/>
                <w:bCs/>
                <w:sz w:val="22"/>
                <w:szCs w:val="22"/>
              </w:rPr>
              <w:t>Cable Television Technical and Operational Standards</w:t>
            </w:r>
            <w:r w:rsidRPr="00461F31">
              <w:rPr>
                <w:bCs/>
                <w:sz w:val="22"/>
                <w:szCs w:val="22"/>
              </w:rPr>
              <w:t xml:space="preserve"> </w:t>
            </w:r>
            <w:r>
              <w:rPr>
                <w:bCs/>
                <w:sz w:val="22"/>
                <w:szCs w:val="22"/>
              </w:rPr>
              <w:t>–</w:t>
            </w:r>
            <w:r w:rsidRPr="00461F31">
              <w:rPr>
                <w:bCs/>
                <w:sz w:val="22"/>
                <w:szCs w:val="22"/>
              </w:rPr>
              <w:t xml:space="preserve"> The Commission will consider a Report and Order that modernizes its cable television technical rules </w:t>
            </w:r>
            <w:r>
              <w:rPr>
                <w:bCs/>
                <w:sz w:val="22"/>
                <w:szCs w:val="22"/>
              </w:rPr>
              <w:t xml:space="preserve">to </w:t>
            </w:r>
            <w:r w:rsidRPr="00461F31">
              <w:rPr>
                <w:bCs/>
                <w:sz w:val="22"/>
                <w:szCs w:val="22"/>
              </w:rPr>
              <w:t xml:space="preserve">reflect the cable industry’s use of digital transmission </w:t>
            </w:r>
            <w:r w:rsidRPr="00426229">
              <w:rPr>
                <w:bCs/>
                <w:sz w:val="22"/>
                <w:szCs w:val="22"/>
              </w:rPr>
              <w:t>systems.</w:t>
            </w:r>
            <w:r w:rsidR="00426229">
              <w:rPr>
                <w:bCs/>
                <w:sz w:val="22"/>
                <w:szCs w:val="22"/>
              </w:rPr>
              <w:t xml:space="preserve"> </w:t>
            </w:r>
            <w:r w:rsidRPr="00426229">
              <w:rPr>
                <w:bCs/>
                <w:sz w:val="22"/>
                <w:szCs w:val="22"/>
              </w:rPr>
              <w:t xml:space="preserve"> (</w:t>
            </w:r>
            <w:r w:rsidR="00426229" w:rsidRPr="00426229">
              <w:rPr>
                <w:bCs/>
                <w:sz w:val="22"/>
                <w:szCs w:val="22"/>
              </w:rPr>
              <w:t>MB Docket No. 12-217</w:t>
            </w:r>
            <w:r w:rsidRPr="00426229">
              <w:rPr>
                <w:bCs/>
                <w:sz w:val="22"/>
                <w:szCs w:val="22"/>
              </w:rPr>
              <w:t>)</w:t>
            </w:r>
          </w:p>
          <w:p w:rsidR="00C02361" w:rsidRPr="00461F31" w:rsidRDefault="00C02361" w:rsidP="00C02361">
            <w:pPr>
              <w:tabs>
                <w:tab w:val="left" w:pos="8640"/>
              </w:tabs>
              <w:rPr>
                <w:bCs/>
                <w:sz w:val="22"/>
                <w:szCs w:val="22"/>
              </w:rPr>
            </w:pPr>
          </w:p>
          <w:p w:rsidR="00C02361" w:rsidRDefault="00C02361" w:rsidP="00C02361">
            <w:pPr>
              <w:tabs>
                <w:tab w:val="left" w:pos="8640"/>
              </w:tabs>
              <w:rPr>
                <w:bCs/>
                <w:sz w:val="22"/>
                <w:szCs w:val="22"/>
              </w:rPr>
            </w:pPr>
            <w:r w:rsidRPr="00461F31">
              <w:rPr>
                <w:b/>
                <w:bCs/>
                <w:sz w:val="22"/>
                <w:szCs w:val="22"/>
              </w:rPr>
              <w:t>Revitalization of the AM Radio Service</w:t>
            </w:r>
            <w:r w:rsidRPr="00461F31">
              <w:rPr>
                <w:bCs/>
                <w:sz w:val="22"/>
                <w:szCs w:val="22"/>
              </w:rPr>
              <w:t xml:space="preserve"> </w:t>
            </w:r>
            <w:r>
              <w:rPr>
                <w:bCs/>
                <w:sz w:val="22"/>
                <w:szCs w:val="22"/>
              </w:rPr>
              <w:t>–</w:t>
            </w:r>
            <w:r w:rsidRPr="00461F31">
              <w:rPr>
                <w:bCs/>
                <w:sz w:val="22"/>
                <w:szCs w:val="22"/>
              </w:rPr>
              <w:t xml:space="preserve"> The Commission will consider a Third Report and Order that will relax or eliminate certain rules pertaining to AM broadcasters employing and maintaining directional antenna arrays.</w:t>
            </w:r>
            <w:r>
              <w:rPr>
                <w:bCs/>
                <w:sz w:val="22"/>
                <w:szCs w:val="22"/>
              </w:rPr>
              <w:t xml:space="preserve"> </w:t>
            </w:r>
            <w:r w:rsidR="00426229">
              <w:rPr>
                <w:bCs/>
                <w:sz w:val="22"/>
                <w:szCs w:val="22"/>
              </w:rPr>
              <w:t xml:space="preserve"> (</w:t>
            </w:r>
            <w:r w:rsidR="00426229" w:rsidRPr="00426229">
              <w:rPr>
                <w:bCs/>
                <w:sz w:val="22"/>
                <w:szCs w:val="22"/>
              </w:rPr>
              <w:t>MB Docket No. 13-249</w:t>
            </w:r>
            <w:r w:rsidR="00426229">
              <w:rPr>
                <w:bCs/>
                <w:sz w:val="22"/>
                <w:szCs w:val="22"/>
              </w:rPr>
              <w:t>)</w:t>
            </w:r>
          </w:p>
          <w:p w:rsidR="00966628" w:rsidRPr="00A41840" w:rsidRDefault="00966628" w:rsidP="00A41840">
            <w:pPr>
              <w:tabs>
                <w:tab w:val="left" w:pos="8640"/>
              </w:tabs>
              <w:rPr>
                <w:sz w:val="22"/>
                <w:szCs w:val="22"/>
              </w:rPr>
            </w:pPr>
          </w:p>
          <w:p w:rsidR="00735516" w:rsidRPr="00735516" w:rsidRDefault="00735516" w:rsidP="00735516">
            <w:pPr>
              <w:tabs>
                <w:tab w:val="left" w:pos="8640"/>
              </w:tabs>
              <w:rPr>
                <w:sz w:val="22"/>
                <w:szCs w:val="22"/>
              </w:rPr>
            </w:pPr>
            <w:r w:rsidRPr="00735516">
              <w:rPr>
                <w:b/>
                <w:bCs/>
                <w:sz w:val="22"/>
                <w:szCs w:val="22"/>
              </w:rPr>
              <w:t xml:space="preserve">Updating Rules for Non-Geostationary Satellites in the Fixed-Satellite Service </w:t>
            </w:r>
            <w:r w:rsidRPr="00735516">
              <w:rPr>
                <w:sz w:val="22"/>
                <w:szCs w:val="22"/>
              </w:rPr>
              <w:t>– The Commission will consider a Report and Order and Further Notice of Proposed Rulemaking that recommends updating and streamlining the Commission’s rules to facilitate the licensing of the next generation of non-geostationary, fixed-satellite service systems.  (IB Docket No. 16-408)</w:t>
            </w:r>
          </w:p>
          <w:p w:rsidR="00735516" w:rsidRPr="00735516" w:rsidRDefault="00735516" w:rsidP="00735516">
            <w:pPr>
              <w:tabs>
                <w:tab w:val="left" w:pos="8640"/>
              </w:tabs>
              <w:rPr>
                <w:sz w:val="22"/>
                <w:szCs w:val="22"/>
              </w:rPr>
            </w:pPr>
            <w:r w:rsidRPr="00735516">
              <w:rPr>
                <w:sz w:val="22"/>
                <w:szCs w:val="22"/>
              </w:rPr>
              <w:t> </w:t>
            </w:r>
          </w:p>
          <w:p w:rsidR="00735516" w:rsidRPr="00735516" w:rsidRDefault="00735516" w:rsidP="00735516">
            <w:pPr>
              <w:tabs>
                <w:tab w:val="left" w:pos="8640"/>
              </w:tabs>
              <w:rPr>
                <w:sz w:val="22"/>
                <w:szCs w:val="22"/>
              </w:rPr>
            </w:pPr>
            <w:r w:rsidRPr="00735516">
              <w:rPr>
                <w:b/>
                <w:bCs/>
                <w:sz w:val="22"/>
                <w:szCs w:val="22"/>
              </w:rPr>
              <w:t>Revisions to Reporting Requirements Governing Hearing Aid-Compatible Mobile Handsets</w:t>
            </w:r>
            <w:r w:rsidRPr="00735516">
              <w:rPr>
                <w:b/>
                <w:sz w:val="22"/>
                <w:szCs w:val="22"/>
              </w:rPr>
              <w:t> </w:t>
            </w:r>
            <w:r w:rsidR="007B2869">
              <w:rPr>
                <w:b/>
                <w:sz w:val="22"/>
                <w:szCs w:val="22"/>
              </w:rPr>
              <w:t>–</w:t>
            </w:r>
            <w:r w:rsidRPr="00735516">
              <w:rPr>
                <w:b/>
                <w:sz w:val="22"/>
                <w:szCs w:val="22"/>
              </w:rPr>
              <w:t> </w:t>
            </w:r>
            <w:r w:rsidRPr="00735516">
              <w:rPr>
                <w:sz w:val="22"/>
                <w:szCs w:val="22"/>
              </w:rPr>
              <w:t>The Commission will consider a Notice of Proposed Rulemaking that seeks comment on revisions to the wireless hearing aid compatibility annual reporting requirement to provide relief to non-nationwide service providers.  (WT Docket No. 17-228)</w:t>
            </w:r>
          </w:p>
          <w:p w:rsidR="00C02361" w:rsidRDefault="00735516" w:rsidP="00C02361">
            <w:pPr>
              <w:tabs>
                <w:tab w:val="left" w:pos="8640"/>
              </w:tabs>
              <w:rPr>
                <w:b/>
                <w:sz w:val="22"/>
                <w:szCs w:val="22"/>
              </w:rPr>
            </w:pPr>
            <w:r w:rsidRPr="00735516">
              <w:rPr>
                <w:b/>
                <w:sz w:val="22"/>
                <w:szCs w:val="22"/>
              </w:rPr>
              <w:t> </w:t>
            </w:r>
          </w:p>
          <w:p w:rsidR="00C02361" w:rsidRDefault="0051353C" w:rsidP="0051353C">
            <w:pPr>
              <w:tabs>
                <w:tab w:val="left" w:pos="8640"/>
              </w:tabs>
              <w:rPr>
                <w:b/>
                <w:sz w:val="22"/>
                <w:szCs w:val="22"/>
              </w:rPr>
            </w:pPr>
            <w:r w:rsidRPr="0051353C">
              <w:rPr>
                <w:b/>
                <w:sz w:val="22"/>
                <w:szCs w:val="22"/>
              </w:rPr>
              <w:t>Toll Free Assignment Modernization</w:t>
            </w:r>
            <w:r w:rsidR="00AF4DD2">
              <w:rPr>
                <w:b/>
                <w:sz w:val="22"/>
                <w:szCs w:val="22"/>
              </w:rPr>
              <w:t xml:space="preserve"> – </w:t>
            </w:r>
            <w:r w:rsidRPr="0051353C">
              <w:rPr>
                <w:sz w:val="22"/>
                <w:szCs w:val="22"/>
              </w:rPr>
              <w:t>The Commission will consider a Notice of Proposed Rulemaking that proposes to amend the Commission’s rules to allow for use of auctions to assign certain toll free numbers and considers other means by which to modernize the administration and assignment of toll free numbers.</w:t>
            </w:r>
            <w:r w:rsidR="00AF4DD2">
              <w:rPr>
                <w:sz w:val="22"/>
                <w:szCs w:val="22"/>
              </w:rPr>
              <w:t xml:space="preserve">  </w:t>
            </w:r>
            <w:r w:rsidR="00AF4DD2" w:rsidRPr="00AF4DD2">
              <w:rPr>
                <w:sz w:val="22"/>
                <w:szCs w:val="22"/>
              </w:rPr>
              <w:t>(WC Docket No. 17-192; CC Docket No 95-155)</w:t>
            </w:r>
          </w:p>
          <w:p w:rsidR="00C02361" w:rsidRDefault="00C02361" w:rsidP="00C02361">
            <w:pPr>
              <w:tabs>
                <w:tab w:val="left" w:pos="8640"/>
              </w:tabs>
              <w:rPr>
                <w:bCs/>
                <w:sz w:val="22"/>
                <w:szCs w:val="22"/>
              </w:rPr>
            </w:pPr>
          </w:p>
          <w:p w:rsidR="00C02361" w:rsidRPr="001D367D" w:rsidRDefault="00C02361" w:rsidP="00C02361">
            <w:pPr>
              <w:tabs>
                <w:tab w:val="left" w:pos="8640"/>
              </w:tabs>
              <w:rPr>
                <w:bCs/>
                <w:sz w:val="22"/>
                <w:szCs w:val="22"/>
              </w:rPr>
            </w:pPr>
            <w:r w:rsidRPr="001D367D">
              <w:rPr>
                <w:b/>
                <w:bCs/>
                <w:sz w:val="22"/>
                <w:szCs w:val="22"/>
              </w:rPr>
              <w:t>911 Access, Routing, and Location in Enterprise Communications Systems</w:t>
            </w:r>
            <w:r w:rsidRPr="001D367D">
              <w:rPr>
                <w:bCs/>
                <w:sz w:val="22"/>
                <w:szCs w:val="22"/>
              </w:rPr>
              <w:t xml:space="preserve"> – The Commission will consider a Notice of Inquiry that seeks comment on the provision of 911 by enterprise communications systems that serve businesses, hotels, educational institutions, and </w:t>
            </w:r>
            <w:r w:rsidRPr="001D367D">
              <w:rPr>
                <w:bCs/>
                <w:sz w:val="22"/>
                <w:szCs w:val="22"/>
              </w:rPr>
              <w:lastRenderedPageBreak/>
              <w:t>government entities.  The NOI seeks comment on the capabilities of these systems to support direct calling to 911, routing to the appropriate 911 call center, and transmission of the caller’s location information, as well as to ensure that the 911 capabilities of these systems keep pace with technological developments and public expectations.</w:t>
            </w:r>
            <w:r w:rsidR="000B12C0">
              <w:rPr>
                <w:bCs/>
                <w:sz w:val="22"/>
                <w:szCs w:val="22"/>
              </w:rPr>
              <w:t xml:space="preserve"> </w:t>
            </w:r>
            <w:r>
              <w:rPr>
                <w:bCs/>
                <w:sz w:val="22"/>
                <w:szCs w:val="22"/>
              </w:rPr>
              <w:t xml:space="preserve"> </w:t>
            </w:r>
            <w:r w:rsidRPr="00055581">
              <w:rPr>
                <w:bCs/>
                <w:sz w:val="22"/>
                <w:szCs w:val="22"/>
              </w:rPr>
              <w:t>(</w:t>
            </w:r>
            <w:r w:rsidR="00F248C6" w:rsidRPr="00055581">
              <w:rPr>
                <w:bCs/>
                <w:sz w:val="22"/>
                <w:szCs w:val="22"/>
              </w:rPr>
              <w:t xml:space="preserve">PS </w:t>
            </w:r>
            <w:r w:rsidRPr="00055581">
              <w:rPr>
                <w:bCs/>
                <w:sz w:val="22"/>
                <w:szCs w:val="22"/>
              </w:rPr>
              <w:t xml:space="preserve">Docket </w:t>
            </w:r>
            <w:r w:rsidRPr="005A1CCB">
              <w:rPr>
                <w:bCs/>
                <w:sz w:val="22"/>
                <w:szCs w:val="22"/>
              </w:rPr>
              <w:t xml:space="preserve">No. </w:t>
            </w:r>
            <w:r w:rsidR="00902E1E" w:rsidRPr="005A1CCB">
              <w:rPr>
                <w:bCs/>
                <w:sz w:val="22"/>
                <w:szCs w:val="22"/>
              </w:rPr>
              <w:t>17-</w:t>
            </w:r>
            <w:r w:rsidR="005A1CCB" w:rsidRPr="005A1CCB">
              <w:rPr>
                <w:bCs/>
                <w:sz w:val="22"/>
                <w:szCs w:val="22"/>
              </w:rPr>
              <w:t>239</w:t>
            </w:r>
            <w:r w:rsidRPr="005A1CCB">
              <w:rPr>
                <w:bCs/>
                <w:sz w:val="22"/>
                <w:szCs w:val="22"/>
              </w:rPr>
              <w:t>)</w:t>
            </w:r>
          </w:p>
          <w:p w:rsidR="00735516" w:rsidRPr="00735516" w:rsidRDefault="00735516" w:rsidP="00735516">
            <w:pPr>
              <w:tabs>
                <w:tab w:val="left" w:pos="8640"/>
              </w:tabs>
              <w:rPr>
                <w:sz w:val="22"/>
                <w:szCs w:val="22"/>
              </w:rPr>
            </w:pPr>
          </w:p>
          <w:p w:rsidR="00735516" w:rsidRPr="005A1CCB" w:rsidRDefault="00735516" w:rsidP="00735516">
            <w:pPr>
              <w:tabs>
                <w:tab w:val="left" w:pos="8640"/>
              </w:tabs>
              <w:rPr>
                <w:sz w:val="22"/>
                <w:szCs w:val="22"/>
              </w:rPr>
            </w:pPr>
            <w:r w:rsidRPr="00735516">
              <w:rPr>
                <w:b/>
                <w:bCs/>
                <w:sz w:val="22"/>
                <w:szCs w:val="22"/>
              </w:rPr>
              <w:t>20</w:t>
            </w:r>
            <w:r w:rsidRPr="00735516">
              <w:rPr>
                <w:b/>
                <w:bCs/>
                <w:sz w:val="22"/>
                <w:szCs w:val="22"/>
                <w:vertAlign w:val="superscript"/>
              </w:rPr>
              <w:t>th</w:t>
            </w:r>
            <w:r w:rsidRPr="00735516">
              <w:rPr>
                <w:b/>
                <w:bCs/>
                <w:sz w:val="22"/>
                <w:szCs w:val="22"/>
              </w:rPr>
              <w:t xml:space="preserve"> Mobile Wireless Competition Report </w:t>
            </w:r>
            <w:r w:rsidR="007B2869">
              <w:rPr>
                <w:b/>
                <w:bCs/>
                <w:sz w:val="22"/>
                <w:szCs w:val="22"/>
              </w:rPr>
              <w:t>–</w:t>
            </w:r>
            <w:r w:rsidRPr="00735516">
              <w:rPr>
                <w:b/>
                <w:bCs/>
                <w:sz w:val="22"/>
                <w:szCs w:val="22"/>
              </w:rPr>
              <w:t xml:space="preserve"> </w:t>
            </w:r>
            <w:r w:rsidRPr="00735516">
              <w:rPr>
                <w:sz w:val="22"/>
                <w:szCs w:val="22"/>
              </w:rPr>
              <w:t>The Commission will consider a Report analyzing the state of competition in the mobile wireless industry.  (WT Docket No. 17-</w:t>
            </w:r>
            <w:r w:rsidRPr="005A1CCB">
              <w:rPr>
                <w:sz w:val="22"/>
                <w:szCs w:val="22"/>
              </w:rPr>
              <w:t>69)</w:t>
            </w:r>
          </w:p>
          <w:p w:rsidR="00426229" w:rsidRPr="005A1CCB" w:rsidRDefault="00426229" w:rsidP="00426229">
            <w:pPr>
              <w:tabs>
                <w:tab w:val="left" w:pos="8640"/>
              </w:tabs>
              <w:rPr>
                <w:b/>
                <w:bCs/>
                <w:sz w:val="22"/>
                <w:szCs w:val="22"/>
              </w:rPr>
            </w:pPr>
          </w:p>
          <w:p w:rsidR="00426229" w:rsidRPr="00426229" w:rsidRDefault="00426229" w:rsidP="00426229">
            <w:pPr>
              <w:tabs>
                <w:tab w:val="left" w:pos="8640"/>
              </w:tabs>
              <w:rPr>
                <w:b/>
                <w:bCs/>
                <w:sz w:val="22"/>
                <w:szCs w:val="22"/>
              </w:rPr>
            </w:pPr>
            <w:r w:rsidRPr="005A1CCB">
              <w:rPr>
                <w:b/>
                <w:bCs/>
                <w:sz w:val="22"/>
                <w:szCs w:val="22"/>
              </w:rPr>
              <w:t xml:space="preserve">Enforcement Bureau Action - </w:t>
            </w:r>
            <w:r w:rsidRPr="005A1CCB">
              <w:rPr>
                <w:bCs/>
                <w:sz w:val="22"/>
                <w:szCs w:val="22"/>
              </w:rPr>
              <w:t>The Commission will consider an enforcement action.</w:t>
            </w:r>
          </w:p>
          <w:p w:rsidR="00461F31" w:rsidRDefault="00461F31" w:rsidP="00B767E1">
            <w:pPr>
              <w:tabs>
                <w:tab w:val="left" w:pos="8640"/>
              </w:tabs>
              <w:rPr>
                <w:bCs/>
                <w:sz w:val="22"/>
                <w:szCs w:val="22"/>
              </w:rPr>
            </w:pPr>
          </w:p>
          <w:p w:rsidR="00B767E1" w:rsidRDefault="00B767E1" w:rsidP="00B767E1">
            <w:pPr>
              <w:tabs>
                <w:tab w:val="left" w:pos="8640"/>
              </w:tabs>
            </w:pPr>
            <w:r>
              <w:rPr>
                <w:bCs/>
                <w:sz w:val="22"/>
                <w:szCs w:val="22"/>
              </w:rPr>
              <w:t>Public Drafts of Meeting Items – Continuing the Chairman’s pilot program, the FCC is publicly releasing the draft text of each item expected to be considered at the next Open Commission Meeting</w:t>
            </w:r>
            <w:r w:rsidR="003925F9">
              <w:rPr>
                <w:bCs/>
                <w:sz w:val="22"/>
                <w:szCs w:val="22"/>
              </w:rPr>
              <w:t xml:space="preserve"> </w:t>
            </w:r>
            <w:r w:rsidR="005A1CCB" w:rsidRPr="005A1CCB">
              <w:rPr>
                <w:bCs/>
                <w:sz w:val="22"/>
                <w:szCs w:val="22"/>
              </w:rPr>
              <w:t xml:space="preserve">with the exception of the </w:t>
            </w:r>
            <w:r w:rsidR="00E25692" w:rsidRPr="005A1CCB">
              <w:rPr>
                <w:bCs/>
                <w:sz w:val="22"/>
                <w:szCs w:val="22"/>
              </w:rPr>
              <w:t xml:space="preserve">Enforcement Bureau </w:t>
            </w:r>
            <w:r w:rsidR="005A1CCB" w:rsidRPr="005A1CCB">
              <w:rPr>
                <w:bCs/>
                <w:sz w:val="22"/>
                <w:szCs w:val="22"/>
              </w:rPr>
              <w:t>item</w:t>
            </w:r>
            <w:r w:rsidR="005A1CCB">
              <w:rPr>
                <w:bCs/>
                <w:sz w:val="22"/>
                <w:szCs w:val="22"/>
              </w:rPr>
              <w:t xml:space="preserve">.   </w:t>
            </w:r>
            <w:r>
              <w:rPr>
                <w:bCs/>
                <w:sz w:val="22"/>
                <w:szCs w:val="22"/>
              </w:rPr>
              <w:t xml:space="preserve">One-page cover sheets are included in the public drafts to help summarize each item.  All these materials will be available on the event page for the Open Meeting: </w:t>
            </w:r>
            <w:hyperlink r:id="rId9" w:history="1">
              <w:r>
                <w:rPr>
                  <w:rStyle w:val="Hyperlink"/>
                  <w:sz w:val="22"/>
                  <w:szCs w:val="22"/>
                </w:rPr>
                <w:t>https://go.usa.gov/xX5Qn</w:t>
              </w:r>
            </w:hyperlink>
          </w:p>
          <w:p w:rsidR="00B767E1" w:rsidRDefault="00B767E1" w:rsidP="00B767E1">
            <w:pPr>
              <w:tabs>
                <w:tab w:val="left" w:pos="8640"/>
              </w:tabs>
              <w:rPr>
                <w:sz w:val="22"/>
                <w:szCs w:val="22"/>
              </w:rPr>
            </w:pPr>
          </w:p>
          <w:p w:rsidR="00B767E1" w:rsidRDefault="00B767E1" w:rsidP="00B767E1">
            <w:pPr>
              <w:tabs>
                <w:tab w:val="left" w:pos="8640"/>
              </w:tabs>
              <w:rPr>
                <w:sz w:val="22"/>
                <w:szCs w:val="22"/>
              </w:rPr>
            </w:pPr>
            <w:r>
              <w:rPr>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hyperlink r:id="rId10" w:history="1">
              <w:r>
                <w:rPr>
                  <w:rStyle w:val="Hyperlink"/>
                  <w:sz w:val="22"/>
                  <w:szCs w:val="22"/>
                </w:rPr>
                <w:t>www.fcc.gov/live</w:t>
              </w:r>
            </w:hyperlink>
            <w:r>
              <w:rPr>
                <w:sz w:val="22"/>
                <w:szCs w:val="22"/>
              </w:rPr>
              <w:t xml:space="preserve"> and can be followed on social media with #OpenMtgFCC.</w:t>
            </w:r>
          </w:p>
          <w:p w:rsidR="00B767E1" w:rsidRDefault="00B767E1" w:rsidP="00B767E1">
            <w:pPr>
              <w:tabs>
                <w:tab w:val="left" w:pos="8640"/>
              </w:tabs>
              <w:rPr>
                <w:sz w:val="22"/>
                <w:szCs w:val="22"/>
              </w:rPr>
            </w:pPr>
          </w:p>
          <w:p w:rsidR="00B767E1" w:rsidRDefault="00B767E1" w:rsidP="00B767E1">
            <w:pPr>
              <w:jc w:val="both"/>
              <w:rPr>
                <w:rStyle w:val="Hyperlink"/>
                <w:color w:val="auto"/>
                <w:u w:val="none"/>
              </w:rPr>
            </w:pPr>
            <w:r>
              <w:rPr>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p>
          <w:p w:rsidR="00BD19E8" w:rsidRPr="008A3940" w:rsidRDefault="00BD19E8" w:rsidP="00E349AA">
            <w:pPr>
              <w:jc w:val="both"/>
              <w:rPr>
                <w:rStyle w:val="Hyperlink"/>
                <w:sz w:val="22"/>
                <w:szCs w:val="22"/>
              </w:rPr>
            </w:pPr>
          </w:p>
          <w:p w:rsidR="004F0F1F" w:rsidRPr="008A3940" w:rsidRDefault="00F708E3" w:rsidP="00B47F70">
            <w:pPr>
              <w:ind w:right="72"/>
              <w:jc w:val="center"/>
              <w:rPr>
                <w:sz w:val="22"/>
                <w:szCs w:val="22"/>
              </w:rPr>
            </w:pPr>
            <w:r w:rsidRPr="008A3940">
              <w:rPr>
                <w:sz w:val="22"/>
                <w:szCs w:val="22"/>
              </w:rPr>
              <w:t>###</w:t>
            </w:r>
          </w:p>
          <w:p w:rsidR="00E644FE" w:rsidRPr="006B0A70" w:rsidRDefault="00E644FE" w:rsidP="00B47F70">
            <w:pPr>
              <w:ind w:right="72"/>
              <w:jc w:val="center"/>
              <w:rPr>
                <w:b/>
                <w:bCs/>
                <w:sz w:val="18"/>
                <w:szCs w:val="18"/>
              </w:rPr>
            </w:pPr>
            <w:r w:rsidRPr="006B0A70">
              <w:rPr>
                <w:b/>
                <w:bCs/>
                <w:sz w:val="32"/>
                <w:szCs w:val="32"/>
              </w:rPr>
              <w:br/>
            </w:r>
            <w:r w:rsidRPr="006B0A70">
              <w:rPr>
                <w:b/>
                <w:bCs/>
                <w:sz w:val="18"/>
                <w:szCs w:val="18"/>
              </w:rPr>
              <w:t>Office of Media Relations: 202.418.0500</w:t>
            </w:r>
          </w:p>
          <w:p w:rsidR="002819BC" w:rsidRDefault="002819BC" w:rsidP="00B47F70">
            <w:pPr>
              <w:ind w:right="72"/>
              <w:jc w:val="center"/>
              <w:rPr>
                <w:b/>
                <w:bCs/>
                <w:sz w:val="18"/>
                <w:szCs w:val="18"/>
              </w:rPr>
            </w:pPr>
            <w:r>
              <w:rPr>
                <w:b/>
                <w:bCs/>
                <w:sz w:val="18"/>
                <w:szCs w:val="18"/>
              </w:rPr>
              <w:t xml:space="preserve">ASL Videophone: </w:t>
            </w:r>
            <w:r w:rsidRPr="00D9464F">
              <w:rPr>
                <w:b/>
                <w:bCs/>
                <w:sz w:val="18"/>
                <w:szCs w:val="18"/>
              </w:rPr>
              <w:t>844-432-2275</w:t>
            </w:r>
          </w:p>
          <w:p w:rsidR="002819BC" w:rsidRDefault="002819BC" w:rsidP="00B47F70">
            <w:pPr>
              <w:ind w:right="72"/>
              <w:jc w:val="center"/>
              <w:rPr>
                <w:b/>
                <w:bCs/>
                <w:sz w:val="18"/>
                <w:szCs w:val="18"/>
              </w:rPr>
            </w:pPr>
            <w:r>
              <w:rPr>
                <w:b/>
                <w:bCs/>
                <w:sz w:val="18"/>
                <w:szCs w:val="18"/>
              </w:rPr>
              <w:t>Twitter: @FCC</w:t>
            </w:r>
          </w:p>
          <w:p w:rsidR="002819BC" w:rsidRDefault="002819BC" w:rsidP="00B47F70">
            <w:pPr>
              <w:ind w:right="72"/>
              <w:jc w:val="center"/>
              <w:rPr>
                <w:b/>
                <w:bCs/>
                <w:sz w:val="18"/>
                <w:szCs w:val="18"/>
              </w:rPr>
            </w:pPr>
            <w:r>
              <w:rPr>
                <w:b/>
                <w:bCs/>
                <w:sz w:val="18"/>
                <w:szCs w:val="18"/>
              </w:rPr>
              <w:t>#OpenMtgFCC</w:t>
            </w:r>
          </w:p>
          <w:p w:rsidR="002819BC" w:rsidRPr="00EE0E90" w:rsidRDefault="002819BC" w:rsidP="00B47F70">
            <w:pPr>
              <w:ind w:right="72"/>
              <w:jc w:val="center"/>
              <w:rPr>
                <w:b/>
                <w:bCs/>
                <w:sz w:val="18"/>
                <w:szCs w:val="18"/>
              </w:rPr>
            </w:pPr>
            <w:r w:rsidRPr="007B3A48">
              <w:rPr>
                <w:b/>
                <w:bCs/>
                <w:sz w:val="18"/>
                <w:szCs w:val="18"/>
              </w:rPr>
              <w:t>www.fcc.gov/office-media-relations</w:t>
            </w:r>
          </w:p>
          <w:p w:rsidR="00EE0E90" w:rsidRDefault="00EE0E90" w:rsidP="00B47F70">
            <w:pPr>
              <w:ind w:right="72"/>
              <w:jc w:val="center"/>
              <w:rPr>
                <w:b/>
                <w:bCs/>
                <w:sz w:val="18"/>
                <w:szCs w:val="18"/>
              </w:rPr>
            </w:pPr>
          </w:p>
          <w:p w:rsidR="00EE0E90" w:rsidRPr="00986C92" w:rsidRDefault="00EE0E90" w:rsidP="00B47F70">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bl>
    <w:p w:rsidR="004F0F1F" w:rsidRDefault="004F0F1F">
      <w:pPr>
        <w:rPr>
          <w:b/>
          <w:bCs/>
          <w:sz w:val="32"/>
          <w:szCs w:val="32"/>
        </w:rPr>
      </w:pPr>
    </w:p>
    <w:p w:rsidR="00D24C3D" w:rsidRDefault="00D24C3D">
      <w:pPr>
        <w:rPr>
          <w:b/>
          <w:bCs/>
          <w:sz w:val="32"/>
          <w:szCs w:val="32"/>
        </w:rPr>
      </w:pPr>
    </w:p>
    <w:p w:rsidR="000D5501" w:rsidRDefault="000D5501">
      <w:pPr>
        <w:rPr>
          <w:b/>
          <w:bCs/>
          <w:sz w:val="32"/>
          <w:szCs w:val="32"/>
        </w:rPr>
      </w:pPr>
    </w:p>
    <w:sectPr w:rsidR="000D5501">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16" w:rsidRDefault="00735516" w:rsidP="008C225C">
      <w:r>
        <w:separator/>
      </w:r>
    </w:p>
  </w:endnote>
  <w:endnote w:type="continuationSeparator" w:id="0">
    <w:p w:rsidR="00735516" w:rsidRDefault="00735516"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BD" w:rsidRDefault="00D06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BD" w:rsidRDefault="00D068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BD" w:rsidRDefault="00D06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16" w:rsidRDefault="00735516" w:rsidP="008C225C">
      <w:r>
        <w:separator/>
      </w:r>
    </w:p>
  </w:footnote>
  <w:footnote w:type="continuationSeparator" w:id="0">
    <w:p w:rsidR="00735516" w:rsidRDefault="00735516"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BD" w:rsidRDefault="00D068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BD" w:rsidRDefault="00D068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BD" w:rsidRDefault="00D06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16"/>
    <w:rsid w:val="0002500C"/>
    <w:rsid w:val="00026CCB"/>
    <w:rsid w:val="000311FC"/>
    <w:rsid w:val="00055581"/>
    <w:rsid w:val="00081232"/>
    <w:rsid w:val="00091E65"/>
    <w:rsid w:val="00096D4A"/>
    <w:rsid w:val="000A38EA"/>
    <w:rsid w:val="000A56AE"/>
    <w:rsid w:val="000B12C0"/>
    <w:rsid w:val="000C1E47"/>
    <w:rsid w:val="000C26F3"/>
    <w:rsid w:val="000D5501"/>
    <w:rsid w:val="0010799B"/>
    <w:rsid w:val="00117DB2"/>
    <w:rsid w:val="00123ED2"/>
    <w:rsid w:val="00125BE0"/>
    <w:rsid w:val="00142384"/>
    <w:rsid w:val="00142C13"/>
    <w:rsid w:val="00152776"/>
    <w:rsid w:val="00153222"/>
    <w:rsid w:val="001577D3"/>
    <w:rsid w:val="001733A6"/>
    <w:rsid w:val="001865A9"/>
    <w:rsid w:val="00187DB2"/>
    <w:rsid w:val="001B20BB"/>
    <w:rsid w:val="001C4370"/>
    <w:rsid w:val="001D367D"/>
    <w:rsid w:val="001D3779"/>
    <w:rsid w:val="001F0469"/>
    <w:rsid w:val="00203A98"/>
    <w:rsid w:val="00206EDD"/>
    <w:rsid w:val="0021247E"/>
    <w:rsid w:val="002146F6"/>
    <w:rsid w:val="00231C32"/>
    <w:rsid w:val="00240345"/>
    <w:rsid w:val="002421F0"/>
    <w:rsid w:val="00247274"/>
    <w:rsid w:val="00266966"/>
    <w:rsid w:val="002819BC"/>
    <w:rsid w:val="00294C0C"/>
    <w:rsid w:val="002A0934"/>
    <w:rsid w:val="002B1013"/>
    <w:rsid w:val="002D03E5"/>
    <w:rsid w:val="002E3F1D"/>
    <w:rsid w:val="002F31D0"/>
    <w:rsid w:val="00300359"/>
    <w:rsid w:val="0031773E"/>
    <w:rsid w:val="00347716"/>
    <w:rsid w:val="003506E1"/>
    <w:rsid w:val="00385A93"/>
    <w:rsid w:val="003910F1"/>
    <w:rsid w:val="003925F9"/>
    <w:rsid w:val="003E42FC"/>
    <w:rsid w:val="003E5991"/>
    <w:rsid w:val="003F344A"/>
    <w:rsid w:val="00403FF0"/>
    <w:rsid w:val="0042046D"/>
    <w:rsid w:val="00425AEF"/>
    <w:rsid w:val="00426229"/>
    <w:rsid w:val="00426518"/>
    <w:rsid w:val="00427B06"/>
    <w:rsid w:val="00441F59"/>
    <w:rsid w:val="00444E07"/>
    <w:rsid w:val="00444FA9"/>
    <w:rsid w:val="00461F31"/>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353C"/>
    <w:rsid w:val="00516AD2"/>
    <w:rsid w:val="00545DAE"/>
    <w:rsid w:val="00571B83"/>
    <w:rsid w:val="00575A00"/>
    <w:rsid w:val="0058673C"/>
    <w:rsid w:val="005A1CCB"/>
    <w:rsid w:val="005A7407"/>
    <w:rsid w:val="005A7972"/>
    <w:rsid w:val="005B17E7"/>
    <w:rsid w:val="005B2643"/>
    <w:rsid w:val="005B578D"/>
    <w:rsid w:val="005C49BF"/>
    <w:rsid w:val="005D17FD"/>
    <w:rsid w:val="005F0D55"/>
    <w:rsid w:val="005F183E"/>
    <w:rsid w:val="00600DDA"/>
    <w:rsid w:val="00604211"/>
    <w:rsid w:val="00613498"/>
    <w:rsid w:val="00617B94"/>
    <w:rsid w:val="00620BED"/>
    <w:rsid w:val="006415B4"/>
    <w:rsid w:val="00644E3D"/>
    <w:rsid w:val="00651B9E"/>
    <w:rsid w:val="00652019"/>
    <w:rsid w:val="00653A2D"/>
    <w:rsid w:val="00657EC9"/>
    <w:rsid w:val="00665633"/>
    <w:rsid w:val="00674C86"/>
    <w:rsid w:val="0068015E"/>
    <w:rsid w:val="006861AB"/>
    <w:rsid w:val="00686B89"/>
    <w:rsid w:val="00694685"/>
    <w:rsid w:val="00697D24"/>
    <w:rsid w:val="006A2FC5"/>
    <w:rsid w:val="006A7D75"/>
    <w:rsid w:val="006B0A70"/>
    <w:rsid w:val="006B606A"/>
    <w:rsid w:val="006C33AF"/>
    <w:rsid w:val="006D5D22"/>
    <w:rsid w:val="006E0324"/>
    <w:rsid w:val="006E4A76"/>
    <w:rsid w:val="006F1DBD"/>
    <w:rsid w:val="00700556"/>
    <w:rsid w:val="007167DD"/>
    <w:rsid w:val="0072478B"/>
    <w:rsid w:val="0073414D"/>
    <w:rsid w:val="00735516"/>
    <w:rsid w:val="0075235E"/>
    <w:rsid w:val="00767BA3"/>
    <w:rsid w:val="007732CC"/>
    <w:rsid w:val="00774079"/>
    <w:rsid w:val="0077752B"/>
    <w:rsid w:val="00793D6F"/>
    <w:rsid w:val="00794090"/>
    <w:rsid w:val="007A44F8"/>
    <w:rsid w:val="007B2869"/>
    <w:rsid w:val="007D21BF"/>
    <w:rsid w:val="007D4FE5"/>
    <w:rsid w:val="007F3C12"/>
    <w:rsid w:val="007F5205"/>
    <w:rsid w:val="008215E7"/>
    <w:rsid w:val="00830FC6"/>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3B71"/>
    <w:rsid w:val="008F78D8"/>
    <w:rsid w:val="00902E1E"/>
    <w:rsid w:val="00922D85"/>
    <w:rsid w:val="00961620"/>
    <w:rsid w:val="00966628"/>
    <w:rsid w:val="009734B6"/>
    <w:rsid w:val="0098096F"/>
    <w:rsid w:val="0098437A"/>
    <w:rsid w:val="00986C92"/>
    <w:rsid w:val="00993C47"/>
    <w:rsid w:val="009A5E3A"/>
    <w:rsid w:val="009B4B16"/>
    <w:rsid w:val="009E54A1"/>
    <w:rsid w:val="009F4E25"/>
    <w:rsid w:val="009F5B1F"/>
    <w:rsid w:val="00A27E96"/>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AF4DD2"/>
    <w:rsid w:val="00B037A2"/>
    <w:rsid w:val="00B31870"/>
    <w:rsid w:val="00B35EE2"/>
    <w:rsid w:val="00B36DEF"/>
    <w:rsid w:val="00B47F70"/>
    <w:rsid w:val="00B57131"/>
    <w:rsid w:val="00B62F2C"/>
    <w:rsid w:val="00B727C9"/>
    <w:rsid w:val="00B735C8"/>
    <w:rsid w:val="00B767E1"/>
    <w:rsid w:val="00B76A63"/>
    <w:rsid w:val="00BA6350"/>
    <w:rsid w:val="00BB4E29"/>
    <w:rsid w:val="00BB74C9"/>
    <w:rsid w:val="00BC3AB6"/>
    <w:rsid w:val="00BD19E8"/>
    <w:rsid w:val="00BD4273"/>
    <w:rsid w:val="00C02361"/>
    <w:rsid w:val="00C26DBB"/>
    <w:rsid w:val="00C432E4"/>
    <w:rsid w:val="00C70C26"/>
    <w:rsid w:val="00C72001"/>
    <w:rsid w:val="00C772B7"/>
    <w:rsid w:val="00C80347"/>
    <w:rsid w:val="00CA2DDF"/>
    <w:rsid w:val="00CB7C1A"/>
    <w:rsid w:val="00CC5E08"/>
    <w:rsid w:val="00CF6860"/>
    <w:rsid w:val="00D02AC6"/>
    <w:rsid w:val="00D03F0C"/>
    <w:rsid w:val="00D04312"/>
    <w:rsid w:val="00D068BD"/>
    <w:rsid w:val="00D148D6"/>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135E6"/>
    <w:rsid w:val="00E25692"/>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F01B0D"/>
    <w:rsid w:val="00F1238F"/>
    <w:rsid w:val="00F16485"/>
    <w:rsid w:val="00F228ED"/>
    <w:rsid w:val="00F248C6"/>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068BD"/>
    <w:rPr>
      <w:rFonts w:ascii="Tahoma" w:hAnsi="Tahoma" w:cs="Tahoma"/>
      <w:sz w:val="16"/>
      <w:szCs w:val="16"/>
    </w:rPr>
  </w:style>
  <w:style w:type="character" w:customStyle="1" w:styleId="BalloonTextChar">
    <w:name w:val="Balloon Text Char"/>
    <w:basedOn w:val="DefaultParagraphFont"/>
    <w:link w:val="BalloonText"/>
    <w:semiHidden/>
    <w:rsid w:val="00D068BD"/>
    <w:rPr>
      <w:rFonts w:ascii="Tahoma" w:hAnsi="Tahoma" w:cs="Tahoma"/>
      <w:sz w:val="16"/>
      <w:szCs w:val="16"/>
    </w:rPr>
  </w:style>
  <w:style w:type="paragraph" w:styleId="Header">
    <w:name w:val="header"/>
    <w:basedOn w:val="Normal"/>
    <w:link w:val="HeaderChar"/>
    <w:unhideWhenUsed/>
    <w:rsid w:val="00D068BD"/>
    <w:pPr>
      <w:tabs>
        <w:tab w:val="center" w:pos="4680"/>
        <w:tab w:val="right" w:pos="9360"/>
      </w:tabs>
    </w:pPr>
  </w:style>
  <w:style w:type="character" w:customStyle="1" w:styleId="HeaderChar">
    <w:name w:val="Header Char"/>
    <w:basedOn w:val="DefaultParagraphFont"/>
    <w:link w:val="Header"/>
    <w:rsid w:val="00D068BD"/>
    <w:rPr>
      <w:sz w:val="24"/>
      <w:szCs w:val="24"/>
    </w:rPr>
  </w:style>
  <w:style w:type="paragraph" w:styleId="Footer">
    <w:name w:val="footer"/>
    <w:basedOn w:val="Normal"/>
    <w:link w:val="FooterChar"/>
    <w:unhideWhenUsed/>
    <w:rsid w:val="00D068BD"/>
    <w:pPr>
      <w:tabs>
        <w:tab w:val="center" w:pos="4680"/>
        <w:tab w:val="right" w:pos="9360"/>
      </w:tabs>
    </w:pPr>
  </w:style>
  <w:style w:type="character" w:customStyle="1" w:styleId="FooterChar">
    <w:name w:val="Footer Char"/>
    <w:basedOn w:val="DefaultParagraphFont"/>
    <w:link w:val="Footer"/>
    <w:rsid w:val="00D068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068BD"/>
    <w:rPr>
      <w:rFonts w:ascii="Tahoma" w:hAnsi="Tahoma" w:cs="Tahoma"/>
      <w:sz w:val="16"/>
      <w:szCs w:val="16"/>
    </w:rPr>
  </w:style>
  <w:style w:type="character" w:customStyle="1" w:styleId="BalloonTextChar">
    <w:name w:val="Balloon Text Char"/>
    <w:basedOn w:val="DefaultParagraphFont"/>
    <w:link w:val="BalloonText"/>
    <w:semiHidden/>
    <w:rsid w:val="00D068BD"/>
    <w:rPr>
      <w:rFonts w:ascii="Tahoma" w:hAnsi="Tahoma" w:cs="Tahoma"/>
      <w:sz w:val="16"/>
      <w:szCs w:val="16"/>
    </w:rPr>
  </w:style>
  <w:style w:type="paragraph" w:styleId="Header">
    <w:name w:val="header"/>
    <w:basedOn w:val="Normal"/>
    <w:link w:val="HeaderChar"/>
    <w:unhideWhenUsed/>
    <w:rsid w:val="00D068BD"/>
    <w:pPr>
      <w:tabs>
        <w:tab w:val="center" w:pos="4680"/>
        <w:tab w:val="right" w:pos="9360"/>
      </w:tabs>
    </w:pPr>
  </w:style>
  <w:style w:type="character" w:customStyle="1" w:styleId="HeaderChar">
    <w:name w:val="Header Char"/>
    <w:basedOn w:val="DefaultParagraphFont"/>
    <w:link w:val="Header"/>
    <w:rsid w:val="00D068BD"/>
    <w:rPr>
      <w:sz w:val="24"/>
      <w:szCs w:val="24"/>
    </w:rPr>
  </w:style>
  <w:style w:type="paragraph" w:styleId="Footer">
    <w:name w:val="footer"/>
    <w:basedOn w:val="Normal"/>
    <w:link w:val="FooterChar"/>
    <w:unhideWhenUsed/>
    <w:rsid w:val="00D068BD"/>
    <w:pPr>
      <w:tabs>
        <w:tab w:val="center" w:pos="4680"/>
        <w:tab w:val="right" w:pos="9360"/>
      </w:tabs>
    </w:pPr>
  </w:style>
  <w:style w:type="character" w:customStyle="1" w:styleId="FooterChar">
    <w:name w:val="Footer Char"/>
    <w:basedOn w:val="DefaultParagraphFont"/>
    <w:link w:val="Footer"/>
    <w:rsid w:val="00D068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1445">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487132904">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09556302">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773318">
      <w:bodyDiv w:val="1"/>
      <w:marLeft w:val="0"/>
      <w:marRight w:val="0"/>
      <w:marTop w:val="0"/>
      <w:marBottom w:val="0"/>
      <w:divBdr>
        <w:top w:val="none" w:sz="0" w:space="0" w:color="auto"/>
        <w:left w:val="none" w:sz="0" w:space="0" w:color="auto"/>
        <w:bottom w:val="none" w:sz="0" w:space="0" w:color="auto"/>
        <w:right w:val="none" w:sz="0" w:space="0" w:color="auto"/>
      </w:divBdr>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82974">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27164">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93988">
      <w:bodyDiv w:val="1"/>
      <w:marLeft w:val="0"/>
      <w:marRight w:val="0"/>
      <w:marTop w:val="0"/>
      <w:marBottom w:val="0"/>
      <w:divBdr>
        <w:top w:val="none" w:sz="0" w:space="0" w:color="auto"/>
        <w:left w:val="none" w:sz="0" w:space="0" w:color="auto"/>
        <w:bottom w:val="none" w:sz="0" w:space="0" w:color="auto"/>
        <w:right w:val="none" w:sz="0" w:space="0" w:color="auto"/>
      </w:divBdr>
    </w:div>
    <w:div w:id="1370837402">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17594525">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7100">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live" TargetMode="External"/><Relationship Id="rId4" Type="http://schemas.openxmlformats.org/officeDocument/2006/relationships/settings" Target="settings.xml"/><Relationship Id="rId9" Type="http://schemas.openxmlformats.org/officeDocument/2006/relationships/hyperlink" Target="https://go.usa.gov/xX5Q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Releases%20and%20Statements\Template%20-%20White%20Copy%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White Copy Release</Template>
  <TotalTime>0</TotalTime>
  <Pages>2</Pages>
  <Words>739</Words>
  <Characters>4234</Characters>
  <Application>Microsoft Office Word</Application>
  <DocSecurity>0</DocSecurity>
  <Lines>90</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2017-09-07T18:39:00Z</dcterms:created>
  <dcterms:modified xsi:type="dcterms:W3CDTF">2017-09-07T18:39:00Z</dcterms:modified>
  <cp:category> </cp:category>
  <cp:contentStatus> </cp:contentStatus>
</cp:coreProperties>
</file>