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1831B4">
        <w:rPr>
          <w:szCs w:val="22"/>
        </w:rPr>
        <w:t>PENNSYLVANIA</w:t>
      </w:r>
      <w:r w:rsidR="005F0982">
        <w:rPr>
          <w:szCs w:val="22"/>
        </w:rPr>
        <w:t xml:space="preserve"> </w:t>
      </w:r>
      <w:r w:rsidR="00871F97">
        <w:rPr>
          <w:szCs w:val="22"/>
        </w:rPr>
        <w:t>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1831B4">
        <w:rPr>
          <w:szCs w:val="22"/>
        </w:rPr>
        <w:t>13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871F97">
        <w:rPr>
          <w:szCs w:val="22"/>
        </w:rPr>
        <w:t>6</w:t>
      </w:r>
      <w:r w:rsidR="001831B4">
        <w:rPr>
          <w:szCs w:val="22"/>
        </w:rPr>
        <w:t>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1831B4">
        <w:rPr>
          <w:szCs w:val="22"/>
        </w:rPr>
        <w:t>Pennsylvania</w:t>
      </w:r>
      <w:r w:rsidR="00871F97">
        <w:rPr>
          <w:szCs w:val="22"/>
        </w:rPr>
        <w:t xml:space="preserve">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3780"/>
        <w:gridCol w:w="2070"/>
      </w:tblGrid>
      <w:tr w:rsidR="00E615B6" w:rsidRPr="007E723C" w:rsidTr="00C53EFE">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80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78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C53EFE">
        <w:tc>
          <w:tcPr>
            <w:tcW w:w="1710" w:type="dxa"/>
          </w:tcPr>
          <w:p w:rsidR="00E615B6" w:rsidRPr="00E615B6" w:rsidRDefault="00E615B6" w:rsidP="001831B4">
            <w:pPr>
              <w:autoSpaceDE w:val="0"/>
              <w:autoSpaceDN w:val="0"/>
              <w:adjustRightInd w:val="0"/>
              <w:rPr>
                <w:szCs w:val="22"/>
              </w:rPr>
            </w:pPr>
            <w:r w:rsidRPr="00E615B6">
              <w:rPr>
                <w:bCs/>
                <w:sz w:val="23"/>
                <w:szCs w:val="23"/>
              </w:rPr>
              <w:t>2016-03-A-</w:t>
            </w:r>
            <w:r w:rsidR="001831B4">
              <w:rPr>
                <w:bCs/>
                <w:sz w:val="23"/>
                <w:szCs w:val="23"/>
              </w:rPr>
              <w:t>PA</w:t>
            </w:r>
            <w:r w:rsidRPr="00E615B6">
              <w:rPr>
                <w:bCs/>
                <w:sz w:val="23"/>
                <w:szCs w:val="23"/>
              </w:rPr>
              <w:t xml:space="preserve"> </w:t>
            </w:r>
          </w:p>
        </w:tc>
        <w:tc>
          <w:tcPr>
            <w:tcW w:w="180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3780" w:type="dxa"/>
            <w:shd w:val="clear" w:color="auto" w:fill="auto"/>
          </w:tcPr>
          <w:p w:rsidR="005F0982" w:rsidRPr="00860B5A" w:rsidRDefault="00C53EFE" w:rsidP="00C53EFE">
            <w:pPr>
              <w:autoSpaceDE w:val="0"/>
              <w:autoSpaceDN w:val="0"/>
              <w:adjustRightInd w:val="0"/>
              <w:rPr>
                <w:szCs w:val="22"/>
              </w:rPr>
            </w:pPr>
            <w:r w:rsidRPr="00C53EFE">
              <w:rPr>
                <w:szCs w:val="22"/>
              </w:rPr>
              <w:t>The following Wire Centers in Pennsylvania:  Allentown (CLLI:  PITBPAAL) – 719 Warrington Ave., Pittsburgh, PA 15210; Dormont</w:t>
            </w:r>
            <w:r>
              <w:rPr>
                <w:szCs w:val="22"/>
              </w:rPr>
              <w:t xml:space="preserve"> (CLLI:  </w:t>
            </w:r>
            <w:r w:rsidRPr="00C53EFE">
              <w:rPr>
                <w:szCs w:val="22"/>
              </w:rPr>
              <w:t xml:space="preserve">DRMTPADO) – 3151 Pioneer Ave., Dormont, PA 15216; Glenolden (CLLI:  GLLDPAGN) – 28 S. Chester Pike, Glenolden, PA 19036; Jefferson (CLLI:  PHLAPAJE) – 4808 Leiper St., Philadelphia, PA 19124; Jenkintown (CLLI:  JENKPAJK) – 100 Greenwood Ave., Jenkintown, PA 19046; Knights Road (CLLI:  PHLAPAKR) – 11016 Knights Rd., Philadelphia, PA 19154; Mayfair (CLLI:  PHLAPAMY) – 7180 Charles St., Philadelphia, PA 19135; Mechanicsburg (CLLI:  MBRGPAME) – 14 N. High St., Mechanicsburg, PA 17055; Pilgrim (CLLI:  PHLAPAPI) – </w:t>
            </w:r>
            <w:r w:rsidRPr="00C53EFE">
              <w:rPr>
                <w:szCs w:val="22"/>
              </w:rPr>
              <w:lastRenderedPageBreak/>
              <w:t>7254 Rising Sun Ave., Philadelphia, PA 19111; Turtle Creek (CLLI:  TRCKPATC) – 801 Penn Ave., Turtle Creek, PA 15145; Wilkinsburg (CLLI:  WKBGPAWK) – 1026 Hay St., Wilkinsburg, PA 15221</w:t>
            </w:r>
            <w:r>
              <w:rPr>
                <w:szCs w:val="22"/>
              </w:rPr>
              <w:t xml:space="preserve"> </w:t>
            </w:r>
            <w:r w:rsidR="00E615B6" w:rsidRPr="00A07CB4">
              <w:rPr>
                <w:szCs w:val="22"/>
              </w:rPr>
              <w:t xml:space="preserve">&amp; at facilities associated with the </w:t>
            </w:r>
            <w:r w:rsidR="006A1821" w:rsidRPr="00A07CB4">
              <w:rPr>
                <w:szCs w:val="22"/>
              </w:rPr>
              <w:t xml:space="preserve">locations served by these wire centers </w:t>
            </w:r>
            <w:r w:rsidR="00E615B6" w:rsidRPr="00A07CB4">
              <w:rPr>
                <w:szCs w:val="22"/>
              </w:rPr>
              <w:t xml:space="preserve">listed </w:t>
            </w:r>
            <w:r w:rsidR="001F72C5">
              <w:rPr>
                <w:szCs w:val="22"/>
              </w:rPr>
              <w:t xml:space="preserve">under </w:t>
            </w:r>
            <w:r w:rsidR="001F72C5" w:rsidRPr="001F72C5">
              <w:rPr>
                <w:szCs w:val="22"/>
              </w:rPr>
              <w:t>Planned Network Changes - 2016-03-A-</w:t>
            </w:r>
            <w:r>
              <w:rPr>
                <w:szCs w:val="22"/>
              </w:rPr>
              <w:t>PA</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lastRenderedPageBreak/>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lastRenderedPageBreak/>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38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6E" w:rsidRDefault="00CF1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6E" w:rsidRDefault="00CF1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6E" w:rsidRDefault="00CF1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4638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833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574E"/>
    <w:rsid w:val="0017686D"/>
    <w:rsid w:val="001773FB"/>
    <w:rsid w:val="001822C6"/>
    <w:rsid w:val="00182641"/>
    <w:rsid w:val="001831B4"/>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83D"/>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3F4"/>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2290"/>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387"/>
    <w:rsid w:val="00C469A4"/>
    <w:rsid w:val="00C46B13"/>
    <w:rsid w:val="00C46C3B"/>
    <w:rsid w:val="00C46E14"/>
    <w:rsid w:val="00C471BF"/>
    <w:rsid w:val="00C5035B"/>
    <w:rsid w:val="00C53EFE"/>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156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811</Words>
  <Characters>4789</Characters>
  <Application>Microsoft Office Word</Application>
  <DocSecurity>0</DocSecurity>
  <Lines>120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5646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2017-03-17T19:06:00Z</dcterms:created>
  <dcterms:modified xsi:type="dcterms:W3CDTF">2017-03-17T19:06:00Z</dcterms:modified>
  <cp:category> </cp:category>
  <cp:contentStatus> </cp:contentStatus>
</cp:coreProperties>
</file>