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277F746F" wp14:editId="5FA29A3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8C507D"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rsidR="00FF232D" w:rsidRPr="008A3940" w:rsidRDefault="008C507D"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4C7D4C" w:rsidRDefault="000E049E" w:rsidP="00040127">
            <w:pPr>
              <w:tabs>
                <w:tab w:val="left" w:pos="8625"/>
              </w:tabs>
              <w:jc w:val="center"/>
              <w:rPr>
                <w:b/>
                <w:bCs/>
                <w:sz w:val="26"/>
                <w:szCs w:val="26"/>
              </w:rPr>
            </w:pPr>
            <w:r w:rsidRPr="000E049E">
              <w:rPr>
                <w:b/>
                <w:bCs/>
                <w:sz w:val="26"/>
                <w:szCs w:val="26"/>
              </w:rPr>
              <w:t xml:space="preserve">FCC </w:t>
            </w:r>
            <w:r w:rsidR="004C7D4C">
              <w:rPr>
                <w:b/>
                <w:bCs/>
                <w:sz w:val="26"/>
                <w:szCs w:val="26"/>
              </w:rPr>
              <w:t xml:space="preserve">STREAMLINES APPROVAL PROCESS FOR NETWORK TECHNOLGY TRANSITIONS </w:t>
            </w:r>
          </w:p>
          <w:p w:rsidR="00496720" w:rsidRDefault="00496720" w:rsidP="00040127">
            <w:pPr>
              <w:tabs>
                <w:tab w:val="left" w:pos="8625"/>
              </w:tabs>
              <w:jc w:val="center"/>
              <w:rPr>
                <w:b/>
                <w:bCs/>
                <w:sz w:val="26"/>
                <w:szCs w:val="26"/>
              </w:rPr>
            </w:pPr>
          </w:p>
          <w:p w:rsidR="00F61155" w:rsidRDefault="004C7D4C" w:rsidP="00496720">
            <w:pPr>
              <w:tabs>
                <w:tab w:val="left" w:pos="8625"/>
              </w:tabs>
              <w:jc w:val="center"/>
              <w:rPr>
                <w:b/>
                <w:bCs/>
                <w:i/>
              </w:rPr>
            </w:pPr>
            <w:r>
              <w:rPr>
                <w:b/>
                <w:bCs/>
                <w:i/>
              </w:rPr>
              <w:t xml:space="preserve">New Framework Will Expedite </w:t>
            </w:r>
            <w:r w:rsidR="00496720">
              <w:rPr>
                <w:b/>
                <w:bCs/>
                <w:i/>
              </w:rPr>
              <w:t xml:space="preserve">Transitions While Ensuring </w:t>
            </w:r>
            <w:r w:rsidR="004249C9">
              <w:rPr>
                <w:b/>
                <w:bCs/>
                <w:i/>
              </w:rPr>
              <w:t>Crucial Features Remain</w:t>
            </w:r>
          </w:p>
          <w:p w:rsidR="00496720" w:rsidRPr="006B0A70" w:rsidRDefault="00496720" w:rsidP="00496720">
            <w:pPr>
              <w:tabs>
                <w:tab w:val="left" w:pos="8625"/>
              </w:tabs>
              <w:jc w:val="center"/>
              <w:rPr>
                <w:i/>
                <w:color w:val="F2F2F2" w:themeColor="background1" w:themeShade="F2"/>
                <w:sz w:val="28"/>
              </w:rPr>
            </w:pPr>
          </w:p>
          <w:p w:rsidR="00BD19E8" w:rsidRDefault="00FF1C0B" w:rsidP="00040127">
            <w:pPr>
              <w:tabs>
                <w:tab w:val="left" w:pos="8640"/>
              </w:tabs>
              <w:rPr>
                <w:sz w:val="22"/>
                <w:szCs w:val="22"/>
              </w:rPr>
            </w:pPr>
            <w:r w:rsidRPr="008A3940">
              <w:rPr>
                <w:sz w:val="22"/>
                <w:szCs w:val="22"/>
              </w:rPr>
              <w:t xml:space="preserve">WASHINGTON, </w:t>
            </w:r>
            <w:r w:rsidR="0086500E">
              <w:rPr>
                <w:sz w:val="22"/>
                <w:szCs w:val="22"/>
              </w:rPr>
              <w:t>July 14</w:t>
            </w:r>
            <w:r w:rsidR="0055610C">
              <w:rPr>
                <w:sz w:val="22"/>
                <w:szCs w:val="22"/>
              </w:rPr>
              <w:t xml:space="preserve">, </w:t>
            </w:r>
            <w:r w:rsidR="0042116E">
              <w:rPr>
                <w:sz w:val="22"/>
                <w:szCs w:val="22"/>
              </w:rPr>
              <w:t>2016</w:t>
            </w:r>
            <w:r w:rsidR="00916F1B">
              <w:rPr>
                <w:sz w:val="22"/>
                <w:szCs w:val="22"/>
              </w:rPr>
              <w:t xml:space="preserve"> – Landline p</w:t>
            </w:r>
            <w:r w:rsidR="00CE5387">
              <w:rPr>
                <w:sz w:val="22"/>
                <w:szCs w:val="22"/>
              </w:rPr>
              <w:t>hone network technology is</w:t>
            </w:r>
            <w:r w:rsidR="00B40981">
              <w:rPr>
                <w:sz w:val="22"/>
                <w:szCs w:val="22"/>
              </w:rPr>
              <w:t xml:space="preserve"> changing rapidly, and today, the Federal Communications Commission </w:t>
            </w:r>
            <w:r w:rsidR="00184F9A">
              <w:rPr>
                <w:sz w:val="22"/>
                <w:szCs w:val="22"/>
              </w:rPr>
              <w:t xml:space="preserve">further </w:t>
            </w:r>
            <w:r w:rsidR="00B40981">
              <w:rPr>
                <w:sz w:val="22"/>
                <w:szCs w:val="22"/>
              </w:rPr>
              <w:t xml:space="preserve">updated its rules to </w:t>
            </w:r>
            <w:r w:rsidR="00184F9A">
              <w:rPr>
                <w:sz w:val="22"/>
                <w:szCs w:val="22"/>
              </w:rPr>
              <w:t xml:space="preserve">help </w:t>
            </w:r>
            <w:r w:rsidR="00B40981">
              <w:rPr>
                <w:sz w:val="22"/>
                <w:szCs w:val="22"/>
              </w:rPr>
              <w:t>ensure that consumers</w:t>
            </w:r>
            <w:r w:rsidR="00184F9A">
              <w:rPr>
                <w:sz w:val="22"/>
                <w:szCs w:val="22"/>
              </w:rPr>
              <w:t xml:space="preserve">, industry </w:t>
            </w:r>
            <w:r w:rsidR="00B40981">
              <w:rPr>
                <w:sz w:val="22"/>
                <w:szCs w:val="22"/>
              </w:rPr>
              <w:t xml:space="preserve">and the economy </w:t>
            </w:r>
            <w:r w:rsidR="00717069">
              <w:rPr>
                <w:sz w:val="22"/>
                <w:szCs w:val="22"/>
              </w:rPr>
              <w:t>reap the</w:t>
            </w:r>
            <w:r w:rsidR="00184F9A">
              <w:rPr>
                <w:sz w:val="22"/>
                <w:szCs w:val="22"/>
              </w:rPr>
              <w:t xml:space="preserve"> benefits of </w:t>
            </w:r>
            <w:r w:rsidR="00CE5387">
              <w:rPr>
                <w:sz w:val="22"/>
                <w:szCs w:val="22"/>
              </w:rPr>
              <w:t xml:space="preserve">this ongoing, innovative </w:t>
            </w:r>
            <w:r w:rsidR="00184F9A">
              <w:rPr>
                <w:sz w:val="22"/>
                <w:szCs w:val="22"/>
              </w:rPr>
              <w:t>transformation.</w:t>
            </w:r>
          </w:p>
          <w:p w:rsidR="00B40981" w:rsidRDefault="00B40981" w:rsidP="00040127">
            <w:pPr>
              <w:tabs>
                <w:tab w:val="left" w:pos="8640"/>
              </w:tabs>
              <w:rPr>
                <w:sz w:val="22"/>
                <w:szCs w:val="22"/>
              </w:rPr>
            </w:pPr>
          </w:p>
          <w:p w:rsidR="00184F9A" w:rsidRDefault="00034371" w:rsidP="00040127">
            <w:pPr>
              <w:tabs>
                <w:tab w:val="left" w:pos="8640"/>
              </w:tabs>
              <w:rPr>
                <w:sz w:val="22"/>
                <w:szCs w:val="22"/>
              </w:rPr>
            </w:pPr>
            <w:r>
              <w:rPr>
                <w:sz w:val="22"/>
                <w:szCs w:val="22"/>
              </w:rPr>
              <w:t>Today’s action</w:t>
            </w:r>
            <w:r w:rsidR="00184F9A">
              <w:rPr>
                <w:sz w:val="22"/>
                <w:szCs w:val="22"/>
              </w:rPr>
              <w:t xml:space="preserve"> </w:t>
            </w:r>
            <w:r w:rsidR="00E372A5">
              <w:rPr>
                <w:sz w:val="22"/>
                <w:szCs w:val="22"/>
              </w:rPr>
              <w:t xml:space="preserve">will </w:t>
            </w:r>
            <w:r>
              <w:rPr>
                <w:sz w:val="22"/>
                <w:szCs w:val="22"/>
              </w:rPr>
              <w:t xml:space="preserve">eliminate outdated, unnecessary regulations and establish clear criteria that can </w:t>
            </w:r>
            <w:r w:rsidR="00F06D64">
              <w:rPr>
                <w:sz w:val="22"/>
                <w:szCs w:val="22"/>
              </w:rPr>
              <w:t xml:space="preserve">expedite </w:t>
            </w:r>
            <w:r w:rsidR="00184F9A">
              <w:rPr>
                <w:sz w:val="22"/>
                <w:szCs w:val="22"/>
              </w:rPr>
              <w:t xml:space="preserve">the </w:t>
            </w:r>
            <w:r w:rsidR="00CE5387">
              <w:rPr>
                <w:sz w:val="22"/>
                <w:szCs w:val="22"/>
              </w:rPr>
              <w:t xml:space="preserve">review </w:t>
            </w:r>
            <w:r w:rsidR="00184F9A">
              <w:rPr>
                <w:sz w:val="22"/>
                <w:szCs w:val="22"/>
              </w:rPr>
              <w:t xml:space="preserve">process </w:t>
            </w:r>
            <w:r w:rsidR="00CE5387">
              <w:rPr>
                <w:sz w:val="22"/>
                <w:szCs w:val="22"/>
              </w:rPr>
              <w:t xml:space="preserve">required when providers update </w:t>
            </w:r>
            <w:r w:rsidR="00184F9A">
              <w:rPr>
                <w:sz w:val="22"/>
                <w:szCs w:val="22"/>
              </w:rPr>
              <w:t>service from legacy to modern</w:t>
            </w:r>
            <w:r w:rsidR="004D4B2D">
              <w:rPr>
                <w:sz w:val="22"/>
                <w:szCs w:val="22"/>
              </w:rPr>
              <w:t xml:space="preserve"> </w:t>
            </w:r>
            <w:r w:rsidR="00C551DD">
              <w:rPr>
                <w:sz w:val="22"/>
                <w:szCs w:val="22"/>
              </w:rPr>
              <w:t xml:space="preserve">voice </w:t>
            </w:r>
            <w:r w:rsidR="004C7D4C">
              <w:rPr>
                <w:sz w:val="22"/>
                <w:szCs w:val="22"/>
              </w:rPr>
              <w:t xml:space="preserve">technologies. </w:t>
            </w:r>
            <w:r w:rsidR="008E7D64">
              <w:rPr>
                <w:sz w:val="22"/>
                <w:szCs w:val="22"/>
              </w:rPr>
              <w:t xml:space="preserve"> </w:t>
            </w:r>
            <w:r>
              <w:rPr>
                <w:sz w:val="22"/>
                <w:szCs w:val="22"/>
              </w:rPr>
              <w:t xml:space="preserve">The new framework will give carriers the clarity they need to transition quickly to innovative services and at the same time </w:t>
            </w:r>
            <w:r w:rsidR="007578F8">
              <w:rPr>
                <w:sz w:val="22"/>
                <w:szCs w:val="22"/>
              </w:rPr>
              <w:t xml:space="preserve">ensure continued </w:t>
            </w:r>
            <w:r w:rsidR="00CE18DB">
              <w:rPr>
                <w:sz w:val="22"/>
                <w:szCs w:val="22"/>
              </w:rPr>
              <w:t>protect</w:t>
            </w:r>
            <w:r>
              <w:rPr>
                <w:sz w:val="22"/>
                <w:szCs w:val="22"/>
              </w:rPr>
              <w:t>ions for</w:t>
            </w:r>
            <w:r w:rsidR="00CE18DB">
              <w:rPr>
                <w:sz w:val="22"/>
                <w:szCs w:val="22"/>
              </w:rPr>
              <w:t xml:space="preserve"> consumers, competition, public safety and universal service,</w:t>
            </w:r>
            <w:r w:rsidR="004D4B2D">
              <w:rPr>
                <w:sz w:val="22"/>
                <w:szCs w:val="22"/>
              </w:rPr>
              <w:t xml:space="preserve"> all important values that must </w:t>
            </w:r>
            <w:r w:rsidR="00EA2042">
              <w:rPr>
                <w:sz w:val="22"/>
                <w:szCs w:val="22"/>
              </w:rPr>
              <w:t>endure even</w:t>
            </w:r>
            <w:r w:rsidR="008E7D64">
              <w:rPr>
                <w:sz w:val="22"/>
                <w:szCs w:val="22"/>
              </w:rPr>
              <w:t xml:space="preserve"> as technology changes.</w:t>
            </w:r>
          </w:p>
          <w:p w:rsidR="004C7D4C" w:rsidRDefault="004C7D4C" w:rsidP="00040127">
            <w:pPr>
              <w:tabs>
                <w:tab w:val="left" w:pos="8640"/>
              </w:tabs>
              <w:rPr>
                <w:sz w:val="22"/>
                <w:szCs w:val="22"/>
              </w:rPr>
            </w:pPr>
          </w:p>
          <w:p w:rsidR="00CE18DB" w:rsidRDefault="00CE18DB" w:rsidP="00040127">
            <w:pPr>
              <w:tabs>
                <w:tab w:val="left" w:pos="8640"/>
              </w:tabs>
              <w:rPr>
                <w:sz w:val="22"/>
                <w:szCs w:val="22"/>
              </w:rPr>
            </w:pPr>
            <w:r>
              <w:rPr>
                <w:sz w:val="22"/>
                <w:szCs w:val="22"/>
              </w:rPr>
              <w:t xml:space="preserve">Voice service providers are </w:t>
            </w:r>
            <w:r w:rsidR="005C3619">
              <w:rPr>
                <w:sz w:val="22"/>
                <w:szCs w:val="22"/>
              </w:rPr>
              <w:t xml:space="preserve">transitioning from </w:t>
            </w:r>
            <w:r w:rsidR="00684EBE">
              <w:rPr>
                <w:sz w:val="22"/>
                <w:szCs w:val="22"/>
              </w:rPr>
              <w:t>l</w:t>
            </w:r>
            <w:r>
              <w:rPr>
                <w:sz w:val="22"/>
                <w:szCs w:val="22"/>
              </w:rPr>
              <w:t xml:space="preserve">egacy </w:t>
            </w:r>
            <w:r w:rsidR="001266AC">
              <w:rPr>
                <w:sz w:val="22"/>
                <w:szCs w:val="22"/>
              </w:rPr>
              <w:t xml:space="preserve">network </w:t>
            </w:r>
            <w:r>
              <w:rPr>
                <w:sz w:val="22"/>
                <w:szCs w:val="22"/>
              </w:rPr>
              <w:t>technology</w:t>
            </w:r>
            <w:r w:rsidR="001266AC">
              <w:rPr>
                <w:sz w:val="22"/>
                <w:szCs w:val="22"/>
              </w:rPr>
              <w:t xml:space="preserve"> </w:t>
            </w:r>
            <w:r w:rsidR="00CE5387">
              <w:rPr>
                <w:sz w:val="22"/>
                <w:szCs w:val="22"/>
              </w:rPr>
              <w:t>– known</w:t>
            </w:r>
            <w:r>
              <w:rPr>
                <w:sz w:val="22"/>
                <w:szCs w:val="22"/>
              </w:rPr>
              <w:t xml:space="preserve"> as time-division multiplexing or TDM – </w:t>
            </w:r>
            <w:r w:rsidR="005C3619">
              <w:rPr>
                <w:sz w:val="22"/>
                <w:szCs w:val="22"/>
              </w:rPr>
              <w:t xml:space="preserve">to service using </w:t>
            </w:r>
            <w:r w:rsidR="00F06D64">
              <w:rPr>
                <w:sz w:val="22"/>
                <w:szCs w:val="22"/>
              </w:rPr>
              <w:t xml:space="preserve">internet protocol (IP) </w:t>
            </w:r>
            <w:r w:rsidR="005C3619">
              <w:rPr>
                <w:sz w:val="22"/>
                <w:szCs w:val="22"/>
              </w:rPr>
              <w:t xml:space="preserve">technology </w:t>
            </w:r>
            <w:r w:rsidR="00F06D64">
              <w:rPr>
                <w:sz w:val="22"/>
                <w:szCs w:val="22"/>
              </w:rPr>
              <w:t>and wireles</w:t>
            </w:r>
            <w:r w:rsidR="00FA104F">
              <w:rPr>
                <w:sz w:val="22"/>
                <w:szCs w:val="22"/>
              </w:rPr>
              <w:t xml:space="preserve">s. </w:t>
            </w:r>
            <w:r w:rsidR="00F06D64">
              <w:rPr>
                <w:sz w:val="22"/>
                <w:szCs w:val="22"/>
              </w:rPr>
              <w:t xml:space="preserve">The FCC has </w:t>
            </w:r>
            <w:r w:rsidR="00FA104F">
              <w:rPr>
                <w:sz w:val="22"/>
                <w:szCs w:val="22"/>
              </w:rPr>
              <w:t xml:space="preserve">authority </w:t>
            </w:r>
            <w:r w:rsidR="00916F1B">
              <w:rPr>
                <w:sz w:val="22"/>
                <w:szCs w:val="22"/>
              </w:rPr>
              <w:t>u</w:t>
            </w:r>
            <w:r w:rsidR="00FA104F">
              <w:rPr>
                <w:sz w:val="22"/>
                <w:szCs w:val="22"/>
              </w:rPr>
              <w:t>nder Section 214 of the Communications Act to protect consumers when se</w:t>
            </w:r>
            <w:r w:rsidR="001266AC">
              <w:rPr>
                <w:sz w:val="22"/>
                <w:szCs w:val="22"/>
              </w:rPr>
              <w:t xml:space="preserve">rvice is discontinued, but </w:t>
            </w:r>
            <w:r w:rsidR="00034371">
              <w:rPr>
                <w:sz w:val="22"/>
                <w:szCs w:val="22"/>
              </w:rPr>
              <w:t xml:space="preserve">a </w:t>
            </w:r>
            <w:r w:rsidR="001266AC">
              <w:rPr>
                <w:sz w:val="22"/>
                <w:szCs w:val="22"/>
              </w:rPr>
              <w:t>review</w:t>
            </w:r>
            <w:r w:rsidR="00FA104F">
              <w:rPr>
                <w:sz w:val="22"/>
                <w:szCs w:val="22"/>
              </w:rPr>
              <w:t xml:space="preserve"> processes </w:t>
            </w:r>
            <w:r w:rsidR="00034371">
              <w:rPr>
                <w:sz w:val="22"/>
                <w:szCs w:val="22"/>
              </w:rPr>
              <w:t xml:space="preserve">without clear standards </w:t>
            </w:r>
            <w:r w:rsidR="007578F8">
              <w:rPr>
                <w:sz w:val="22"/>
                <w:szCs w:val="22"/>
              </w:rPr>
              <w:t xml:space="preserve">could </w:t>
            </w:r>
            <w:r w:rsidR="00FA104F">
              <w:rPr>
                <w:sz w:val="22"/>
                <w:szCs w:val="22"/>
              </w:rPr>
              <w:t>needless</w:t>
            </w:r>
            <w:r w:rsidR="00916F1B">
              <w:rPr>
                <w:sz w:val="22"/>
                <w:szCs w:val="22"/>
              </w:rPr>
              <w:t xml:space="preserve">ly </w:t>
            </w:r>
            <w:r w:rsidR="008E7D64">
              <w:rPr>
                <w:sz w:val="22"/>
                <w:szCs w:val="22"/>
              </w:rPr>
              <w:t xml:space="preserve">slow </w:t>
            </w:r>
            <w:r w:rsidR="00CE5387">
              <w:rPr>
                <w:sz w:val="22"/>
                <w:szCs w:val="22"/>
              </w:rPr>
              <w:t xml:space="preserve">beneficial </w:t>
            </w:r>
            <w:r w:rsidR="008E7D64">
              <w:rPr>
                <w:sz w:val="22"/>
                <w:szCs w:val="22"/>
              </w:rPr>
              <w:t>technology t</w:t>
            </w:r>
            <w:r w:rsidR="00CE5387">
              <w:rPr>
                <w:sz w:val="22"/>
                <w:szCs w:val="22"/>
              </w:rPr>
              <w:t>ransitions.</w:t>
            </w:r>
          </w:p>
          <w:p w:rsidR="00FA104F" w:rsidRDefault="00FA104F" w:rsidP="00040127">
            <w:pPr>
              <w:tabs>
                <w:tab w:val="left" w:pos="8640"/>
              </w:tabs>
              <w:rPr>
                <w:sz w:val="22"/>
                <w:szCs w:val="22"/>
              </w:rPr>
            </w:pPr>
          </w:p>
          <w:p w:rsidR="00CC051B" w:rsidRDefault="00FA104F" w:rsidP="00CC051B">
            <w:pPr>
              <w:tabs>
                <w:tab w:val="left" w:pos="8640"/>
              </w:tabs>
              <w:rPr>
                <w:sz w:val="22"/>
                <w:szCs w:val="22"/>
              </w:rPr>
            </w:pPr>
            <w:r>
              <w:rPr>
                <w:sz w:val="22"/>
                <w:szCs w:val="22"/>
              </w:rPr>
              <w:t xml:space="preserve">Under the new rules, </w:t>
            </w:r>
            <w:r w:rsidR="00916F1B">
              <w:rPr>
                <w:sz w:val="22"/>
                <w:szCs w:val="22"/>
              </w:rPr>
              <w:t>a company’</w:t>
            </w:r>
            <w:r w:rsidR="00684EBE">
              <w:rPr>
                <w:sz w:val="22"/>
                <w:szCs w:val="22"/>
              </w:rPr>
              <w:t xml:space="preserve">s application to discontinue </w:t>
            </w:r>
            <w:r w:rsidR="00916F1B">
              <w:rPr>
                <w:sz w:val="22"/>
                <w:szCs w:val="22"/>
              </w:rPr>
              <w:t>legacy TDM-based</w:t>
            </w:r>
            <w:r w:rsidR="00034371">
              <w:rPr>
                <w:sz w:val="22"/>
                <w:szCs w:val="22"/>
              </w:rPr>
              <w:t xml:space="preserve"> voice</w:t>
            </w:r>
            <w:r w:rsidR="00916F1B">
              <w:rPr>
                <w:sz w:val="22"/>
                <w:szCs w:val="22"/>
              </w:rPr>
              <w:t xml:space="preserve"> service </w:t>
            </w:r>
            <w:r w:rsidR="00CE5387">
              <w:rPr>
                <w:sz w:val="22"/>
                <w:szCs w:val="22"/>
              </w:rPr>
              <w:t xml:space="preserve">in a </w:t>
            </w:r>
            <w:r w:rsidR="00916F1B">
              <w:rPr>
                <w:sz w:val="22"/>
                <w:szCs w:val="22"/>
              </w:rPr>
              <w:t>technology trans</w:t>
            </w:r>
            <w:r w:rsidR="008E7D64">
              <w:rPr>
                <w:sz w:val="22"/>
                <w:szCs w:val="22"/>
              </w:rPr>
              <w:t xml:space="preserve">ition </w:t>
            </w:r>
            <w:r w:rsidR="009545EC">
              <w:rPr>
                <w:sz w:val="22"/>
                <w:szCs w:val="22"/>
              </w:rPr>
              <w:t>can</w:t>
            </w:r>
            <w:r w:rsidR="00034371">
              <w:rPr>
                <w:sz w:val="22"/>
                <w:szCs w:val="22"/>
              </w:rPr>
              <w:t xml:space="preserve"> </w:t>
            </w:r>
            <w:r w:rsidR="00E372A5">
              <w:rPr>
                <w:sz w:val="22"/>
                <w:szCs w:val="22"/>
              </w:rPr>
              <w:t xml:space="preserve">be </w:t>
            </w:r>
            <w:r w:rsidR="008E7D64">
              <w:rPr>
                <w:sz w:val="22"/>
                <w:szCs w:val="22"/>
              </w:rPr>
              <w:t>automatically gra</w:t>
            </w:r>
            <w:r w:rsidR="00684EBE">
              <w:rPr>
                <w:sz w:val="22"/>
                <w:szCs w:val="22"/>
              </w:rPr>
              <w:t xml:space="preserve">nted in 30 days </w:t>
            </w:r>
            <w:r w:rsidR="00717069">
              <w:rPr>
                <w:sz w:val="22"/>
                <w:szCs w:val="22"/>
              </w:rPr>
              <w:t xml:space="preserve">if the applicant </w:t>
            </w:r>
            <w:r w:rsidR="00863346">
              <w:rPr>
                <w:sz w:val="22"/>
                <w:szCs w:val="22"/>
              </w:rPr>
              <w:t>meet</w:t>
            </w:r>
            <w:r w:rsidR="00E372A5">
              <w:rPr>
                <w:sz w:val="22"/>
                <w:szCs w:val="22"/>
              </w:rPr>
              <w:t>s</w:t>
            </w:r>
            <w:r w:rsidR="00863346">
              <w:rPr>
                <w:sz w:val="22"/>
                <w:szCs w:val="22"/>
              </w:rPr>
              <w:t xml:space="preserve"> </w:t>
            </w:r>
            <w:r w:rsidR="00CC051B">
              <w:rPr>
                <w:sz w:val="22"/>
                <w:szCs w:val="22"/>
              </w:rPr>
              <w:t>a</w:t>
            </w:r>
            <w:r w:rsidR="00863346">
              <w:rPr>
                <w:sz w:val="22"/>
                <w:szCs w:val="22"/>
              </w:rPr>
              <w:t xml:space="preserve"> </w:t>
            </w:r>
            <w:r w:rsidR="00B21BA6">
              <w:rPr>
                <w:sz w:val="22"/>
                <w:szCs w:val="22"/>
              </w:rPr>
              <w:t>c</w:t>
            </w:r>
            <w:r w:rsidR="00717069">
              <w:rPr>
                <w:sz w:val="22"/>
                <w:szCs w:val="22"/>
              </w:rPr>
              <w:t>lear, object</w:t>
            </w:r>
            <w:r w:rsidR="00CC051B">
              <w:rPr>
                <w:sz w:val="22"/>
                <w:szCs w:val="22"/>
              </w:rPr>
              <w:t>ive</w:t>
            </w:r>
            <w:r w:rsidR="00CE5387">
              <w:rPr>
                <w:sz w:val="22"/>
                <w:szCs w:val="22"/>
              </w:rPr>
              <w:t xml:space="preserve">, three-pronged </w:t>
            </w:r>
            <w:r w:rsidR="00CC051B">
              <w:rPr>
                <w:sz w:val="22"/>
                <w:szCs w:val="22"/>
              </w:rPr>
              <w:t xml:space="preserve">test. This test recognizes that while many consumers have welcomed new </w:t>
            </w:r>
            <w:r w:rsidR="00034371">
              <w:rPr>
                <w:sz w:val="22"/>
                <w:szCs w:val="22"/>
              </w:rPr>
              <w:t>services</w:t>
            </w:r>
            <w:r w:rsidR="00CC051B">
              <w:rPr>
                <w:sz w:val="22"/>
                <w:szCs w:val="22"/>
              </w:rPr>
              <w:t>, legacy technologies remain relevant for others.</w:t>
            </w:r>
          </w:p>
          <w:p w:rsidR="00CC051B" w:rsidRDefault="00CC051B" w:rsidP="00CC051B">
            <w:pPr>
              <w:tabs>
                <w:tab w:val="left" w:pos="8640"/>
              </w:tabs>
              <w:rPr>
                <w:sz w:val="22"/>
                <w:szCs w:val="22"/>
              </w:rPr>
            </w:pPr>
          </w:p>
          <w:p w:rsidR="00CC051B" w:rsidRDefault="00B21BA6" w:rsidP="00CC051B">
            <w:pPr>
              <w:tabs>
                <w:tab w:val="left" w:pos="8640"/>
              </w:tabs>
              <w:rPr>
                <w:sz w:val="22"/>
                <w:szCs w:val="22"/>
              </w:rPr>
            </w:pPr>
            <w:r>
              <w:rPr>
                <w:sz w:val="22"/>
                <w:szCs w:val="22"/>
              </w:rPr>
              <w:t>The test expedites transitions in which</w:t>
            </w:r>
            <w:r w:rsidR="00CC051B">
              <w:rPr>
                <w:sz w:val="22"/>
                <w:szCs w:val="22"/>
              </w:rPr>
              <w:t>:</w:t>
            </w:r>
          </w:p>
          <w:p w:rsidR="00684EBE" w:rsidRDefault="00684EBE" w:rsidP="00040127">
            <w:pPr>
              <w:tabs>
                <w:tab w:val="left" w:pos="8640"/>
              </w:tabs>
              <w:rPr>
                <w:sz w:val="22"/>
                <w:szCs w:val="22"/>
              </w:rPr>
            </w:pPr>
          </w:p>
          <w:p w:rsidR="00684EBE" w:rsidRDefault="001C56B2" w:rsidP="00684EBE">
            <w:pPr>
              <w:pStyle w:val="ListParagraph"/>
              <w:numPr>
                <w:ilvl w:val="0"/>
                <w:numId w:val="2"/>
              </w:numPr>
              <w:tabs>
                <w:tab w:val="left" w:pos="8640"/>
              </w:tabs>
              <w:rPr>
                <w:sz w:val="22"/>
                <w:szCs w:val="22"/>
              </w:rPr>
            </w:pPr>
            <w:r>
              <w:rPr>
                <w:sz w:val="22"/>
                <w:szCs w:val="22"/>
              </w:rPr>
              <w:t>N</w:t>
            </w:r>
            <w:r w:rsidR="00863346">
              <w:rPr>
                <w:sz w:val="22"/>
                <w:szCs w:val="22"/>
              </w:rPr>
              <w:t xml:space="preserve">etwork performance, reliability and coverage </w:t>
            </w:r>
            <w:r w:rsidR="005C3619">
              <w:rPr>
                <w:sz w:val="22"/>
                <w:szCs w:val="22"/>
              </w:rPr>
              <w:t>is substantially</w:t>
            </w:r>
            <w:r w:rsidR="00863346">
              <w:rPr>
                <w:sz w:val="22"/>
                <w:szCs w:val="22"/>
              </w:rPr>
              <w:t xml:space="preserve"> unchanged</w:t>
            </w:r>
            <w:r>
              <w:rPr>
                <w:sz w:val="22"/>
                <w:szCs w:val="22"/>
              </w:rPr>
              <w:t xml:space="preserve"> for customers</w:t>
            </w:r>
          </w:p>
          <w:p w:rsidR="00863346" w:rsidRDefault="00220529" w:rsidP="00684EBE">
            <w:pPr>
              <w:pStyle w:val="ListParagraph"/>
              <w:numPr>
                <w:ilvl w:val="0"/>
                <w:numId w:val="2"/>
              </w:numPr>
              <w:tabs>
                <w:tab w:val="left" w:pos="8640"/>
              </w:tabs>
              <w:rPr>
                <w:sz w:val="22"/>
                <w:szCs w:val="22"/>
              </w:rPr>
            </w:pPr>
            <w:r>
              <w:rPr>
                <w:sz w:val="22"/>
                <w:szCs w:val="22"/>
              </w:rPr>
              <w:t>Access to 911, cybersecurity and access for people with disabilities</w:t>
            </w:r>
            <w:r w:rsidR="001C56B2">
              <w:rPr>
                <w:sz w:val="22"/>
                <w:szCs w:val="22"/>
              </w:rPr>
              <w:t xml:space="preserve"> </w:t>
            </w:r>
            <w:r>
              <w:rPr>
                <w:sz w:val="22"/>
                <w:szCs w:val="22"/>
              </w:rPr>
              <w:t>meets current rules and standards</w:t>
            </w:r>
            <w:r w:rsidR="00420C56">
              <w:rPr>
                <w:sz w:val="22"/>
                <w:szCs w:val="22"/>
              </w:rPr>
              <w:t xml:space="preserve"> </w:t>
            </w:r>
          </w:p>
          <w:p w:rsidR="00220529" w:rsidRDefault="00220529" w:rsidP="00684EBE">
            <w:pPr>
              <w:pStyle w:val="ListParagraph"/>
              <w:numPr>
                <w:ilvl w:val="0"/>
                <w:numId w:val="2"/>
              </w:numPr>
              <w:tabs>
                <w:tab w:val="left" w:pos="8640"/>
              </w:tabs>
              <w:rPr>
                <w:sz w:val="22"/>
                <w:szCs w:val="22"/>
              </w:rPr>
            </w:pPr>
            <w:r>
              <w:rPr>
                <w:sz w:val="22"/>
                <w:szCs w:val="22"/>
              </w:rPr>
              <w:t>Compat</w:t>
            </w:r>
            <w:r w:rsidR="001C56B2">
              <w:rPr>
                <w:sz w:val="22"/>
                <w:szCs w:val="22"/>
              </w:rPr>
              <w:t>i</w:t>
            </w:r>
            <w:r>
              <w:rPr>
                <w:sz w:val="22"/>
                <w:szCs w:val="22"/>
              </w:rPr>
              <w:t xml:space="preserve">bility with a defined list of legacy services still </w:t>
            </w:r>
            <w:r w:rsidR="001C56B2">
              <w:rPr>
                <w:sz w:val="22"/>
                <w:szCs w:val="22"/>
              </w:rPr>
              <w:t>p</w:t>
            </w:r>
            <w:r>
              <w:rPr>
                <w:sz w:val="22"/>
                <w:szCs w:val="22"/>
              </w:rPr>
              <w:t>opular with consum</w:t>
            </w:r>
            <w:r w:rsidR="001C56B2">
              <w:rPr>
                <w:sz w:val="22"/>
                <w:szCs w:val="22"/>
              </w:rPr>
              <w:t>e</w:t>
            </w:r>
            <w:r w:rsidR="004C7D4C">
              <w:rPr>
                <w:sz w:val="22"/>
                <w:szCs w:val="22"/>
              </w:rPr>
              <w:t>rs and small business</w:t>
            </w:r>
            <w:r>
              <w:rPr>
                <w:sz w:val="22"/>
                <w:szCs w:val="22"/>
              </w:rPr>
              <w:t>es, including home security systems, medical monitoring devices, credit card readers and fax mach</w:t>
            </w:r>
            <w:r w:rsidR="007617F4">
              <w:rPr>
                <w:sz w:val="22"/>
                <w:szCs w:val="22"/>
              </w:rPr>
              <w:t>ines, subject to sunset in 2025</w:t>
            </w:r>
            <w:r w:rsidR="00420C56">
              <w:rPr>
                <w:sz w:val="22"/>
                <w:szCs w:val="22"/>
              </w:rPr>
              <w:t>, is assured</w:t>
            </w:r>
            <w:r w:rsidR="002F2CF3">
              <w:rPr>
                <w:sz w:val="22"/>
                <w:szCs w:val="22"/>
              </w:rPr>
              <w:t>.</w:t>
            </w:r>
          </w:p>
          <w:p w:rsidR="007617F4" w:rsidRDefault="007617F4" w:rsidP="007617F4">
            <w:pPr>
              <w:tabs>
                <w:tab w:val="left" w:pos="8640"/>
              </w:tabs>
              <w:rPr>
                <w:sz w:val="22"/>
                <w:szCs w:val="22"/>
              </w:rPr>
            </w:pPr>
          </w:p>
          <w:p w:rsidR="00DE4908" w:rsidRDefault="007617F4" w:rsidP="007617F4">
            <w:pPr>
              <w:tabs>
                <w:tab w:val="left" w:pos="8640"/>
              </w:tabs>
              <w:rPr>
                <w:sz w:val="22"/>
                <w:szCs w:val="22"/>
              </w:rPr>
            </w:pPr>
            <w:r>
              <w:rPr>
                <w:sz w:val="22"/>
                <w:szCs w:val="22"/>
              </w:rPr>
              <w:lastRenderedPageBreak/>
              <w:t xml:space="preserve">While the test sets clear, achievable benchmarks, it also provides flexibility by recognizing that a shift from traditional networks to new technologies will never be a purely apples-to-apples comparison. </w:t>
            </w:r>
            <w:r w:rsidR="007578F8">
              <w:rPr>
                <w:sz w:val="22"/>
                <w:szCs w:val="22"/>
              </w:rPr>
              <w:t xml:space="preserve">The test is voluntary for carriers. </w:t>
            </w:r>
            <w:r w:rsidR="00DE4908">
              <w:rPr>
                <w:sz w:val="22"/>
                <w:szCs w:val="22"/>
              </w:rPr>
              <w:t>Requests for discontinuance can also be reviewed through the FCC’s normal adjudicatory channels.</w:t>
            </w:r>
          </w:p>
          <w:p w:rsidR="007617F4" w:rsidRDefault="007617F4" w:rsidP="007617F4">
            <w:pPr>
              <w:tabs>
                <w:tab w:val="left" w:pos="8640"/>
              </w:tabs>
              <w:rPr>
                <w:sz w:val="22"/>
                <w:szCs w:val="22"/>
              </w:rPr>
            </w:pPr>
          </w:p>
          <w:p w:rsidR="007617F4" w:rsidRDefault="007617F4" w:rsidP="007617F4">
            <w:pPr>
              <w:tabs>
                <w:tab w:val="left" w:pos="8640"/>
              </w:tabs>
              <w:rPr>
                <w:sz w:val="22"/>
                <w:szCs w:val="22"/>
              </w:rPr>
            </w:pPr>
            <w:r>
              <w:rPr>
                <w:sz w:val="22"/>
                <w:szCs w:val="22"/>
              </w:rPr>
              <w:t xml:space="preserve">A Declaratory Ruling section of the item grants a petition by the United States Telecom Association that reduces regulatory burdens for traditional local voice providers by finding that they are no longer dominant in the market for connecting </w:t>
            </w:r>
            <w:r w:rsidR="00DE4908">
              <w:rPr>
                <w:sz w:val="22"/>
                <w:szCs w:val="22"/>
              </w:rPr>
              <w:t>local ca</w:t>
            </w:r>
            <w:r w:rsidR="00E372A5">
              <w:rPr>
                <w:sz w:val="22"/>
                <w:szCs w:val="22"/>
              </w:rPr>
              <w:t xml:space="preserve">llers to long-distance networks. </w:t>
            </w:r>
            <w:r w:rsidR="00DE4908">
              <w:rPr>
                <w:sz w:val="22"/>
                <w:szCs w:val="22"/>
              </w:rPr>
              <w:t xml:space="preserve"> The increasing popularity of mobile wireless, cable Voice over IP services and regulatory changes combined to erode the dominant position of local carriers in th</w:t>
            </w:r>
            <w:r w:rsidR="00E372A5">
              <w:rPr>
                <w:sz w:val="22"/>
                <w:szCs w:val="22"/>
              </w:rPr>
              <w:t>e market for interstate switched access.</w:t>
            </w:r>
          </w:p>
          <w:p w:rsidR="00DE4908" w:rsidRDefault="00DE4908" w:rsidP="007617F4">
            <w:pPr>
              <w:tabs>
                <w:tab w:val="left" w:pos="8640"/>
              </w:tabs>
              <w:rPr>
                <w:sz w:val="22"/>
                <w:szCs w:val="22"/>
              </w:rPr>
            </w:pPr>
          </w:p>
          <w:p w:rsidR="00DE4908" w:rsidRDefault="00DE4908" w:rsidP="007617F4">
            <w:pPr>
              <w:tabs>
                <w:tab w:val="left" w:pos="8640"/>
              </w:tabs>
              <w:rPr>
                <w:sz w:val="22"/>
                <w:szCs w:val="22"/>
              </w:rPr>
            </w:pPr>
            <w:r>
              <w:rPr>
                <w:sz w:val="22"/>
                <w:szCs w:val="22"/>
              </w:rPr>
              <w:t xml:space="preserve">Finally, </w:t>
            </w:r>
            <w:r w:rsidR="00E372A5">
              <w:rPr>
                <w:sz w:val="22"/>
                <w:szCs w:val="22"/>
              </w:rPr>
              <w:t xml:space="preserve">the item includes </w:t>
            </w:r>
            <w:r>
              <w:rPr>
                <w:sz w:val="22"/>
                <w:szCs w:val="22"/>
              </w:rPr>
              <w:t>a</w:t>
            </w:r>
            <w:r w:rsidR="00E372A5">
              <w:rPr>
                <w:sz w:val="22"/>
                <w:szCs w:val="22"/>
              </w:rPr>
              <w:t>n</w:t>
            </w:r>
            <w:r>
              <w:rPr>
                <w:sz w:val="22"/>
                <w:szCs w:val="22"/>
              </w:rPr>
              <w:t xml:space="preserve"> Order on a Petition for Reconsideration</w:t>
            </w:r>
            <w:r w:rsidR="00E372A5">
              <w:rPr>
                <w:sz w:val="22"/>
                <w:szCs w:val="22"/>
              </w:rPr>
              <w:t xml:space="preserve"> </w:t>
            </w:r>
            <w:r w:rsidR="00432DC7">
              <w:rPr>
                <w:sz w:val="22"/>
                <w:szCs w:val="22"/>
              </w:rPr>
              <w:t xml:space="preserve">addressing a technical correction suggested by TelePacific regarding the timing of service discontinuance </w:t>
            </w:r>
            <w:r>
              <w:rPr>
                <w:sz w:val="22"/>
                <w:szCs w:val="22"/>
              </w:rPr>
              <w:t>for competitive service providers when the local phone company transitions away from copper networks.</w:t>
            </w:r>
          </w:p>
          <w:p w:rsidR="00DF4836" w:rsidRDefault="00DF4836" w:rsidP="007617F4">
            <w:pPr>
              <w:tabs>
                <w:tab w:val="left" w:pos="8640"/>
              </w:tabs>
              <w:rPr>
                <w:sz w:val="22"/>
                <w:szCs w:val="22"/>
              </w:rPr>
            </w:pPr>
          </w:p>
          <w:p w:rsidR="00DF4836" w:rsidRDefault="00DF4836" w:rsidP="00DF4836">
            <w:pPr>
              <w:rPr>
                <w:sz w:val="22"/>
                <w:szCs w:val="22"/>
              </w:rPr>
            </w:pPr>
            <w:r w:rsidRPr="00DF4836">
              <w:rPr>
                <w:sz w:val="22"/>
                <w:szCs w:val="22"/>
              </w:rPr>
              <w:t xml:space="preserve">Action by the Commission July 14, 2016 by Declaratory Ruling, Second Report and Order, and Order on Reconsideration (FCC 16-90).  Chairman Wheeler, Commissioners Clyburn and Rosenworcel approving.  Commissioner Pai approving in part and concurring in part. Commissioner O’Rielly approving in part and dissenting in part. Chairman Wheeler, Commissioners Clyburn, Rosenworcel, Pai and O’Rielly issuing separate statements.  </w:t>
            </w:r>
          </w:p>
          <w:p w:rsidR="00DF4836" w:rsidRPr="00DF4836" w:rsidRDefault="00DF4836" w:rsidP="00DF4836">
            <w:pPr>
              <w:rPr>
                <w:sz w:val="22"/>
                <w:szCs w:val="22"/>
              </w:rPr>
            </w:pPr>
          </w:p>
          <w:p w:rsidR="00DF4836" w:rsidRPr="00DF4836" w:rsidRDefault="00DF4836" w:rsidP="00DF4836">
            <w:pPr>
              <w:rPr>
                <w:sz w:val="22"/>
                <w:szCs w:val="22"/>
              </w:rPr>
            </w:pPr>
            <w:r w:rsidRPr="00DF4836">
              <w:rPr>
                <w:sz w:val="22"/>
                <w:szCs w:val="22"/>
              </w:rPr>
              <w:t>GN Docket No. 13-5; WC Docket No. 13-3</w:t>
            </w:r>
          </w:p>
          <w:p w:rsidR="00DF4836" w:rsidRPr="007617F4" w:rsidRDefault="00DF4836" w:rsidP="007617F4">
            <w:pPr>
              <w:tabs>
                <w:tab w:val="left" w:pos="8640"/>
              </w:tabs>
              <w:rPr>
                <w:sz w:val="22"/>
                <w:szCs w:val="22"/>
              </w:rPr>
            </w:pPr>
          </w:p>
          <w:p w:rsidR="001C56B2" w:rsidRDefault="001C56B2" w:rsidP="001C56B2">
            <w:pPr>
              <w:tabs>
                <w:tab w:val="left" w:pos="8640"/>
              </w:tabs>
              <w:rPr>
                <w:sz w:val="22"/>
                <w:szCs w:val="22"/>
              </w:rPr>
            </w:pP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BF5635"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89" w:rsidRDefault="00780389" w:rsidP="00780389">
      <w:r>
        <w:separator/>
      </w:r>
    </w:p>
  </w:endnote>
  <w:endnote w:type="continuationSeparator" w:id="0">
    <w:p w:rsidR="00780389" w:rsidRDefault="00780389" w:rsidP="0078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89" w:rsidRDefault="00780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89" w:rsidRDefault="00780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89" w:rsidRDefault="0078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89" w:rsidRDefault="00780389" w:rsidP="00780389">
      <w:r>
        <w:separator/>
      </w:r>
    </w:p>
  </w:footnote>
  <w:footnote w:type="continuationSeparator" w:id="0">
    <w:p w:rsidR="00780389" w:rsidRDefault="00780389" w:rsidP="00780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89" w:rsidRDefault="00780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89" w:rsidRDefault="00780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89" w:rsidRDefault="00780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2B4"/>
    <w:multiLevelType w:val="hybridMultilevel"/>
    <w:tmpl w:val="0148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7D"/>
    <w:rsid w:val="000205E8"/>
    <w:rsid w:val="0002500C"/>
    <w:rsid w:val="0002576E"/>
    <w:rsid w:val="000311FC"/>
    <w:rsid w:val="00034371"/>
    <w:rsid w:val="00040127"/>
    <w:rsid w:val="00052146"/>
    <w:rsid w:val="00081232"/>
    <w:rsid w:val="00085839"/>
    <w:rsid w:val="00091E65"/>
    <w:rsid w:val="00096D4A"/>
    <w:rsid w:val="000A38EA"/>
    <w:rsid w:val="000C1E47"/>
    <w:rsid w:val="000C26F3"/>
    <w:rsid w:val="000D67B4"/>
    <w:rsid w:val="000E049E"/>
    <w:rsid w:val="0010799B"/>
    <w:rsid w:val="00117DB2"/>
    <w:rsid w:val="00123ED2"/>
    <w:rsid w:val="00125BE0"/>
    <w:rsid w:val="001266AC"/>
    <w:rsid w:val="00142C13"/>
    <w:rsid w:val="00152776"/>
    <w:rsid w:val="00153222"/>
    <w:rsid w:val="001577D3"/>
    <w:rsid w:val="001733A6"/>
    <w:rsid w:val="00184F9A"/>
    <w:rsid w:val="001865A9"/>
    <w:rsid w:val="00187DB2"/>
    <w:rsid w:val="001B20BB"/>
    <w:rsid w:val="001C4370"/>
    <w:rsid w:val="001C56B2"/>
    <w:rsid w:val="001D3779"/>
    <w:rsid w:val="001F0469"/>
    <w:rsid w:val="00203A98"/>
    <w:rsid w:val="00206EDD"/>
    <w:rsid w:val="00211A5F"/>
    <w:rsid w:val="0021247E"/>
    <w:rsid w:val="002146F6"/>
    <w:rsid w:val="00220529"/>
    <w:rsid w:val="00231C32"/>
    <w:rsid w:val="00240345"/>
    <w:rsid w:val="002421F0"/>
    <w:rsid w:val="00247274"/>
    <w:rsid w:val="00266966"/>
    <w:rsid w:val="00294C0C"/>
    <w:rsid w:val="002A0934"/>
    <w:rsid w:val="002B1013"/>
    <w:rsid w:val="002D03E5"/>
    <w:rsid w:val="002E3F1D"/>
    <w:rsid w:val="002F2CF3"/>
    <w:rsid w:val="002F31D0"/>
    <w:rsid w:val="00300359"/>
    <w:rsid w:val="0031773E"/>
    <w:rsid w:val="00347716"/>
    <w:rsid w:val="003506E1"/>
    <w:rsid w:val="003727E3"/>
    <w:rsid w:val="00385A93"/>
    <w:rsid w:val="003910F1"/>
    <w:rsid w:val="003E42FC"/>
    <w:rsid w:val="003E5991"/>
    <w:rsid w:val="003F344A"/>
    <w:rsid w:val="00403FF0"/>
    <w:rsid w:val="0042046D"/>
    <w:rsid w:val="00420C56"/>
    <w:rsid w:val="0042116E"/>
    <w:rsid w:val="004249C9"/>
    <w:rsid w:val="00425AEF"/>
    <w:rsid w:val="00426518"/>
    <w:rsid w:val="00427B06"/>
    <w:rsid w:val="00432DC7"/>
    <w:rsid w:val="00441F59"/>
    <w:rsid w:val="00444E07"/>
    <w:rsid w:val="00444FA9"/>
    <w:rsid w:val="00473E9C"/>
    <w:rsid w:val="00480099"/>
    <w:rsid w:val="00496720"/>
    <w:rsid w:val="00497858"/>
    <w:rsid w:val="004B4FEA"/>
    <w:rsid w:val="004C0ADA"/>
    <w:rsid w:val="004C433E"/>
    <w:rsid w:val="004C4512"/>
    <w:rsid w:val="004C4F36"/>
    <w:rsid w:val="004C7D4C"/>
    <w:rsid w:val="004D2F44"/>
    <w:rsid w:val="004D3D85"/>
    <w:rsid w:val="004D4B2D"/>
    <w:rsid w:val="004E2BD8"/>
    <w:rsid w:val="004F0F1F"/>
    <w:rsid w:val="005022AA"/>
    <w:rsid w:val="00504845"/>
    <w:rsid w:val="0050757F"/>
    <w:rsid w:val="00516AD2"/>
    <w:rsid w:val="00545DAE"/>
    <w:rsid w:val="0055610C"/>
    <w:rsid w:val="00571B83"/>
    <w:rsid w:val="00575A00"/>
    <w:rsid w:val="0058673C"/>
    <w:rsid w:val="005A77DD"/>
    <w:rsid w:val="005A7972"/>
    <w:rsid w:val="005B17E7"/>
    <w:rsid w:val="005B2643"/>
    <w:rsid w:val="005C3619"/>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4EB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17069"/>
    <w:rsid w:val="0072478B"/>
    <w:rsid w:val="0073414D"/>
    <w:rsid w:val="0075235E"/>
    <w:rsid w:val="007528A5"/>
    <w:rsid w:val="007578F8"/>
    <w:rsid w:val="007617F4"/>
    <w:rsid w:val="007732CC"/>
    <w:rsid w:val="00774079"/>
    <w:rsid w:val="0077752B"/>
    <w:rsid w:val="00780389"/>
    <w:rsid w:val="00793D6F"/>
    <w:rsid w:val="00794090"/>
    <w:rsid w:val="007A44F8"/>
    <w:rsid w:val="007D21BF"/>
    <w:rsid w:val="007F3C12"/>
    <w:rsid w:val="007F5205"/>
    <w:rsid w:val="008215E7"/>
    <w:rsid w:val="00827AC2"/>
    <w:rsid w:val="00830FC6"/>
    <w:rsid w:val="00863346"/>
    <w:rsid w:val="0086500E"/>
    <w:rsid w:val="00865EAA"/>
    <w:rsid w:val="00866F06"/>
    <w:rsid w:val="008728F5"/>
    <w:rsid w:val="008824C2"/>
    <w:rsid w:val="008960E4"/>
    <w:rsid w:val="008A3940"/>
    <w:rsid w:val="008B13C9"/>
    <w:rsid w:val="008C1DD3"/>
    <w:rsid w:val="008C248C"/>
    <w:rsid w:val="008C507D"/>
    <w:rsid w:val="008C5432"/>
    <w:rsid w:val="008C7BF1"/>
    <w:rsid w:val="008D00D6"/>
    <w:rsid w:val="008D4D00"/>
    <w:rsid w:val="008D4E5E"/>
    <w:rsid w:val="008D7ABD"/>
    <w:rsid w:val="008E55A2"/>
    <w:rsid w:val="008E7D64"/>
    <w:rsid w:val="008F1609"/>
    <w:rsid w:val="008F78D8"/>
    <w:rsid w:val="00916F1B"/>
    <w:rsid w:val="009545EC"/>
    <w:rsid w:val="00961620"/>
    <w:rsid w:val="009734B6"/>
    <w:rsid w:val="0098096F"/>
    <w:rsid w:val="0098437A"/>
    <w:rsid w:val="00986C92"/>
    <w:rsid w:val="00993C47"/>
    <w:rsid w:val="009972BC"/>
    <w:rsid w:val="009B4B16"/>
    <w:rsid w:val="009B583F"/>
    <w:rsid w:val="009E54A1"/>
    <w:rsid w:val="009F4E25"/>
    <w:rsid w:val="009F5B1F"/>
    <w:rsid w:val="00A35DFD"/>
    <w:rsid w:val="00A702DF"/>
    <w:rsid w:val="00A775A3"/>
    <w:rsid w:val="00A81B5B"/>
    <w:rsid w:val="00A82FAD"/>
    <w:rsid w:val="00A9673A"/>
    <w:rsid w:val="00A96EF2"/>
    <w:rsid w:val="00AA2837"/>
    <w:rsid w:val="00AA5C35"/>
    <w:rsid w:val="00AA5ED9"/>
    <w:rsid w:val="00AC0A38"/>
    <w:rsid w:val="00AC4E0E"/>
    <w:rsid w:val="00AC517B"/>
    <w:rsid w:val="00AC7EE3"/>
    <w:rsid w:val="00AD0D19"/>
    <w:rsid w:val="00AF051B"/>
    <w:rsid w:val="00B037A2"/>
    <w:rsid w:val="00B21BA6"/>
    <w:rsid w:val="00B31870"/>
    <w:rsid w:val="00B320B8"/>
    <w:rsid w:val="00B35EE2"/>
    <w:rsid w:val="00B36DEF"/>
    <w:rsid w:val="00B40981"/>
    <w:rsid w:val="00B45B4F"/>
    <w:rsid w:val="00B57131"/>
    <w:rsid w:val="00B62F2C"/>
    <w:rsid w:val="00B727C9"/>
    <w:rsid w:val="00B735C8"/>
    <w:rsid w:val="00B76A63"/>
    <w:rsid w:val="00BA6350"/>
    <w:rsid w:val="00BB4E29"/>
    <w:rsid w:val="00BB74C9"/>
    <w:rsid w:val="00BC3AB6"/>
    <w:rsid w:val="00BD19E8"/>
    <w:rsid w:val="00BD4273"/>
    <w:rsid w:val="00BF5635"/>
    <w:rsid w:val="00C432E4"/>
    <w:rsid w:val="00C551DD"/>
    <w:rsid w:val="00C70C26"/>
    <w:rsid w:val="00C72001"/>
    <w:rsid w:val="00C772B7"/>
    <w:rsid w:val="00C80347"/>
    <w:rsid w:val="00CB7C1A"/>
    <w:rsid w:val="00CC051B"/>
    <w:rsid w:val="00CC5E08"/>
    <w:rsid w:val="00CE14FD"/>
    <w:rsid w:val="00CE18DB"/>
    <w:rsid w:val="00CE5387"/>
    <w:rsid w:val="00CF6860"/>
    <w:rsid w:val="00D02AC6"/>
    <w:rsid w:val="00D03F0C"/>
    <w:rsid w:val="00D04312"/>
    <w:rsid w:val="00D16A7F"/>
    <w:rsid w:val="00D16AD2"/>
    <w:rsid w:val="00D22596"/>
    <w:rsid w:val="00D22691"/>
    <w:rsid w:val="00D24C3D"/>
    <w:rsid w:val="00D46CB1"/>
    <w:rsid w:val="00D723F0"/>
    <w:rsid w:val="00D8133F"/>
    <w:rsid w:val="00D86A88"/>
    <w:rsid w:val="00D95B05"/>
    <w:rsid w:val="00D97E2D"/>
    <w:rsid w:val="00DA103D"/>
    <w:rsid w:val="00DA45D3"/>
    <w:rsid w:val="00DA4772"/>
    <w:rsid w:val="00DA7B44"/>
    <w:rsid w:val="00DB2667"/>
    <w:rsid w:val="00DB67B7"/>
    <w:rsid w:val="00DC15A9"/>
    <w:rsid w:val="00DC40AA"/>
    <w:rsid w:val="00DD1750"/>
    <w:rsid w:val="00DE4908"/>
    <w:rsid w:val="00DF4836"/>
    <w:rsid w:val="00E349AA"/>
    <w:rsid w:val="00E372A5"/>
    <w:rsid w:val="00E41390"/>
    <w:rsid w:val="00E41CA0"/>
    <w:rsid w:val="00E4366B"/>
    <w:rsid w:val="00E50A4A"/>
    <w:rsid w:val="00E606DE"/>
    <w:rsid w:val="00E644FE"/>
    <w:rsid w:val="00E72733"/>
    <w:rsid w:val="00E742FA"/>
    <w:rsid w:val="00E76816"/>
    <w:rsid w:val="00E83DBF"/>
    <w:rsid w:val="00E87C13"/>
    <w:rsid w:val="00E94CD9"/>
    <w:rsid w:val="00EA1A76"/>
    <w:rsid w:val="00EA2042"/>
    <w:rsid w:val="00EA290B"/>
    <w:rsid w:val="00EE0E90"/>
    <w:rsid w:val="00EF3BCA"/>
    <w:rsid w:val="00F01B0D"/>
    <w:rsid w:val="00F06D64"/>
    <w:rsid w:val="00F1238F"/>
    <w:rsid w:val="00F16485"/>
    <w:rsid w:val="00F228ED"/>
    <w:rsid w:val="00F26E31"/>
    <w:rsid w:val="00F27C6C"/>
    <w:rsid w:val="00F34A8D"/>
    <w:rsid w:val="00F50D25"/>
    <w:rsid w:val="00F535D8"/>
    <w:rsid w:val="00F548C2"/>
    <w:rsid w:val="00F61155"/>
    <w:rsid w:val="00F708E3"/>
    <w:rsid w:val="00F76561"/>
    <w:rsid w:val="00F84736"/>
    <w:rsid w:val="00FA104F"/>
    <w:rsid w:val="00FC6C29"/>
    <w:rsid w:val="00FD58E0"/>
    <w:rsid w:val="00FE0198"/>
    <w:rsid w:val="00FE3A7C"/>
    <w:rsid w:val="00FF1055"/>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684EBE"/>
    <w:pPr>
      <w:ind w:left="720"/>
      <w:contextualSpacing/>
    </w:pPr>
  </w:style>
  <w:style w:type="character" w:styleId="CommentReference">
    <w:name w:val="annotation reference"/>
    <w:basedOn w:val="DefaultParagraphFont"/>
    <w:semiHidden/>
    <w:unhideWhenUsed/>
    <w:rsid w:val="004249C9"/>
    <w:rPr>
      <w:sz w:val="16"/>
      <w:szCs w:val="16"/>
    </w:rPr>
  </w:style>
  <w:style w:type="paragraph" w:styleId="CommentText">
    <w:name w:val="annotation text"/>
    <w:basedOn w:val="Normal"/>
    <w:link w:val="CommentTextChar"/>
    <w:semiHidden/>
    <w:unhideWhenUsed/>
    <w:rsid w:val="004249C9"/>
    <w:rPr>
      <w:sz w:val="20"/>
      <w:szCs w:val="20"/>
    </w:rPr>
  </w:style>
  <w:style w:type="character" w:customStyle="1" w:styleId="CommentTextChar">
    <w:name w:val="Comment Text Char"/>
    <w:basedOn w:val="DefaultParagraphFont"/>
    <w:link w:val="CommentText"/>
    <w:semiHidden/>
    <w:rsid w:val="004249C9"/>
  </w:style>
  <w:style w:type="paragraph" w:styleId="CommentSubject">
    <w:name w:val="annotation subject"/>
    <w:basedOn w:val="CommentText"/>
    <w:next w:val="CommentText"/>
    <w:link w:val="CommentSubjectChar"/>
    <w:semiHidden/>
    <w:unhideWhenUsed/>
    <w:rsid w:val="004249C9"/>
    <w:rPr>
      <w:b/>
      <w:bCs/>
    </w:rPr>
  </w:style>
  <w:style w:type="character" w:customStyle="1" w:styleId="CommentSubjectChar">
    <w:name w:val="Comment Subject Char"/>
    <w:basedOn w:val="CommentTextChar"/>
    <w:link w:val="CommentSubject"/>
    <w:semiHidden/>
    <w:rsid w:val="004249C9"/>
    <w:rPr>
      <w:b/>
      <w:bCs/>
    </w:rPr>
  </w:style>
  <w:style w:type="paragraph" w:styleId="BalloonText">
    <w:name w:val="Balloon Text"/>
    <w:basedOn w:val="Normal"/>
    <w:link w:val="BalloonTextChar"/>
    <w:semiHidden/>
    <w:unhideWhenUsed/>
    <w:rsid w:val="004249C9"/>
    <w:rPr>
      <w:rFonts w:ascii="Segoe UI" w:hAnsi="Segoe UI" w:cs="Segoe UI"/>
      <w:sz w:val="18"/>
      <w:szCs w:val="18"/>
    </w:rPr>
  </w:style>
  <w:style w:type="character" w:customStyle="1" w:styleId="BalloonTextChar">
    <w:name w:val="Balloon Text Char"/>
    <w:basedOn w:val="DefaultParagraphFont"/>
    <w:link w:val="BalloonText"/>
    <w:semiHidden/>
    <w:rsid w:val="004249C9"/>
    <w:rPr>
      <w:rFonts w:ascii="Segoe UI" w:hAnsi="Segoe UI" w:cs="Segoe UI"/>
      <w:sz w:val="18"/>
      <w:szCs w:val="18"/>
    </w:rPr>
  </w:style>
  <w:style w:type="paragraph" w:styleId="Header">
    <w:name w:val="header"/>
    <w:basedOn w:val="Normal"/>
    <w:link w:val="HeaderChar"/>
    <w:unhideWhenUsed/>
    <w:rsid w:val="00780389"/>
    <w:pPr>
      <w:tabs>
        <w:tab w:val="center" w:pos="4680"/>
        <w:tab w:val="right" w:pos="9360"/>
      </w:tabs>
    </w:pPr>
  </w:style>
  <w:style w:type="character" w:customStyle="1" w:styleId="HeaderChar">
    <w:name w:val="Header Char"/>
    <w:basedOn w:val="DefaultParagraphFont"/>
    <w:link w:val="Header"/>
    <w:rsid w:val="00780389"/>
    <w:rPr>
      <w:sz w:val="24"/>
      <w:szCs w:val="24"/>
    </w:rPr>
  </w:style>
  <w:style w:type="paragraph" w:styleId="Footer">
    <w:name w:val="footer"/>
    <w:basedOn w:val="Normal"/>
    <w:link w:val="FooterChar"/>
    <w:unhideWhenUsed/>
    <w:rsid w:val="00780389"/>
    <w:pPr>
      <w:tabs>
        <w:tab w:val="center" w:pos="4680"/>
        <w:tab w:val="right" w:pos="9360"/>
      </w:tabs>
    </w:pPr>
  </w:style>
  <w:style w:type="character" w:customStyle="1" w:styleId="FooterChar">
    <w:name w:val="Footer Char"/>
    <w:basedOn w:val="DefaultParagraphFont"/>
    <w:link w:val="Footer"/>
    <w:rsid w:val="007803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684EBE"/>
    <w:pPr>
      <w:ind w:left="720"/>
      <w:contextualSpacing/>
    </w:pPr>
  </w:style>
  <w:style w:type="character" w:styleId="CommentReference">
    <w:name w:val="annotation reference"/>
    <w:basedOn w:val="DefaultParagraphFont"/>
    <w:semiHidden/>
    <w:unhideWhenUsed/>
    <w:rsid w:val="004249C9"/>
    <w:rPr>
      <w:sz w:val="16"/>
      <w:szCs w:val="16"/>
    </w:rPr>
  </w:style>
  <w:style w:type="paragraph" w:styleId="CommentText">
    <w:name w:val="annotation text"/>
    <w:basedOn w:val="Normal"/>
    <w:link w:val="CommentTextChar"/>
    <w:semiHidden/>
    <w:unhideWhenUsed/>
    <w:rsid w:val="004249C9"/>
    <w:rPr>
      <w:sz w:val="20"/>
      <w:szCs w:val="20"/>
    </w:rPr>
  </w:style>
  <w:style w:type="character" w:customStyle="1" w:styleId="CommentTextChar">
    <w:name w:val="Comment Text Char"/>
    <w:basedOn w:val="DefaultParagraphFont"/>
    <w:link w:val="CommentText"/>
    <w:semiHidden/>
    <w:rsid w:val="004249C9"/>
  </w:style>
  <w:style w:type="paragraph" w:styleId="CommentSubject">
    <w:name w:val="annotation subject"/>
    <w:basedOn w:val="CommentText"/>
    <w:next w:val="CommentText"/>
    <w:link w:val="CommentSubjectChar"/>
    <w:semiHidden/>
    <w:unhideWhenUsed/>
    <w:rsid w:val="004249C9"/>
    <w:rPr>
      <w:b/>
      <w:bCs/>
    </w:rPr>
  </w:style>
  <w:style w:type="character" w:customStyle="1" w:styleId="CommentSubjectChar">
    <w:name w:val="Comment Subject Char"/>
    <w:basedOn w:val="CommentTextChar"/>
    <w:link w:val="CommentSubject"/>
    <w:semiHidden/>
    <w:rsid w:val="004249C9"/>
    <w:rPr>
      <w:b/>
      <w:bCs/>
    </w:rPr>
  </w:style>
  <w:style w:type="paragraph" w:styleId="BalloonText">
    <w:name w:val="Balloon Text"/>
    <w:basedOn w:val="Normal"/>
    <w:link w:val="BalloonTextChar"/>
    <w:semiHidden/>
    <w:unhideWhenUsed/>
    <w:rsid w:val="004249C9"/>
    <w:rPr>
      <w:rFonts w:ascii="Segoe UI" w:hAnsi="Segoe UI" w:cs="Segoe UI"/>
      <w:sz w:val="18"/>
      <w:szCs w:val="18"/>
    </w:rPr>
  </w:style>
  <w:style w:type="character" w:customStyle="1" w:styleId="BalloonTextChar">
    <w:name w:val="Balloon Text Char"/>
    <w:basedOn w:val="DefaultParagraphFont"/>
    <w:link w:val="BalloonText"/>
    <w:semiHidden/>
    <w:rsid w:val="004249C9"/>
    <w:rPr>
      <w:rFonts w:ascii="Segoe UI" w:hAnsi="Segoe UI" w:cs="Segoe UI"/>
      <w:sz w:val="18"/>
      <w:szCs w:val="18"/>
    </w:rPr>
  </w:style>
  <w:style w:type="paragraph" w:styleId="Header">
    <w:name w:val="header"/>
    <w:basedOn w:val="Normal"/>
    <w:link w:val="HeaderChar"/>
    <w:unhideWhenUsed/>
    <w:rsid w:val="00780389"/>
    <w:pPr>
      <w:tabs>
        <w:tab w:val="center" w:pos="4680"/>
        <w:tab w:val="right" w:pos="9360"/>
      </w:tabs>
    </w:pPr>
  </w:style>
  <w:style w:type="character" w:customStyle="1" w:styleId="HeaderChar">
    <w:name w:val="Header Char"/>
    <w:basedOn w:val="DefaultParagraphFont"/>
    <w:link w:val="Header"/>
    <w:rsid w:val="00780389"/>
    <w:rPr>
      <w:sz w:val="24"/>
      <w:szCs w:val="24"/>
    </w:rPr>
  </w:style>
  <w:style w:type="paragraph" w:styleId="Footer">
    <w:name w:val="footer"/>
    <w:basedOn w:val="Normal"/>
    <w:link w:val="FooterChar"/>
    <w:unhideWhenUsed/>
    <w:rsid w:val="00780389"/>
    <w:pPr>
      <w:tabs>
        <w:tab w:val="center" w:pos="4680"/>
        <w:tab w:val="right" w:pos="9360"/>
      </w:tabs>
    </w:pPr>
  </w:style>
  <w:style w:type="character" w:customStyle="1" w:styleId="FooterChar">
    <w:name w:val="Footer Char"/>
    <w:basedOn w:val="DefaultParagraphFont"/>
    <w:link w:val="Footer"/>
    <w:rsid w:val="00780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12986056">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3511</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2016-07-14T14:48:00Z</cp:lastPrinted>
  <dcterms:created xsi:type="dcterms:W3CDTF">2016-07-14T16:00:00Z</dcterms:created>
  <dcterms:modified xsi:type="dcterms:W3CDTF">2016-07-14T16:00:00Z</dcterms:modified>
  <cp:category> </cp:category>
  <cp:contentStatus> </cp:contentStatus>
</cp:coreProperties>
</file>