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F2" w:rsidRPr="002A34CE" w:rsidRDefault="008F1AB2" w:rsidP="008D5839">
      <w:pPr>
        <w:jc w:val="center"/>
        <w:rPr>
          <w:rFonts w:eastAsia="Times New Roman"/>
          <w:b/>
          <w:caps/>
          <w:color w:val="000000" w:themeColor="text1"/>
          <w:sz w:val="22"/>
          <w:szCs w:val="22"/>
        </w:rPr>
      </w:pPr>
      <w:bookmarkStart w:id="0" w:name="_GoBack"/>
      <w:bookmarkEnd w:id="0"/>
      <w:r w:rsidRPr="002A34CE">
        <w:rPr>
          <w:rFonts w:eastAsia="Times New Roman"/>
          <w:b/>
          <w:caps/>
          <w:color w:val="000000" w:themeColor="text1"/>
          <w:sz w:val="22"/>
          <w:szCs w:val="22"/>
        </w:rPr>
        <w:t xml:space="preserve">Dissenting </w:t>
      </w:r>
      <w:r w:rsidR="008D5839" w:rsidRPr="002A34CE">
        <w:rPr>
          <w:rFonts w:eastAsia="Times New Roman"/>
          <w:b/>
          <w:caps/>
          <w:color w:val="000000" w:themeColor="text1"/>
          <w:sz w:val="22"/>
          <w:szCs w:val="22"/>
        </w:rPr>
        <w:t xml:space="preserve">Statement of </w:t>
      </w:r>
    </w:p>
    <w:p w:rsidR="00EB4B32" w:rsidRPr="002A34CE" w:rsidRDefault="008D5839" w:rsidP="008D5839">
      <w:pPr>
        <w:jc w:val="center"/>
        <w:rPr>
          <w:rFonts w:eastAsia="Times New Roman"/>
          <w:b/>
          <w:color w:val="000000" w:themeColor="text1"/>
          <w:sz w:val="22"/>
          <w:szCs w:val="22"/>
        </w:rPr>
      </w:pPr>
      <w:r w:rsidRPr="002A34CE">
        <w:rPr>
          <w:rFonts w:eastAsia="Times New Roman"/>
          <w:b/>
          <w:caps/>
          <w:color w:val="000000" w:themeColor="text1"/>
          <w:sz w:val="22"/>
          <w:szCs w:val="22"/>
        </w:rPr>
        <w:t>Commissioner Michael O’Rielly</w:t>
      </w:r>
    </w:p>
    <w:p w:rsidR="008D5839" w:rsidRPr="002A34CE" w:rsidRDefault="008D5839" w:rsidP="00EB4B32">
      <w:pPr>
        <w:rPr>
          <w:rFonts w:eastAsia="Times New Roman"/>
          <w:color w:val="262626"/>
          <w:sz w:val="22"/>
          <w:szCs w:val="22"/>
        </w:rPr>
      </w:pPr>
    </w:p>
    <w:p w:rsidR="00EB4B32" w:rsidRPr="00A26722" w:rsidRDefault="00A26722" w:rsidP="008D5839">
      <w:pPr>
        <w:ind w:left="720" w:hanging="720"/>
        <w:rPr>
          <w:rFonts w:eastAsia="Times New Roman"/>
          <w:i/>
          <w:color w:val="000000" w:themeColor="text1"/>
          <w:sz w:val="22"/>
          <w:szCs w:val="22"/>
        </w:rPr>
      </w:pPr>
      <w:r w:rsidRPr="00A26722">
        <w:rPr>
          <w:sz w:val="22"/>
          <w:szCs w:val="22"/>
        </w:rPr>
        <w:t>Re:</w:t>
      </w:r>
      <w:r w:rsidRPr="00A26722">
        <w:rPr>
          <w:sz w:val="22"/>
          <w:szCs w:val="22"/>
        </w:rPr>
        <w:tab/>
      </w:r>
      <w:r w:rsidRPr="00A26722">
        <w:rPr>
          <w:i/>
          <w:sz w:val="22"/>
          <w:szCs w:val="22"/>
        </w:rPr>
        <w:t>Protecting the Privacy of Customers of Broadband and Other Telecommunications Services</w:t>
      </w:r>
      <w:r w:rsidRPr="00A26722">
        <w:rPr>
          <w:sz w:val="22"/>
          <w:szCs w:val="22"/>
        </w:rPr>
        <w:t>, WC Docket No. 16-106.</w:t>
      </w:r>
    </w:p>
    <w:p w:rsidR="008D5839" w:rsidRPr="002A34CE" w:rsidRDefault="008D5839" w:rsidP="00EB4B32">
      <w:pPr>
        <w:rPr>
          <w:rFonts w:eastAsia="Times New Roman"/>
          <w:color w:val="000000" w:themeColor="text1"/>
          <w:sz w:val="22"/>
          <w:szCs w:val="22"/>
        </w:rPr>
      </w:pPr>
    </w:p>
    <w:p w:rsidR="004C364A" w:rsidRPr="002A34CE" w:rsidRDefault="005F3F99" w:rsidP="005F3F99">
      <w:pPr>
        <w:ind w:firstLine="720"/>
        <w:rPr>
          <w:rFonts w:eastAsia="Times New Roman"/>
          <w:color w:val="000000" w:themeColor="text1"/>
          <w:sz w:val="22"/>
          <w:szCs w:val="22"/>
        </w:rPr>
      </w:pPr>
      <w:r w:rsidRPr="002A34CE">
        <w:rPr>
          <w:rFonts w:eastAsia="Times New Roman"/>
          <w:color w:val="000000" w:themeColor="text1"/>
          <w:sz w:val="22"/>
          <w:szCs w:val="22"/>
        </w:rPr>
        <w:t xml:space="preserve">This Notice flows directly from last year’s misguided </w:t>
      </w:r>
      <w:r w:rsidRPr="002A34CE">
        <w:rPr>
          <w:rFonts w:eastAsia="Times New Roman"/>
          <w:i/>
          <w:color w:val="000000" w:themeColor="text1"/>
          <w:sz w:val="22"/>
          <w:szCs w:val="22"/>
        </w:rPr>
        <w:t>Net Neutrality Order</w:t>
      </w:r>
      <w:r w:rsidRPr="002A34CE">
        <w:rPr>
          <w:rFonts w:eastAsia="Times New Roman"/>
          <w:color w:val="000000" w:themeColor="text1"/>
          <w:sz w:val="22"/>
          <w:szCs w:val="22"/>
        </w:rPr>
        <w:t xml:space="preserve"> and </w:t>
      </w:r>
      <w:r w:rsidR="00E02A38" w:rsidRPr="002A34CE">
        <w:rPr>
          <w:rFonts w:eastAsia="Times New Roman"/>
          <w:color w:val="000000" w:themeColor="text1"/>
          <w:sz w:val="22"/>
          <w:szCs w:val="22"/>
        </w:rPr>
        <w:t>its</w:t>
      </w:r>
      <w:r w:rsidRPr="002A34CE">
        <w:rPr>
          <w:rFonts w:eastAsia="Times New Roman"/>
          <w:color w:val="000000" w:themeColor="text1"/>
          <w:sz w:val="22"/>
          <w:szCs w:val="22"/>
        </w:rPr>
        <w:t xml:space="preserve"> </w:t>
      </w:r>
      <w:r w:rsidR="007455A3" w:rsidRPr="002A34CE">
        <w:rPr>
          <w:rFonts w:eastAsia="Times New Roman"/>
          <w:color w:val="000000" w:themeColor="text1"/>
          <w:sz w:val="22"/>
          <w:szCs w:val="22"/>
        </w:rPr>
        <w:t xml:space="preserve">flawed </w:t>
      </w:r>
      <w:r w:rsidRPr="002A34CE">
        <w:rPr>
          <w:rFonts w:eastAsia="Times New Roman"/>
          <w:color w:val="000000" w:themeColor="text1"/>
          <w:sz w:val="22"/>
          <w:szCs w:val="22"/>
        </w:rPr>
        <w:t xml:space="preserve">decision to reclassify broadband as a Title II service, so I </w:t>
      </w:r>
      <w:r w:rsidR="00597427" w:rsidRPr="002A34CE">
        <w:rPr>
          <w:rFonts w:eastAsia="Times New Roman"/>
          <w:color w:val="000000" w:themeColor="text1"/>
          <w:sz w:val="22"/>
          <w:szCs w:val="22"/>
        </w:rPr>
        <w:t>expected to</w:t>
      </w:r>
      <w:r w:rsidRPr="002A34CE">
        <w:rPr>
          <w:rFonts w:eastAsia="Times New Roman"/>
          <w:color w:val="000000" w:themeColor="text1"/>
          <w:sz w:val="22"/>
          <w:szCs w:val="22"/>
        </w:rPr>
        <w:t xml:space="preserve"> have threshold concerns about the authority to regulate </w:t>
      </w:r>
      <w:r w:rsidR="00DD550F" w:rsidRPr="002A34CE">
        <w:rPr>
          <w:rFonts w:eastAsia="Times New Roman"/>
          <w:color w:val="000000" w:themeColor="text1"/>
          <w:sz w:val="22"/>
          <w:szCs w:val="22"/>
        </w:rPr>
        <w:t xml:space="preserve">the privacy practices of </w:t>
      </w:r>
      <w:r w:rsidR="00A9063E" w:rsidRPr="002A34CE">
        <w:rPr>
          <w:rFonts w:eastAsia="Times New Roman"/>
          <w:color w:val="000000" w:themeColor="text1"/>
          <w:sz w:val="22"/>
          <w:szCs w:val="22"/>
        </w:rPr>
        <w:t>Internet Service Providers (</w:t>
      </w:r>
      <w:r w:rsidR="007455A3" w:rsidRPr="002A34CE">
        <w:rPr>
          <w:rFonts w:eastAsia="Times New Roman"/>
          <w:color w:val="000000" w:themeColor="text1"/>
          <w:sz w:val="22"/>
          <w:szCs w:val="22"/>
        </w:rPr>
        <w:t>ISPs</w:t>
      </w:r>
      <w:r w:rsidR="00A9063E" w:rsidRPr="002A34CE">
        <w:rPr>
          <w:rFonts w:eastAsia="Times New Roman"/>
          <w:color w:val="000000" w:themeColor="text1"/>
          <w:sz w:val="22"/>
          <w:szCs w:val="22"/>
        </w:rPr>
        <w:t>)</w:t>
      </w:r>
      <w:r w:rsidR="00EB4B32" w:rsidRPr="002A34CE">
        <w:rPr>
          <w:rFonts w:eastAsia="Times New Roman"/>
          <w:color w:val="000000" w:themeColor="text1"/>
          <w:sz w:val="22"/>
          <w:szCs w:val="22"/>
        </w:rPr>
        <w:t xml:space="preserve">. </w:t>
      </w:r>
      <w:r w:rsidR="0061036F" w:rsidRPr="002A34CE">
        <w:rPr>
          <w:rFonts w:eastAsia="Times New Roman"/>
          <w:color w:val="000000" w:themeColor="text1"/>
          <w:sz w:val="22"/>
          <w:szCs w:val="22"/>
        </w:rPr>
        <w:t xml:space="preserve"> </w:t>
      </w:r>
      <w:r w:rsidR="00BD5C1A" w:rsidRPr="002A34CE">
        <w:rPr>
          <w:rFonts w:eastAsia="Times New Roman"/>
          <w:color w:val="000000" w:themeColor="text1"/>
          <w:sz w:val="22"/>
          <w:szCs w:val="22"/>
        </w:rPr>
        <w:t xml:space="preserve">I had hoped, however, that the agency would </w:t>
      </w:r>
      <w:r w:rsidR="00117DDE" w:rsidRPr="002A34CE">
        <w:rPr>
          <w:rFonts w:eastAsia="Times New Roman"/>
          <w:color w:val="000000" w:themeColor="text1"/>
          <w:sz w:val="22"/>
          <w:szCs w:val="22"/>
        </w:rPr>
        <w:t xml:space="preserve">at least </w:t>
      </w:r>
      <w:r w:rsidR="00BD5C1A" w:rsidRPr="002A34CE">
        <w:rPr>
          <w:rFonts w:eastAsia="Times New Roman"/>
          <w:color w:val="000000" w:themeColor="text1"/>
          <w:sz w:val="22"/>
          <w:szCs w:val="22"/>
        </w:rPr>
        <w:t>take the time to outline a thoughtful approach to privacy.</w:t>
      </w:r>
      <w:r w:rsidR="00215A86" w:rsidRPr="002A34CE">
        <w:rPr>
          <w:rStyle w:val="FootnoteReference"/>
          <w:rFonts w:eastAsia="Times New Roman"/>
          <w:sz w:val="22"/>
          <w:szCs w:val="22"/>
        </w:rPr>
        <w:footnoteReference w:id="2"/>
      </w:r>
      <w:r w:rsidR="00BD5C1A" w:rsidRPr="002A34CE">
        <w:rPr>
          <w:rFonts w:eastAsia="Times New Roman"/>
          <w:color w:val="000000" w:themeColor="text1"/>
          <w:sz w:val="22"/>
          <w:szCs w:val="22"/>
        </w:rPr>
        <w:t xml:space="preserve">  A</w:t>
      </w:r>
      <w:r w:rsidR="00E02A38" w:rsidRPr="002A34CE">
        <w:rPr>
          <w:rFonts w:eastAsia="Times New Roman"/>
          <w:color w:val="000000" w:themeColor="text1"/>
          <w:sz w:val="22"/>
          <w:szCs w:val="22"/>
        </w:rPr>
        <w:t xml:space="preserve">s someone </w:t>
      </w:r>
      <w:r w:rsidR="00597427" w:rsidRPr="002A34CE">
        <w:rPr>
          <w:rFonts w:eastAsia="Times New Roman"/>
          <w:color w:val="000000" w:themeColor="text1"/>
          <w:sz w:val="22"/>
          <w:szCs w:val="22"/>
        </w:rPr>
        <w:t xml:space="preserve">who </w:t>
      </w:r>
      <w:r w:rsidR="00E02A38" w:rsidRPr="002A34CE">
        <w:rPr>
          <w:rFonts w:eastAsia="Times New Roman"/>
          <w:color w:val="000000" w:themeColor="text1"/>
          <w:sz w:val="22"/>
          <w:szCs w:val="22"/>
        </w:rPr>
        <w:t xml:space="preserve">has spent a great deal of time on various privacy </w:t>
      </w:r>
      <w:r w:rsidR="000C68F4" w:rsidRPr="002A34CE">
        <w:rPr>
          <w:rFonts w:eastAsia="Times New Roman"/>
          <w:color w:val="000000" w:themeColor="text1"/>
          <w:sz w:val="22"/>
          <w:szCs w:val="22"/>
        </w:rPr>
        <w:t>efforts</w:t>
      </w:r>
      <w:r w:rsidR="004C364A" w:rsidRPr="002A34CE">
        <w:rPr>
          <w:rFonts w:eastAsia="Times New Roman"/>
          <w:color w:val="000000" w:themeColor="text1"/>
          <w:sz w:val="22"/>
          <w:szCs w:val="22"/>
        </w:rPr>
        <w:t xml:space="preserve"> and legislation</w:t>
      </w:r>
      <w:r w:rsidR="00E02A38" w:rsidRPr="002A34CE">
        <w:rPr>
          <w:rFonts w:eastAsia="Times New Roman"/>
          <w:color w:val="000000" w:themeColor="text1"/>
          <w:sz w:val="22"/>
          <w:szCs w:val="22"/>
        </w:rPr>
        <w:t xml:space="preserve">, I know that </w:t>
      </w:r>
      <w:r w:rsidR="00F25B10" w:rsidRPr="002A34CE">
        <w:rPr>
          <w:rFonts w:eastAsia="Times New Roman"/>
          <w:color w:val="000000" w:themeColor="text1"/>
          <w:sz w:val="22"/>
          <w:szCs w:val="22"/>
        </w:rPr>
        <w:t>the</w:t>
      </w:r>
      <w:r w:rsidR="003825F2" w:rsidRPr="002A34CE">
        <w:rPr>
          <w:rFonts w:eastAsia="Times New Roman"/>
          <w:color w:val="000000" w:themeColor="text1"/>
          <w:sz w:val="22"/>
          <w:szCs w:val="22"/>
        </w:rPr>
        <w:t>se</w:t>
      </w:r>
      <w:r w:rsidR="00F25B10" w:rsidRPr="002A34CE">
        <w:rPr>
          <w:rFonts w:eastAsia="Times New Roman"/>
          <w:color w:val="000000" w:themeColor="text1"/>
          <w:sz w:val="22"/>
          <w:szCs w:val="22"/>
        </w:rPr>
        <w:t xml:space="preserve"> issues can be very complex.  Therefore, </w:t>
      </w:r>
      <w:r w:rsidR="00117DDE" w:rsidRPr="002A34CE">
        <w:rPr>
          <w:rFonts w:eastAsia="Times New Roman"/>
          <w:color w:val="000000" w:themeColor="text1"/>
          <w:sz w:val="22"/>
          <w:szCs w:val="22"/>
        </w:rPr>
        <w:t>it would make sense for an a</w:t>
      </w:r>
      <w:r w:rsidR="00E02A38" w:rsidRPr="002A34CE">
        <w:rPr>
          <w:rFonts w:eastAsia="Times New Roman"/>
          <w:color w:val="000000" w:themeColor="text1"/>
          <w:sz w:val="22"/>
          <w:szCs w:val="22"/>
        </w:rPr>
        <w:t xml:space="preserve">gency with so little expertise </w:t>
      </w:r>
      <w:r w:rsidR="004C364A" w:rsidRPr="002A34CE">
        <w:rPr>
          <w:rFonts w:eastAsia="Times New Roman"/>
          <w:color w:val="000000" w:themeColor="text1"/>
          <w:sz w:val="22"/>
          <w:szCs w:val="22"/>
        </w:rPr>
        <w:t xml:space="preserve">on privacy </w:t>
      </w:r>
      <w:r w:rsidR="00117DDE" w:rsidRPr="002A34CE">
        <w:rPr>
          <w:rFonts w:eastAsia="Times New Roman"/>
          <w:color w:val="000000" w:themeColor="text1"/>
          <w:sz w:val="22"/>
          <w:szCs w:val="22"/>
        </w:rPr>
        <w:t>to engage in regulatory humility and proceed incrementally</w:t>
      </w:r>
      <w:r w:rsidR="00E02A38" w:rsidRPr="002A34CE">
        <w:rPr>
          <w:rFonts w:eastAsia="Times New Roman"/>
          <w:color w:val="000000" w:themeColor="text1"/>
          <w:sz w:val="22"/>
          <w:szCs w:val="22"/>
        </w:rPr>
        <w:t xml:space="preserve">.  </w:t>
      </w:r>
    </w:p>
    <w:p w:rsidR="004C364A" w:rsidRPr="002A34CE" w:rsidRDefault="004C364A" w:rsidP="005F3F99">
      <w:pPr>
        <w:ind w:firstLine="720"/>
        <w:rPr>
          <w:rFonts w:eastAsia="Times New Roman"/>
          <w:color w:val="000000" w:themeColor="text1"/>
          <w:sz w:val="22"/>
          <w:szCs w:val="22"/>
        </w:rPr>
      </w:pPr>
    </w:p>
    <w:p w:rsidR="00EB4B32" w:rsidRPr="002A34CE" w:rsidRDefault="00AF56FA" w:rsidP="005F3F99">
      <w:pPr>
        <w:ind w:firstLine="720"/>
        <w:rPr>
          <w:rFonts w:eastAsia="Times New Roman"/>
          <w:color w:val="000000" w:themeColor="text1"/>
          <w:sz w:val="22"/>
          <w:szCs w:val="22"/>
        </w:rPr>
      </w:pPr>
      <w:r>
        <w:rPr>
          <w:rFonts w:eastAsia="Times New Roman"/>
          <w:color w:val="000000" w:themeColor="text1"/>
          <w:sz w:val="22"/>
          <w:szCs w:val="22"/>
        </w:rPr>
        <w:t>But i</w:t>
      </w:r>
      <w:r w:rsidR="000C68F4" w:rsidRPr="002A34CE">
        <w:rPr>
          <w:rFonts w:eastAsia="Times New Roman"/>
          <w:color w:val="000000" w:themeColor="text1"/>
          <w:sz w:val="22"/>
          <w:szCs w:val="22"/>
        </w:rPr>
        <w:t>nstead</w:t>
      </w:r>
      <w:r w:rsidR="00E430DA" w:rsidRPr="002A34CE">
        <w:rPr>
          <w:rFonts w:eastAsia="Times New Roman"/>
          <w:color w:val="000000" w:themeColor="text1"/>
          <w:sz w:val="22"/>
          <w:szCs w:val="22"/>
        </w:rPr>
        <w:t xml:space="preserve"> of taking the time to understand the current privacy landscape, including the FTC’s </w:t>
      </w:r>
      <w:r w:rsidR="00B3626A" w:rsidRPr="002A34CE">
        <w:rPr>
          <w:rFonts w:eastAsia="Times New Roman"/>
          <w:color w:val="000000" w:themeColor="text1"/>
          <w:sz w:val="22"/>
          <w:szCs w:val="22"/>
        </w:rPr>
        <w:t xml:space="preserve">well-regarded </w:t>
      </w:r>
      <w:r w:rsidR="008D5839" w:rsidRPr="002A34CE">
        <w:rPr>
          <w:rFonts w:eastAsia="Times New Roman"/>
          <w:color w:val="000000" w:themeColor="text1"/>
          <w:sz w:val="22"/>
          <w:szCs w:val="22"/>
        </w:rPr>
        <w:t xml:space="preserve">standards and </w:t>
      </w:r>
      <w:r w:rsidR="00E430DA" w:rsidRPr="002A34CE">
        <w:rPr>
          <w:rFonts w:eastAsia="Times New Roman"/>
          <w:color w:val="000000" w:themeColor="text1"/>
          <w:sz w:val="22"/>
          <w:szCs w:val="22"/>
        </w:rPr>
        <w:t xml:space="preserve">body of precedent, the </w:t>
      </w:r>
      <w:r w:rsidR="005F3F99" w:rsidRPr="002A34CE">
        <w:rPr>
          <w:rFonts w:eastAsia="Times New Roman"/>
          <w:color w:val="000000" w:themeColor="text1"/>
          <w:sz w:val="22"/>
          <w:szCs w:val="22"/>
        </w:rPr>
        <w:t>Notice</w:t>
      </w:r>
      <w:r w:rsidR="00E430DA" w:rsidRPr="002A34CE">
        <w:rPr>
          <w:rFonts w:eastAsia="Times New Roman"/>
          <w:color w:val="000000" w:themeColor="text1"/>
          <w:sz w:val="22"/>
          <w:szCs w:val="22"/>
        </w:rPr>
        <w:t xml:space="preserve"> falls back on the familiar cut and paste job, </w:t>
      </w:r>
      <w:r w:rsidR="00C4706F" w:rsidRPr="002A34CE">
        <w:rPr>
          <w:rFonts w:eastAsia="Times New Roman"/>
          <w:color w:val="000000" w:themeColor="text1"/>
          <w:sz w:val="22"/>
          <w:szCs w:val="22"/>
        </w:rPr>
        <w:t xml:space="preserve">attempting to </w:t>
      </w:r>
      <w:r w:rsidR="003825F2" w:rsidRPr="002A34CE">
        <w:rPr>
          <w:rFonts w:eastAsia="Times New Roman"/>
          <w:color w:val="000000" w:themeColor="text1"/>
          <w:sz w:val="22"/>
          <w:szCs w:val="22"/>
        </w:rPr>
        <w:t>force</w:t>
      </w:r>
      <w:r w:rsidR="008A6B80" w:rsidRPr="002A34CE">
        <w:rPr>
          <w:rFonts w:eastAsia="Times New Roman"/>
          <w:color w:val="000000" w:themeColor="text1"/>
          <w:sz w:val="22"/>
          <w:szCs w:val="22"/>
        </w:rPr>
        <w:t xml:space="preserve"> </w:t>
      </w:r>
      <w:r w:rsidR="00A9063E" w:rsidRPr="002A34CE">
        <w:rPr>
          <w:rFonts w:eastAsia="Times New Roman"/>
          <w:color w:val="000000" w:themeColor="text1"/>
          <w:sz w:val="22"/>
          <w:szCs w:val="22"/>
        </w:rPr>
        <w:t>Customer Proprietary Network Information (</w:t>
      </w:r>
      <w:r w:rsidR="00C4706F" w:rsidRPr="002A34CE">
        <w:rPr>
          <w:rFonts w:eastAsia="Times New Roman"/>
          <w:color w:val="000000" w:themeColor="text1"/>
          <w:sz w:val="22"/>
          <w:szCs w:val="22"/>
        </w:rPr>
        <w:t>CPNI</w:t>
      </w:r>
      <w:r w:rsidR="00A9063E" w:rsidRPr="002A34CE">
        <w:rPr>
          <w:rFonts w:eastAsia="Times New Roman"/>
          <w:color w:val="000000" w:themeColor="text1"/>
          <w:sz w:val="22"/>
          <w:szCs w:val="22"/>
        </w:rPr>
        <w:t>)</w:t>
      </w:r>
      <w:r w:rsidR="007F25AB" w:rsidRPr="002A34CE">
        <w:rPr>
          <w:rFonts w:eastAsia="Times New Roman"/>
          <w:color w:val="000000" w:themeColor="text1"/>
          <w:sz w:val="22"/>
          <w:szCs w:val="22"/>
        </w:rPr>
        <w:t xml:space="preserve"> </w:t>
      </w:r>
      <w:r w:rsidR="000754E6" w:rsidRPr="002A34CE">
        <w:rPr>
          <w:rFonts w:eastAsia="Times New Roman"/>
          <w:color w:val="000000" w:themeColor="text1"/>
          <w:sz w:val="22"/>
          <w:szCs w:val="22"/>
        </w:rPr>
        <w:t xml:space="preserve">rules and definitions </w:t>
      </w:r>
      <w:r w:rsidR="00C4706F" w:rsidRPr="002A34CE">
        <w:rPr>
          <w:rFonts w:eastAsia="Times New Roman"/>
          <w:color w:val="000000" w:themeColor="text1"/>
          <w:sz w:val="22"/>
          <w:szCs w:val="22"/>
        </w:rPr>
        <w:t>onto broadband</w:t>
      </w:r>
      <w:r w:rsidR="00E430DA" w:rsidRPr="002A34CE">
        <w:rPr>
          <w:rFonts w:eastAsia="Times New Roman"/>
          <w:color w:val="000000" w:themeColor="text1"/>
          <w:sz w:val="22"/>
          <w:szCs w:val="22"/>
        </w:rPr>
        <w:t xml:space="preserve">.  </w:t>
      </w:r>
      <w:r w:rsidR="004C364A" w:rsidRPr="002A34CE">
        <w:rPr>
          <w:rFonts w:eastAsia="Times New Roman"/>
          <w:color w:val="000000" w:themeColor="text1"/>
          <w:sz w:val="22"/>
          <w:szCs w:val="22"/>
        </w:rPr>
        <w:t>T</w:t>
      </w:r>
      <w:r w:rsidR="00E430DA" w:rsidRPr="002A34CE">
        <w:rPr>
          <w:rFonts w:eastAsia="Times New Roman"/>
          <w:color w:val="000000" w:themeColor="text1"/>
          <w:sz w:val="22"/>
          <w:szCs w:val="22"/>
        </w:rPr>
        <w:t xml:space="preserve">he Commission </w:t>
      </w:r>
      <w:r w:rsidR="004C364A" w:rsidRPr="002A34CE">
        <w:rPr>
          <w:rFonts w:eastAsia="Times New Roman"/>
          <w:color w:val="000000" w:themeColor="text1"/>
          <w:sz w:val="22"/>
          <w:szCs w:val="22"/>
        </w:rPr>
        <w:t xml:space="preserve">also </w:t>
      </w:r>
      <w:r w:rsidR="003825F2" w:rsidRPr="002A34CE">
        <w:rPr>
          <w:rFonts w:eastAsia="Times New Roman"/>
          <w:color w:val="000000" w:themeColor="text1"/>
          <w:sz w:val="22"/>
          <w:szCs w:val="22"/>
        </w:rPr>
        <w:t xml:space="preserve">sets </w:t>
      </w:r>
      <w:r w:rsidR="00E430DA" w:rsidRPr="002A34CE">
        <w:rPr>
          <w:rFonts w:eastAsia="Times New Roman"/>
          <w:color w:val="000000" w:themeColor="text1"/>
          <w:sz w:val="22"/>
          <w:szCs w:val="22"/>
        </w:rPr>
        <w:t>off on a statutory fishing expedition</w:t>
      </w:r>
      <w:r w:rsidR="00EB4B32" w:rsidRPr="002A34CE">
        <w:rPr>
          <w:rFonts w:eastAsia="Times New Roman"/>
          <w:color w:val="000000" w:themeColor="text1"/>
          <w:sz w:val="22"/>
          <w:szCs w:val="22"/>
        </w:rPr>
        <w:t xml:space="preserve"> to </w:t>
      </w:r>
      <w:r w:rsidR="00E430DA" w:rsidRPr="002A34CE">
        <w:rPr>
          <w:rFonts w:eastAsia="Times New Roman"/>
          <w:color w:val="000000" w:themeColor="text1"/>
          <w:sz w:val="22"/>
          <w:szCs w:val="22"/>
        </w:rPr>
        <w:t>find new language to support additional privacy rules</w:t>
      </w:r>
      <w:r w:rsidR="00C4706F" w:rsidRPr="002A34CE">
        <w:rPr>
          <w:rFonts w:eastAsia="Times New Roman"/>
          <w:color w:val="000000" w:themeColor="text1"/>
          <w:sz w:val="22"/>
          <w:szCs w:val="22"/>
        </w:rPr>
        <w:t>, before finally proposing</w:t>
      </w:r>
      <w:r w:rsidR="00EB4B32" w:rsidRPr="002A34CE">
        <w:rPr>
          <w:rFonts w:eastAsia="Times New Roman"/>
          <w:color w:val="000000" w:themeColor="text1"/>
          <w:sz w:val="22"/>
          <w:szCs w:val="22"/>
        </w:rPr>
        <w:t xml:space="preserve"> to</w:t>
      </w:r>
      <w:r w:rsidR="00C4706F" w:rsidRPr="002A34CE">
        <w:rPr>
          <w:rFonts w:eastAsia="Times New Roman"/>
          <w:color w:val="000000" w:themeColor="text1"/>
          <w:sz w:val="22"/>
          <w:szCs w:val="22"/>
        </w:rPr>
        <w:t xml:space="preserve"> shift </w:t>
      </w:r>
      <w:r w:rsidR="000C68F4" w:rsidRPr="002A34CE">
        <w:rPr>
          <w:rFonts w:eastAsia="Times New Roman"/>
          <w:color w:val="000000" w:themeColor="text1"/>
          <w:sz w:val="22"/>
          <w:szCs w:val="22"/>
        </w:rPr>
        <w:t>key functions of the Internet economy to</w:t>
      </w:r>
      <w:r w:rsidR="00C4706F" w:rsidRPr="002A34CE">
        <w:rPr>
          <w:rFonts w:eastAsia="Times New Roman"/>
          <w:color w:val="000000" w:themeColor="text1"/>
          <w:sz w:val="22"/>
          <w:szCs w:val="22"/>
        </w:rPr>
        <w:t xml:space="preserve"> </w:t>
      </w:r>
      <w:r w:rsidR="008D5839" w:rsidRPr="002A34CE">
        <w:rPr>
          <w:rFonts w:eastAsia="Times New Roman"/>
          <w:color w:val="000000" w:themeColor="text1"/>
          <w:sz w:val="22"/>
          <w:szCs w:val="22"/>
        </w:rPr>
        <w:t xml:space="preserve">an </w:t>
      </w:r>
      <w:r w:rsidR="00C4706F" w:rsidRPr="002A34CE">
        <w:rPr>
          <w:rFonts w:eastAsia="Times New Roman"/>
          <w:color w:val="000000" w:themeColor="text1"/>
          <w:sz w:val="22"/>
          <w:szCs w:val="22"/>
        </w:rPr>
        <w:t>opt-in regime that</w:t>
      </w:r>
      <w:r w:rsidR="00EB4B32" w:rsidRPr="002A34CE">
        <w:rPr>
          <w:rFonts w:eastAsia="Times New Roman"/>
          <w:color w:val="000000" w:themeColor="text1"/>
          <w:sz w:val="22"/>
          <w:szCs w:val="22"/>
        </w:rPr>
        <w:t xml:space="preserve"> </w:t>
      </w:r>
      <w:r w:rsidR="00B3626A" w:rsidRPr="002A34CE">
        <w:rPr>
          <w:rFonts w:eastAsia="Times New Roman"/>
          <w:color w:val="000000" w:themeColor="text1"/>
          <w:sz w:val="22"/>
          <w:szCs w:val="22"/>
        </w:rPr>
        <w:t xml:space="preserve">previously </w:t>
      </w:r>
      <w:r w:rsidR="00EB4B32" w:rsidRPr="002A34CE">
        <w:rPr>
          <w:rFonts w:eastAsia="Times New Roman"/>
          <w:color w:val="000000" w:themeColor="text1"/>
          <w:sz w:val="22"/>
          <w:szCs w:val="22"/>
        </w:rPr>
        <w:t xml:space="preserve">has been reserved for the most sensitive of information. And </w:t>
      </w:r>
      <w:r w:rsidR="003825F2" w:rsidRPr="002A34CE">
        <w:rPr>
          <w:rFonts w:eastAsia="Times New Roman"/>
          <w:color w:val="000000" w:themeColor="text1"/>
          <w:sz w:val="22"/>
          <w:szCs w:val="22"/>
        </w:rPr>
        <w:t xml:space="preserve">that’s </w:t>
      </w:r>
      <w:r w:rsidR="00EB4B32" w:rsidRPr="002A34CE">
        <w:rPr>
          <w:rFonts w:eastAsia="Times New Roman"/>
          <w:color w:val="000000" w:themeColor="text1"/>
          <w:sz w:val="22"/>
          <w:szCs w:val="22"/>
        </w:rPr>
        <w:t xml:space="preserve">just the privacy section. In an alarming display of doublethink, the </w:t>
      </w:r>
      <w:r w:rsidR="005F3F99" w:rsidRPr="002A34CE">
        <w:rPr>
          <w:rFonts w:eastAsia="Times New Roman"/>
          <w:color w:val="000000" w:themeColor="text1"/>
          <w:sz w:val="22"/>
          <w:szCs w:val="22"/>
        </w:rPr>
        <w:t>Notice</w:t>
      </w:r>
      <w:r w:rsidR="00EB4B32" w:rsidRPr="002A34CE">
        <w:rPr>
          <w:rFonts w:eastAsia="Times New Roman"/>
          <w:color w:val="000000" w:themeColor="text1"/>
          <w:sz w:val="22"/>
          <w:szCs w:val="22"/>
        </w:rPr>
        <w:t xml:space="preserve"> also proposes new </w:t>
      </w:r>
      <w:r w:rsidR="00621C34">
        <w:rPr>
          <w:rFonts w:eastAsia="Times New Roman"/>
          <w:color w:val="000000" w:themeColor="text1"/>
          <w:sz w:val="22"/>
          <w:szCs w:val="22"/>
        </w:rPr>
        <w:t xml:space="preserve">data </w:t>
      </w:r>
      <w:r w:rsidR="00EB4B32" w:rsidRPr="002A34CE">
        <w:rPr>
          <w:rFonts w:eastAsia="Times New Roman"/>
          <w:color w:val="000000" w:themeColor="text1"/>
          <w:sz w:val="22"/>
          <w:szCs w:val="22"/>
        </w:rPr>
        <w:t>security risk management rules</w:t>
      </w:r>
      <w:r w:rsidR="00C4706F" w:rsidRPr="002A34CE">
        <w:rPr>
          <w:rFonts w:eastAsia="Times New Roman"/>
          <w:color w:val="000000" w:themeColor="text1"/>
          <w:sz w:val="22"/>
          <w:szCs w:val="22"/>
        </w:rPr>
        <w:t>—</w:t>
      </w:r>
      <w:r w:rsidR="00EB4B32" w:rsidRPr="002A34CE">
        <w:rPr>
          <w:rFonts w:eastAsia="Times New Roman"/>
          <w:color w:val="000000" w:themeColor="text1"/>
          <w:sz w:val="22"/>
          <w:szCs w:val="22"/>
        </w:rPr>
        <w:t xml:space="preserve">at the same time that there is a Policy Statement circulating amongst the Commissioners that claims the FCC </w:t>
      </w:r>
      <w:r w:rsidR="00404D56" w:rsidRPr="002A34CE">
        <w:rPr>
          <w:rFonts w:eastAsia="Times New Roman"/>
          <w:color w:val="000000" w:themeColor="text1"/>
          <w:sz w:val="22"/>
          <w:szCs w:val="22"/>
        </w:rPr>
        <w:t>will take a voluntary approach</w:t>
      </w:r>
      <w:r w:rsidR="008D5839" w:rsidRPr="002A34CE">
        <w:rPr>
          <w:rFonts w:eastAsia="Times New Roman"/>
          <w:color w:val="000000" w:themeColor="text1"/>
          <w:sz w:val="22"/>
          <w:szCs w:val="22"/>
        </w:rPr>
        <w:t xml:space="preserve"> in this area</w:t>
      </w:r>
      <w:r w:rsidR="00404D56" w:rsidRPr="002A34CE">
        <w:rPr>
          <w:rFonts w:eastAsia="Times New Roman"/>
          <w:color w:val="000000" w:themeColor="text1"/>
          <w:sz w:val="22"/>
          <w:szCs w:val="22"/>
        </w:rPr>
        <w:t>.</w:t>
      </w:r>
      <w:r w:rsidR="008D5839" w:rsidRPr="002A34CE">
        <w:rPr>
          <w:rFonts w:eastAsia="Times New Roman"/>
          <w:color w:val="000000" w:themeColor="text1"/>
          <w:sz w:val="22"/>
          <w:szCs w:val="22"/>
        </w:rPr>
        <w:t xml:space="preserve">  Similarly, the item’s approach to data breach notifications could result in consumers receiving </w:t>
      </w:r>
      <w:r w:rsidR="00A9063E" w:rsidRPr="002A34CE">
        <w:rPr>
          <w:rFonts w:eastAsia="Times New Roman"/>
          <w:color w:val="000000" w:themeColor="text1"/>
          <w:sz w:val="22"/>
          <w:szCs w:val="22"/>
        </w:rPr>
        <w:t xml:space="preserve">inapplicable </w:t>
      </w:r>
      <w:r w:rsidR="008D5839" w:rsidRPr="002A34CE">
        <w:rPr>
          <w:rFonts w:eastAsia="Times New Roman"/>
          <w:color w:val="000000" w:themeColor="text1"/>
          <w:sz w:val="22"/>
          <w:szCs w:val="22"/>
        </w:rPr>
        <w:t xml:space="preserve">information, while at the same time, the FCC’s approach to the </w:t>
      </w:r>
      <w:r w:rsidR="00A9063E" w:rsidRPr="002A34CE">
        <w:rPr>
          <w:rFonts w:eastAsia="Times New Roman"/>
          <w:color w:val="000000" w:themeColor="text1"/>
          <w:sz w:val="22"/>
          <w:szCs w:val="22"/>
        </w:rPr>
        <w:t>Telephone Consumer Protection Act (</w:t>
      </w:r>
      <w:r w:rsidR="008D5839" w:rsidRPr="002A34CE">
        <w:rPr>
          <w:rFonts w:eastAsia="Times New Roman"/>
          <w:color w:val="000000" w:themeColor="text1"/>
          <w:sz w:val="22"/>
          <w:szCs w:val="22"/>
        </w:rPr>
        <w:t>TCPA</w:t>
      </w:r>
      <w:r w:rsidR="00A9063E" w:rsidRPr="002A34CE">
        <w:rPr>
          <w:rFonts w:eastAsia="Times New Roman"/>
          <w:color w:val="000000" w:themeColor="text1"/>
          <w:sz w:val="22"/>
          <w:szCs w:val="22"/>
        </w:rPr>
        <w:t>)</w:t>
      </w:r>
      <w:r w:rsidR="008D5839" w:rsidRPr="002A34CE">
        <w:rPr>
          <w:rFonts w:eastAsia="Times New Roman"/>
          <w:color w:val="000000" w:themeColor="text1"/>
          <w:sz w:val="22"/>
          <w:szCs w:val="22"/>
        </w:rPr>
        <w:t xml:space="preserve"> is preventing other consumers from receiving legitimate </w:t>
      </w:r>
      <w:r w:rsidR="00117DDE" w:rsidRPr="002A34CE">
        <w:rPr>
          <w:rFonts w:eastAsia="Times New Roman"/>
          <w:color w:val="000000" w:themeColor="text1"/>
          <w:sz w:val="22"/>
          <w:szCs w:val="22"/>
        </w:rPr>
        <w:t xml:space="preserve">and necessary </w:t>
      </w:r>
      <w:r w:rsidR="008D5839" w:rsidRPr="002A34CE">
        <w:rPr>
          <w:rFonts w:eastAsia="Times New Roman"/>
          <w:color w:val="000000" w:themeColor="text1"/>
          <w:sz w:val="22"/>
          <w:szCs w:val="22"/>
        </w:rPr>
        <w:t>notifications</w:t>
      </w:r>
      <w:r w:rsidR="00404D56" w:rsidRPr="002A34CE">
        <w:rPr>
          <w:rFonts w:eastAsia="Times New Roman"/>
          <w:color w:val="000000" w:themeColor="text1"/>
          <w:sz w:val="22"/>
          <w:szCs w:val="22"/>
        </w:rPr>
        <w:t xml:space="preserve">.  </w:t>
      </w:r>
    </w:p>
    <w:p w:rsidR="007455A3" w:rsidRPr="002A34CE" w:rsidRDefault="007455A3" w:rsidP="005F3F99">
      <w:pPr>
        <w:ind w:firstLine="720"/>
        <w:rPr>
          <w:rFonts w:eastAsia="Times New Roman"/>
          <w:color w:val="000000" w:themeColor="text1"/>
          <w:sz w:val="22"/>
          <w:szCs w:val="22"/>
        </w:rPr>
      </w:pPr>
    </w:p>
    <w:p w:rsidR="00787ABD" w:rsidRPr="002A34CE" w:rsidRDefault="00CC7669" w:rsidP="005F3F99">
      <w:pPr>
        <w:ind w:firstLine="720"/>
        <w:rPr>
          <w:rFonts w:eastAsia="Times New Roman"/>
          <w:color w:val="000000" w:themeColor="text1"/>
          <w:sz w:val="22"/>
          <w:szCs w:val="22"/>
        </w:rPr>
      </w:pPr>
      <w:r w:rsidRPr="002A34CE">
        <w:rPr>
          <w:rFonts w:eastAsia="Times New Roman"/>
          <w:color w:val="000000" w:themeColor="text1"/>
          <w:sz w:val="22"/>
          <w:szCs w:val="22"/>
        </w:rPr>
        <w:t>Starting with legal authority, I opposed the</w:t>
      </w:r>
      <w:r w:rsidR="000F26F0" w:rsidRPr="002A34CE">
        <w:rPr>
          <w:rFonts w:eastAsia="Times New Roman"/>
          <w:color w:val="000000" w:themeColor="text1"/>
          <w:sz w:val="22"/>
          <w:szCs w:val="22"/>
        </w:rPr>
        <w:t xml:space="preserve"> decision to reclassify broadband ISPs as telecommunications carriers, </w:t>
      </w:r>
      <w:r w:rsidR="0066504C" w:rsidRPr="002A34CE">
        <w:rPr>
          <w:rFonts w:eastAsia="Times New Roman"/>
          <w:color w:val="000000" w:themeColor="text1"/>
          <w:sz w:val="22"/>
          <w:szCs w:val="22"/>
        </w:rPr>
        <w:t>and</w:t>
      </w:r>
      <w:r w:rsidR="000F26F0" w:rsidRPr="002A34CE">
        <w:rPr>
          <w:rFonts w:eastAsia="Times New Roman"/>
          <w:color w:val="000000" w:themeColor="text1"/>
          <w:sz w:val="22"/>
          <w:szCs w:val="22"/>
        </w:rPr>
        <w:t xml:space="preserve"> do not believe that they are subject to </w:t>
      </w:r>
      <w:r w:rsidR="0066504C" w:rsidRPr="002A34CE">
        <w:rPr>
          <w:rFonts w:eastAsia="Times New Roman"/>
          <w:color w:val="000000" w:themeColor="text1"/>
          <w:sz w:val="22"/>
          <w:szCs w:val="22"/>
        </w:rPr>
        <w:t xml:space="preserve">any </w:t>
      </w:r>
      <w:r w:rsidR="000F26F0" w:rsidRPr="002A34CE">
        <w:rPr>
          <w:rFonts w:eastAsia="Times New Roman"/>
          <w:color w:val="000000" w:themeColor="text1"/>
          <w:sz w:val="22"/>
          <w:szCs w:val="22"/>
        </w:rPr>
        <w:t xml:space="preserve">regulation under Title II.  Yet even if that decision holds up in court, I would still </w:t>
      </w:r>
      <w:r w:rsidR="00FE053F" w:rsidRPr="002A34CE">
        <w:rPr>
          <w:rFonts w:eastAsia="Times New Roman"/>
          <w:color w:val="000000" w:themeColor="text1"/>
          <w:sz w:val="22"/>
          <w:szCs w:val="22"/>
        </w:rPr>
        <w:t>disagree</w:t>
      </w:r>
      <w:r w:rsidR="000F26F0" w:rsidRPr="002A34CE">
        <w:rPr>
          <w:rFonts w:eastAsia="Times New Roman"/>
          <w:color w:val="000000" w:themeColor="text1"/>
          <w:sz w:val="22"/>
          <w:szCs w:val="22"/>
        </w:rPr>
        <w:t xml:space="preserve"> </w:t>
      </w:r>
      <w:r w:rsidR="00FE053F" w:rsidRPr="002A34CE">
        <w:rPr>
          <w:rFonts w:eastAsia="Times New Roman"/>
          <w:color w:val="000000" w:themeColor="text1"/>
          <w:sz w:val="22"/>
          <w:szCs w:val="22"/>
        </w:rPr>
        <w:t xml:space="preserve">with </w:t>
      </w:r>
      <w:r w:rsidR="000F26F0" w:rsidRPr="002A34CE">
        <w:rPr>
          <w:rFonts w:eastAsia="Times New Roman"/>
          <w:color w:val="000000" w:themeColor="text1"/>
          <w:sz w:val="22"/>
          <w:szCs w:val="22"/>
        </w:rPr>
        <w:t xml:space="preserve">the Commission’s authority to regulate </w:t>
      </w:r>
      <w:r w:rsidR="0066504C" w:rsidRPr="002A34CE">
        <w:rPr>
          <w:rFonts w:eastAsia="Times New Roman"/>
          <w:color w:val="000000" w:themeColor="text1"/>
          <w:sz w:val="22"/>
          <w:szCs w:val="22"/>
        </w:rPr>
        <w:t>broadband privacy practices</w:t>
      </w:r>
      <w:r w:rsidR="000F26F0" w:rsidRPr="002A34CE">
        <w:rPr>
          <w:rFonts w:eastAsia="Times New Roman"/>
          <w:color w:val="000000" w:themeColor="text1"/>
          <w:sz w:val="22"/>
          <w:szCs w:val="22"/>
        </w:rPr>
        <w:t xml:space="preserve">.  </w:t>
      </w:r>
    </w:p>
    <w:p w:rsidR="00787ABD" w:rsidRPr="002A34CE" w:rsidRDefault="00787ABD" w:rsidP="005F3F99">
      <w:pPr>
        <w:ind w:firstLine="720"/>
        <w:rPr>
          <w:rFonts w:eastAsia="Times New Roman"/>
          <w:color w:val="000000" w:themeColor="text1"/>
          <w:sz w:val="22"/>
          <w:szCs w:val="22"/>
        </w:rPr>
      </w:pPr>
    </w:p>
    <w:p w:rsidR="00787ABD" w:rsidRPr="002A34CE" w:rsidRDefault="003F1672" w:rsidP="005F3F99">
      <w:pPr>
        <w:ind w:firstLine="720"/>
        <w:rPr>
          <w:rFonts w:eastAsia="Times New Roman"/>
          <w:color w:val="000000" w:themeColor="text1"/>
          <w:sz w:val="22"/>
          <w:szCs w:val="22"/>
        </w:rPr>
      </w:pPr>
      <w:r w:rsidRPr="002A34CE">
        <w:rPr>
          <w:rFonts w:eastAsia="Times New Roman"/>
          <w:color w:val="000000" w:themeColor="text1"/>
          <w:sz w:val="22"/>
          <w:szCs w:val="22"/>
        </w:rPr>
        <w:t>T</w:t>
      </w:r>
      <w:r w:rsidR="00787ABD" w:rsidRPr="002A34CE">
        <w:rPr>
          <w:rFonts w:eastAsia="Times New Roman"/>
          <w:color w:val="000000" w:themeColor="text1"/>
          <w:sz w:val="22"/>
          <w:szCs w:val="22"/>
        </w:rPr>
        <w:t xml:space="preserve">he Commission </w:t>
      </w:r>
      <w:r w:rsidRPr="002A34CE">
        <w:rPr>
          <w:rFonts w:eastAsia="Times New Roman"/>
          <w:color w:val="000000" w:themeColor="text1"/>
          <w:sz w:val="22"/>
          <w:szCs w:val="22"/>
        </w:rPr>
        <w:t>begins by taking</w:t>
      </w:r>
      <w:r w:rsidR="006C421F" w:rsidRPr="002A34CE">
        <w:rPr>
          <w:rFonts w:eastAsia="Times New Roman"/>
          <w:color w:val="000000" w:themeColor="text1"/>
          <w:sz w:val="22"/>
          <w:szCs w:val="22"/>
        </w:rPr>
        <w:t xml:space="preserve"> the </w:t>
      </w:r>
      <w:r w:rsidR="00CF6B22" w:rsidRPr="002A34CE">
        <w:rPr>
          <w:rFonts w:eastAsia="Times New Roman"/>
          <w:color w:val="000000" w:themeColor="text1"/>
          <w:sz w:val="22"/>
          <w:szCs w:val="22"/>
        </w:rPr>
        <w:t xml:space="preserve">CPNI </w:t>
      </w:r>
      <w:r w:rsidR="00CC7669" w:rsidRPr="002A34CE">
        <w:rPr>
          <w:rFonts w:eastAsia="Times New Roman"/>
          <w:color w:val="000000" w:themeColor="text1"/>
          <w:sz w:val="22"/>
          <w:szCs w:val="22"/>
        </w:rPr>
        <w:t>framework</w:t>
      </w:r>
      <w:r w:rsidR="006C421F" w:rsidRPr="002A34CE">
        <w:rPr>
          <w:rFonts w:eastAsia="Times New Roman"/>
          <w:color w:val="000000" w:themeColor="text1"/>
          <w:sz w:val="22"/>
          <w:szCs w:val="22"/>
        </w:rPr>
        <w:t xml:space="preserve"> </w:t>
      </w:r>
      <w:r w:rsidR="003825F2" w:rsidRPr="002A34CE">
        <w:rPr>
          <w:rFonts w:eastAsia="Times New Roman"/>
          <w:color w:val="000000" w:themeColor="text1"/>
          <w:sz w:val="22"/>
          <w:szCs w:val="22"/>
        </w:rPr>
        <w:t xml:space="preserve">and </w:t>
      </w:r>
      <w:r w:rsidR="004C364A" w:rsidRPr="002A34CE">
        <w:rPr>
          <w:rFonts w:eastAsia="Times New Roman"/>
          <w:color w:val="000000" w:themeColor="text1"/>
          <w:sz w:val="22"/>
          <w:szCs w:val="22"/>
        </w:rPr>
        <w:t>expanding</w:t>
      </w:r>
      <w:r w:rsidR="00CC7669" w:rsidRPr="002A34CE">
        <w:rPr>
          <w:rFonts w:eastAsia="Times New Roman"/>
          <w:color w:val="000000" w:themeColor="text1"/>
          <w:sz w:val="22"/>
          <w:szCs w:val="22"/>
        </w:rPr>
        <w:t xml:space="preserve"> it to</w:t>
      </w:r>
      <w:r w:rsidR="00CF6B22" w:rsidRPr="002A34CE">
        <w:rPr>
          <w:rFonts w:eastAsia="Times New Roman"/>
          <w:color w:val="000000" w:themeColor="text1"/>
          <w:sz w:val="22"/>
          <w:szCs w:val="22"/>
        </w:rPr>
        <w:t xml:space="preserve"> broadband</w:t>
      </w:r>
      <w:r w:rsidR="000C68F4" w:rsidRPr="002A34CE">
        <w:rPr>
          <w:rFonts w:eastAsia="Times New Roman"/>
          <w:color w:val="000000" w:themeColor="text1"/>
          <w:sz w:val="22"/>
          <w:szCs w:val="22"/>
        </w:rPr>
        <w:t>—</w:t>
      </w:r>
      <w:r w:rsidR="004C364A" w:rsidRPr="002A34CE">
        <w:rPr>
          <w:rFonts w:eastAsia="Times New Roman"/>
          <w:color w:val="000000" w:themeColor="text1"/>
          <w:sz w:val="22"/>
          <w:szCs w:val="22"/>
        </w:rPr>
        <w:t xml:space="preserve">potentially </w:t>
      </w:r>
      <w:r w:rsidR="00CC7669" w:rsidRPr="002A34CE">
        <w:rPr>
          <w:rFonts w:eastAsia="Times New Roman"/>
          <w:color w:val="000000" w:themeColor="text1"/>
          <w:sz w:val="22"/>
          <w:szCs w:val="22"/>
        </w:rPr>
        <w:t xml:space="preserve">encompassing </w:t>
      </w:r>
      <w:r w:rsidR="006C421F" w:rsidRPr="002A34CE">
        <w:rPr>
          <w:rFonts w:eastAsia="Times New Roman"/>
          <w:color w:val="000000" w:themeColor="text1"/>
          <w:sz w:val="22"/>
          <w:szCs w:val="22"/>
        </w:rPr>
        <w:t xml:space="preserve">everything from </w:t>
      </w:r>
      <w:r w:rsidR="000C68F4" w:rsidRPr="002A34CE">
        <w:rPr>
          <w:rFonts w:eastAsia="Times New Roman"/>
          <w:color w:val="000000" w:themeColor="text1"/>
          <w:sz w:val="22"/>
          <w:szCs w:val="22"/>
        </w:rPr>
        <w:t>domain names and traffic statistics to application usage and CPE</w:t>
      </w:r>
      <w:r w:rsidR="00CF6B22" w:rsidRPr="002A34CE">
        <w:rPr>
          <w:rFonts w:eastAsia="Times New Roman"/>
          <w:color w:val="000000" w:themeColor="text1"/>
          <w:sz w:val="22"/>
          <w:szCs w:val="22"/>
        </w:rPr>
        <w:t xml:space="preserve">.  </w:t>
      </w:r>
      <w:r w:rsidR="00787ABD" w:rsidRPr="002A34CE">
        <w:rPr>
          <w:rFonts w:eastAsia="Times New Roman"/>
          <w:color w:val="000000" w:themeColor="text1"/>
          <w:sz w:val="22"/>
          <w:szCs w:val="22"/>
        </w:rPr>
        <w:t>However, s</w:t>
      </w:r>
      <w:r w:rsidR="0066504C" w:rsidRPr="002A34CE">
        <w:rPr>
          <w:rFonts w:eastAsia="Times New Roman"/>
          <w:color w:val="000000" w:themeColor="text1"/>
          <w:sz w:val="22"/>
          <w:szCs w:val="22"/>
        </w:rPr>
        <w:t>ection 222(c) and the accompanying definition of CPNI found in section 222(h)(1) were</w:t>
      </w:r>
      <w:r w:rsidR="000F26F0" w:rsidRPr="002A34CE">
        <w:rPr>
          <w:rFonts w:eastAsia="Times New Roman"/>
          <w:color w:val="000000" w:themeColor="text1"/>
          <w:sz w:val="22"/>
          <w:szCs w:val="22"/>
        </w:rPr>
        <w:t xml:space="preserve"> designed to address specific concerns</w:t>
      </w:r>
      <w:r w:rsidR="001A6EF4" w:rsidRPr="002A34CE">
        <w:rPr>
          <w:rFonts w:eastAsia="Times New Roman"/>
          <w:color w:val="000000" w:themeColor="text1"/>
          <w:sz w:val="22"/>
          <w:szCs w:val="22"/>
        </w:rPr>
        <w:t xml:space="preserve"> </w:t>
      </w:r>
      <w:r w:rsidRPr="002A34CE">
        <w:rPr>
          <w:rFonts w:eastAsia="Times New Roman"/>
          <w:color w:val="000000" w:themeColor="text1"/>
          <w:sz w:val="22"/>
          <w:szCs w:val="22"/>
        </w:rPr>
        <w:t xml:space="preserve">at the time </w:t>
      </w:r>
      <w:r w:rsidR="001A6EF4" w:rsidRPr="002A34CE">
        <w:rPr>
          <w:rFonts w:eastAsia="Times New Roman"/>
          <w:color w:val="000000" w:themeColor="text1"/>
          <w:sz w:val="22"/>
          <w:szCs w:val="22"/>
        </w:rPr>
        <w:t xml:space="preserve">about telephone call records and bill information.  </w:t>
      </w:r>
      <w:r w:rsidR="000C68F4" w:rsidRPr="002A34CE">
        <w:rPr>
          <w:rFonts w:eastAsia="Times New Roman"/>
          <w:color w:val="000000" w:themeColor="text1"/>
          <w:sz w:val="22"/>
          <w:szCs w:val="22"/>
        </w:rPr>
        <w:t xml:space="preserve">Having </w:t>
      </w:r>
      <w:r w:rsidR="00FD4F76" w:rsidRPr="002A34CE">
        <w:rPr>
          <w:rFonts w:eastAsia="Times New Roman"/>
          <w:color w:val="000000" w:themeColor="text1"/>
          <w:sz w:val="22"/>
          <w:szCs w:val="22"/>
        </w:rPr>
        <w:t>be</w:t>
      </w:r>
      <w:r w:rsidR="002A34CE">
        <w:rPr>
          <w:rFonts w:eastAsia="Times New Roman"/>
          <w:color w:val="000000" w:themeColor="text1"/>
          <w:sz w:val="22"/>
          <w:szCs w:val="22"/>
        </w:rPr>
        <w:t>en</w:t>
      </w:r>
      <w:r w:rsidR="00FD4F76" w:rsidRPr="002A34CE">
        <w:rPr>
          <w:rFonts w:eastAsia="Times New Roman"/>
          <w:color w:val="000000" w:themeColor="text1"/>
          <w:sz w:val="22"/>
          <w:szCs w:val="22"/>
        </w:rPr>
        <w:t xml:space="preserve"> there during the provision</w:t>
      </w:r>
      <w:r w:rsidR="00597427" w:rsidRPr="002A34CE">
        <w:rPr>
          <w:rFonts w:eastAsia="Times New Roman"/>
          <w:color w:val="000000" w:themeColor="text1"/>
          <w:sz w:val="22"/>
          <w:szCs w:val="22"/>
        </w:rPr>
        <w:t>’</w:t>
      </w:r>
      <w:r w:rsidR="00FD4F76" w:rsidRPr="002A34CE">
        <w:rPr>
          <w:rFonts w:eastAsia="Times New Roman"/>
          <w:color w:val="000000" w:themeColor="text1"/>
          <w:sz w:val="22"/>
          <w:szCs w:val="22"/>
        </w:rPr>
        <w:t>s inception</w:t>
      </w:r>
      <w:r w:rsidR="000C68F4" w:rsidRPr="002A34CE">
        <w:rPr>
          <w:rFonts w:eastAsia="Times New Roman"/>
          <w:color w:val="000000" w:themeColor="text1"/>
          <w:sz w:val="22"/>
          <w:szCs w:val="22"/>
        </w:rPr>
        <w:t xml:space="preserve">, </w:t>
      </w:r>
      <w:r w:rsidR="00FD4F76" w:rsidRPr="002A34CE">
        <w:rPr>
          <w:rFonts w:eastAsia="Times New Roman"/>
          <w:color w:val="000000" w:themeColor="text1"/>
          <w:sz w:val="22"/>
          <w:szCs w:val="22"/>
        </w:rPr>
        <w:t>few of the staunchest supporters c</w:t>
      </w:r>
      <w:r w:rsidR="000C68F4" w:rsidRPr="002A34CE">
        <w:rPr>
          <w:rFonts w:eastAsia="Times New Roman"/>
          <w:color w:val="000000" w:themeColor="text1"/>
          <w:sz w:val="22"/>
          <w:szCs w:val="22"/>
        </w:rPr>
        <w:t xml:space="preserve">ould have </w:t>
      </w:r>
      <w:r w:rsidR="00FD4F76" w:rsidRPr="002A34CE">
        <w:rPr>
          <w:rFonts w:eastAsia="Times New Roman"/>
          <w:color w:val="000000" w:themeColor="text1"/>
          <w:sz w:val="22"/>
          <w:szCs w:val="22"/>
        </w:rPr>
        <w:t xml:space="preserve">ever dreamt </w:t>
      </w:r>
      <w:r w:rsidR="000C68F4" w:rsidRPr="002A34CE">
        <w:rPr>
          <w:rFonts w:eastAsia="Times New Roman"/>
          <w:color w:val="000000" w:themeColor="text1"/>
          <w:sz w:val="22"/>
          <w:szCs w:val="22"/>
        </w:rPr>
        <w:t xml:space="preserve">that the </w:t>
      </w:r>
      <w:r w:rsidR="00CC7669" w:rsidRPr="002A34CE">
        <w:rPr>
          <w:rFonts w:eastAsia="Times New Roman"/>
          <w:color w:val="000000" w:themeColor="text1"/>
          <w:sz w:val="22"/>
          <w:szCs w:val="22"/>
        </w:rPr>
        <w:t>language c</w:t>
      </w:r>
      <w:r w:rsidR="000C68F4" w:rsidRPr="002A34CE">
        <w:rPr>
          <w:rFonts w:eastAsia="Times New Roman"/>
          <w:color w:val="000000" w:themeColor="text1"/>
          <w:sz w:val="22"/>
          <w:szCs w:val="22"/>
        </w:rPr>
        <w:t xml:space="preserve">ould be stretched this far.  The entire </w:t>
      </w:r>
      <w:r w:rsidR="006C421F" w:rsidRPr="002A34CE">
        <w:rPr>
          <w:rFonts w:eastAsia="Times New Roman"/>
          <w:color w:val="000000" w:themeColor="text1"/>
          <w:sz w:val="22"/>
          <w:szCs w:val="22"/>
        </w:rPr>
        <w:t>effort to do so brings to mind a certain expression about square pegs and round holes</w:t>
      </w:r>
      <w:r w:rsidR="00787ABD" w:rsidRPr="002A34CE">
        <w:rPr>
          <w:rFonts w:eastAsia="Times New Roman"/>
          <w:color w:val="000000" w:themeColor="text1"/>
          <w:sz w:val="22"/>
          <w:szCs w:val="22"/>
        </w:rPr>
        <w:t>.</w:t>
      </w:r>
      <w:r w:rsidR="00CF6B22" w:rsidRPr="002A34CE">
        <w:rPr>
          <w:rFonts w:eastAsia="Times New Roman"/>
          <w:color w:val="000000" w:themeColor="text1"/>
          <w:sz w:val="22"/>
          <w:szCs w:val="22"/>
        </w:rPr>
        <w:t xml:space="preserve">  </w:t>
      </w:r>
      <w:r w:rsidR="00117DDE" w:rsidRPr="002A34CE">
        <w:rPr>
          <w:rFonts w:eastAsia="Times New Roman"/>
          <w:color w:val="000000" w:themeColor="text1"/>
          <w:sz w:val="22"/>
          <w:szCs w:val="22"/>
        </w:rPr>
        <w:t xml:space="preserve">And I had thought that the reason for conducting this rulemaking </w:t>
      </w:r>
      <w:r w:rsidR="00597427" w:rsidRPr="002A34CE">
        <w:rPr>
          <w:rFonts w:eastAsia="Times New Roman"/>
          <w:color w:val="000000" w:themeColor="text1"/>
          <w:sz w:val="22"/>
          <w:szCs w:val="22"/>
        </w:rPr>
        <w:t>w</w:t>
      </w:r>
      <w:r w:rsidR="00117DDE" w:rsidRPr="002A34CE">
        <w:rPr>
          <w:rFonts w:eastAsia="Times New Roman"/>
          <w:color w:val="000000" w:themeColor="text1"/>
          <w:sz w:val="22"/>
          <w:szCs w:val="22"/>
        </w:rPr>
        <w:t xml:space="preserve">as that the Commission thought the current CPNI rules were not a good fit for broadband.  </w:t>
      </w:r>
    </w:p>
    <w:p w:rsidR="00787ABD" w:rsidRPr="002A34CE" w:rsidRDefault="00787ABD" w:rsidP="005F3F99">
      <w:pPr>
        <w:ind w:firstLine="720"/>
        <w:rPr>
          <w:rFonts w:eastAsia="Times New Roman"/>
          <w:color w:val="000000" w:themeColor="text1"/>
          <w:sz w:val="22"/>
          <w:szCs w:val="22"/>
        </w:rPr>
      </w:pPr>
    </w:p>
    <w:p w:rsidR="0074669D" w:rsidRPr="002A34CE" w:rsidRDefault="003F1672" w:rsidP="00EC354C">
      <w:pPr>
        <w:ind w:firstLine="720"/>
        <w:rPr>
          <w:color w:val="000000"/>
          <w:sz w:val="22"/>
          <w:szCs w:val="22"/>
        </w:rPr>
      </w:pPr>
      <w:r w:rsidRPr="002A34CE">
        <w:rPr>
          <w:rFonts w:eastAsia="Times New Roman"/>
          <w:color w:val="000000" w:themeColor="text1"/>
          <w:sz w:val="22"/>
          <w:szCs w:val="22"/>
        </w:rPr>
        <w:t xml:space="preserve">Not content to stop there, the Commission turns its regulatory attention to section 222(a).  </w:t>
      </w:r>
      <w:r w:rsidR="00076234" w:rsidRPr="002A34CE">
        <w:rPr>
          <w:rFonts w:eastAsia="Times New Roman"/>
          <w:color w:val="000000" w:themeColor="text1"/>
          <w:sz w:val="22"/>
          <w:szCs w:val="22"/>
        </w:rPr>
        <w:t>Unfortunately, t</w:t>
      </w:r>
      <w:r w:rsidR="00EC354C" w:rsidRPr="002A34CE">
        <w:rPr>
          <w:rFonts w:eastAsia="Times New Roman"/>
          <w:color w:val="000000" w:themeColor="text1"/>
          <w:sz w:val="22"/>
          <w:szCs w:val="22"/>
        </w:rPr>
        <w:t>he Notice</w:t>
      </w:r>
      <w:r w:rsidRPr="002A34CE">
        <w:rPr>
          <w:rFonts w:eastAsia="Times New Roman"/>
          <w:color w:val="000000" w:themeColor="text1"/>
          <w:sz w:val="22"/>
          <w:szCs w:val="22"/>
        </w:rPr>
        <w:t xml:space="preserve"> accepts the </w:t>
      </w:r>
      <w:r w:rsidR="00076234" w:rsidRPr="002A34CE">
        <w:rPr>
          <w:rFonts w:eastAsia="Times New Roman"/>
          <w:color w:val="000000" w:themeColor="text1"/>
          <w:sz w:val="22"/>
          <w:szCs w:val="22"/>
        </w:rPr>
        <w:t xml:space="preserve">faulty </w:t>
      </w:r>
      <w:r w:rsidRPr="002A34CE">
        <w:rPr>
          <w:rFonts w:eastAsia="Times New Roman"/>
          <w:color w:val="000000" w:themeColor="text1"/>
          <w:sz w:val="22"/>
          <w:szCs w:val="22"/>
        </w:rPr>
        <w:t xml:space="preserve">premise </w:t>
      </w:r>
      <w:r w:rsidR="00076234" w:rsidRPr="002A34CE">
        <w:rPr>
          <w:rFonts w:eastAsia="Times New Roman"/>
          <w:color w:val="000000" w:themeColor="text1"/>
          <w:sz w:val="22"/>
          <w:szCs w:val="22"/>
        </w:rPr>
        <w:t xml:space="preserve">first advanced in the </w:t>
      </w:r>
      <w:r w:rsidR="00076234" w:rsidRPr="002A34CE">
        <w:rPr>
          <w:rFonts w:eastAsia="Times New Roman"/>
          <w:i/>
          <w:color w:val="000000" w:themeColor="text1"/>
          <w:sz w:val="22"/>
          <w:szCs w:val="22"/>
        </w:rPr>
        <w:t>TerraCom NAL</w:t>
      </w:r>
      <w:r w:rsidR="00076234" w:rsidRPr="002A34CE">
        <w:rPr>
          <w:rFonts w:eastAsia="Times New Roman"/>
          <w:color w:val="000000" w:themeColor="text1"/>
          <w:sz w:val="22"/>
          <w:szCs w:val="22"/>
        </w:rPr>
        <w:t xml:space="preserve"> </w:t>
      </w:r>
      <w:r w:rsidRPr="002A34CE">
        <w:rPr>
          <w:rFonts w:eastAsia="Times New Roman"/>
          <w:color w:val="000000" w:themeColor="text1"/>
          <w:sz w:val="22"/>
          <w:szCs w:val="22"/>
        </w:rPr>
        <w:t xml:space="preserve">that section </w:t>
      </w:r>
      <w:r w:rsidRPr="002A34CE">
        <w:rPr>
          <w:rFonts w:eastAsia="Times New Roman"/>
          <w:color w:val="000000" w:themeColor="text1"/>
          <w:sz w:val="22"/>
          <w:szCs w:val="22"/>
        </w:rPr>
        <w:lastRenderedPageBreak/>
        <w:t xml:space="preserve">222(a) </w:t>
      </w:r>
      <w:r w:rsidR="00076234" w:rsidRPr="002A34CE">
        <w:rPr>
          <w:rFonts w:eastAsia="Times New Roman"/>
          <w:color w:val="000000" w:themeColor="text1"/>
          <w:sz w:val="22"/>
          <w:szCs w:val="22"/>
        </w:rPr>
        <w:t>provides</w:t>
      </w:r>
      <w:r w:rsidRPr="002A34CE">
        <w:rPr>
          <w:rFonts w:eastAsia="Times New Roman"/>
          <w:color w:val="000000" w:themeColor="text1"/>
          <w:sz w:val="22"/>
          <w:szCs w:val="22"/>
        </w:rPr>
        <w:t xml:space="preserve"> independent authority</w:t>
      </w:r>
      <w:r w:rsidR="001B401D" w:rsidRPr="002A34CE">
        <w:rPr>
          <w:rFonts w:eastAsia="Times New Roman"/>
          <w:color w:val="000000" w:themeColor="text1"/>
          <w:sz w:val="22"/>
          <w:szCs w:val="22"/>
        </w:rPr>
        <w:t>.</w:t>
      </w:r>
      <w:r w:rsidR="00D61937" w:rsidRPr="002A34CE">
        <w:rPr>
          <w:rStyle w:val="FootnoteReference"/>
          <w:rFonts w:eastAsia="Times New Roman"/>
          <w:sz w:val="22"/>
          <w:szCs w:val="22"/>
        </w:rPr>
        <w:footnoteReference w:id="3"/>
      </w:r>
      <w:r w:rsidR="001B401D" w:rsidRPr="002A34CE">
        <w:rPr>
          <w:rFonts w:eastAsia="Times New Roman"/>
          <w:color w:val="000000" w:themeColor="text1"/>
          <w:sz w:val="22"/>
          <w:szCs w:val="22"/>
        </w:rPr>
        <w:t xml:space="preserve">  </w:t>
      </w:r>
      <w:r w:rsidR="0074669D" w:rsidRPr="002A34CE">
        <w:rPr>
          <w:rFonts w:eastAsia="Times New Roman"/>
          <w:color w:val="000000" w:themeColor="text1"/>
          <w:sz w:val="22"/>
          <w:szCs w:val="22"/>
        </w:rPr>
        <w:t>A</w:t>
      </w:r>
      <w:r w:rsidR="00076234" w:rsidRPr="002A34CE">
        <w:rPr>
          <w:rFonts w:eastAsia="Times New Roman"/>
          <w:color w:val="000000" w:themeColor="text1"/>
          <w:sz w:val="22"/>
          <w:szCs w:val="22"/>
        </w:rPr>
        <w:t>s I explained i</w:t>
      </w:r>
      <w:r w:rsidR="00EC354C" w:rsidRPr="002A34CE">
        <w:rPr>
          <w:rFonts w:eastAsia="Times New Roman"/>
          <w:color w:val="000000" w:themeColor="text1"/>
          <w:sz w:val="22"/>
          <w:szCs w:val="22"/>
        </w:rPr>
        <w:t xml:space="preserve">n </w:t>
      </w:r>
      <w:r w:rsidR="00527059" w:rsidRPr="002A34CE">
        <w:rPr>
          <w:rFonts w:eastAsia="Times New Roman"/>
          <w:color w:val="000000" w:themeColor="text1"/>
          <w:sz w:val="22"/>
          <w:szCs w:val="22"/>
        </w:rPr>
        <w:t xml:space="preserve">more detail in </w:t>
      </w:r>
      <w:r w:rsidR="00EC354C" w:rsidRPr="002A34CE">
        <w:rPr>
          <w:rFonts w:eastAsia="Times New Roman"/>
          <w:color w:val="000000" w:themeColor="text1"/>
          <w:sz w:val="22"/>
          <w:szCs w:val="22"/>
        </w:rPr>
        <w:t xml:space="preserve">my dissent on the </w:t>
      </w:r>
      <w:r w:rsidR="00EC354C" w:rsidRPr="002A34CE">
        <w:rPr>
          <w:rFonts w:eastAsia="Times New Roman"/>
          <w:i/>
          <w:color w:val="000000" w:themeColor="text1"/>
          <w:sz w:val="22"/>
          <w:szCs w:val="22"/>
        </w:rPr>
        <w:t>TerraCom NAL</w:t>
      </w:r>
      <w:r w:rsidR="00EC354C" w:rsidRPr="002A34CE">
        <w:rPr>
          <w:rFonts w:eastAsia="Times New Roman"/>
          <w:color w:val="000000" w:themeColor="text1"/>
          <w:sz w:val="22"/>
          <w:szCs w:val="22"/>
        </w:rPr>
        <w:t xml:space="preserve">, </w:t>
      </w:r>
      <w:r w:rsidR="00EC354C" w:rsidRPr="002A34CE">
        <w:rPr>
          <w:color w:val="000000"/>
          <w:sz w:val="22"/>
          <w:szCs w:val="22"/>
        </w:rPr>
        <w:t xml:space="preserve">the purpose of section 222(a) </w:t>
      </w:r>
      <w:r w:rsidR="00076234" w:rsidRPr="002A34CE">
        <w:rPr>
          <w:color w:val="000000"/>
          <w:sz w:val="22"/>
          <w:szCs w:val="22"/>
        </w:rPr>
        <w:t xml:space="preserve">was to set forth </w:t>
      </w:r>
      <w:r w:rsidR="00076234" w:rsidRPr="002A34CE">
        <w:rPr>
          <w:i/>
          <w:color w:val="000000"/>
          <w:sz w:val="22"/>
          <w:szCs w:val="22"/>
        </w:rPr>
        <w:t>who</w:t>
      </w:r>
      <w:r w:rsidR="00076234" w:rsidRPr="002A34CE">
        <w:rPr>
          <w:color w:val="000000"/>
          <w:sz w:val="22"/>
          <w:szCs w:val="22"/>
        </w:rPr>
        <w:t xml:space="preserve"> would be covered by the new CPNI rules.  </w:t>
      </w:r>
      <w:r w:rsidR="00527059" w:rsidRPr="002A34CE">
        <w:rPr>
          <w:color w:val="000000"/>
          <w:sz w:val="22"/>
          <w:szCs w:val="22"/>
        </w:rPr>
        <w:t xml:space="preserve">Before the 1996 Act, the rules only applied to </w:t>
      </w:r>
      <w:r w:rsidR="00076234" w:rsidRPr="002A34CE">
        <w:rPr>
          <w:color w:val="000000"/>
          <w:sz w:val="22"/>
          <w:szCs w:val="22"/>
        </w:rPr>
        <w:t>AT&amp;T, the BOCs, and GTE</w:t>
      </w:r>
      <w:r w:rsidR="00527059" w:rsidRPr="002A34CE">
        <w:rPr>
          <w:color w:val="000000"/>
          <w:sz w:val="22"/>
          <w:szCs w:val="22"/>
        </w:rPr>
        <w:t xml:space="preserve">.  Section 222(a) changed that by extending the general duty to protect proprietary information to </w:t>
      </w:r>
      <w:r w:rsidR="00527059" w:rsidRPr="002A34CE">
        <w:rPr>
          <w:i/>
          <w:color w:val="000000"/>
          <w:sz w:val="22"/>
          <w:szCs w:val="22"/>
        </w:rPr>
        <w:t>all</w:t>
      </w:r>
      <w:r w:rsidR="00527059" w:rsidRPr="002A34CE">
        <w:rPr>
          <w:color w:val="000000"/>
          <w:sz w:val="22"/>
          <w:szCs w:val="22"/>
        </w:rPr>
        <w:t xml:space="preserve"> telecommunications carriers, while sections 222(b) and (c) detail when and how that duty is to be exercised</w:t>
      </w:r>
      <w:r w:rsidR="00076234" w:rsidRPr="002A34CE">
        <w:rPr>
          <w:color w:val="000000"/>
          <w:sz w:val="22"/>
          <w:szCs w:val="22"/>
        </w:rPr>
        <w:t>.</w:t>
      </w:r>
      <w:r w:rsidR="00EC354C" w:rsidRPr="002A34CE">
        <w:rPr>
          <w:color w:val="000000"/>
          <w:sz w:val="22"/>
          <w:szCs w:val="22"/>
        </w:rPr>
        <w:t xml:space="preserve">  </w:t>
      </w:r>
      <w:r w:rsidR="00527059" w:rsidRPr="002A34CE">
        <w:rPr>
          <w:color w:val="000000"/>
          <w:sz w:val="22"/>
          <w:szCs w:val="22"/>
        </w:rPr>
        <w:t xml:space="preserve">Specifically, section 222(b) </w:t>
      </w:r>
      <w:r w:rsidR="00EC354C" w:rsidRPr="002A34CE">
        <w:rPr>
          <w:color w:val="000000"/>
          <w:sz w:val="22"/>
          <w:szCs w:val="22"/>
        </w:rPr>
        <w:t>protect</w:t>
      </w:r>
      <w:r w:rsidR="00527059" w:rsidRPr="002A34CE">
        <w:rPr>
          <w:color w:val="000000"/>
          <w:sz w:val="22"/>
          <w:szCs w:val="22"/>
        </w:rPr>
        <w:t>s</w:t>
      </w:r>
      <w:r w:rsidR="00EC354C" w:rsidRPr="002A34CE">
        <w:rPr>
          <w:color w:val="000000"/>
          <w:sz w:val="22"/>
          <w:szCs w:val="22"/>
        </w:rPr>
        <w:t xml:space="preserve"> other carriers from anti-competitive practices</w:t>
      </w:r>
      <w:r w:rsidR="0074669D" w:rsidRPr="002A34CE">
        <w:rPr>
          <w:color w:val="000000"/>
          <w:sz w:val="22"/>
          <w:szCs w:val="22"/>
        </w:rPr>
        <w:t xml:space="preserve"> by requiring the confidentiality of carrier proprietary information</w:t>
      </w:r>
      <w:r w:rsidR="00527059" w:rsidRPr="002A34CE">
        <w:rPr>
          <w:color w:val="000000"/>
          <w:sz w:val="22"/>
          <w:szCs w:val="22"/>
        </w:rPr>
        <w:t xml:space="preserve">, while section 222(c) </w:t>
      </w:r>
      <w:r w:rsidR="00EC354C" w:rsidRPr="002A34CE">
        <w:rPr>
          <w:color w:val="000000"/>
          <w:sz w:val="22"/>
          <w:szCs w:val="22"/>
        </w:rPr>
        <w:t>protect</w:t>
      </w:r>
      <w:r w:rsidR="00527059" w:rsidRPr="002A34CE">
        <w:rPr>
          <w:color w:val="000000"/>
          <w:sz w:val="22"/>
          <w:szCs w:val="22"/>
        </w:rPr>
        <w:t>s</w:t>
      </w:r>
      <w:r w:rsidR="00EC354C" w:rsidRPr="002A34CE">
        <w:rPr>
          <w:color w:val="000000"/>
          <w:sz w:val="22"/>
          <w:szCs w:val="22"/>
        </w:rPr>
        <w:t xml:space="preserve"> the privacy expectations of consumers</w:t>
      </w:r>
      <w:r w:rsidR="00527059" w:rsidRPr="002A34CE">
        <w:rPr>
          <w:color w:val="000000"/>
          <w:sz w:val="22"/>
          <w:szCs w:val="22"/>
        </w:rPr>
        <w:t xml:space="preserve"> with respect to their call records</w:t>
      </w:r>
      <w:r w:rsidR="0074669D" w:rsidRPr="002A34CE">
        <w:rPr>
          <w:color w:val="000000"/>
          <w:sz w:val="22"/>
          <w:szCs w:val="22"/>
        </w:rPr>
        <w:t xml:space="preserve"> by requiring the confidentiality of customer proprietary network information</w:t>
      </w:r>
      <w:r w:rsidR="00EC354C" w:rsidRPr="002A34CE">
        <w:rPr>
          <w:color w:val="000000"/>
          <w:sz w:val="22"/>
          <w:szCs w:val="22"/>
        </w:rPr>
        <w:t xml:space="preserve">.  </w:t>
      </w:r>
    </w:p>
    <w:p w:rsidR="0074669D" w:rsidRPr="002A34CE" w:rsidRDefault="0074669D" w:rsidP="00EC354C">
      <w:pPr>
        <w:ind w:firstLine="720"/>
        <w:rPr>
          <w:color w:val="000000"/>
          <w:sz w:val="22"/>
          <w:szCs w:val="22"/>
        </w:rPr>
      </w:pPr>
    </w:p>
    <w:p w:rsidR="00EC354C" w:rsidRPr="002A34CE" w:rsidRDefault="0074669D" w:rsidP="00EC354C">
      <w:pPr>
        <w:ind w:firstLine="720"/>
        <w:rPr>
          <w:rFonts w:eastAsia="Times New Roman"/>
          <w:color w:val="000000" w:themeColor="text1"/>
          <w:sz w:val="22"/>
          <w:szCs w:val="22"/>
        </w:rPr>
      </w:pPr>
      <w:r w:rsidRPr="002A34CE">
        <w:rPr>
          <w:color w:val="000000"/>
          <w:sz w:val="22"/>
          <w:szCs w:val="22"/>
        </w:rPr>
        <w:t>G</w:t>
      </w:r>
      <w:r w:rsidR="00527059" w:rsidRPr="002A34CE">
        <w:rPr>
          <w:color w:val="000000"/>
          <w:sz w:val="22"/>
          <w:szCs w:val="22"/>
        </w:rPr>
        <w:t xml:space="preserve">iven </w:t>
      </w:r>
      <w:r w:rsidRPr="002A34CE">
        <w:rPr>
          <w:color w:val="000000"/>
          <w:sz w:val="22"/>
          <w:szCs w:val="22"/>
        </w:rPr>
        <w:t>this</w:t>
      </w:r>
      <w:r w:rsidR="00527059" w:rsidRPr="002A34CE">
        <w:rPr>
          <w:color w:val="000000"/>
          <w:sz w:val="22"/>
          <w:szCs w:val="22"/>
        </w:rPr>
        <w:t xml:space="preserve"> three-part structure, it is not surprising that section 222(a) </w:t>
      </w:r>
      <w:r w:rsidRPr="002A34CE">
        <w:rPr>
          <w:color w:val="000000"/>
          <w:sz w:val="22"/>
          <w:szCs w:val="22"/>
        </w:rPr>
        <w:t xml:space="preserve">employs a term—proprietary information—that encompasses both the carrier proprietary information used in 222(b) as well as the customer proprietary network information used in section 222(c).  It does not give the Commission license to ignore </w:t>
      </w:r>
      <w:r w:rsidR="00450E5C" w:rsidRPr="002A34CE">
        <w:rPr>
          <w:color w:val="000000"/>
          <w:sz w:val="22"/>
          <w:szCs w:val="22"/>
        </w:rPr>
        <w:t xml:space="preserve">its own </w:t>
      </w:r>
      <w:r w:rsidRPr="002A34CE">
        <w:rPr>
          <w:color w:val="000000"/>
          <w:sz w:val="22"/>
          <w:szCs w:val="22"/>
        </w:rPr>
        <w:t xml:space="preserve">history and read section 222(a) </w:t>
      </w:r>
      <w:r w:rsidR="009B72DA" w:rsidRPr="002A34CE">
        <w:rPr>
          <w:color w:val="000000"/>
          <w:sz w:val="22"/>
          <w:szCs w:val="22"/>
        </w:rPr>
        <w:t xml:space="preserve">terminology </w:t>
      </w:r>
      <w:r w:rsidRPr="002A34CE">
        <w:rPr>
          <w:color w:val="000000"/>
          <w:sz w:val="22"/>
          <w:szCs w:val="22"/>
        </w:rPr>
        <w:t xml:space="preserve">out of context.  </w:t>
      </w:r>
      <w:r w:rsidR="00D61937" w:rsidRPr="002A34CE">
        <w:rPr>
          <w:color w:val="000000"/>
          <w:sz w:val="22"/>
          <w:szCs w:val="22"/>
        </w:rPr>
        <w:t xml:space="preserve">But I guess I shouldn’t be surprised that an offshoot of the </w:t>
      </w:r>
      <w:r w:rsidR="00D61937" w:rsidRPr="002A34CE">
        <w:rPr>
          <w:i/>
          <w:color w:val="000000"/>
          <w:sz w:val="22"/>
          <w:szCs w:val="22"/>
        </w:rPr>
        <w:t>Net Neutrality Order</w:t>
      </w:r>
      <w:r w:rsidR="00D61937" w:rsidRPr="002A34CE">
        <w:rPr>
          <w:color w:val="000000"/>
          <w:sz w:val="22"/>
          <w:szCs w:val="22"/>
        </w:rPr>
        <w:t xml:space="preserve"> would contain its own catch</w:t>
      </w:r>
      <w:r w:rsidR="00C43160" w:rsidRPr="002A34CE">
        <w:rPr>
          <w:color w:val="000000"/>
          <w:sz w:val="22"/>
          <w:szCs w:val="22"/>
        </w:rPr>
        <w:t>-</w:t>
      </w:r>
      <w:r w:rsidR="00D61937" w:rsidRPr="002A34CE">
        <w:rPr>
          <w:color w:val="000000"/>
          <w:sz w:val="22"/>
          <w:szCs w:val="22"/>
        </w:rPr>
        <w:t xml:space="preserve">all provision.  </w:t>
      </w:r>
    </w:p>
    <w:p w:rsidR="00EC354C" w:rsidRPr="002A34CE" w:rsidRDefault="00EC354C" w:rsidP="003F1672">
      <w:pPr>
        <w:ind w:firstLine="720"/>
        <w:rPr>
          <w:rFonts w:eastAsia="Times New Roman"/>
          <w:color w:val="000000" w:themeColor="text1"/>
          <w:sz w:val="22"/>
          <w:szCs w:val="22"/>
        </w:rPr>
      </w:pPr>
    </w:p>
    <w:p w:rsidR="003F1672" w:rsidRPr="002A34CE" w:rsidRDefault="001B401D" w:rsidP="003F1672">
      <w:pPr>
        <w:ind w:firstLine="720"/>
        <w:rPr>
          <w:sz w:val="22"/>
          <w:szCs w:val="22"/>
        </w:rPr>
      </w:pPr>
      <w:r w:rsidRPr="002A34CE">
        <w:rPr>
          <w:rFonts w:eastAsia="Times New Roman"/>
          <w:color w:val="000000" w:themeColor="text1"/>
          <w:sz w:val="22"/>
          <w:szCs w:val="22"/>
        </w:rPr>
        <w:t xml:space="preserve">This </w:t>
      </w:r>
      <w:r w:rsidR="0074669D" w:rsidRPr="002A34CE">
        <w:rPr>
          <w:rFonts w:eastAsia="Times New Roman"/>
          <w:color w:val="000000" w:themeColor="text1"/>
          <w:sz w:val="22"/>
          <w:szCs w:val="22"/>
        </w:rPr>
        <w:t>make</w:t>
      </w:r>
      <w:r w:rsidR="002A34CE">
        <w:rPr>
          <w:rFonts w:eastAsia="Times New Roman"/>
          <w:color w:val="000000" w:themeColor="text1"/>
          <w:sz w:val="22"/>
          <w:szCs w:val="22"/>
        </w:rPr>
        <w:t>-</w:t>
      </w:r>
      <w:r w:rsidR="0074669D" w:rsidRPr="002A34CE">
        <w:rPr>
          <w:rFonts w:eastAsia="Times New Roman"/>
          <w:color w:val="000000" w:themeColor="text1"/>
          <w:sz w:val="22"/>
          <w:szCs w:val="22"/>
        </w:rPr>
        <w:t>believe</w:t>
      </w:r>
      <w:r w:rsidR="00EC354C" w:rsidRPr="002A34CE">
        <w:rPr>
          <w:rFonts w:eastAsia="Times New Roman"/>
          <w:color w:val="000000" w:themeColor="text1"/>
          <w:sz w:val="22"/>
          <w:szCs w:val="22"/>
        </w:rPr>
        <w:t xml:space="preserve"> authority in section 222(a) </w:t>
      </w:r>
      <w:r w:rsidRPr="002A34CE">
        <w:rPr>
          <w:rFonts w:eastAsia="Times New Roman"/>
          <w:color w:val="000000" w:themeColor="text1"/>
          <w:sz w:val="22"/>
          <w:szCs w:val="22"/>
        </w:rPr>
        <w:t xml:space="preserve">could </w:t>
      </w:r>
      <w:r w:rsidR="00EC354C" w:rsidRPr="002A34CE">
        <w:rPr>
          <w:rFonts w:eastAsia="Times New Roman"/>
          <w:color w:val="000000" w:themeColor="text1"/>
          <w:sz w:val="22"/>
          <w:szCs w:val="22"/>
        </w:rPr>
        <w:t xml:space="preserve">cover </w:t>
      </w:r>
      <w:r w:rsidRPr="002A34CE">
        <w:rPr>
          <w:rFonts w:eastAsia="Times New Roman"/>
          <w:color w:val="000000" w:themeColor="text1"/>
          <w:sz w:val="22"/>
          <w:szCs w:val="22"/>
        </w:rPr>
        <w:t xml:space="preserve">some of the same information </w:t>
      </w:r>
      <w:r w:rsidR="00EC354C" w:rsidRPr="002A34CE">
        <w:rPr>
          <w:rFonts w:eastAsia="Times New Roman"/>
          <w:color w:val="000000" w:themeColor="text1"/>
          <w:sz w:val="22"/>
          <w:szCs w:val="22"/>
        </w:rPr>
        <w:t>that the Notice proposes to include as CPNI</w:t>
      </w:r>
      <w:r w:rsidRPr="002A34CE">
        <w:rPr>
          <w:rFonts w:eastAsia="Times New Roman"/>
          <w:color w:val="000000" w:themeColor="text1"/>
          <w:sz w:val="22"/>
          <w:szCs w:val="22"/>
        </w:rPr>
        <w:t xml:space="preserve">, as well as things like </w:t>
      </w:r>
      <w:r w:rsidRPr="002A34CE">
        <w:rPr>
          <w:sz w:val="22"/>
          <w:szCs w:val="22"/>
        </w:rPr>
        <w:t xml:space="preserve">shopping records, biometric information, and information identifying personally owned property.  In a footnote, the Notice acknowledges that broadband providers may not even </w:t>
      </w:r>
      <w:r w:rsidR="00EC354C" w:rsidRPr="002A34CE">
        <w:rPr>
          <w:sz w:val="22"/>
          <w:szCs w:val="22"/>
        </w:rPr>
        <w:t xml:space="preserve">collect such information.  But this is not the first instance </w:t>
      </w:r>
      <w:r w:rsidR="008A6B80" w:rsidRPr="002A34CE">
        <w:rPr>
          <w:sz w:val="22"/>
          <w:szCs w:val="22"/>
        </w:rPr>
        <w:t xml:space="preserve">where this </w:t>
      </w:r>
      <w:r w:rsidR="00EC354C" w:rsidRPr="002A34CE">
        <w:rPr>
          <w:sz w:val="22"/>
          <w:szCs w:val="22"/>
        </w:rPr>
        <w:t>agency has engaged in regulation by speculation</w:t>
      </w:r>
      <w:r w:rsidR="008A6B80" w:rsidRPr="002A34CE">
        <w:rPr>
          <w:sz w:val="22"/>
          <w:szCs w:val="22"/>
        </w:rPr>
        <w:t>,</w:t>
      </w:r>
      <w:r w:rsidR="00EC354C" w:rsidRPr="002A34CE">
        <w:rPr>
          <w:sz w:val="22"/>
          <w:szCs w:val="22"/>
        </w:rPr>
        <w:t xml:space="preserve"> and </w:t>
      </w:r>
      <w:r w:rsidR="004C364A" w:rsidRPr="002A34CE">
        <w:rPr>
          <w:sz w:val="22"/>
          <w:szCs w:val="22"/>
        </w:rPr>
        <w:t xml:space="preserve">I’m sure it </w:t>
      </w:r>
      <w:r w:rsidR="00EC354C" w:rsidRPr="002A34CE">
        <w:rPr>
          <w:sz w:val="22"/>
          <w:szCs w:val="22"/>
        </w:rPr>
        <w:t>won’t be the last</w:t>
      </w:r>
      <w:r w:rsidR="00FD4F76" w:rsidRPr="002A34CE">
        <w:rPr>
          <w:sz w:val="22"/>
          <w:szCs w:val="22"/>
        </w:rPr>
        <w:t>, despite how insulting and deplorable it is for a regulatory agency to be so clueless</w:t>
      </w:r>
      <w:r w:rsidR="00C64C39" w:rsidRPr="002A34CE">
        <w:rPr>
          <w:sz w:val="22"/>
          <w:szCs w:val="22"/>
        </w:rPr>
        <w:t xml:space="preserve"> just</w:t>
      </w:r>
      <w:r w:rsidR="00FD4F76" w:rsidRPr="002A34CE">
        <w:rPr>
          <w:sz w:val="22"/>
          <w:szCs w:val="22"/>
        </w:rPr>
        <w:t xml:space="preserve"> as it prepares to impose new burdens on U.S. industry and consumers</w:t>
      </w:r>
      <w:r w:rsidR="00EC354C" w:rsidRPr="002A34CE">
        <w:rPr>
          <w:sz w:val="22"/>
          <w:szCs w:val="22"/>
        </w:rPr>
        <w:t xml:space="preserve">. </w:t>
      </w:r>
      <w:r w:rsidR="005749E8" w:rsidRPr="002A34CE">
        <w:rPr>
          <w:sz w:val="22"/>
          <w:szCs w:val="22"/>
        </w:rPr>
        <w:t xml:space="preserve"> The ignorance is stunning and raises serious questions about the competency of the Commission’s expertise in other, more justifiable areas.  </w:t>
      </w:r>
    </w:p>
    <w:p w:rsidR="003D7AA3" w:rsidRPr="002A34CE" w:rsidRDefault="003D7AA3" w:rsidP="003F1672">
      <w:pPr>
        <w:ind w:firstLine="720"/>
        <w:rPr>
          <w:sz w:val="22"/>
          <w:szCs w:val="22"/>
        </w:rPr>
      </w:pPr>
    </w:p>
    <w:p w:rsidR="005B71F9" w:rsidRPr="002A34CE" w:rsidRDefault="003D7AA3" w:rsidP="003F1672">
      <w:pPr>
        <w:ind w:firstLine="720"/>
        <w:rPr>
          <w:sz w:val="22"/>
          <w:szCs w:val="22"/>
        </w:rPr>
      </w:pPr>
      <w:r w:rsidRPr="002A34CE">
        <w:rPr>
          <w:sz w:val="22"/>
          <w:szCs w:val="22"/>
        </w:rPr>
        <w:t>The Notice also proposes a four</w:t>
      </w:r>
      <w:r w:rsidR="007F25AB" w:rsidRPr="002A34CE">
        <w:rPr>
          <w:sz w:val="22"/>
          <w:szCs w:val="22"/>
        </w:rPr>
        <w:t>-</w:t>
      </w:r>
      <w:r w:rsidRPr="002A34CE">
        <w:rPr>
          <w:sz w:val="22"/>
          <w:szCs w:val="22"/>
        </w:rPr>
        <w:t xml:space="preserve">part test for the use and disclosure of aggregate customer information.  Of course, this test has no basis </w:t>
      </w:r>
      <w:r w:rsidR="00C43160" w:rsidRPr="002A34CE">
        <w:rPr>
          <w:sz w:val="22"/>
          <w:szCs w:val="22"/>
        </w:rPr>
        <w:t xml:space="preserve">in </w:t>
      </w:r>
      <w:r w:rsidRPr="002A34CE">
        <w:rPr>
          <w:sz w:val="22"/>
          <w:szCs w:val="22"/>
        </w:rPr>
        <w:t>the statute.  Section 222(c)(3) makes clear that carriers “may use, disclose, or permit access to aggregate customer information</w:t>
      </w:r>
      <w:r w:rsidR="002A34CE">
        <w:rPr>
          <w:sz w:val="22"/>
          <w:szCs w:val="22"/>
        </w:rPr>
        <w:t>.</w:t>
      </w:r>
      <w:r w:rsidRPr="002A34CE">
        <w:rPr>
          <w:sz w:val="22"/>
          <w:szCs w:val="22"/>
        </w:rPr>
        <w:t xml:space="preserve">”  The only condition on aggregate customer information is that </w:t>
      </w:r>
      <w:r w:rsidR="00C43160" w:rsidRPr="002A34CE">
        <w:rPr>
          <w:sz w:val="22"/>
          <w:szCs w:val="22"/>
        </w:rPr>
        <w:t xml:space="preserve">it </w:t>
      </w:r>
      <w:r w:rsidRPr="002A34CE">
        <w:rPr>
          <w:sz w:val="22"/>
          <w:szCs w:val="22"/>
        </w:rPr>
        <w:t>must be provided to other carriers or persons on reasonable and nondiscriminatory terms or conditions upon reasonable request</w:t>
      </w:r>
      <w:r w:rsidR="005B71F9" w:rsidRPr="002A34CE">
        <w:rPr>
          <w:sz w:val="22"/>
          <w:szCs w:val="22"/>
        </w:rPr>
        <w:t>, and that condition was included to address competitive concerns, not privacy</w:t>
      </w:r>
      <w:r w:rsidRPr="002A34CE">
        <w:rPr>
          <w:sz w:val="22"/>
          <w:szCs w:val="22"/>
        </w:rPr>
        <w:t>.  Therefore, the FCC has no authority to impose additional conditions</w:t>
      </w:r>
      <w:r w:rsidR="005B71F9" w:rsidRPr="002A34CE">
        <w:rPr>
          <w:sz w:val="22"/>
          <w:szCs w:val="22"/>
        </w:rPr>
        <w:t xml:space="preserve"> on aggregate customer information, and certainly not ones related to privacy</w:t>
      </w:r>
      <w:r w:rsidRPr="002A34CE">
        <w:rPr>
          <w:sz w:val="22"/>
          <w:szCs w:val="22"/>
        </w:rPr>
        <w:t>.</w:t>
      </w:r>
      <w:r w:rsidR="005B71F9" w:rsidRPr="002A34CE">
        <w:rPr>
          <w:rStyle w:val="FootnoteReference"/>
          <w:sz w:val="22"/>
          <w:szCs w:val="22"/>
        </w:rPr>
        <w:footnoteReference w:id="4"/>
      </w:r>
      <w:r w:rsidRPr="002A34CE">
        <w:rPr>
          <w:sz w:val="22"/>
          <w:szCs w:val="22"/>
        </w:rPr>
        <w:t xml:space="preserve">  </w:t>
      </w:r>
    </w:p>
    <w:p w:rsidR="005B71F9" w:rsidRPr="002A34CE" w:rsidRDefault="005B71F9" w:rsidP="003F1672">
      <w:pPr>
        <w:ind w:firstLine="720"/>
        <w:rPr>
          <w:sz w:val="22"/>
          <w:szCs w:val="22"/>
        </w:rPr>
      </w:pPr>
    </w:p>
    <w:p w:rsidR="003D7AA3" w:rsidRPr="002A34CE" w:rsidRDefault="003D7AA3" w:rsidP="003F1672">
      <w:pPr>
        <w:ind w:firstLine="720"/>
        <w:rPr>
          <w:sz w:val="22"/>
          <w:szCs w:val="22"/>
        </w:rPr>
      </w:pPr>
      <w:r w:rsidRPr="002A34CE">
        <w:rPr>
          <w:sz w:val="22"/>
          <w:szCs w:val="22"/>
        </w:rPr>
        <w:t xml:space="preserve">The </w:t>
      </w:r>
      <w:r w:rsidR="005B71F9" w:rsidRPr="002A34CE">
        <w:rPr>
          <w:sz w:val="22"/>
          <w:szCs w:val="22"/>
        </w:rPr>
        <w:t xml:space="preserve">FCC’s </w:t>
      </w:r>
      <w:r w:rsidRPr="002A34CE">
        <w:rPr>
          <w:sz w:val="22"/>
          <w:szCs w:val="22"/>
        </w:rPr>
        <w:t xml:space="preserve">motivating concern seems to be that </w:t>
      </w:r>
      <w:r w:rsidR="001253B9" w:rsidRPr="002A34CE">
        <w:rPr>
          <w:sz w:val="22"/>
          <w:szCs w:val="22"/>
        </w:rPr>
        <w:t xml:space="preserve">aggregate information could be re-identified.  While that </w:t>
      </w:r>
      <w:r w:rsidR="005B71F9" w:rsidRPr="002A34CE">
        <w:rPr>
          <w:sz w:val="22"/>
          <w:szCs w:val="22"/>
        </w:rPr>
        <w:t>could</w:t>
      </w:r>
      <w:r w:rsidR="001253B9" w:rsidRPr="002A34CE">
        <w:rPr>
          <w:sz w:val="22"/>
          <w:szCs w:val="22"/>
        </w:rPr>
        <w:t xml:space="preserve"> </w:t>
      </w:r>
      <w:r w:rsidR="00927CE4" w:rsidRPr="002A34CE">
        <w:rPr>
          <w:sz w:val="22"/>
          <w:szCs w:val="22"/>
        </w:rPr>
        <w:t>occur</w:t>
      </w:r>
      <w:r w:rsidR="001253B9" w:rsidRPr="002A34CE">
        <w:rPr>
          <w:sz w:val="22"/>
          <w:szCs w:val="22"/>
        </w:rPr>
        <w:t xml:space="preserve"> in some instances, it certainly does not justify costly new FCC rules that carriers make public commitments, adopt contractual prohibitions, or engage in monitoring.  Carriers already have a business and legal interest in ensuring that aggregate customer information is truly de-identified.  If it is </w:t>
      </w:r>
      <w:r w:rsidR="001253B9" w:rsidRPr="002A34CE">
        <w:rPr>
          <w:sz w:val="22"/>
          <w:szCs w:val="22"/>
        </w:rPr>
        <w:lastRenderedPageBreak/>
        <w:t xml:space="preserve">not, companies would lose the trust of their consumers and could be subject to enforcement actions for violating the law.  </w:t>
      </w:r>
    </w:p>
    <w:p w:rsidR="004C364A" w:rsidRPr="002A34CE" w:rsidRDefault="004C364A" w:rsidP="003F1672">
      <w:pPr>
        <w:ind w:firstLine="720"/>
        <w:rPr>
          <w:sz w:val="22"/>
          <w:szCs w:val="22"/>
        </w:rPr>
      </w:pPr>
    </w:p>
    <w:p w:rsidR="004C364A" w:rsidRPr="002A34CE" w:rsidRDefault="004C364A" w:rsidP="003F1672">
      <w:pPr>
        <w:ind w:firstLine="720"/>
        <w:rPr>
          <w:sz w:val="22"/>
          <w:szCs w:val="22"/>
        </w:rPr>
      </w:pPr>
      <w:r w:rsidRPr="002A34CE">
        <w:rPr>
          <w:sz w:val="22"/>
          <w:szCs w:val="22"/>
        </w:rPr>
        <w:t xml:space="preserve">Just in case </w:t>
      </w:r>
      <w:r w:rsidR="00E1360B" w:rsidRPr="002A34CE">
        <w:rPr>
          <w:sz w:val="22"/>
          <w:szCs w:val="22"/>
        </w:rPr>
        <w:t xml:space="preserve">the authority provided by </w:t>
      </w:r>
      <w:r w:rsidRPr="002A34CE">
        <w:rPr>
          <w:sz w:val="22"/>
          <w:szCs w:val="22"/>
        </w:rPr>
        <w:t xml:space="preserve">section 222 is insufficient, the Notice </w:t>
      </w:r>
      <w:r w:rsidR="00AF56FA">
        <w:rPr>
          <w:sz w:val="22"/>
          <w:szCs w:val="22"/>
        </w:rPr>
        <w:t>reverts to the familiar shotgun approach, referring to</w:t>
      </w:r>
      <w:r w:rsidRPr="002A34CE">
        <w:rPr>
          <w:sz w:val="22"/>
          <w:szCs w:val="22"/>
        </w:rPr>
        <w:t xml:space="preserve"> sections 201, 202, </w:t>
      </w:r>
      <w:r w:rsidR="00625714" w:rsidRPr="002A34CE">
        <w:rPr>
          <w:sz w:val="22"/>
          <w:szCs w:val="22"/>
        </w:rPr>
        <w:t xml:space="preserve">303(b), 316, </w:t>
      </w:r>
      <w:r w:rsidRPr="002A34CE">
        <w:rPr>
          <w:sz w:val="22"/>
          <w:szCs w:val="22"/>
        </w:rPr>
        <w:t>and 705 of the Communications Act, as well as Title 18</w:t>
      </w:r>
      <w:r w:rsidR="00625714" w:rsidRPr="002A34CE">
        <w:rPr>
          <w:sz w:val="22"/>
          <w:szCs w:val="22"/>
        </w:rPr>
        <w:t xml:space="preserve"> of the United States Code</w:t>
      </w:r>
      <w:r w:rsidRPr="002A34CE">
        <w:rPr>
          <w:sz w:val="22"/>
          <w:szCs w:val="22"/>
        </w:rPr>
        <w:t xml:space="preserve">.  The problem with citing </w:t>
      </w:r>
      <w:r w:rsidR="00625714" w:rsidRPr="002A34CE">
        <w:rPr>
          <w:sz w:val="22"/>
          <w:szCs w:val="22"/>
        </w:rPr>
        <w:t xml:space="preserve">original </w:t>
      </w:r>
      <w:r w:rsidRPr="002A34CE">
        <w:rPr>
          <w:sz w:val="22"/>
          <w:szCs w:val="22"/>
        </w:rPr>
        <w:t xml:space="preserve">provisions of the Communications Act is that they were clearly never intended to cover such conduct.  Moreover, why would Congress </w:t>
      </w:r>
      <w:r w:rsidR="00625714" w:rsidRPr="002A34CE">
        <w:rPr>
          <w:sz w:val="22"/>
          <w:szCs w:val="22"/>
        </w:rPr>
        <w:t xml:space="preserve">subsequently </w:t>
      </w:r>
      <w:r w:rsidRPr="002A34CE">
        <w:rPr>
          <w:sz w:val="22"/>
          <w:szCs w:val="22"/>
        </w:rPr>
        <w:t xml:space="preserve">have adopted a privacy provision for telephone call records—section 222—if </w:t>
      </w:r>
      <w:r w:rsidR="00AF56FA">
        <w:rPr>
          <w:sz w:val="22"/>
          <w:szCs w:val="22"/>
        </w:rPr>
        <w:t>all of these other</w:t>
      </w:r>
      <w:r w:rsidRPr="002A34CE">
        <w:rPr>
          <w:sz w:val="22"/>
          <w:szCs w:val="22"/>
        </w:rPr>
        <w:t xml:space="preserve"> sections already contained the necessary authority</w:t>
      </w:r>
      <w:r w:rsidR="00625714" w:rsidRPr="002A34CE">
        <w:rPr>
          <w:sz w:val="22"/>
          <w:szCs w:val="22"/>
        </w:rPr>
        <w:t xml:space="preserve"> to regulate privacy and security</w:t>
      </w:r>
      <w:r w:rsidR="00E1360B" w:rsidRPr="002A34CE">
        <w:rPr>
          <w:sz w:val="22"/>
          <w:szCs w:val="22"/>
        </w:rPr>
        <w:t>?</w:t>
      </w:r>
      <w:r w:rsidRPr="002A34CE">
        <w:rPr>
          <w:sz w:val="22"/>
          <w:szCs w:val="22"/>
        </w:rPr>
        <w:t xml:space="preserve"> </w:t>
      </w:r>
      <w:r w:rsidR="00A73271" w:rsidRPr="002A34CE">
        <w:rPr>
          <w:sz w:val="22"/>
          <w:szCs w:val="22"/>
        </w:rPr>
        <w:t xml:space="preserve"> </w:t>
      </w:r>
      <w:r w:rsidRPr="002A34CE">
        <w:rPr>
          <w:sz w:val="22"/>
          <w:szCs w:val="22"/>
        </w:rPr>
        <w:t xml:space="preserve">Such a reading would render an entire provision superfluous.  </w:t>
      </w:r>
      <w:r w:rsidR="00625714" w:rsidRPr="002A34CE">
        <w:rPr>
          <w:sz w:val="22"/>
          <w:szCs w:val="22"/>
        </w:rPr>
        <w:t>Of course, no controversial item would be complete without citing to section 706 of the 1996 Act and the virtuous cycle, and my views on that are well known.</w:t>
      </w:r>
      <w:r w:rsidR="00927CE4" w:rsidRPr="002A34CE">
        <w:rPr>
          <w:sz w:val="22"/>
          <w:szCs w:val="22"/>
        </w:rPr>
        <w:t xml:space="preserve">  But it is particularly ludicrous here given that </w:t>
      </w:r>
      <w:r w:rsidR="00224BF2" w:rsidRPr="002A34CE">
        <w:rPr>
          <w:sz w:val="22"/>
          <w:szCs w:val="22"/>
        </w:rPr>
        <w:t>only</w:t>
      </w:r>
      <w:r w:rsidR="00927CE4" w:rsidRPr="002A34CE">
        <w:rPr>
          <w:sz w:val="22"/>
          <w:szCs w:val="22"/>
        </w:rPr>
        <w:t xml:space="preserve"> one percent of broadband non-adopters listed </w:t>
      </w:r>
      <w:r w:rsidR="00224BF2" w:rsidRPr="002A34CE">
        <w:rPr>
          <w:sz w:val="22"/>
          <w:szCs w:val="22"/>
        </w:rPr>
        <w:t xml:space="preserve">privacy </w:t>
      </w:r>
      <w:r w:rsidR="00DD550F" w:rsidRPr="002A34CE">
        <w:rPr>
          <w:sz w:val="22"/>
          <w:szCs w:val="22"/>
        </w:rPr>
        <w:t xml:space="preserve">or security </w:t>
      </w:r>
      <w:r w:rsidR="00224BF2" w:rsidRPr="002A34CE">
        <w:rPr>
          <w:sz w:val="22"/>
          <w:szCs w:val="22"/>
        </w:rPr>
        <w:t>concerns as a primary reason for not using the Internet at home.</w:t>
      </w:r>
      <w:r w:rsidR="00224BF2" w:rsidRPr="002A34CE">
        <w:rPr>
          <w:rStyle w:val="FootnoteReference"/>
          <w:sz w:val="22"/>
          <w:szCs w:val="22"/>
        </w:rPr>
        <w:footnoteReference w:id="5"/>
      </w:r>
    </w:p>
    <w:p w:rsidR="00625714" w:rsidRPr="002A34CE" w:rsidRDefault="00625714" w:rsidP="003F1672">
      <w:pPr>
        <w:ind w:firstLine="720"/>
        <w:rPr>
          <w:sz w:val="22"/>
          <w:szCs w:val="22"/>
        </w:rPr>
      </w:pPr>
    </w:p>
    <w:p w:rsidR="00625714" w:rsidRPr="002A34CE" w:rsidRDefault="00625714" w:rsidP="003F1672">
      <w:pPr>
        <w:ind w:firstLine="720"/>
        <w:rPr>
          <w:sz w:val="22"/>
          <w:szCs w:val="22"/>
        </w:rPr>
      </w:pPr>
      <w:r w:rsidRPr="002A34CE">
        <w:rPr>
          <w:sz w:val="22"/>
          <w:szCs w:val="22"/>
        </w:rPr>
        <w:t>Having mangled the statute, the Notice proceeds to upend e</w:t>
      </w:r>
      <w:r w:rsidR="00FA483A" w:rsidRPr="002A34CE">
        <w:rPr>
          <w:sz w:val="22"/>
          <w:szCs w:val="22"/>
        </w:rPr>
        <w:t xml:space="preserve">xisting privacy structures that, by </w:t>
      </w:r>
      <w:r w:rsidR="000A67D1" w:rsidRPr="002A34CE">
        <w:rPr>
          <w:sz w:val="22"/>
          <w:szCs w:val="22"/>
        </w:rPr>
        <w:t>most accounts</w:t>
      </w:r>
      <w:r w:rsidR="00FA483A" w:rsidRPr="002A34CE">
        <w:rPr>
          <w:sz w:val="22"/>
          <w:szCs w:val="22"/>
        </w:rPr>
        <w:t xml:space="preserve">, </w:t>
      </w:r>
      <w:r w:rsidR="00A73271" w:rsidRPr="002A34CE">
        <w:rPr>
          <w:sz w:val="22"/>
          <w:szCs w:val="22"/>
        </w:rPr>
        <w:t xml:space="preserve">have </w:t>
      </w:r>
      <w:r w:rsidR="00905704" w:rsidRPr="002A34CE">
        <w:rPr>
          <w:sz w:val="22"/>
          <w:szCs w:val="22"/>
        </w:rPr>
        <w:t>been</w:t>
      </w:r>
      <w:r w:rsidR="00FA483A" w:rsidRPr="002A34CE">
        <w:rPr>
          <w:sz w:val="22"/>
          <w:szCs w:val="22"/>
        </w:rPr>
        <w:t xml:space="preserve"> providing sufficient protections for consumers</w:t>
      </w:r>
      <w:r w:rsidR="00905704" w:rsidRPr="002A34CE">
        <w:rPr>
          <w:sz w:val="22"/>
          <w:szCs w:val="22"/>
        </w:rPr>
        <w:t xml:space="preserve">, including broadband </w:t>
      </w:r>
      <w:r w:rsidR="00DA132D" w:rsidRPr="002A34CE">
        <w:rPr>
          <w:sz w:val="22"/>
          <w:szCs w:val="22"/>
        </w:rPr>
        <w:t>customers</w:t>
      </w:r>
      <w:r w:rsidR="00FA483A" w:rsidRPr="002A34CE">
        <w:rPr>
          <w:sz w:val="22"/>
          <w:szCs w:val="22"/>
        </w:rPr>
        <w:t xml:space="preserve">.  The only intervening change is that </w:t>
      </w:r>
      <w:r w:rsidRPr="002A34CE">
        <w:rPr>
          <w:sz w:val="22"/>
          <w:szCs w:val="22"/>
        </w:rPr>
        <w:t xml:space="preserve">reclassification gave </w:t>
      </w:r>
      <w:r w:rsidR="00FA483A" w:rsidRPr="002A34CE">
        <w:rPr>
          <w:sz w:val="22"/>
          <w:szCs w:val="22"/>
        </w:rPr>
        <w:t>certain stakeholders</w:t>
      </w:r>
      <w:r w:rsidR="00EA6AB2" w:rsidRPr="002A34CE">
        <w:rPr>
          <w:sz w:val="22"/>
          <w:szCs w:val="22"/>
        </w:rPr>
        <w:t xml:space="preserve"> another bite at the apple to achieve </w:t>
      </w:r>
      <w:r w:rsidR="00FA483A" w:rsidRPr="002A34CE">
        <w:rPr>
          <w:sz w:val="22"/>
          <w:szCs w:val="22"/>
        </w:rPr>
        <w:t xml:space="preserve">everything on their privacy wish lists.  So </w:t>
      </w:r>
      <w:r w:rsidR="00EA6AB2" w:rsidRPr="002A34CE">
        <w:rPr>
          <w:sz w:val="22"/>
          <w:szCs w:val="22"/>
        </w:rPr>
        <w:t>in yet another proceeding</w:t>
      </w:r>
      <w:r w:rsidR="00FA483A" w:rsidRPr="002A34CE">
        <w:rPr>
          <w:sz w:val="22"/>
          <w:szCs w:val="22"/>
        </w:rPr>
        <w:t xml:space="preserve">, </w:t>
      </w:r>
      <w:r w:rsidR="00EA6AB2" w:rsidRPr="002A34CE">
        <w:rPr>
          <w:sz w:val="22"/>
          <w:szCs w:val="22"/>
        </w:rPr>
        <w:t>instead of making</w:t>
      </w:r>
      <w:r w:rsidR="002D7B60" w:rsidRPr="002A34CE">
        <w:rPr>
          <w:sz w:val="22"/>
          <w:szCs w:val="22"/>
        </w:rPr>
        <w:t xml:space="preserve"> incremental changes, like those offered by industry groups to align any FCC rules with </w:t>
      </w:r>
      <w:r w:rsidR="00A50AAD" w:rsidRPr="002A34CE">
        <w:rPr>
          <w:sz w:val="22"/>
          <w:szCs w:val="22"/>
        </w:rPr>
        <w:t xml:space="preserve">the well-established </w:t>
      </w:r>
      <w:r w:rsidR="002D7B60" w:rsidRPr="002A34CE">
        <w:rPr>
          <w:sz w:val="22"/>
          <w:szCs w:val="22"/>
        </w:rPr>
        <w:t xml:space="preserve">FTC standards and precedent, </w:t>
      </w:r>
      <w:r w:rsidR="00FA483A" w:rsidRPr="002A34CE">
        <w:rPr>
          <w:sz w:val="22"/>
          <w:szCs w:val="22"/>
        </w:rPr>
        <w:t xml:space="preserve">the Commission decides to </w:t>
      </w:r>
      <w:r w:rsidR="002D7B60" w:rsidRPr="002A34CE">
        <w:rPr>
          <w:sz w:val="22"/>
          <w:szCs w:val="22"/>
        </w:rPr>
        <w:t>go to the extreme</w:t>
      </w:r>
      <w:r w:rsidR="00B46E79" w:rsidRPr="002A34CE">
        <w:rPr>
          <w:sz w:val="22"/>
          <w:szCs w:val="22"/>
        </w:rPr>
        <w:t>, possibly jeopardizing the entire effort</w:t>
      </w:r>
      <w:r w:rsidR="002D7B60" w:rsidRPr="002A34CE">
        <w:rPr>
          <w:sz w:val="22"/>
          <w:szCs w:val="22"/>
        </w:rPr>
        <w:t xml:space="preserve">.  </w:t>
      </w:r>
    </w:p>
    <w:p w:rsidR="00B46E79" w:rsidRPr="002A34CE" w:rsidRDefault="00B46E79" w:rsidP="003F1672">
      <w:pPr>
        <w:ind w:firstLine="720"/>
        <w:rPr>
          <w:color w:val="000000" w:themeColor="text1"/>
          <w:sz w:val="22"/>
          <w:szCs w:val="22"/>
        </w:rPr>
      </w:pPr>
    </w:p>
    <w:p w:rsidR="00A94885" w:rsidRPr="002A34CE" w:rsidRDefault="001D0B46" w:rsidP="00E426C9">
      <w:pPr>
        <w:ind w:firstLine="720"/>
        <w:rPr>
          <w:color w:val="000000" w:themeColor="text1"/>
          <w:sz w:val="22"/>
          <w:szCs w:val="22"/>
        </w:rPr>
      </w:pPr>
      <w:r w:rsidRPr="002A34CE">
        <w:rPr>
          <w:color w:val="000000" w:themeColor="text1"/>
          <w:sz w:val="22"/>
          <w:szCs w:val="22"/>
        </w:rPr>
        <w:t>Under the</w:t>
      </w:r>
      <w:r w:rsidR="00A50AAD" w:rsidRPr="002A34CE">
        <w:rPr>
          <w:color w:val="000000" w:themeColor="text1"/>
          <w:sz w:val="22"/>
          <w:szCs w:val="22"/>
        </w:rPr>
        <w:t xml:space="preserve"> </w:t>
      </w:r>
      <w:r w:rsidR="00B46E79" w:rsidRPr="002A34CE">
        <w:rPr>
          <w:color w:val="000000" w:themeColor="text1"/>
          <w:sz w:val="22"/>
          <w:szCs w:val="22"/>
        </w:rPr>
        <w:t xml:space="preserve">FTC </w:t>
      </w:r>
      <w:r w:rsidR="00FF0891" w:rsidRPr="002A34CE">
        <w:rPr>
          <w:color w:val="000000" w:themeColor="text1"/>
          <w:sz w:val="22"/>
          <w:szCs w:val="22"/>
        </w:rPr>
        <w:t xml:space="preserve">choice </w:t>
      </w:r>
      <w:r w:rsidR="00B46E79" w:rsidRPr="002A34CE">
        <w:rPr>
          <w:color w:val="000000" w:themeColor="text1"/>
          <w:sz w:val="22"/>
          <w:szCs w:val="22"/>
        </w:rPr>
        <w:t>framework</w:t>
      </w:r>
      <w:r w:rsidR="00E426C9" w:rsidRPr="002A34CE">
        <w:rPr>
          <w:color w:val="000000" w:themeColor="text1"/>
          <w:sz w:val="22"/>
          <w:szCs w:val="22"/>
        </w:rPr>
        <w:t xml:space="preserve">, the </w:t>
      </w:r>
      <w:r w:rsidR="00D9102F" w:rsidRPr="002A34CE">
        <w:rPr>
          <w:color w:val="000000" w:themeColor="text1"/>
          <w:sz w:val="22"/>
          <w:szCs w:val="22"/>
        </w:rPr>
        <w:t xml:space="preserve">privacy </w:t>
      </w:r>
      <w:r w:rsidR="00E426C9" w:rsidRPr="002A34CE">
        <w:rPr>
          <w:color w:val="000000" w:themeColor="text1"/>
          <w:sz w:val="22"/>
          <w:szCs w:val="22"/>
        </w:rPr>
        <w:t xml:space="preserve">baseline </w:t>
      </w:r>
      <w:r w:rsidR="00D9102F" w:rsidRPr="002A34CE">
        <w:rPr>
          <w:color w:val="000000" w:themeColor="text1"/>
          <w:sz w:val="22"/>
          <w:szCs w:val="22"/>
        </w:rPr>
        <w:t xml:space="preserve">is </w:t>
      </w:r>
      <w:r w:rsidR="000F7CFD" w:rsidRPr="002A34CE">
        <w:rPr>
          <w:color w:val="000000" w:themeColor="text1"/>
          <w:sz w:val="22"/>
          <w:szCs w:val="22"/>
        </w:rPr>
        <w:t xml:space="preserve">set so that it is consistent with the privacy </w:t>
      </w:r>
      <w:r w:rsidR="001818EC" w:rsidRPr="002A34CE">
        <w:rPr>
          <w:color w:val="000000" w:themeColor="text1"/>
          <w:sz w:val="22"/>
          <w:szCs w:val="22"/>
        </w:rPr>
        <w:t>preferences</w:t>
      </w:r>
      <w:r w:rsidR="000F7CFD" w:rsidRPr="002A34CE">
        <w:rPr>
          <w:color w:val="000000" w:themeColor="text1"/>
          <w:sz w:val="22"/>
          <w:szCs w:val="22"/>
        </w:rPr>
        <w:t xml:space="preserve"> of most consumers</w:t>
      </w:r>
      <w:r w:rsidR="00520319" w:rsidRPr="002A34CE">
        <w:rPr>
          <w:color w:val="000000" w:themeColor="text1"/>
          <w:sz w:val="22"/>
          <w:szCs w:val="22"/>
        </w:rPr>
        <w:t xml:space="preserve">.  </w:t>
      </w:r>
      <w:r w:rsidR="001818EC" w:rsidRPr="002A34CE">
        <w:rPr>
          <w:color w:val="000000" w:themeColor="text1"/>
          <w:sz w:val="22"/>
          <w:szCs w:val="22"/>
        </w:rPr>
        <w:t>Accordingly</w:t>
      </w:r>
      <w:r w:rsidR="00520319" w:rsidRPr="002A34CE">
        <w:rPr>
          <w:color w:val="000000" w:themeColor="text1"/>
          <w:sz w:val="22"/>
          <w:szCs w:val="22"/>
        </w:rPr>
        <w:t>, “</w:t>
      </w:r>
      <w:r w:rsidR="00A50AAD" w:rsidRPr="002A34CE">
        <w:rPr>
          <w:color w:val="000000" w:themeColor="text1"/>
          <w:sz w:val="22"/>
          <w:szCs w:val="22"/>
          <w:shd w:val="clear" w:color="auto" w:fill="FFFFFF"/>
        </w:rPr>
        <w:t xml:space="preserve">whether a practice </w:t>
      </w:r>
      <w:r w:rsidR="00007016" w:rsidRPr="002A34CE">
        <w:rPr>
          <w:color w:val="000000" w:themeColor="text1"/>
          <w:sz w:val="22"/>
          <w:szCs w:val="22"/>
          <w:shd w:val="clear" w:color="auto" w:fill="FFFFFF"/>
        </w:rPr>
        <w:t>requires</w:t>
      </w:r>
      <w:r w:rsidR="00A50AAD" w:rsidRPr="002A34CE">
        <w:rPr>
          <w:color w:val="000000" w:themeColor="text1"/>
          <w:sz w:val="22"/>
          <w:szCs w:val="22"/>
          <w:shd w:val="clear" w:color="auto" w:fill="FFFFFF"/>
        </w:rPr>
        <w:t xml:space="preserve"> choice turns on the extent to which the practice is consistent with the context of the transaction or the consumer</w:t>
      </w:r>
      <w:r w:rsidR="00FF0891" w:rsidRPr="002A34CE">
        <w:rPr>
          <w:color w:val="000000" w:themeColor="text1"/>
          <w:sz w:val="22"/>
          <w:szCs w:val="22"/>
          <w:shd w:val="clear" w:color="auto" w:fill="FFFFFF"/>
        </w:rPr>
        <w:t>’</w:t>
      </w:r>
      <w:r w:rsidR="00A50AAD" w:rsidRPr="002A34CE">
        <w:rPr>
          <w:color w:val="000000" w:themeColor="text1"/>
          <w:sz w:val="22"/>
          <w:szCs w:val="22"/>
          <w:shd w:val="clear" w:color="auto" w:fill="FFFFFF"/>
        </w:rPr>
        <w:t>s existing relationship with the business</w:t>
      </w:r>
      <w:r w:rsidR="00007016" w:rsidRPr="002A34CE">
        <w:rPr>
          <w:color w:val="000000" w:themeColor="text1"/>
          <w:sz w:val="22"/>
          <w:szCs w:val="22"/>
          <w:shd w:val="clear" w:color="auto" w:fill="FFFFFF"/>
        </w:rPr>
        <w:t>,</w:t>
      </w:r>
      <w:r w:rsidR="00A50AAD" w:rsidRPr="002A34CE">
        <w:rPr>
          <w:color w:val="000000" w:themeColor="text1"/>
          <w:sz w:val="22"/>
          <w:szCs w:val="22"/>
          <w:shd w:val="clear" w:color="auto" w:fill="FFFFFF"/>
        </w:rPr>
        <w:t xml:space="preserve"> or is required or specifically authorized by law</w:t>
      </w:r>
      <w:r w:rsidR="00520319" w:rsidRPr="002A34CE">
        <w:rPr>
          <w:color w:val="000000" w:themeColor="text1"/>
          <w:sz w:val="22"/>
          <w:szCs w:val="22"/>
          <w:shd w:val="clear" w:color="auto" w:fill="FFFFFF"/>
        </w:rPr>
        <w:t>.”</w:t>
      </w:r>
      <w:r w:rsidR="00520319" w:rsidRPr="002A34CE">
        <w:rPr>
          <w:rStyle w:val="FootnoteReference"/>
          <w:color w:val="000000" w:themeColor="text1"/>
          <w:sz w:val="22"/>
          <w:szCs w:val="22"/>
          <w:shd w:val="clear" w:color="auto" w:fill="FFFFFF"/>
        </w:rPr>
        <w:footnoteReference w:id="6"/>
      </w:r>
      <w:r w:rsidR="00520319" w:rsidRPr="002A34CE">
        <w:rPr>
          <w:color w:val="000000" w:themeColor="text1"/>
          <w:sz w:val="22"/>
          <w:szCs w:val="22"/>
          <w:shd w:val="clear" w:color="auto" w:fill="FFFFFF"/>
        </w:rPr>
        <w:t xml:space="preserve">  </w:t>
      </w:r>
      <w:r w:rsidR="000A67D1" w:rsidRPr="002A34CE">
        <w:rPr>
          <w:color w:val="000000" w:themeColor="text1"/>
          <w:sz w:val="22"/>
          <w:szCs w:val="22"/>
          <w:shd w:val="clear" w:color="auto" w:fill="FFFFFF"/>
        </w:rPr>
        <w:t>Given</w:t>
      </w:r>
      <w:r w:rsidRPr="002A34CE">
        <w:rPr>
          <w:color w:val="000000" w:themeColor="text1"/>
          <w:sz w:val="22"/>
          <w:szCs w:val="22"/>
          <w:shd w:val="clear" w:color="auto" w:fill="FFFFFF"/>
        </w:rPr>
        <w:t xml:space="preserve"> </w:t>
      </w:r>
      <w:r w:rsidR="00EA6AB2" w:rsidRPr="002A34CE">
        <w:rPr>
          <w:color w:val="000000" w:themeColor="text1"/>
          <w:sz w:val="22"/>
          <w:szCs w:val="22"/>
          <w:shd w:val="clear" w:color="auto" w:fill="FFFFFF"/>
        </w:rPr>
        <w:t xml:space="preserve">the FTC’s </w:t>
      </w:r>
      <w:r w:rsidR="00DA132D" w:rsidRPr="002A34CE">
        <w:rPr>
          <w:color w:val="000000" w:themeColor="text1"/>
          <w:sz w:val="22"/>
          <w:szCs w:val="22"/>
          <w:shd w:val="clear" w:color="auto" w:fill="FFFFFF"/>
        </w:rPr>
        <w:t>long history and expertise with</w:t>
      </w:r>
      <w:r w:rsidR="00EA6AB2" w:rsidRPr="002A34CE">
        <w:rPr>
          <w:color w:val="000000" w:themeColor="text1"/>
          <w:sz w:val="22"/>
          <w:szCs w:val="22"/>
          <w:shd w:val="clear" w:color="auto" w:fill="FFFFFF"/>
        </w:rPr>
        <w:t xml:space="preserve"> </w:t>
      </w:r>
      <w:r w:rsidRPr="002A34CE">
        <w:rPr>
          <w:color w:val="000000" w:themeColor="text1"/>
          <w:sz w:val="22"/>
          <w:szCs w:val="22"/>
          <w:shd w:val="clear" w:color="auto" w:fill="FFFFFF"/>
        </w:rPr>
        <w:t>consumer</w:t>
      </w:r>
      <w:r w:rsidR="00DA132D" w:rsidRPr="002A34CE">
        <w:rPr>
          <w:color w:val="000000" w:themeColor="text1"/>
          <w:sz w:val="22"/>
          <w:szCs w:val="22"/>
          <w:shd w:val="clear" w:color="auto" w:fill="FFFFFF"/>
        </w:rPr>
        <w:t>s</w:t>
      </w:r>
      <w:r w:rsidR="00117DDE" w:rsidRPr="002A34CE">
        <w:rPr>
          <w:color w:val="000000" w:themeColor="text1"/>
          <w:sz w:val="22"/>
          <w:szCs w:val="22"/>
          <w:shd w:val="clear" w:color="auto" w:fill="FFFFFF"/>
        </w:rPr>
        <w:t>’</w:t>
      </w:r>
      <w:r w:rsidR="00DA132D" w:rsidRPr="002A34CE">
        <w:rPr>
          <w:color w:val="000000" w:themeColor="text1"/>
          <w:sz w:val="22"/>
          <w:szCs w:val="22"/>
          <w:shd w:val="clear" w:color="auto" w:fill="FFFFFF"/>
        </w:rPr>
        <w:t xml:space="preserve"> privacy</w:t>
      </w:r>
      <w:r w:rsidRPr="002A34CE">
        <w:rPr>
          <w:color w:val="000000" w:themeColor="text1"/>
          <w:sz w:val="22"/>
          <w:szCs w:val="22"/>
          <w:shd w:val="clear" w:color="auto" w:fill="FFFFFF"/>
        </w:rPr>
        <w:t xml:space="preserve"> expectations</w:t>
      </w:r>
      <w:r w:rsidR="00E426C9" w:rsidRPr="002A34CE">
        <w:rPr>
          <w:color w:val="000000" w:themeColor="text1"/>
          <w:sz w:val="22"/>
          <w:szCs w:val="22"/>
          <w:shd w:val="clear" w:color="auto" w:fill="FFFFFF"/>
        </w:rPr>
        <w:t xml:space="preserve">, </w:t>
      </w:r>
      <w:r w:rsidR="00EA6AB2" w:rsidRPr="002A34CE">
        <w:rPr>
          <w:color w:val="000000" w:themeColor="text1"/>
          <w:sz w:val="22"/>
          <w:szCs w:val="22"/>
          <w:shd w:val="clear" w:color="auto" w:fill="FFFFFF"/>
        </w:rPr>
        <w:t xml:space="preserve">it has determined that </w:t>
      </w:r>
      <w:r w:rsidR="001818EC" w:rsidRPr="002A34CE">
        <w:rPr>
          <w:color w:val="000000" w:themeColor="text1"/>
          <w:sz w:val="22"/>
          <w:szCs w:val="22"/>
          <w:shd w:val="clear" w:color="auto" w:fill="FFFFFF"/>
        </w:rPr>
        <w:t>consent is not needed for many common activities</w:t>
      </w:r>
      <w:r w:rsidR="00117DDE" w:rsidRPr="002A34CE">
        <w:rPr>
          <w:color w:val="000000" w:themeColor="text1"/>
          <w:sz w:val="22"/>
          <w:szCs w:val="22"/>
          <w:shd w:val="clear" w:color="auto" w:fill="FFFFFF"/>
        </w:rPr>
        <w:t>, while others require consumer choice</w:t>
      </w:r>
      <w:r w:rsidR="00C40E59" w:rsidRPr="002A34CE">
        <w:rPr>
          <w:color w:val="000000" w:themeColor="text1"/>
          <w:sz w:val="22"/>
          <w:szCs w:val="22"/>
          <w:shd w:val="clear" w:color="auto" w:fill="FFFFFF"/>
        </w:rPr>
        <w:t>.</w:t>
      </w:r>
      <w:r w:rsidR="00117DDE" w:rsidRPr="002A34CE">
        <w:rPr>
          <w:rStyle w:val="FootnoteReference"/>
          <w:sz w:val="22"/>
          <w:szCs w:val="22"/>
          <w:shd w:val="clear" w:color="auto" w:fill="FFFFFF"/>
        </w:rPr>
        <w:footnoteReference w:id="7"/>
      </w:r>
      <w:r w:rsidR="00C40E59" w:rsidRPr="002A34CE">
        <w:rPr>
          <w:color w:val="000000" w:themeColor="text1"/>
          <w:sz w:val="22"/>
          <w:szCs w:val="22"/>
          <w:shd w:val="clear" w:color="auto" w:fill="FFFFFF"/>
        </w:rPr>
        <w:t xml:space="preserve">  </w:t>
      </w:r>
      <w:r w:rsidR="00EA6AB2" w:rsidRPr="002A34CE">
        <w:rPr>
          <w:color w:val="000000" w:themeColor="text1"/>
          <w:sz w:val="22"/>
          <w:szCs w:val="22"/>
          <w:shd w:val="clear" w:color="auto" w:fill="FFFFFF"/>
        </w:rPr>
        <w:t xml:space="preserve">However, </w:t>
      </w:r>
      <w:r w:rsidR="00AE6993" w:rsidRPr="002A34CE">
        <w:rPr>
          <w:color w:val="000000" w:themeColor="text1"/>
          <w:sz w:val="22"/>
          <w:szCs w:val="22"/>
          <w:shd w:val="clear" w:color="auto" w:fill="FFFFFF"/>
        </w:rPr>
        <w:t xml:space="preserve">the highest degree of protection, </w:t>
      </w:r>
      <w:r w:rsidR="00EA6AB2" w:rsidRPr="002A34CE">
        <w:rPr>
          <w:color w:val="000000" w:themeColor="text1"/>
          <w:sz w:val="22"/>
          <w:szCs w:val="22"/>
          <w:shd w:val="clear" w:color="auto" w:fill="FFFFFF"/>
        </w:rPr>
        <w:t>a</w:t>
      </w:r>
      <w:r w:rsidR="00AE6993" w:rsidRPr="002A34CE">
        <w:rPr>
          <w:color w:val="000000" w:themeColor="text1"/>
          <w:sz w:val="22"/>
          <w:szCs w:val="22"/>
          <w:shd w:val="clear" w:color="auto" w:fill="FFFFFF"/>
        </w:rPr>
        <w:t>ffirmative express consent (</w:t>
      </w:r>
      <w:r w:rsidR="00905704" w:rsidRPr="002A34CE">
        <w:rPr>
          <w:color w:val="000000" w:themeColor="text1"/>
          <w:sz w:val="22"/>
          <w:szCs w:val="22"/>
          <w:shd w:val="clear" w:color="auto" w:fill="FFFFFF"/>
        </w:rPr>
        <w:t>o</w:t>
      </w:r>
      <w:r w:rsidR="00E426C9" w:rsidRPr="002A34CE">
        <w:rPr>
          <w:color w:val="000000" w:themeColor="text1"/>
          <w:sz w:val="22"/>
          <w:szCs w:val="22"/>
          <w:shd w:val="clear" w:color="auto" w:fill="FFFFFF"/>
        </w:rPr>
        <w:t>pt-in</w:t>
      </w:r>
      <w:r w:rsidR="00905704" w:rsidRPr="002A34CE">
        <w:rPr>
          <w:color w:val="000000" w:themeColor="text1"/>
          <w:sz w:val="22"/>
          <w:szCs w:val="22"/>
          <w:shd w:val="clear" w:color="auto" w:fill="FFFFFF"/>
        </w:rPr>
        <w:t>)</w:t>
      </w:r>
      <w:r w:rsidR="00AE6993" w:rsidRPr="002A34CE">
        <w:rPr>
          <w:color w:val="000000" w:themeColor="text1"/>
          <w:sz w:val="22"/>
          <w:szCs w:val="22"/>
          <w:shd w:val="clear" w:color="auto" w:fill="FFFFFF"/>
        </w:rPr>
        <w:t>,</w:t>
      </w:r>
      <w:r w:rsidR="00E426C9" w:rsidRPr="002A34CE">
        <w:rPr>
          <w:color w:val="000000" w:themeColor="text1"/>
          <w:sz w:val="22"/>
          <w:szCs w:val="22"/>
          <w:shd w:val="clear" w:color="auto" w:fill="FFFFFF"/>
        </w:rPr>
        <w:t xml:space="preserve"> </w:t>
      </w:r>
      <w:r w:rsidR="00C40E59" w:rsidRPr="002A34CE">
        <w:rPr>
          <w:color w:val="000000" w:themeColor="text1"/>
          <w:sz w:val="22"/>
          <w:szCs w:val="22"/>
          <w:shd w:val="clear" w:color="auto" w:fill="FFFFFF"/>
        </w:rPr>
        <w:t xml:space="preserve">is </w:t>
      </w:r>
      <w:r w:rsidR="00E426C9" w:rsidRPr="002A34CE">
        <w:rPr>
          <w:color w:val="000000" w:themeColor="text1"/>
          <w:sz w:val="22"/>
          <w:szCs w:val="22"/>
          <w:shd w:val="clear" w:color="auto" w:fill="FFFFFF"/>
        </w:rPr>
        <w:t xml:space="preserve">reserved </w:t>
      </w:r>
      <w:r w:rsidR="00C40E59" w:rsidRPr="002A34CE">
        <w:rPr>
          <w:color w:val="000000" w:themeColor="text1"/>
          <w:sz w:val="22"/>
          <w:szCs w:val="22"/>
          <w:shd w:val="clear" w:color="auto" w:fill="FFFFFF"/>
        </w:rPr>
        <w:t>for</w:t>
      </w:r>
      <w:r w:rsidR="001818EC" w:rsidRPr="002A34CE">
        <w:rPr>
          <w:color w:val="000000" w:themeColor="text1"/>
          <w:sz w:val="22"/>
          <w:szCs w:val="22"/>
          <w:shd w:val="clear" w:color="auto" w:fill="FFFFFF"/>
        </w:rPr>
        <w:t xml:space="preserve"> </w:t>
      </w:r>
      <w:r w:rsidR="00FF0891" w:rsidRPr="002A34CE">
        <w:rPr>
          <w:color w:val="000000" w:themeColor="text1"/>
          <w:sz w:val="22"/>
          <w:szCs w:val="22"/>
          <w:shd w:val="clear" w:color="auto" w:fill="FFFFFF"/>
        </w:rPr>
        <w:t>specific uses</w:t>
      </w:r>
      <w:r w:rsidR="001818EC" w:rsidRPr="002A34CE">
        <w:rPr>
          <w:color w:val="000000" w:themeColor="text1"/>
          <w:sz w:val="22"/>
          <w:szCs w:val="22"/>
          <w:shd w:val="clear" w:color="auto" w:fill="FFFFFF"/>
        </w:rPr>
        <w:t xml:space="preserve"> like</w:t>
      </w:r>
      <w:r w:rsidR="00C40E59" w:rsidRPr="002A34CE">
        <w:rPr>
          <w:color w:val="000000" w:themeColor="text1"/>
          <w:sz w:val="22"/>
          <w:szCs w:val="22"/>
          <w:shd w:val="clear" w:color="auto" w:fill="FFFFFF"/>
        </w:rPr>
        <w:t xml:space="preserve"> making material retroactive changes to privacy representations or collecting </w:t>
      </w:r>
      <w:r w:rsidR="00E426C9" w:rsidRPr="002A34CE">
        <w:rPr>
          <w:color w:val="000000" w:themeColor="text1"/>
          <w:sz w:val="22"/>
          <w:szCs w:val="22"/>
          <w:shd w:val="clear" w:color="auto" w:fill="FFFFFF"/>
        </w:rPr>
        <w:t xml:space="preserve">sensitive information, such as </w:t>
      </w:r>
      <w:r w:rsidR="00A50AAD" w:rsidRPr="002A34CE">
        <w:rPr>
          <w:color w:val="000000" w:themeColor="text1"/>
          <w:sz w:val="22"/>
          <w:szCs w:val="22"/>
        </w:rPr>
        <w:t>information about children, financial and health information, Social Security numbers, and precise geolocation data</w:t>
      </w:r>
      <w:r w:rsidR="00E426C9" w:rsidRPr="002A34CE">
        <w:rPr>
          <w:color w:val="000000" w:themeColor="text1"/>
          <w:sz w:val="22"/>
          <w:szCs w:val="22"/>
        </w:rPr>
        <w:t>.</w:t>
      </w:r>
      <w:r w:rsidR="00C40E59" w:rsidRPr="002A34CE">
        <w:rPr>
          <w:rStyle w:val="FootnoteReference"/>
          <w:color w:val="000000" w:themeColor="text1"/>
          <w:sz w:val="22"/>
          <w:szCs w:val="22"/>
        </w:rPr>
        <w:footnoteReference w:id="8"/>
      </w:r>
    </w:p>
    <w:p w:rsidR="001D0B46" w:rsidRPr="002A34CE" w:rsidRDefault="001D0B46" w:rsidP="00E426C9">
      <w:pPr>
        <w:ind w:firstLine="720"/>
        <w:rPr>
          <w:color w:val="000000" w:themeColor="text1"/>
          <w:sz w:val="22"/>
          <w:szCs w:val="22"/>
        </w:rPr>
      </w:pPr>
    </w:p>
    <w:p w:rsidR="00D307E1" w:rsidRPr="002A34CE" w:rsidRDefault="001D0B46" w:rsidP="001D0B46">
      <w:pPr>
        <w:ind w:firstLine="720"/>
        <w:rPr>
          <w:color w:val="000000" w:themeColor="text1"/>
          <w:sz w:val="22"/>
          <w:szCs w:val="22"/>
        </w:rPr>
      </w:pPr>
      <w:r w:rsidRPr="002A34CE">
        <w:rPr>
          <w:color w:val="000000" w:themeColor="text1"/>
          <w:sz w:val="22"/>
          <w:szCs w:val="22"/>
        </w:rPr>
        <w:t xml:space="preserve">This stands in sharp contrast to the Notice, which seeks to override consumer </w:t>
      </w:r>
      <w:r w:rsidR="00FF0891" w:rsidRPr="002A34CE">
        <w:rPr>
          <w:color w:val="000000" w:themeColor="text1"/>
          <w:sz w:val="22"/>
          <w:szCs w:val="22"/>
        </w:rPr>
        <w:t>preferences</w:t>
      </w:r>
      <w:r w:rsidR="001818EC" w:rsidRPr="002A34CE">
        <w:rPr>
          <w:color w:val="000000" w:themeColor="text1"/>
          <w:sz w:val="22"/>
          <w:szCs w:val="22"/>
        </w:rPr>
        <w:t xml:space="preserve"> with the Commission’s own </w:t>
      </w:r>
      <w:r w:rsidR="00FF0891" w:rsidRPr="002A34CE">
        <w:rPr>
          <w:color w:val="000000" w:themeColor="text1"/>
          <w:sz w:val="22"/>
          <w:szCs w:val="22"/>
        </w:rPr>
        <w:t>policy choices</w:t>
      </w:r>
      <w:r w:rsidRPr="002A34CE">
        <w:rPr>
          <w:color w:val="000000" w:themeColor="text1"/>
          <w:sz w:val="22"/>
          <w:szCs w:val="22"/>
        </w:rPr>
        <w:t xml:space="preserve">.  </w:t>
      </w:r>
      <w:r w:rsidR="00DA132D" w:rsidRPr="002A34CE">
        <w:rPr>
          <w:color w:val="000000" w:themeColor="text1"/>
          <w:sz w:val="22"/>
          <w:szCs w:val="22"/>
        </w:rPr>
        <w:t>Moreover,</w:t>
      </w:r>
      <w:r w:rsidR="001818EC" w:rsidRPr="002A34CE">
        <w:rPr>
          <w:color w:val="000000" w:themeColor="text1"/>
          <w:sz w:val="22"/>
          <w:szCs w:val="22"/>
        </w:rPr>
        <w:t xml:space="preserve"> instead of </w:t>
      </w:r>
      <w:r w:rsidR="00FF0891" w:rsidRPr="002A34CE">
        <w:rPr>
          <w:color w:val="000000" w:themeColor="text1"/>
          <w:sz w:val="22"/>
          <w:szCs w:val="22"/>
        </w:rPr>
        <w:t xml:space="preserve">setting a baseline and </w:t>
      </w:r>
      <w:r w:rsidR="000A67D1" w:rsidRPr="002A34CE">
        <w:rPr>
          <w:color w:val="000000" w:themeColor="text1"/>
          <w:sz w:val="22"/>
          <w:szCs w:val="22"/>
        </w:rPr>
        <w:t xml:space="preserve">making </w:t>
      </w:r>
      <w:r w:rsidR="00AE6993" w:rsidRPr="002A34CE">
        <w:rPr>
          <w:color w:val="000000" w:themeColor="text1"/>
          <w:sz w:val="22"/>
          <w:szCs w:val="22"/>
        </w:rPr>
        <w:t>adjustments over time</w:t>
      </w:r>
      <w:r w:rsidR="000A67D1" w:rsidRPr="002A34CE">
        <w:rPr>
          <w:color w:val="000000" w:themeColor="text1"/>
          <w:sz w:val="22"/>
          <w:szCs w:val="22"/>
        </w:rPr>
        <w:t xml:space="preserve"> to address </w:t>
      </w:r>
      <w:r w:rsidR="000A67D1" w:rsidRPr="002A34CE">
        <w:rPr>
          <w:color w:val="000000" w:themeColor="text1"/>
          <w:sz w:val="22"/>
          <w:szCs w:val="22"/>
          <w:u w:val="single"/>
        </w:rPr>
        <w:t>any actual instances of harm</w:t>
      </w:r>
      <w:r w:rsidR="001818EC" w:rsidRPr="002A34CE">
        <w:rPr>
          <w:color w:val="000000" w:themeColor="text1"/>
          <w:sz w:val="22"/>
          <w:szCs w:val="22"/>
        </w:rPr>
        <w:t xml:space="preserve">, the FCC would </w:t>
      </w:r>
      <w:r w:rsidR="00FF0891" w:rsidRPr="002A34CE">
        <w:rPr>
          <w:color w:val="000000" w:themeColor="text1"/>
          <w:sz w:val="22"/>
          <w:szCs w:val="22"/>
        </w:rPr>
        <w:t>mandate</w:t>
      </w:r>
      <w:r w:rsidR="001818EC" w:rsidRPr="002A34CE">
        <w:rPr>
          <w:color w:val="000000" w:themeColor="text1"/>
          <w:sz w:val="22"/>
          <w:szCs w:val="22"/>
        </w:rPr>
        <w:t xml:space="preserve"> </w:t>
      </w:r>
      <w:r w:rsidR="00FF0891" w:rsidRPr="002A34CE">
        <w:rPr>
          <w:color w:val="000000" w:themeColor="text1"/>
          <w:sz w:val="22"/>
          <w:szCs w:val="22"/>
        </w:rPr>
        <w:t>specific practices upfront</w:t>
      </w:r>
      <w:r w:rsidR="001818EC" w:rsidRPr="002A34CE">
        <w:rPr>
          <w:color w:val="000000" w:themeColor="text1"/>
          <w:sz w:val="22"/>
          <w:szCs w:val="22"/>
        </w:rPr>
        <w:t xml:space="preserve">.  </w:t>
      </w:r>
      <w:r w:rsidRPr="002A34CE">
        <w:rPr>
          <w:color w:val="000000" w:themeColor="text1"/>
          <w:sz w:val="22"/>
          <w:szCs w:val="22"/>
        </w:rPr>
        <w:t xml:space="preserve">The Notice proposes a </w:t>
      </w:r>
      <w:r w:rsidR="00927CE4" w:rsidRPr="002A34CE">
        <w:rPr>
          <w:color w:val="000000" w:themeColor="text1"/>
          <w:sz w:val="22"/>
          <w:szCs w:val="22"/>
        </w:rPr>
        <w:t>rigid</w:t>
      </w:r>
      <w:r w:rsidR="000A67D1" w:rsidRPr="002A34CE">
        <w:rPr>
          <w:color w:val="000000" w:themeColor="text1"/>
          <w:sz w:val="22"/>
          <w:szCs w:val="22"/>
        </w:rPr>
        <w:t xml:space="preserve"> </w:t>
      </w:r>
      <w:r w:rsidRPr="002A34CE">
        <w:rPr>
          <w:color w:val="000000" w:themeColor="text1"/>
          <w:sz w:val="22"/>
          <w:szCs w:val="22"/>
        </w:rPr>
        <w:t xml:space="preserve">consent regime that </w:t>
      </w:r>
      <w:r w:rsidR="00AF56FA">
        <w:rPr>
          <w:color w:val="000000" w:themeColor="text1"/>
          <w:sz w:val="22"/>
          <w:szCs w:val="22"/>
        </w:rPr>
        <w:t>assigns one of</w:t>
      </w:r>
      <w:r w:rsidRPr="002A34CE">
        <w:rPr>
          <w:color w:val="000000" w:themeColor="text1"/>
          <w:sz w:val="22"/>
          <w:szCs w:val="22"/>
        </w:rPr>
        <w:t xml:space="preserve"> </w:t>
      </w:r>
      <w:r w:rsidR="00AF56FA">
        <w:rPr>
          <w:color w:val="000000" w:themeColor="text1"/>
          <w:sz w:val="22"/>
          <w:szCs w:val="22"/>
        </w:rPr>
        <w:t xml:space="preserve">the </w:t>
      </w:r>
      <w:r w:rsidRPr="002A34CE">
        <w:rPr>
          <w:color w:val="000000" w:themeColor="text1"/>
          <w:sz w:val="22"/>
          <w:szCs w:val="22"/>
        </w:rPr>
        <w:t xml:space="preserve">three </w:t>
      </w:r>
      <w:r w:rsidR="000A67D1" w:rsidRPr="002A34CE">
        <w:rPr>
          <w:color w:val="000000" w:themeColor="text1"/>
          <w:sz w:val="22"/>
          <w:szCs w:val="22"/>
        </w:rPr>
        <w:t>categories</w:t>
      </w:r>
      <w:r w:rsidRPr="002A34CE">
        <w:rPr>
          <w:color w:val="000000" w:themeColor="text1"/>
          <w:sz w:val="22"/>
          <w:szCs w:val="22"/>
        </w:rPr>
        <w:t>—inferred, opt-out, and opt-in—based on the entity accessing the information</w:t>
      </w:r>
      <w:r w:rsidR="00EA6AB2" w:rsidRPr="002A34CE">
        <w:rPr>
          <w:color w:val="000000" w:themeColor="text1"/>
          <w:sz w:val="22"/>
          <w:szCs w:val="22"/>
        </w:rPr>
        <w:t xml:space="preserve">, </w:t>
      </w:r>
      <w:r w:rsidR="000A67D1" w:rsidRPr="002A34CE">
        <w:rPr>
          <w:color w:val="000000" w:themeColor="text1"/>
          <w:sz w:val="22"/>
          <w:szCs w:val="22"/>
        </w:rPr>
        <w:t>irrespective</w:t>
      </w:r>
      <w:r w:rsidR="00FF0891" w:rsidRPr="002A34CE">
        <w:rPr>
          <w:color w:val="000000" w:themeColor="text1"/>
          <w:sz w:val="22"/>
          <w:szCs w:val="22"/>
        </w:rPr>
        <w:t xml:space="preserve"> of </w:t>
      </w:r>
      <w:r w:rsidR="00EA6AB2" w:rsidRPr="002A34CE">
        <w:rPr>
          <w:color w:val="000000" w:themeColor="text1"/>
          <w:sz w:val="22"/>
          <w:szCs w:val="22"/>
        </w:rPr>
        <w:t xml:space="preserve">consumer </w:t>
      </w:r>
      <w:r w:rsidR="00D91CAF" w:rsidRPr="002A34CE">
        <w:rPr>
          <w:color w:val="000000" w:themeColor="text1"/>
          <w:sz w:val="22"/>
          <w:szCs w:val="22"/>
        </w:rPr>
        <w:t>expectations</w:t>
      </w:r>
      <w:r w:rsidRPr="002A34CE">
        <w:rPr>
          <w:color w:val="000000" w:themeColor="text1"/>
          <w:sz w:val="22"/>
          <w:szCs w:val="22"/>
        </w:rPr>
        <w:t>.  Under the proposal, the bulk of activities would fall into opt-out and opt-in categories.  In fact, opt-in would even be the default—another catch</w:t>
      </w:r>
      <w:r w:rsidR="00E1360B" w:rsidRPr="002A34CE">
        <w:rPr>
          <w:color w:val="000000" w:themeColor="text1"/>
          <w:sz w:val="22"/>
          <w:szCs w:val="22"/>
        </w:rPr>
        <w:t>-</w:t>
      </w:r>
      <w:r w:rsidRPr="002A34CE">
        <w:rPr>
          <w:color w:val="000000" w:themeColor="text1"/>
          <w:sz w:val="22"/>
          <w:szCs w:val="22"/>
        </w:rPr>
        <w:t>all—for all situations not expressly discussed in the item</w:t>
      </w:r>
      <w:r w:rsidR="00BC5A7A" w:rsidRPr="002A34CE">
        <w:rPr>
          <w:color w:val="000000" w:themeColor="text1"/>
          <w:sz w:val="22"/>
          <w:szCs w:val="22"/>
        </w:rPr>
        <w:t xml:space="preserve">, regardless of how </w:t>
      </w:r>
      <w:r w:rsidR="000A67D1" w:rsidRPr="002A34CE">
        <w:rPr>
          <w:color w:val="000000" w:themeColor="text1"/>
          <w:sz w:val="22"/>
          <w:szCs w:val="22"/>
        </w:rPr>
        <w:t xml:space="preserve">most </w:t>
      </w:r>
      <w:r w:rsidR="00BC5A7A" w:rsidRPr="002A34CE">
        <w:rPr>
          <w:color w:val="000000" w:themeColor="text1"/>
          <w:sz w:val="22"/>
          <w:szCs w:val="22"/>
        </w:rPr>
        <w:t xml:space="preserve">consumers </w:t>
      </w:r>
      <w:r w:rsidR="000A67D1" w:rsidRPr="002A34CE">
        <w:rPr>
          <w:color w:val="000000" w:themeColor="text1"/>
          <w:sz w:val="22"/>
          <w:szCs w:val="22"/>
        </w:rPr>
        <w:t>would</w:t>
      </w:r>
      <w:r w:rsidR="00BC5A7A" w:rsidRPr="002A34CE">
        <w:rPr>
          <w:color w:val="000000" w:themeColor="text1"/>
          <w:sz w:val="22"/>
          <w:szCs w:val="22"/>
        </w:rPr>
        <w:t xml:space="preserve"> view such uses</w:t>
      </w:r>
      <w:r w:rsidRPr="002A34CE">
        <w:rPr>
          <w:color w:val="000000" w:themeColor="text1"/>
          <w:sz w:val="22"/>
          <w:szCs w:val="22"/>
        </w:rPr>
        <w:t>.</w:t>
      </w:r>
      <w:r w:rsidR="00C7542D" w:rsidRPr="002A34CE">
        <w:rPr>
          <w:color w:val="000000" w:themeColor="text1"/>
          <w:sz w:val="22"/>
          <w:szCs w:val="22"/>
        </w:rPr>
        <w:t xml:space="preserve">  </w:t>
      </w:r>
    </w:p>
    <w:p w:rsidR="00D307E1" w:rsidRPr="002A34CE" w:rsidRDefault="00D307E1" w:rsidP="001D0B46">
      <w:pPr>
        <w:ind w:firstLine="720"/>
        <w:rPr>
          <w:color w:val="000000" w:themeColor="text1"/>
          <w:sz w:val="22"/>
          <w:szCs w:val="22"/>
        </w:rPr>
      </w:pPr>
    </w:p>
    <w:p w:rsidR="000230E9" w:rsidRPr="002A34CE" w:rsidRDefault="00C7542D" w:rsidP="001D0B46">
      <w:pPr>
        <w:ind w:firstLine="720"/>
        <w:rPr>
          <w:color w:val="000000" w:themeColor="text1"/>
          <w:sz w:val="22"/>
          <w:szCs w:val="22"/>
        </w:rPr>
      </w:pPr>
      <w:r w:rsidRPr="002A34CE">
        <w:rPr>
          <w:color w:val="000000" w:themeColor="text1"/>
          <w:sz w:val="22"/>
          <w:szCs w:val="22"/>
        </w:rPr>
        <w:t xml:space="preserve">Additionally, </w:t>
      </w:r>
      <w:r w:rsidR="00D307E1" w:rsidRPr="002A34CE">
        <w:rPr>
          <w:color w:val="000000" w:themeColor="text1"/>
          <w:sz w:val="22"/>
          <w:szCs w:val="22"/>
        </w:rPr>
        <w:t xml:space="preserve">the Notice goes so far as to suggest that some privacy practices “may be prohibited under the Act.”  That is, the FCC could take away consumer choice altogether.  </w:t>
      </w:r>
      <w:r w:rsidR="000230E9" w:rsidRPr="002A34CE">
        <w:rPr>
          <w:color w:val="000000" w:themeColor="text1"/>
          <w:sz w:val="22"/>
          <w:szCs w:val="22"/>
        </w:rPr>
        <w:t>So much for the promise on the “fact” sheet that “</w:t>
      </w:r>
      <w:r w:rsidR="00A73271" w:rsidRPr="002A34CE">
        <w:rPr>
          <w:color w:val="000000" w:themeColor="text1"/>
          <w:sz w:val="22"/>
          <w:szCs w:val="22"/>
        </w:rPr>
        <w:t xml:space="preserve">[i]t’s </w:t>
      </w:r>
      <w:r w:rsidR="000230E9" w:rsidRPr="002A34CE">
        <w:rPr>
          <w:color w:val="000000" w:themeColor="text1"/>
          <w:sz w:val="22"/>
          <w:szCs w:val="22"/>
        </w:rPr>
        <w:t>about permission and protection, not prohibition</w:t>
      </w:r>
      <w:r w:rsidR="002A34CE">
        <w:rPr>
          <w:color w:val="000000" w:themeColor="text1"/>
          <w:sz w:val="22"/>
          <w:szCs w:val="22"/>
        </w:rPr>
        <w:t>.</w:t>
      </w:r>
      <w:r w:rsidR="000230E9" w:rsidRPr="002A34CE">
        <w:rPr>
          <w:color w:val="000000" w:themeColor="text1"/>
          <w:sz w:val="22"/>
          <w:szCs w:val="22"/>
        </w:rPr>
        <w:t>”</w:t>
      </w:r>
    </w:p>
    <w:p w:rsidR="000230E9" w:rsidRPr="002A34CE" w:rsidRDefault="000230E9" w:rsidP="001D0B46">
      <w:pPr>
        <w:ind w:firstLine="720"/>
        <w:rPr>
          <w:color w:val="000000" w:themeColor="text1"/>
          <w:sz w:val="22"/>
          <w:szCs w:val="22"/>
        </w:rPr>
      </w:pPr>
    </w:p>
    <w:p w:rsidR="000230E9" w:rsidRPr="002A34CE" w:rsidRDefault="000230E9" w:rsidP="001D0B46">
      <w:pPr>
        <w:ind w:firstLine="720"/>
        <w:rPr>
          <w:color w:val="000000" w:themeColor="text1"/>
          <w:sz w:val="22"/>
          <w:szCs w:val="22"/>
        </w:rPr>
      </w:pPr>
      <w:r w:rsidRPr="002A34CE">
        <w:rPr>
          <w:color w:val="000000" w:themeColor="text1"/>
          <w:sz w:val="22"/>
          <w:szCs w:val="22"/>
        </w:rPr>
        <w:t>W</w:t>
      </w:r>
      <w:r w:rsidR="00E8248D" w:rsidRPr="002A34CE">
        <w:rPr>
          <w:color w:val="000000" w:themeColor="text1"/>
          <w:sz w:val="22"/>
          <w:szCs w:val="22"/>
        </w:rPr>
        <w:t xml:space="preserve">hat are these practices that are so harmful that they might need to be banned?  Well, contrary to certain </w:t>
      </w:r>
      <w:r w:rsidR="00421E92" w:rsidRPr="002A34CE">
        <w:rPr>
          <w:color w:val="000000" w:themeColor="text1"/>
          <w:sz w:val="22"/>
          <w:szCs w:val="22"/>
        </w:rPr>
        <w:t>statements to the press</w:t>
      </w:r>
      <w:r w:rsidR="00E8248D" w:rsidRPr="002A34CE">
        <w:rPr>
          <w:color w:val="000000" w:themeColor="text1"/>
          <w:sz w:val="22"/>
          <w:szCs w:val="22"/>
        </w:rPr>
        <w:t xml:space="preserve">, one of them is a popular program offered by a major provider </w:t>
      </w:r>
      <w:r w:rsidR="00421E92" w:rsidRPr="002A34CE">
        <w:rPr>
          <w:color w:val="000000" w:themeColor="text1"/>
          <w:sz w:val="22"/>
          <w:szCs w:val="22"/>
        </w:rPr>
        <w:t>that enables</w:t>
      </w:r>
      <w:r w:rsidR="00E8248D" w:rsidRPr="002A34CE">
        <w:rPr>
          <w:color w:val="000000" w:themeColor="text1"/>
          <w:sz w:val="22"/>
          <w:szCs w:val="22"/>
        </w:rPr>
        <w:t xml:space="preserve"> consumers </w:t>
      </w:r>
      <w:r w:rsidR="00421E92" w:rsidRPr="002A34CE">
        <w:rPr>
          <w:color w:val="000000" w:themeColor="text1"/>
          <w:sz w:val="22"/>
          <w:szCs w:val="22"/>
        </w:rPr>
        <w:t>to</w:t>
      </w:r>
      <w:r w:rsidR="00E8248D" w:rsidRPr="002A34CE">
        <w:rPr>
          <w:color w:val="000000" w:themeColor="text1"/>
          <w:sz w:val="22"/>
          <w:szCs w:val="22"/>
        </w:rPr>
        <w:t xml:space="preserve"> receive a discounted price for a premium service if they agree to allow the company to use </w:t>
      </w:r>
      <w:r w:rsidR="00DA132D" w:rsidRPr="002A34CE">
        <w:rPr>
          <w:color w:val="000000" w:themeColor="text1"/>
          <w:sz w:val="22"/>
          <w:szCs w:val="22"/>
        </w:rPr>
        <w:t xml:space="preserve">their </w:t>
      </w:r>
      <w:r w:rsidR="00E8248D" w:rsidRPr="002A34CE">
        <w:rPr>
          <w:color w:val="000000" w:themeColor="text1"/>
          <w:sz w:val="22"/>
          <w:szCs w:val="22"/>
        </w:rPr>
        <w:t>web browsing information to provide tailored ads.  The Notice acknowledges that a “substantial majority” of customers elected</w:t>
      </w:r>
      <w:r w:rsidR="00421E92" w:rsidRPr="002A34CE">
        <w:rPr>
          <w:color w:val="000000" w:themeColor="text1"/>
          <w:sz w:val="22"/>
          <w:szCs w:val="22"/>
        </w:rPr>
        <w:t xml:space="preserve"> to participate in the program.  However, it cautions that consumers</w:t>
      </w:r>
      <w:r w:rsidRPr="002A34CE">
        <w:rPr>
          <w:color w:val="000000" w:themeColor="text1"/>
          <w:sz w:val="22"/>
          <w:szCs w:val="22"/>
        </w:rPr>
        <w:t xml:space="preserve"> in these types of situations</w:t>
      </w:r>
      <w:r w:rsidR="00421E92" w:rsidRPr="002A34CE">
        <w:rPr>
          <w:color w:val="000000" w:themeColor="text1"/>
          <w:sz w:val="22"/>
          <w:szCs w:val="22"/>
        </w:rPr>
        <w:t xml:space="preserve"> may not understand what they are trading.  Really?</w:t>
      </w:r>
      <w:r w:rsidR="00215A86" w:rsidRPr="002A34CE">
        <w:rPr>
          <w:color w:val="000000" w:themeColor="text1"/>
          <w:sz w:val="22"/>
          <w:szCs w:val="22"/>
        </w:rPr>
        <w:t xml:space="preserve"> </w:t>
      </w:r>
      <w:r w:rsidR="00421E92" w:rsidRPr="002A34CE">
        <w:rPr>
          <w:color w:val="000000" w:themeColor="text1"/>
          <w:sz w:val="22"/>
          <w:szCs w:val="22"/>
        </w:rPr>
        <w:t xml:space="preserve">  </w:t>
      </w:r>
    </w:p>
    <w:p w:rsidR="000230E9" w:rsidRPr="002A34CE" w:rsidRDefault="000230E9" w:rsidP="001D0B46">
      <w:pPr>
        <w:ind w:firstLine="720"/>
        <w:rPr>
          <w:color w:val="000000" w:themeColor="text1"/>
          <w:sz w:val="22"/>
          <w:szCs w:val="22"/>
        </w:rPr>
      </w:pPr>
    </w:p>
    <w:p w:rsidR="001D0B46" w:rsidRPr="002A34CE" w:rsidRDefault="000230E9" w:rsidP="001D0B46">
      <w:pPr>
        <w:ind w:firstLine="720"/>
        <w:rPr>
          <w:color w:val="000000" w:themeColor="text1"/>
          <w:sz w:val="22"/>
          <w:szCs w:val="22"/>
        </w:rPr>
      </w:pPr>
      <w:r w:rsidRPr="002A34CE">
        <w:rPr>
          <w:color w:val="000000" w:themeColor="text1"/>
          <w:sz w:val="22"/>
          <w:szCs w:val="22"/>
        </w:rPr>
        <w:t xml:space="preserve">To be fair, the Notice </w:t>
      </w:r>
      <w:r w:rsidR="000657A2" w:rsidRPr="002A34CE">
        <w:rPr>
          <w:color w:val="000000" w:themeColor="text1"/>
          <w:sz w:val="22"/>
          <w:szCs w:val="22"/>
        </w:rPr>
        <w:t>includes a token question</w:t>
      </w:r>
      <w:r w:rsidRPr="002A34CE">
        <w:rPr>
          <w:color w:val="000000" w:themeColor="text1"/>
          <w:sz w:val="22"/>
          <w:szCs w:val="22"/>
        </w:rPr>
        <w:t xml:space="preserve"> on whether such practices should be subject to heightened notice and choice protections.  But </w:t>
      </w:r>
      <w:r w:rsidR="000657A2" w:rsidRPr="002A34CE">
        <w:rPr>
          <w:color w:val="000000" w:themeColor="text1"/>
          <w:sz w:val="22"/>
          <w:szCs w:val="22"/>
        </w:rPr>
        <w:t>in light of the fact</w:t>
      </w:r>
      <w:r w:rsidRPr="002A34CE">
        <w:rPr>
          <w:color w:val="000000" w:themeColor="text1"/>
          <w:sz w:val="22"/>
          <w:szCs w:val="22"/>
        </w:rPr>
        <w:t xml:space="preserve"> that these programs are si</w:t>
      </w:r>
      <w:r w:rsidR="00DA132D" w:rsidRPr="002A34CE">
        <w:rPr>
          <w:color w:val="000000" w:themeColor="text1"/>
          <w:sz w:val="22"/>
          <w:szCs w:val="22"/>
        </w:rPr>
        <w:t xml:space="preserve">ngled out </w:t>
      </w:r>
      <w:r w:rsidR="00BD5C1A" w:rsidRPr="002A34CE">
        <w:rPr>
          <w:color w:val="000000" w:themeColor="text1"/>
          <w:sz w:val="22"/>
          <w:szCs w:val="22"/>
        </w:rPr>
        <w:t>for a standalone</w:t>
      </w:r>
      <w:r w:rsidR="00DA132D" w:rsidRPr="002A34CE">
        <w:rPr>
          <w:color w:val="000000" w:themeColor="text1"/>
          <w:sz w:val="22"/>
          <w:szCs w:val="22"/>
        </w:rPr>
        <w:t xml:space="preserve"> section </w:t>
      </w:r>
      <w:r w:rsidR="00BD5C1A" w:rsidRPr="002A34CE">
        <w:rPr>
          <w:color w:val="000000" w:themeColor="text1"/>
          <w:sz w:val="22"/>
          <w:szCs w:val="22"/>
        </w:rPr>
        <w:t>on</w:t>
      </w:r>
      <w:r w:rsidR="00DA132D" w:rsidRPr="002A34CE">
        <w:rPr>
          <w:color w:val="000000" w:themeColor="text1"/>
          <w:sz w:val="22"/>
          <w:szCs w:val="22"/>
        </w:rPr>
        <w:t xml:space="preserve"> </w:t>
      </w:r>
      <w:r w:rsidRPr="002A34CE">
        <w:rPr>
          <w:color w:val="000000" w:themeColor="text1"/>
          <w:sz w:val="22"/>
          <w:szCs w:val="22"/>
        </w:rPr>
        <w:t xml:space="preserve">practices </w:t>
      </w:r>
      <w:r w:rsidR="00DA132D" w:rsidRPr="002A34CE">
        <w:rPr>
          <w:color w:val="000000" w:themeColor="text1"/>
          <w:sz w:val="22"/>
          <w:szCs w:val="22"/>
        </w:rPr>
        <w:t>that might be prohibited</w:t>
      </w:r>
      <w:r w:rsidR="000657A2" w:rsidRPr="002A34CE">
        <w:rPr>
          <w:color w:val="000000" w:themeColor="text1"/>
          <w:sz w:val="22"/>
          <w:szCs w:val="22"/>
        </w:rPr>
        <w:t>,</w:t>
      </w:r>
      <w:r w:rsidR="00DA132D" w:rsidRPr="002A34CE">
        <w:rPr>
          <w:color w:val="000000" w:themeColor="text1"/>
          <w:sz w:val="22"/>
          <w:szCs w:val="22"/>
        </w:rPr>
        <w:t xml:space="preserve"> </w:t>
      </w:r>
      <w:r w:rsidRPr="002A34CE">
        <w:rPr>
          <w:color w:val="000000" w:themeColor="text1"/>
          <w:sz w:val="22"/>
          <w:szCs w:val="22"/>
        </w:rPr>
        <w:t xml:space="preserve">and </w:t>
      </w:r>
      <w:r w:rsidR="00DA132D" w:rsidRPr="002A34CE">
        <w:rPr>
          <w:color w:val="000000" w:themeColor="text1"/>
          <w:sz w:val="22"/>
          <w:szCs w:val="22"/>
        </w:rPr>
        <w:t xml:space="preserve">given that </w:t>
      </w:r>
      <w:r w:rsidRPr="002A34CE">
        <w:rPr>
          <w:color w:val="000000" w:themeColor="text1"/>
          <w:sz w:val="22"/>
          <w:szCs w:val="22"/>
        </w:rPr>
        <w:t>the Notice asks questions such as whether</w:t>
      </w:r>
      <w:r w:rsidR="00E8248D" w:rsidRPr="002A34CE">
        <w:rPr>
          <w:color w:val="000000" w:themeColor="text1"/>
          <w:sz w:val="22"/>
          <w:szCs w:val="22"/>
        </w:rPr>
        <w:t xml:space="preserve"> simply offering </w:t>
      </w:r>
      <w:r w:rsidR="00421E92" w:rsidRPr="002A34CE">
        <w:rPr>
          <w:color w:val="000000" w:themeColor="text1"/>
          <w:sz w:val="22"/>
          <w:szCs w:val="22"/>
        </w:rPr>
        <w:t>such practices violates providers’ baseline duty under section 222(a) to protect the confidentiality of customers’ proprietary information</w:t>
      </w:r>
      <w:r w:rsidRPr="002A34CE">
        <w:rPr>
          <w:color w:val="000000" w:themeColor="text1"/>
          <w:sz w:val="22"/>
          <w:szCs w:val="22"/>
        </w:rPr>
        <w:t>, anyone can see where this is headed.</w:t>
      </w:r>
      <w:r w:rsidR="00421E92" w:rsidRPr="002A34CE">
        <w:rPr>
          <w:color w:val="000000" w:themeColor="text1"/>
          <w:sz w:val="22"/>
          <w:szCs w:val="22"/>
        </w:rPr>
        <w:t xml:space="preserve">    </w:t>
      </w:r>
      <w:r w:rsidR="00E8248D" w:rsidRPr="002A34CE">
        <w:rPr>
          <w:color w:val="000000" w:themeColor="text1"/>
          <w:sz w:val="22"/>
          <w:szCs w:val="22"/>
        </w:rPr>
        <w:t xml:space="preserve">  </w:t>
      </w:r>
    </w:p>
    <w:p w:rsidR="00B5302A" w:rsidRPr="002A34CE" w:rsidRDefault="00B5302A" w:rsidP="00E426C9">
      <w:pPr>
        <w:ind w:firstLine="720"/>
        <w:rPr>
          <w:color w:val="000000" w:themeColor="text1"/>
          <w:sz w:val="22"/>
          <w:szCs w:val="22"/>
        </w:rPr>
      </w:pPr>
    </w:p>
    <w:p w:rsidR="00370A5A" w:rsidRPr="002A34CE" w:rsidRDefault="00B5302A" w:rsidP="00E426C9">
      <w:pPr>
        <w:ind w:firstLine="720"/>
        <w:rPr>
          <w:color w:val="000000" w:themeColor="text1"/>
          <w:sz w:val="22"/>
          <w:szCs w:val="22"/>
        </w:rPr>
      </w:pPr>
      <w:r w:rsidRPr="002A34CE">
        <w:rPr>
          <w:color w:val="000000" w:themeColor="text1"/>
          <w:sz w:val="22"/>
          <w:szCs w:val="22"/>
        </w:rPr>
        <w:t xml:space="preserve">The Notice makes no effort </w:t>
      </w:r>
      <w:r w:rsidR="001818EC" w:rsidRPr="002A34CE">
        <w:rPr>
          <w:color w:val="000000" w:themeColor="text1"/>
          <w:sz w:val="22"/>
          <w:szCs w:val="22"/>
        </w:rPr>
        <w:t xml:space="preserve">to explain why ISPs and their </w:t>
      </w:r>
      <w:r w:rsidR="0080263E" w:rsidRPr="002A34CE">
        <w:rPr>
          <w:color w:val="000000" w:themeColor="text1"/>
          <w:sz w:val="22"/>
          <w:szCs w:val="22"/>
        </w:rPr>
        <w:t>customers</w:t>
      </w:r>
      <w:r w:rsidR="001818EC" w:rsidRPr="002A34CE">
        <w:rPr>
          <w:color w:val="000000" w:themeColor="text1"/>
          <w:sz w:val="22"/>
          <w:szCs w:val="22"/>
        </w:rPr>
        <w:t xml:space="preserve"> </w:t>
      </w:r>
      <w:r w:rsidR="00AD2BAF" w:rsidRPr="002A34CE">
        <w:rPr>
          <w:color w:val="000000" w:themeColor="text1"/>
          <w:sz w:val="22"/>
          <w:szCs w:val="22"/>
        </w:rPr>
        <w:t xml:space="preserve">should be </w:t>
      </w:r>
      <w:r w:rsidR="00BD5C1A" w:rsidRPr="002A34CE">
        <w:rPr>
          <w:color w:val="000000" w:themeColor="text1"/>
          <w:sz w:val="22"/>
          <w:szCs w:val="22"/>
        </w:rPr>
        <w:t>subject to</w:t>
      </w:r>
      <w:r w:rsidR="00AD2BAF" w:rsidRPr="002A34CE">
        <w:rPr>
          <w:color w:val="000000" w:themeColor="text1"/>
          <w:sz w:val="22"/>
          <w:szCs w:val="22"/>
        </w:rPr>
        <w:t xml:space="preserve"> more onerous consent requirements</w:t>
      </w:r>
      <w:r w:rsidR="00421E92" w:rsidRPr="002A34CE">
        <w:rPr>
          <w:color w:val="000000" w:themeColor="text1"/>
          <w:sz w:val="22"/>
          <w:szCs w:val="22"/>
        </w:rPr>
        <w:t xml:space="preserve"> or no choice at all</w:t>
      </w:r>
      <w:r w:rsidR="00AD2BAF" w:rsidRPr="002A34CE">
        <w:rPr>
          <w:color w:val="000000" w:themeColor="text1"/>
          <w:sz w:val="22"/>
          <w:szCs w:val="22"/>
        </w:rPr>
        <w:t>.  Instead</w:t>
      </w:r>
      <w:r w:rsidR="000A67D1" w:rsidRPr="002A34CE">
        <w:rPr>
          <w:color w:val="000000" w:themeColor="text1"/>
          <w:sz w:val="22"/>
          <w:szCs w:val="22"/>
        </w:rPr>
        <w:t>,</w:t>
      </w:r>
      <w:r w:rsidR="00AD2BAF" w:rsidRPr="002A34CE">
        <w:rPr>
          <w:color w:val="000000" w:themeColor="text1"/>
          <w:sz w:val="22"/>
          <w:szCs w:val="22"/>
        </w:rPr>
        <w:t xml:space="preserve"> the Commission </w:t>
      </w:r>
      <w:r w:rsidR="001D0B46" w:rsidRPr="002A34CE">
        <w:rPr>
          <w:color w:val="000000" w:themeColor="text1"/>
          <w:sz w:val="22"/>
          <w:szCs w:val="22"/>
        </w:rPr>
        <w:t xml:space="preserve">simply </w:t>
      </w:r>
      <w:r w:rsidR="00AD2BAF" w:rsidRPr="002A34CE">
        <w:rPr>
          <w:color w:val="000000" w:themeColor="text1"/>
          <w:sz w:val="22"/>
          <w:szCs w:val="22"/>
        </w:rPr>
        <w:t xml:space="preserve">assumes </w:t>
      </w:r>
      <w:r w:rsidR="001818EC" w:rsidRPr="002A34CE">
        <w:rPr>
          <w:color w:val="000000" w:themeColor="text1"/>
          <w:sz w:val="22"/>
          <w:szCs w:val="22"/>
        </w:rPr>
        <w:t>its</w:t>
      </w:r>
      <w:r w:rsidR="001D0B46" w:rsidRPr="002A34CE">
        <w:rPr>
          <w:color w:val="000000" w:themeColor="text1"/>
          <w:sz w:val="22"/>
          <w:szCs w:val="22"/>
        </w:rPr>
        <w:t xml:space="preserve"> conclusion</w:t>
      </w:r>
      <w:r w:rsidR="00AD2BAF" w:rsidRPr="002A34CE">
        <w:rPr>
          <w:color w:val="000000" w:themeColor="text1"/>
          <w:sz w:val="22"/>
          <w:szCs w:val="22"/>
        </w:rPr>
        <w:t xml:space="preserve"> and seeks confirmation that it is right.  </w:t>
      </w:r>
      <w:r w:rsidR="001D0B46" w:rsidRPr="002A34CE">
        <w:rPr>
          <w:color w:val="000000" w:themeColor="text1"/>
          <w:sz w:val="22"/>
          <w:szCs w:val="22"/>
        </w:rPr>
        <w:t>Indeed, t</w:t>
      </w:r>
      <w:r w:rsidR="00AD2BAF" w:rsidRPr="002A34CE">
        <w:rPr>
          <w:color w:val="000000" w:themeColor="text1"/>
          <w:sz w:val="22"/>
          <w:szCs w:val="22"/>
        </w:rPr>
        <w:t xml:space="preserve">here is no reason for the </w:t>
      </w:r>
      <w:r w:rsidR="000A67D1" w:rsidRPr="002A34CE">
        <w:rPr>
          <w:color w:val="000000" w:themeColor="text1"/>
          <w:sz w:val="22"/>
          <w:szCs w:val="22"/>
        </w:rPr>
        <w:t>Notice</w:t>
      </w:r>
      <w:r w:rsidR="00AD2BAF" w:rsidRPr="002A34CE">
        <w:rPr>
          <w:color w:val="000000" w:themeColor="text1"/>
          <w:sz w:val="22"/>
          <w:szCs w:val="22"/>
        </w:rPr>
        <w:t xml:space="preserve"> to describe consumer expectations because it is irrelevant</w:t>
      </w:r>
      <w:r w:rsidR="000A67D1" w:rsidRPr="002A34CE">
        <w:rPr>
          <w:color w:val="000000" w:themeColor="text1"/>
          <w:sz w:val="22"/>
          <w:szCs w:val="22"/>
        </w:rPr>
        <w:t xml:space="preserve"> to the FCC’s analysis</w:t>
      </w:r>
      <w:r w:rsidR="00AD2BAF" w:rsidRPr="002A34CE">
        <w:rPr>
          <w:color w:val="000000" w:themeColor="text1"/>
          <w:sz w:val="22"/>
          <w:szCs w:val="22"/>
        </w:rPr>
        <w:t>.  The agency knows best</w:t>
      </w:r>
      <w:r w:rsidR="001D0B46" w:rsidRPr="002A34CE">
        <w:rPr>
          <w:color w:val="000000" w:themeColor="text1"/>
          <w:sz w:val="22"/>
          <w:szCs w:val="22"/>
        </w:rPr>
        <w:t>, and must save consumers from their poor privacy choices</w:t>
      </w:r>
      <w:r w:rsidR="00AD2BAF" w:rsidRPr="002A34CE">
        <w:rPr>
          <w:color w:val="000000" w:themeColor="text1"/>
          <w:sz w:val="22"/>
          <w:szCs w:val="22"/>
        </w:rPr>
        <w:t xml:space="preserve">.  I find this regulatory paternalism to be extremely offensive.  </w:t>
      </w:r>
    </w:p>
    <w:p w:rsidR="00370A5A" w:rsidRPr="002A34CE" w:rsidRDefault="00370A5A" w:rsidP="00E426C9">
      <w:pPr>
        <w:ind w:firstLine="720"/>
        <w:rPr>
          <w:color w:val="000000" w:themeColor="text1"/>
          <w:sz w:val="22"/>
          <w:szCs w:val="22"/>
        </w:rPr>
      </w:pPr>
    </w:p>
    <w:p w:rsidR="00B5302A" w:rsidRPr="002A34CE" w:rsidRDefault="00370A5A" w:rsidP="00E426C9">
      <w:pPr>
        <w:ind w:firstLine="720"/>
        <w:rPr>
          <w:color w:val="000000" w:themeColor="text1"/>
          <w:sz w:val="22"/>
          <w:szCs w:val="22"/>
        </w:rPr>
      </w:pPr>
      <w:r w:rsidRPr="002A34CE">
        <w:rPr>
          <w:color w:val="000000" w:themeColor="text1"/>
          <w:sz w:val="22"/>
          <w:szCs w:val="22"/>
        </w:rPr>
        <w:t>It is also unwarranted given that the FTC framework had protect</w:t>
      </w:r>
      <w:r w:rsidR="00A73271" w:rsidRPr="002A34CE">
        <w:rPr>
          <w:color w:val="000000" w:themeColor="text1"/>
          <w:sz w:val="22"/>
          <w:szCs w:val="22"/>
        </w:rPr>
        <w:t>ed</w:t>
      </w:r>
      <w:r w:rsidRPr="002A34CE">
        <w:rPr>
          <w:color w:val="000000" w:themeColor="text1"/>
          <w:sz w:val="22"/>
          <w:szCs w:val="22"/>
        </w:rPr>
        <w:t xml:space="preserve"> broadband consumers’ privacy until reclassification removed that authority.  </w:t>
      </w:r>
      <w:r w:rsidR="00EA6AB2" w:rsidRPr="002A34CE">
        <w:rPr>
          <w:color w:val="000000" w:themeColor="text1"/>
          <w:sz w:val="22"/>
          <w:szCs w:val="22"/>
        </w:rPr>
        <w:t>The Notice does not identify any flaws in that framework</w:t>
      </w:r>
      <w:r w:rsidRPr="002A34CE">
        <w:rPr>
          <w:color w:val="000000" w:themeColor="text1"/>
          <w:sz w:val="22"/>
          <w:szCs w:val="22"/>
        </w:rPr>
        <w:t xml:space="preserve"> that would require a different approach here.  The only answer seems to be that the FCC is seizing the chance to up the ante, whether consumers want it or not, </w:t>
      </w:r>
      <w:r w:rsidR="00D91CAF" w:rsidRPr="002A34CE">
        <w:rPr>
          <w:color w:val="000000" w:themeColor="text1"/>
          <w:sz w:val="22"/>
          <w:szCs w:val="22"/>
        </w:rPr>
        <w:t>in order to be</w:t>
      </w:r>
      <w:r w:rsidRPr="002A34CE">
        <w:rPr>
          <w:color w:val="000000" w:themeColor="text1"/>
          <w:sz w:val="22"/>
          <w:szCs w:val="22"/>
        </w:rPr>
        <w:t xml:space="preserve"> seen as the true defender of consumer privacy.</w:t>
      </w:r>
    </w:p>
    <w:p w:rsidR="00BC5A7A" w:rsidRPr="002A34CE" w:rsidRDefault="00BC5A7A" w:rsidP="00E426C9">
      <w:pPr>
        <w:ind w:firstLine="720"/>
        <w:rPr>
          <w:color w:val="000000" w:themeColor="text1"/>
          <w:sz w:val="22"/>
          <w:szCs w:val="22"/>
        </w:rPr>
      </w:pPr>
    </w:p>
    <w:p w:rsidR="00224BF2" w:rsidRPr="002A34CE" w:rsidRDefault="00D91CAF" w:rsidP="005749E8">
      <w:pPr>
        <w:ind w:firstLine="720"/>
        <w:rPr>
          <w:color w:val="000000" w:themeColor="text1"/>
          <w:sz w:val="22"/>
          <w:szCs w:val="22"/>
        </w:rPr>
      </w:pPr>
      <w:r w:rsidRPr="002A34CE">
        <w:rPr>
          <w:color w:val="000000" w:themeColor="text1"/>
          <w:sz w:val="22"/>
          <w:szCs w:val="22"/>
        </w:rPr>
        <w:t xml:space="preserve">I </w:t>
      </w:r>
      <w:r w:rsidR="00545C4A" w:rsidRPr="002A34CE">
        <w:rPr>
          <w:color w:val="000000" w:themeColor="text1"/>
          <w:sz w:val="22"/>
          <w:szCs w:val="22"/>
        </w:rPr>
        <w:t>see</w:t>
      </w:r>
      <w:r w:rsidR="00FD4F76" w:rsidRPr="002A34CE">
        <w:rPr>
          <w:color w:val="000000" w:themeColor="text1"/>
          <w:sz w:val="22"/>
          <w:szCs w:val="22"/>
        </w:rPr>
        <w:t xml:space="preserve"> little reason to believe</w:t>
      </w:r>
      <w:r w:rsidRPr="002A34CE">
        <w:rPr>
          <w:color w:val="000000" w:themeColor="text1"/>
          <w:sz w:val="22"/>
          <w:szCs w:val="22"/>
        </w:rPr>
        <w:t xml:space="preserve"> that this</w:t>
      </w:r>
      <w:r w:rsidR="00BC5A7A" w:rsidRPr="002A34CE">
        <w:rPr>
          <w:color w:val="000000" w:themeColor="text1"/>
          <w:sz w:val="22"/>
          <w:szCs w:val="22"/>
        </w:rPr>
        <w:t xml:space="preserve"> new regime </w:t>
      </w:r>
      <w:r w:rsidR="00FD4F76" w:rsidRPr="002A34CE">
        <w:rPr>
          <w:color w:val="000000" w:themeColor="text1"/>
          <w:sz w:val="22"/>
          <w:szCs w:val="22"/>
        </w:rPr>
        <w:t>would not</w:t>
      </w:r>
      <w:r w:rsidR="00BC5A7A" w:rsidRPr="002A34CE">
        <w:rPr>
          <w:color w:val="000000" w:themeColor="text1"/>
          <w:sz w:val="22"/>
          <w:szCs w:val="22"/>
        </w:rPr>
        <w:t xml:space="preserve"> impede innovation and disrupt the </w:t>
      </w:r>
      <w:r w:rsidRPr="002A34CE">
        <w:rPr>
          <w:color w:val="000000" w:themeColor="text1"/>
          <w:sz w:val="22"/>
          <w:szCs w:val="22"/>
        </w:rPr>
        <w:t>interworking</w:t>
      </w:r>
      <w:r w:rsidR="00BC5A7A" w:rsidRPr="002A34CE">
        <w:rPr>
          <w:color w:val="000000" w:themeColor="text1"/>
          <w:sz w:val="22"/>
          <w:szCs w:val="22"/>
        </w:rPr>
        <w:t xml:space="preserve"> of the Internet.</w:t>
      </w:r>
      <w:r w:rsidRPr="002A34CE">
        <w:rPr>
          <w:color w:val="000000" w:themeColor="text1"/>
          <w:sz w:val="22"/>
          <w:szCs w:val="22"/>
        </w:rPr>
        <w:t xml:space="preserve">  By mandating unnecessary</w:t>
      </w:r>
      <w:r w:rsidR="000657A2" w:rsidRPr="002A34CE">
        <w:rPr>
          <w:color w:val="000000" w:themeColor="text1"/>
          <w:sz w:val="22"/>
          <w:szCs w:val="22"/>
        </w:rPr>
        <w:t>—</w:t>
      </w:r>
      <w:r w:rsidRPr="002A34CE">
        <w:rPr>
          <w:color w:val="000000" w:themeColor="text1"/>
          <w:sz w:val="22"/>
          <w:szCs w:val="22"/>
        </w:rPr>
        <w:t>and</w:t>
      </w:r>
      <w:r w:rsidR="000657A2" w:rsidRPr="002A34CE">
        <w:rPr>
          <w:color w:val="000000" w:themeColor="text1"/>
          <w:sz w:val="22"/>
          <w:szCs w:val="22"/>
        </w:rPr>
        <w:t xml:space="preserve"> for some consumers</w:t>
      </w:r>
      <w:r w:rsidRPr="002A34CE">
        <w:rPr>
          <w:color w:val="000000" w:themeColor="text1"/>
          <w:sz w:val="22"/>
          <w:szCs w:val="22"/>
        </w:rPr>
        <w:t xml:space="preserve"> unwanted</w:t>
      </w:r>
      <w:r w:rsidR="000657A2" w:rsidRPr="002A34CE">
        <w:rPr>
          <w:color w:val="000000" w:themeColor="text1"/>
          <w:sz w:val="22"/>
          <w:szCs w:val="22"/>
        </w:rPr>
        <w:t>—</w:t>
      </w:r>
      <w:r w:rsidRPr="002A34CE">
        <w:rPr>
          <w:color w:val="000000" w:themeColor="text1"/>
          <w:sz w:val="22"/>
          <w:szCs w:val="22"/>
        </w:rPr>
        <w:t xml:space="preserve">privacy </w:t>
      </w:r>
      <w:r w:rsidR="0080263E" w:rsidRPr="002A34CE">
        <w:rPr>
          <w:color w:val="000000" w:themeColor="text1"/>
          <w:sz w:val="22"/>
          <w:szCs w:val="22"/>
        </w:rPr>
        <w:t>practices</w:t>
      </w:r>
      <w:r w:rsidRPr="002A34CE">
        <w:rPr>
          <w:color w:val="000000" w:themeColor="text1"/>
          <w:sz w:val="22"/>
          <w:szCs w:val="22"/>
        </w:rPr>
        <w:t xml:space="preserve">, the Commission </w:t>
      </w:r>
      <w:r w:rsidR="00927CE4" w:rsidRPr="002A34CE">
        <w:rPr>
          <w:color w:val="000000" w:themeColor="text1"/>
          <w:sz w:val="22"/>
          <w:szCs w:val="22"/>
        </w:rPr>
        <w:t xml:space="preserve">increases </w:t>
      </w:r>
      <w:r w:rsidR="00224BF2" w:rsidRPr="002A34CE">
        <w:rPr>
          <w:color w:val="000000" w:themeColor="text1"/>
          <w:sz w:val="22"/>
          <w:szCs w:val="22"/>
        </w:rPr>
        <w:t>costs</w:t>
      </w:r>
      <w:r w:rsidRPr="002A34CE">
        <w:rPr>
          <w:color w:val="000000" w:themeColor="text1"/>
          <w:sz w:val="22"/>
          <w:szCs w:val="22"/>
        </w:rPr>
        <w:t xml:space="preserve"> for businesses</w:t>
      </w:r>
      <w:r w:rsidR="000657A2" w:rsidRPr="002A34CE">
        <w:rPr>
          <w:color w:val="000000" w:themeColor="text1"/>
          <w:sz w:val="22"/>
          <w:szCs w:val="22"/>
        </w:rPr>
        <w:t xml:space="preserve">.  </w:t>
      </w:r>
      <w:r w:rsidR="00313160" w:rsidRPr="002A34CE">
        <w:rPr>
          <w:color w:val="000000" w:themeColor="text1"/>
          <w:sz w:val="22"/>
          <w:szCs w:val="22"/>
        </w:rPr>
        <w:t>The opt-in regime, in particular, will impair the ability of companies to develop new uses for information</w:t>
      </w:r>
      <w:r w:rsidR="00323C1F" w:rsidRPr="002A34CE">
        <w:rPr>
          <w:color w:val="000000" w:themeColor="text1"/>
          <w:sz w:val="22"/>
          <w:szCs w:val="22"/>
        </w:rPr>
        <w:t>—</w:t>
      </w:r>
      <w:r w:rsidR="005749E8" w:rsidRPr="002A34CE">
        <w:rPr>
          <w:color w:val="000000" w:themeColor="text1"/>
          <w:sz w:val="22"/>
          <w:szCs w:val="22"/>
        </w:rPr>
        <w:t>cutting them off before ever exploring the possibilities and positives in the marketplace</w:t>
      </w:r>
      <w:r w:rsidR="00323C1F" w:rsidRPr="002A34CE">
        <w:rPr>
          <w:color w:val="000000" w:themeColor="text1"/>
          <w:sz w:val="22"/>
          <w:szCs w:val="22"/>
        </w:rPr>
        <w:t>—</w:t>
      </w:r>
      <w:r w:rsidR="00AE6993" w:rsidRPr="002A34CE">
        <w:rPr>
          <w:color w:val="000000" w:themeColor="text1"/>
          <w:sz w:val="22"/>
          <w:szCs w:val="22"/>
        </w:rPr>
        <w:t>that could provide additional revenue streams and that</w:t>
      </w:r>
      <w:r w:rsidR="00313160" w:rsidRPr="002A34CE">
        <w:rPr>
          <w:color w:val="000000" w:themeColor="text1"/>
          <w:sz w:val="22"/>
          <w:szCs w:val="22"/>
        </w:rPr>
        <w:t xml:space="preserve"> consumers might f</w:t>
      </w:r>
      <w:r w:rsidR="00AE6993" w:rsidRPr="002A34CE">
        <w:rPr>
          <w:color w:val="000000" w:themeColor="text1"/>
          <w:sz w:val="22"/>
          <w:szCs w:val="22"/>
        </w:rPr>
        <w:t>ind beneficial.</w:t>
      </w:r>
      <w:r w:rsidR="00313160" w:rsidRPr="002A34CE">
        <w:rPr>
          <w:color w:val="000000" w:themeColor="text1"/>
          <w:sz w:val="22"/>
          <w:szCs w:val="22"/>
        </w:rPr>
        <w:t xml:space="preserve">  </w:t>
      </w:r>
      <w:r w:rsidR="000657A2" w:rsidRPr="002A34CE">
        <w:rPr>
          <w:color w:val="000000" w:themeColor="text1"/>
          <w:sz w:val="22"/>
          <w:szCs w:val="22"/>
        </w:rPr>
        <w:t xml:space="preserve">That </w:t>
      </w:r>
      <w:r w:rsidR="00927CE4" w:rsidRPr="002A34CE">
        <w:rPr>
          <w:color w:val="000000" w:themeColor="text1"/>
          <w:sz w:val="22"/>
          <w:szCs w:val="22"/>
        </w:rPr>
        <w:t xml:space="preserve">means less capital to invest in broadband deployment, higher </w:t>
      </w:r>
      <w:r w:rsidR="00224BF2" w:rsidRPr="002A34CE">
        <w:rPr>
          <w:color w:val="000000" w:themeColor="text1"/>
          <w:sz w:val="22"/>
          <w:szCs w:val="22"/>
        </w:rPr>
        <w:t>prices</w:t>
      </w:r>
      <w:r w:rsidR="00927CE4" w:rsidRPr="002A34CE">
        <w:rPr>
          <w:color w:val="000000" w:themeColor="text1"/>
          <w:sz w:val="22"/>
          <w:szCs w:val="22"/>
        </w:rPr>
        <w:t xml:space="preserve"> </w:t>
      </w:r>
      <w:r w:rsidR="0080263E" w:rsidRPr="002A34CE">
        <w:rPr>
          <w:color w:val="000000" w:themeColor="text1"/>
          <w:sz w:val="22"/>
          <w:szCs w:val="22"/>
        </w:rPr>
        <w:t xml:space="preserve">and fewer choices </w:t>
      </w:r>
      <w:r w:rsidR="00927CE4" w:rsidRPr="002A34CE">
        <w:rPr>
          <w:color w:val="000000" w:themeColor="text1"/>
          <w:sz w:val="22"/>
          <w:szCs w:val="22"/>
        </w:rPr>
        <w:t>for</w:t>
      </w:r>
      <w:r w:rsidRPr="002A34CE">
        <w:rPr>
          <w:color w:val="000000" w:themeColor="text1"/>
          <w:sz w:val="22"/>
          <w:szCs w:val="22"/>
        </w:rPr>
        <w:t xml:space="preserve"> consumers</w:t>
      </w:r>
      <w:r w:rsidR="00927CE4" w:rsidRPr="002A34CE">
        <w:rPr>
          <w:color w:val="000000" w:themeColor="text1"/>
          <w:sz w:val="22"/>
          <w:szCs w:val="22"/>
        </w:rPr>
        <w:t xml:space="preserve">, </w:t>
      </w:r>
      <w:r w:rsidR="00224BF2" w:rsidRPr="002A34CE">
        <w:rPr>
          <w:color w:val="000000" w:themeColor="text1"/>
          <w:sz w:val="22"/>
          <w:szCs w:val="22"/>
        </w:rPr>
        <w:t xml:space="preserve">and </w:t>
      </w:r>
      <w:r w:rsidR="00927CE4" w:rsidRPr="002A34CE">
        <w:rPr>
          <w:color w:val="000000" w:themeColor="text1"/>
          <w:sz w:val="22"/>
          <w:szCs w:val="22"/>
        </w:rPr>
        <w:t xml:space="preserve">slower adoption.  </w:t>
      </w:r>
      <w:r w:rsidR="00224BF2" w:rsidRPr="002A34CE">
        <w:rPr>
          <w:color w:val="000000" w:themeColor="text1"/>
          <w:sz w:val="22"/>
          <w:szCs w:val="22"/>
        </w:rPr>
        <w:t xml:space="preserve">In short, it would initiate a vicious cycle.  </w:t>
      </w:r>
    </w:p>
    <w:p w:rsidR="00224BF2" w:rsidRPr="002A34CE" w:rsidRDefault="00224BF2" w:rsidP="00E426C9">
      <w:pPr>
        <w:ind w:firstLine="720"/>
        <w:rPr>
          <w:color w:val="000000" w:themeColor="text1"/>
          <w:sz w:val="22"/>
          <w:szCs w:val="22"/>
        </w:rPr>
      </w:pPr>
    </w:p>
    <w:p w:rsidR="00BC5A7A" w:rsidRPr="002A34CE" w:rsidRDefault="00A74E8E" w:rsidP="00E426C9">
      <w:pPr>
        <w:ind w:firstLine="720"/>
        <w:rPr>
          <w:color w:val="000000" w:themeColor="text1"/>
          <w:sz w:val="22"/>
          <w:szCs w:val="22"/>
        </w:rPr>
      </w:pPr>
      <w:r w:rsidRPr="002A34CE">
        <w:rPr>
          <w:color w:val="000000" w:themeColor="text1"/>
          <w:sz w:val="22"/>
          <w:szCs w:val="22"/>
        </w:rPr>
        <w:t>Additionally</w:t>
      </w:r>
      <w:r w:rsidR="00D91CAF" w:rsidRPr="002A34CE">
        <w:rPr>
          <w:color w:val="000000" w:themeColor="text1"/>
          <w:sz w:val="22"/>
          <w:szCs w:val="22"/>
        </w:rPr>
        <w:t xml:space="preserve">, applying heightened standards to one segment of the Internet economy </w:t>
      </w:r>
      <w:r w:rsidRPr="002A34CE">
        <w:rPr>
          <w:color w:val="000000" w:themeColor="text1"/>
          <w:sz w:val="22"/>
          <w:szCs w:val="22"/>
        </w:rPr>
        <w:t xml:space="preserve">will </w:t>
      </w:r>
      <w:r w:rsidR="00D91CAF" w:rsidRPr="002A34CE">
        <w:rPr>
          <w:color w:val="000000" w:themeColor="text1"/>
          <w:sz w:val="22"/>
          <w:szCs w:val="22"/>
        </w:rPr>
        <w:t>hamstring competition</w:t>
      </w:r>
      <w:r w:rsidRPr="002A34CE">
        <w:rPr>
          <w:color w:val="000000" w:themeColor="text1"/>
          <w:sz w:val="22"/>
          <w:szCs w:val="22"/>
        </w:rPr>
        <w:t xml:space="preserve"> with the largest users of consumer data</w:t>
      </w:r>
      <w:r w:rsidR="00D91CAF" w:rsidRPr="002A34CE">
        <w:rPr>
          <w:color w:val="000000" w:themeColor="text1"/>
          <w:sz w:val="22"/>
          <w:szCs w:val="22"/>
        </w:rPr>
        <w:t xml:space="preserve">.  </w:t>
      </w:r>
      <w:r w:rsidR="00224BF2" w:rsidRPr="002A34CE">
        <w:rPr>
          <w:color w:val="000000" w:themeColor="text1"/>
          <w:sz w:val="22"/>
          <w:szCs w:val="22"/>
        </w:rPr>
        <w:t xml:space="preserve">The FCC seeks comment on the issue, but also </w:t>
      </w:r>
      <w:r w:rsidR="00D307E1" w:rsidRPr="002A34CE">
        <w:rPr>
          <w:color w:val="000000" w:themeColor="text1"/>
          <w:sz w:val="22"/>
          <w:szCs w:val="22"/>
        </w:rPr>
        <w:t>notes</w:t>
      </w:r>
      <w:r w:rsidR="00224BF2" w:rsidRPr="002A34CE">
        <w:rPr>
          <w:color w:val="000000" w:themeColor="text1"/>
          <w:sz w:val="22"/>
          <w:szCs w:val="22"/>
        </w:rPr>
        <w:t xml:space="preserve"> that </w:t>
      </w:r>
      <w:r w:rsidR="00D91CAF" w:rsidRPr="002A34CE">
        <w:rPr>
          <w:color w:val="000000" w:themeColor="text1"/>
          <w:sz w:val="22"/>
          <w:szCs w:val="22"/>
        </w:rPr>
        <w:t xml:space="preserve">the FTC could </w:t>
      </w:r>
      <w:r w:rsidR="00224BF2" w:rsidRPr="002A34CE">
        <w:rPr>
          <w:color w:val="000000" w:themeColor="text1"/>
          <w:sz w:val="22"/>
          <w:szCs w:val="22"/>
        </w:rPr>
        <w:t xml:space="preserve">simply </w:t>
      </w:r>
      <w:r w:rsidR="00D91CAF" w:rsidRPr="002A34CE">
        <w:rPr>
          <w:color w:val="000000" w:themeColor="text1"/>
          <w:sz w:val="22"/>
          <w:szCs w:val="22"/>
        </w:rPr>
        <w:t xml:space="preserve">vigorously enforce its own rules.  </w:t>
      </w:r>
      <w:r w:rsidR="00224BF2" w:rsidRPr="002A34CE">
        <w:rPr>
          <w:color w:val="000000" w:themeColor="text1"/>
          <w:sz w:val="22"/>
          <w:szCs w:val="22"/>
        </w:rPr>
        <w:t xml:space="preserve">That’s not a fair </w:t>
      </w:r>
      <w:r w:rsidR="00D307E1" w:rsidRPr="002A34CE">
        <w:rPr>
          <w:color w:val="000000" w:themeColor="text1"/>
          <w:sz w:val="22"/>
          <w:szCs w:val="22"/>
        </w:rPr>
        <w:t>suggestion</w:t>
      </w:r>
      <w:r w:rsidR="00224BF2" w:rsidRPr="002A34CE">
        <w:rPr>
          <w:color w:val="000000" w:themeColor="text1"/>
          <w:sz w:val="22"/>
          <w:szCs w:val="22"/>
        </w:rPr>
        <w:t xml:space="preserve"> because, a</w:t>
      </w:r>
      <w:r w:rsidRPr="002A34CE">
        <w:rPr>
          <w:color w:val="000000" w:themeColor="text1"/>
          <w:sz w:val="22"/>
          <w:szCs w:val="22"/>
        </w:rPr>
        <w:t xml:space="preserve">s I already noted, </w:t>
      </w:r>
      <w:r w:rsidR="00224BF2" w:rsidRPr="002A34CE">
        <w:rPr>
          <w:color w:val="000000" w:themeColor="text1"/>
          <w:sz w:val="22"/>
          <w:szCs w:val="22"/>
        </w:rPr>
        <w:t>it’s</w:t>
      </w:r>
      <w:r w:rsidRPr="002A34CE">
        <w:rPr>
          <w:color w:val="000000" w:themeColor="text1"/>
          <w:sz w:val="22"/>
          <w:szCs w:val="22"/>
        </w:rPr>
        <w:t xml:space="preserve"> a completely different rulebook.  </w:t>
      </w:r>
    </w:p>
    <w:p w:rsidR="00A74E8E" w:rsidRPr="002A34CE" w:rsidRDefault="00A74E8E" w:rsidP="00E426C9">
      <w:pPr>
        <w:ind w:firstLine="720"/>
        <w:rPr>
          <w:color w:val="000000" w:themeColor="text1"/>
          <w:sz w:val="22"/>
          <w:szCs w:val="22"/>
        </w:rPr>
      </w:pPr>
    </w:p>
    <w:p w:rsidR="00A74E8E" w:rsidRPr="002A34CE" w:rsidRDefault="00A74E8E" w:rsidP="00E426C9">
      <w:pPr>
        <w:ind w:firstLine="720"/>
        <w:rPr>
          <w:color w:val="000000" w:themeColor="text1"/>
          <w:sz w:val="22"/>
          <w:szCs w:val="22"/>
        </w:rPr>
      </w:pPr>
      <w:r w:rsidRPr="002A34CE">
        <w:rPr>
          <w:color w:val="000000" w:themeColor="text1"/>
          <w:sz w:val="22"/>
          <w:szCs w:val="22"/>
        </w:rPr>
        <w:t xml:space="preserve">To further increase costs, the Notice proposes to micromanage </w:t>
      </w:r>
      <w:r w:rsidR="00944D38" w:rsidRPr="002A34CE">
        <w:rPr>
          <w:color w:val="000000" w:themeColor="text1"/>
          <w:sz w:val="22"/>
          <w:szCs w:val="22"/>
        </w:rPr>
        <w:t>privacy notices</w:t>
      </w:r>
      <w:r w:rsidRPr="002A34CE">
        <w:rPr>
          <w:color w:val="000000" w:themeColor="text1"/>
          <w:sz w:val="22"/>
          <w:szCs w:val="22"/>
        </w:rPr>
        <w:t xml:space="preserve">.  The Notice seeks comment on required disclosures, as well as the timing and placement of </w:t>
      </w:r>
      <w:r w:rsidR="00C7542D" w:rsidRPr="002A34CE">
        <w:rPr>
          <w:color w:val="000000" w:themeColor="text1"/>
          <w:sz w:val="22"/>
          <w:szCs w:val="22"/>
        </w:rPr>
        <w:t>such</w:t>
      </w:r>
      <w:r w:rsidRPr="002A34CE">
        <w:rPr>
          <w:color w:val="000000" w:themeColor="text1"/>
          <w:sz w:val="22"/>
          <w:szCs w:val="22"/>
        </w:rPr>
        <w:t xml:space="preserve"> notices.  </w:t>
      </w:r>
      <w:r w:rsidR="00944D38" w:rsidRPr="002A34CE">
        <w:rPr>
          <w:color w:val="000000" w:themeColor="text1"/>
          <w:sz w:val="22"/>
          <w:szCs w:val="22"/>
        </w:rPr>
        <w:t xml:space="preserve">It could also include the creation of privacy dashboards that would enable consumers not only to adjust privacy settings </w:t>
      </w:r>
      <w:r w:rsidR="00323C1F" w:rsidRPr="002A34CE">
        <w:rPr>
          <w:color w:val="000000" w:themeColor="text1"/>
          <w:sz w:val="22"/>
          <w:szCs w:val="22"/>
        </w:rPr>
        <w:t xml:space="preserve">but to </w:t>
      </w:r>
      <w:r w:rsidR="00944D38" w:rsidRPr="002A34CE">
        <w:rPr>
          <w:color w:val="000000" w:themeColor="text1"/>
          <w:sz w:val="22"/>
          <w:szCs w:val="22"/>
        </w:rPr>
        <w:t xml:space="preserve">even request deletion of data that the consumer no longer wants the provider to maintain.  </w:t>
      </w:r>
      <w:r w:rsidR="00BD5C1A" w:rsidRPr="002A34CE">
        <w:rPr>
          <w:color w:val="000000" w:themeColor="text1"/>
          <w:sz w:val="22"/>
          <w:szCs w:val="22"/>
        </w:rPr>
        <w:t xml:space="preserve">And to ensure the providers are complying with these new mandates, the Notice proposes new recordkeeping requirements, supervisory review processes, and certifications.  </w:t>
      </w:r>
    </w:p>
    <w:p w:rsidR="00370A5A" w:rsidRPr="002A34CE" w:rsidRDefault="00370A5A" w:rsidP="00E426C9">
      <w:pPr>
        <w:ind w:firstLine="720"/>
        <w:rPr>
          <w:color w:val="000000" w:themeColor="text1"/>
          <w:sz w:val="22"/>
          <w:szCs w:val="22"/>
        </w:rPr>
      </w:pPr>
    </w:p>
    <w:p w:rsidR="00FA46E9" w:rsidRPr="002A34CE" w:rsidRDefault="0080263E" w:rsidP="00E426C9">
      <w:pPr>
        <w:ind w:firstLine="720"/>
        <w:rPr>
          <w:color w:val="000000" w:themeColor="text1"/>
          <w:sz w:val="22"/>
          <w:szCs w:val="22"/>
        </w:rPr>
      </w:pPr>
      <w:r w:rsidRPr="002A34CE">
        <w:rPr>
          <w:color w:val="000000" w:themeColor="text1"/>
          <w:sz w:val="22"/>
          <w:szCs w:val="22"/>
        </w:rPr>
        <w:t xml:space="preserve">Shifting gears a bit, </w:t>
      </w:r>
      <w:r w:rsidR="008D5839" w:rsidRPr="002A34CE">
        <w:rPr>
          <w:color w:val="000000" w:themeColor="text1"/>
          <w:sz w:val="22"/>
          <w:szCs w:val="22"/>
        </w:rPr>
        <w:t xml:space="preserve">I was not shocked ‎to see that the Notice also addresses </w:t>
      </w:r>
      <w:r w:rsidRPr="002A34CE">
        <w:rPr>
          <w:color w:val="000000" w:themeColor="text1"/>
          <w:sz w:val="22"/>
          <w:szCs w:val="22"/>
        </w:rPr>
        <w:t>data security given prior enforcement actions on the subject</w:t>
      </w:r>
      <w:r w:rsidR="008D5839" w:rsidRPr="002A34CE">
        <w:rPr>
          <w:color w:val="000000" w:themeColor="text1"/>
          <w:sz w:val="22"/>
          <w:szCs w:val="22"/>
        </w:rPr>
        <w:t xml:space="preserve">. </w:t>
      </w:r>
      <w:r w:rsidR="005749E8" w:rsidRPr="002A34CE">
        <w:rPr>
          <w:color w:val="000000" w:themeColor="text1"/>
          <w:sz w:val="22"/>
          <w:szCs w:val="22"/>
        </w:rPr>
        <w:t xml:space="preserve"> </w:t>
      </w:r>
      <w:r w:rsidR="008D5839" w:rsidRPr="002A34CE">
        <w:rPr>
          <w:color w:val="000000" w:themeColor="text1"/>
          <w:sz w:val="22"/>
          <w:szCs w:val="22"/>
        </w:rPr>
        <w:t>I was surprised, however, that it would contradict the other cybersecurity item already on circulation. That Policy Statement</w:t>
      </w:r>
      <w:r w:rsidR="005749E8" w:rsidRPr="002A34CE">
        <w:rPr>
          <w:color w:val="000000" w:themeColor="text1"/>
          <w:sz w:val="22"/>
          <w:szCs w:val="22"/>
        </w:rPr>
        <w:t xml:space="preserve">, which seems dubious in its own right, </w:t>
      </w:r>
      <w:r w:rsidR="008D5839" w:rsidRPr="002A34CE">
        <w:rPr>
          <w:color w:val="000000" w:themeColor="text1"/>
          <w:sz w:val="22"/>
          <w:szCs w:val="22"/>
        </w:rPr>
        <w:t xml:space="preserve">sets forth a process for carriers to meet with the Commission, supposedly on a voluntary basis, to discuss risk management practices. </w:t>
      </w:r>
      <w:r w:rsidR="005749E8" w:rsidRPr="002A34CE">
        <w:rPr>
          <w:color w:val="000000" w:themeColor="text1"/>
          <w:sz w:val="22"/>
          <w:szCs w:val="22"/>
        </w:rPr>
        <w:t xml:space="preserve"> </w:t>
      </w:r>
      <w:r w:rsidR="008D5839" w:rsidRPr="002A34CE">
        <w:rPr>
          <w:color w:val="000000" w:themeColor="text1"/>
          <w:sz w:val="22"/>
          <w:szCs w:val="22"/>
        </w:rPr>
        <w:t xml:space="preserve">Ever since I watched one of the Advisory Committee meetings and heard how the term </w:t>
      </w:r>
      <w:r w:rsidRPr="002A34CE">
        <w:rPr>
          <w:color w:val="000000" w:themeColor="text1"/>
          <w:sz w:val="22"/>
          <w:szCs w:val="22"/>
        </w:rPr>
        <w:t>“</w:t>
      </w:r>
      <w:r w:rsidR="008D5839" w:rsidRPr="002A34CE">
        <w:rPr>
          <w:color w:val="000000" w:themeColor="text1"/>
          <w:sz w:val="22"/>
          <w:szCs w:val="22"/>
        </w:rPr>
        <w:t>voluntary</w:t>
      </w:r>
      <w:r w:rsidRPr="002A34CE">
        <w:rPr>
          <w:color w:val="000000" w:themeColor="text1"/>
          <w:sz w:val="22"/>
          <w:szCs w:val="22"/>
        </w:rPr>
        <w:t>”</w:t>
      </w:r>
      <w:r w:rsidR="008D5839" w:rsidRPr="002A34CE">
        <w:rPr>
          <w:color w:val="000000" w:themeColor="text1"/>
          <w:sz w:val="22"/>
          <w:szCs w:val="22"/>
        </w:rPr>
        <w:t xml:space="preserve"> </w:t>
      </w:r>
      <w:r w:rsidRPr="002A34CE">
        <w:rPr>
          <w:color w:val="000000" w:themeColor="text1"/>
          <w:sz w:val="22"/>
          <w:szCs w:val="22"/>
        </w:rPr>
        <w:t>was</w:t>
      </w:r>
      <w:r w:rsidR="008D5839" w:rsidRPr="002A34CE">
        <w:rPr>
          <w:color w:val="000000" w:themeColor="text1"/>
          <w:sz w:val="22"/>
          <w:szCs w:val="22"/>
        </w:rPr>
        <w:t xml:space="preserve"> be</w:t>
      </w:r>
      <w:r w:rsidRPr="002A34CE">
        <w:rPr>
          <w:color w:val="000000" w:themeColor="text1"/>
          <w:sz w:val="22"/>
          <w:szCs w:val="22"/>
        </w:rPr>
        <w:t>ing</w:t>
      </w:r>
      <w:r w:rsidR="008D5839" w:rsidRPr="002A34CE">
        <w:rPr>
          <w:color w:val="000000" w:themeColor="text1"/>
          <w:sz w:val="22"/>
          <w:szCs w:val="22"/>
        </w:rPr>
        <w:t xml:space="preserve"> defined, I had </w:t>
      </w:r>
      <w:r w:rsidRPr="002A34CE">
        <w:rPr>
          <w:color w:val="000000" w:themeColor="text1"/>
          <w:sz w:val="22"/>
          <w:szCs w:val="22"/>
        </w:rPr>
        <w:t>deep</w:t>
      </w:r>
      <w:r w:rsidR="008D5839" w:rsidRPr="002A34CE">
        <w:rPr>
          <w:color w:val="000000" w:themeColor="text1"/>
          <w:sz w:val="22"/>
          <w:szCs w:val="22"/>
        </w:rPr>
        <w:t xml:space="preserve"> suspicions about whether the process would truly be optional for providers.  </w:t>
      </w:r>
    </w:p>
    <w:p w:rsidR="00FA46E9" w:rsidRPr="002A34CE" w:rsidRDefault="00FA46E9" w:rsidP="00E426C9">
      <w:pPr>
        <w:ind w:firstLine="720"/>
        <w:rPr>
          <w:color w:val="000000" w:themeColor="text1"/>
          <w:sz w:val="22"/>
          <w:szCs w:val="22"/>
        </w:rPr>
      </w:pPr>
    </w:p>
    <w:p w:rsidR="00370A5A" w:rsidRPr="002A34CE" w:rsidRDefault="008D5839" w:rsidP="00E426C9">
      <w:pPr>
        <w:ind w:firstLine="720"/>
        <w:rPr>
          <w:color w:val="000000" w:themeColor="text1"/>
          <w:sz w:val="22"/>
          <w:szCs w:val="22"/>
        </w:rPr>
      </w:pPr>
      <w:r w:rsidRPr="002A34CE">
        <w:rPr>
          <w:color w:val="000000" w:themeColor="text1"/>
          <w:sz w:val="22"/>
          <w:szCs w:val="22"/>
        </w:rPr>
        <w:t xml:space="preserve">Here, the Notice confirms my concerns by proposing that carriers conduct </w:t>
      </w:r>
      <w:r w:rsidR="0080263E" w:rsidRPr="002A34CE">
        <w:rPr>
          <w:color w:val="000000" w:themeColor="text1"/>
          <w:sz w:val="22"/>
          <w:szCs w:val="22"/>
        </w:rPr>
        <w:t xml:space="preserve">regular </w:t>
      </w:r>
      <w:r w:rsidRPr="002A34CE">
        <w:rPr>
          <w:color w:val="000000" w:themeColor="text1"/>
          <w:sz w:val="22"/>
          <w:szCs w:val="22"/>
        </w:rPr>
        <w:t>risk management assessments</w:t>
      </w:r>
      <w:r w:rsidR="00AE6993" w:rsidRPr="002A34CE">
        <w:rPr>
          <w:color w:val="000000" w:themeColor="text1"/>
          <w:sz w:val="22"/>
          <w:szCs w:val="22"/>
        </w:rPr>
        <w:t>,</w:t>
      </w:r>
      <w:r w:rsidRPr="002A34CE">
        <w:rPr>
          <w:color w:val="000000" w:themeColor="text1"/>
          <w:sz w:val="22"/>
          <w:szCs w:val="22"/>
        </w:rPr>
        <w:t xml:space="preserve"> </w:t>
      </w:r>
      <w:r w:rsidR="0080263E" w:rsidRPr="002A34CE">
        <w:rPr>
          <w:color w:val="000000" w:themeColor="text1"/>
          <w:sz w:val="22"/>
          <w:szCs w:val="22"/>
        </w:rPr>
        <w:t xml:space="preserve">and even seeks comment on </w:t>
      </w:r>
      <w:r w:rsidR="00FA46E9" w:rsidRPr="002A34CE">
        <w:rPr>
          <w:color w:val="000000" w:themeColor="text1"/>
          <w:sz w:val="22"/>
          <w:szCs w:val="22"/>
        </w:rPr>
        <w:t xml:space="preserve">whether the FCC should specify the manner in which the risk management assessments should be designed and conducted “instead of allowing the BIAS provider to determine the specifics.”  </w:t>
      </w:r>
      <w:r w:rsidRPr="002A34CE">
        <w:rPr>
          <w:color w:val="000000" w:themeColor="text1"/>
          <w:sz w:val="22"/>
          <w:szCs w:val="22"/>
        </w:rPr>
        <w:t xml:space="preserve">Notably, the Policy Statement also promised that, to further protect participants, none of the voluntary discussions would be used as part of a rulemaking proceeding. </w:t>
      </w:r>
      <w:r w:rsidR="00FA46E9" w:rsidRPr="002A34CE">
        <w:rPr>
          <w:color w:val="000000" w:themeColor="text1"/>
          <w:sz w:val="22"/>
          <w:szCs w:val="22"/>
        </w:rPr>
        <w:t xml:space="preserve"> </w:t>
      </w:r>
      <w:r w:rsidRPr="002A34CE">
        <w:rPr>
          <w:color w:val="000000" w:themeColor="text1"/>
          <w:sz w:val="22"/>
          <w:szCs w:val="22"/>
        </w:rPr>
        <w:t>And some Advisory Committee participants agreed to support the Policy Statement process because, if they di</w:t>
      </w:r>
      <w:r>
        <w:rPr>
          <w:color w:val="000000" w:themeColor="text1"/>
          <w:sz w:val="22"/>
          <w:szCs w:val="22"/>
        </w:rPr>
        <w:t xml:space="preserve">dn’t, they recognized that the Commission might proceed to adopt rules.  Well </w:t>
      </w:r>
      <w:r w:rsidR="00323C1F" w:rsidRPr="002A34CE">
        <w:rPr>
          <w:color w:val="000000" w:themeColor="text1"/>
          <w:sz w:val="22"/>
          <w:szCs w:val="22"/>
        </w:rPr>
        <w:t xml:space="preserve">there’s </w:t>
      </w:r>
      <w:r w:rsidRPr="002A34CE">
        <w:rPr>
          <w:color w:val="000000" w:themeColor="text1"/>
          <w:sz w:val="22"/>
          <w:szCs w:val="22"/>
        </w:rPr>
        <w:t xml:space="preserve">no need for the supposed </w:t>
      </w:r>
      <w:r w:rsidR="00FA46E9" w:rsidRPr="002A34CE">
        <w:rPr>
          <w:color w:val="000000" w:themeColor="text1"/>
          <w:sz w:val="22"/>
          <w:szCs w:val="22"/>
        </w:rPr>
        <w:t>“</w:t>
      </w:r>
      <w:r w:rsidRPr="002A34CE">
        <w:rPr>
          <w:color w:val="000000" w:themeColor="text1"/>
          <w:sz w:val="22"/>
          <w:szCs w:val="22"/>
        </w:rPr>
        <w:t>protection</w:t>
      </w:r>
      <w:r w:rsidR="00FA46E9" w:rsidRPr="002A34CE">
        <w:rPr>
          <w:color w:val="000000" w:themeColor="text1"/>
          <w:sz w:val="22"/>
          <w:szCs w:val="22"/>
        </w:rPr>
        <w:t>”</w:t>
      </w:r>
      <w:r w:rsidRPr="002A34CE">
        <w:rPr>
          <w:color w:val="000000" w:themeColor="text1"/>
          <w:sz w:val="22"/>
          <w:szCs w:val="22"/>
        </w:rPr>
        <w:t xml:space="preserve"> now that the Commission has initiated the proceeding to adopt rules.</w:t>
      </w:r>
    </w:p>
    <w:p w:rsidR="0080263E" w:rsidRPr="002A34CE" w:rsidRDefault="0080263E" w:rsidP="00E426C9">
      <w:pPr>
        <w:ind w:firstLine="720"/>
        <w:rPr>
          <w:color w:val="000000" w:themeColor="text1"/>
          <w:sz w:val="22"/>
          <w:szCs w:val="22"/>
        </w:rPr>
      </w:pPr>
    </w:p>
    <w:p w:rsidR="0080263E" w:rsidRPr="002A34CE" w:rsidRDefault="0080263E" w:rsidP="0080263E">
      <w:pPr>
        <w:rPr>
          <w:color w:val="000000" w:themeColor="text1"/>
          <w:sz w:val="22"/>
          <w:szCs w:val="22"/>
        </w:rPr>
      </w:pPr>
      <w:r w:rsidRPr="002A34CE">
        <w:rPr>
          <w:color w:val="000000" w:themeColor="text1"/>
          <w:sz w:val="22"/>
          <w:szCs w:val="22"/>
        </w:rPr>
        <w:tab/>
      </w:r>
      <w:r w:rsidR="00AF56FA">
        <w:rPr>
          <w:color w:val="000000" w:themeColor="text1"/>
          <w:sz w:val="22"/>
          <w:szCs w:val="22"/>
        </w:rPr>
        <w:t>It is important to note that, while</w:t>
      </w:r>
      <w:r w:rsidRPr="002A34CE">
        <w:rPr>
          <w:color w:val="000000" w:themeColor="text1"/>
          <w:sz w:val="22"/>
          <w:szCs w:val="22"/>
        </w:rPr>
        <w:t xml:space="preserve"> cybersecurity is important, the Act do</w:t>
      </w:r>
      <w:r w:rsidR="00FA46E9" w:rsidRPr="002A34CE">
        <w:rPr>
          <w:color w:val="000000" w:themeColor="text1"/>
          <w:sz w:val="22"/>
          <w:szCs w:val="22"/>
        </w:rPr>
        <w:t>es</w:t>
      </w:r>
      <w:r w:rsidRPr="002A34CE">
        <w:rPr>
          <w:color w:val="000000" w:themeColor="text1"/>
          <w:sz w:val="22"/>
          <w:szCs w:val="22"/>
        </w:rPr>
        <w:t xml:space="preserve"> not provide the FCC with any authority in this space.  </w:t>
      </w:r>
      <w:r w:rsidR="00FA46E9" w:rsidRPr="002A34CE">
        <w:rPr>
          <w:color w:val="000000" w:themeColor="text1"/>
          <w:sz w:val="22"/>
          <w:szCs w:val="22"/>
        </w:rPr>
        <w:t>The Notice asserts that section 222(a) requires providers to protect the “security, confidentiality, and integrity” of customer data.  But it says nothing of the sort.  The FCC is simply inserting its own language into the Act.  It is also worth noting that</w:t>
      </w:r>
      <w:r w:rsidRPr="002A34CE">
        <w:rPr>
          <w:color w:val="000000" w:themeColor="text1"/>
          <w:sz w:val="22"/>
          <w:szCs w:val="22"/>
        </w:rPr>
        <w:t xml:space="preserve"> the FCC has not been included in any of the Congressional legislative efforts on this topic, not even as a consulting agency.  Therefore, the </w:t>
      </w:r>
      <w:r w:rsidR="00AE6993" w:rsidRPr="002A34CE">
        <w:rPr>
          <w:color w:val="000000" w:themeColor="text1"/>
          <w:sz w:val="22"/>
          <w:szCs w:val="22"/>
        </w:rPr>
        <w:t>Commission</w:t>
      </w:r>
      <w:r w:rsidRPr="002A34CE">
        <w:rPr>
          <w:color w:val="000000" w:themeColor="text1"/>
          <w:sz w:val="22"/>
          <w:szCs w:val="22"/>
        </w:rPr>
        <w:t xml:space="preserve"> should not presume to freelance in this area.</w:t>
      </w:r>
    </w:p>
    <w:p w:rsidR="001D0B46" w:rsidRPr="002A34CE" w:rsidRDefault="001D0B46" w:rsidP="00E426C9">
      <w:pPr>
        <w:ind w:firstLine="720"/>
        <w:rPr>
          <w:color w:val="000000" w:themeColor="text1"/>
          <w:sz w:val="22"/>
          <w:szCs w:val="22"/>
        </w:rPr>
      </w:pPr>
    </w:p>
    <w:p w:rsidR="008D5839" w:rsidRPr="002A34CE" w:rsidRDefault="008D5839" w:rsidP="008D5839">
      <w:pPr>
        <w:shd w:val="clear" w:color="auto" w:fill="FFFFFF"/>
        <w:ind w:firstLine="720"/>
        <w:rPr>
          <w:color w:val="000000" w:themeColor="text1"/>
          <w:sz w:val="22"/>
          <w:szCs w:val="22"/>
        </w:rPr>
      </w:pPr>
      <w:r w:rsidRPr="002A34CE">
        <w:rPr>
          <w:color w:val="000000" w:themeColor="text1"/>
          <w:sz w:val="22"/>
          <w:szCs w:val="22"/>
        </w:rPr>
        <w:t xml:space="preserve">The Commission also continues to struggle to find the right balance on data breach notifications. In last year’s </w:t>
      </w:r>
      <w:r w:rsidRPr="002A34CE">
        <w:rPr>
          <w:i/>
          <w:color w:val="000000" w:themeColor="text1"/>
          <w:sz w:val="22"/>
          <w:szCs w:val="22"/>
        </w:rPr>
        <w:t>TCPA Omnibus Order</w:t>
      </w:r>
      <w:r w:rsidRPr="002A34CE">
        <w:rPr>
          <w:color w:val="000000" w:themeColor="text1"/>
          <w:sz w:val="22"/>
          <w:szCs w:val="22"/>
        </w:rPr>
        <w:t xml:space="preserve">, the Commission provided an extremely narrow exception to TCPA liability to permit one class of companies to make a limited number of calls per event. </w:t>
      </w:r>
      <w:r w:rsidR="005749E8" w:rsidRPr="002A34CE">
        <w:rPr>
          <w:color w:val="000000" w:themeColor="text1"/>
          <w:sz w:val="22"/>
          <w:szCs w:val="22"/>
        </w:rPr>
        <w:t xml:space="preserve"> </w:t>
      </w:r>
      <w:r w:rsidRPr="002A34CE">
        <w:rPr>
          <w:color w:val="000000" w:themeColor="text1"/>
          <w:sz w:val="22"/>
          <w:szCs w:val="22"/>
        </w:rPr>
        <w:t xml:space="preserve">Moreover, the relief was subject to conditions that have made it unworkable in practice. </w:t>
      </w:r>
      <w:r w:rsidR="00FA46E9" w:rsidRPr="002A34CE">
        <w:rPr>
          <w:color w:val="000000" w:themeColor="text1"/>
          <w:sz w:val="22"/>
          <w:szCs w:val="22"/>
        </w:rPr>
        <w:t xml:space="preserve"> </w:t>
      </w:r>
      <w:r w:rsidRPr="002A34CE">
        <w:rPr>
          <w:color w:val="000000" w:themeColor="text1"/>
          <w:sz w:val="22"/>
          <w:szCs w:val="22"/>
        </w:rPr>
        <w:t xml:space="preserve">In this </w:t>
      </w:r>
      <w:r>
        <w:rPr>
          <w:color w:val="000000" w:themeColor="text1"/>
          <w:sz w:val="22"/>
          <w:szCs w:val="22"/>
        </w:rPr>
        <w:t>N</w:t>
      </w:r>
      <w:r w:rsidR="000E28A5">
        <w:rPr>
          <w:color w:val="000000" w:themeColor="text1"/>
          <w:sz w:val="22"/>
          <w:szCs w:val="22"/>
        </w:rPr>
        <w:t>otice</w:t>
      </w:r>
      <w:r w:rsidRPr="002A34CE">
        <w:rPr>
          <w:color w:val="000000" w:themeColor="text1"/>
          <w:sz w:val="22"/>
          <w:szCs w:val="22"/>
        </w:rPr>
        <w:t xml:space="preserve">, the ‎Commission </w:t>
      </w:r>
      <w:r w:rsidR="000E28A5">
        <w:rPr>
          <w:color w:val="000000" w:themeColor="text1"/>
          <w:sz w:val="22"/>
          <w:szCs w:val="22"/>
        </w:rPr>
        <w:t xml:space="preserve">would </w:t>
      </w:r>
      <w:r w:rsidRPr="002A34CE">
        <w:rPr>
          <w:color w:val="000000" w:themeColor="text1"/>
          <w:sz w:val="22"/>
          <w:szCs w:val="22"/>
        </w:rPr>
        <w:t>mandate that a class of companies contact consumers in the event of a breach</w:t>
      </w:r>
      <w:r w:rsidR="00AE6993" w:rsidRPr="002A34CE">
        <w:rPr>
          <w:color w:val="000000" w:themeColor="text1"/>
          <w:sz w:val="22"/>
          <w:szCs w:val="22"/>
        </w:rPr>
        <w:t>, and within a certain period of time</w:t>
      </w:r>
      <w:r w:rsidRPr="002A34CE">
        <w:rPr>
          <w:color w:val="000000" w:themeColor="text1"/>
          <w:sz w:val="22"/>
          <w:szCs w:val="22"/>
        </w:rPr>
        <w:t xml:space="preserve">. </w:t>
      </w:r>
      <w:r w:rsidR="00FA46E9" w:rsidRPr="002A34CE">
        <w:rPr>
          <w:color w:val="000000" w:themeColor="text1"/>
          <w:sz w:val="22"/>
          <w:szCs w:val="22"/>
        </w:rPr>
        <w:t xml:space="preserve"> </w:t>
      </w:r>
      <w:r w:rsidR="00AE6993" w:rsidRPr="002A34CE">
        <w:rPr>
          <w:color w:val="000000" w:themeColor="text1"/>
          <w:sz w:val="22"/>
          <w:szCs w:val="22"/>
        </w:rPr>
        <w:t>However,</w:t>
      </w:r>
      <w:r w:rsidRPr="002A34CE">
        <w:rPr>
          <w:color w:val="000000" w:themeColor="text1"/>
          <w:sz w:val="22"/>
          <w:szCs w:val="22"/>
        </w:rPr>
        <w:t xml:space="preserve"> </w:t>
      </w:r>
      <w:r w:rsidR="00AE6993" w:rsidRPr="002A34CE">
        <w:rPr>
          <w:color w:val="000000" w:themeColor="text1"/>
          <w:sz w:val="22"/>
          <w:szCs w:val="22"/>
        </w:rPr>
        <w:t xml:space="preserve">it </w:t>
      </w:r>
      <w:r w:rsidRPr="002A34CE">
        <w:rPr>
          <w:color w:val="000000" w:themeColor="text1"/>
          <w:sz w:val="22"/>
          <w:szCs w:val="22"/>
        </w:rPr>
        <w:t>takes time for a company to investigate whether a breach has actually occurred and to determine the scope of the impact.</w:t>
      </w:r>
      <w:r w:rsidR="005749E8" w:rsidRPr="002A34CE">
        <w:rPr>
          <w:color w:val="000000" w:themeColor="text1"/>
          <w:sz w:val="22"/>
          <w:szCs w:val="22"/>
        </w:rPr>
        <w:t xml:space="preserve"> </w:t>
      </w:r>
      <w:r w:rsidRPr="002A34CE">
        <w:rPr>
          <w:color w:val="000000" w:themeColor="text1"/>
          <w:sz w:val="22"/>
          <w:szCs w:val="22"/>
        </w:rPr>
        <w:t xml:space="preserve"> If companies have to notify consumers before they have all the facts, it may be over</w:t>
      </w:r>
      <w:r w:rsidR="00FA46E9" w:rsidRPr="002A34CE">
        <w:rPr>
          <w:color w:val="000000" w:themeColor="text1"/>
          <w:sz w:val="22"/>
          <w:szCs w:val="22"/>
        </w:rPr>
        <w:t>-</w:t>
      </w:r>
      <w:r w:rsidRPr="002A34CE">
        <w:rPr>
          <w:color w:val="000000" w:themeColor="text1"/>
          <w:sz w:val="22"/>
          <w:szCs w:val="22"/>
        </w:rPr>
        <w:t xml:space="preserve">inclusive, leading to customer confusion. </w:t>
      </w:r>
      <w:r w:rsidR="005749E8" w:rsidRPr="002A34CE">
        <w:rPr>
          <w:color w:val="000000" w:themeColor="text1"/>
          <w:sz w:val="22"/>
          <w:szCs w:val="22"/>
        </w:rPr>
        <w:t xml:space="preserve"> </w:t>
      </w:r>
      <w:r w:rsidRPr="002A34CE">
        <w:rPr>
          <w:color w:val="000000" w:themeColor="text1"/>
          <w:sz w:val="22"/>
          <w:szCs w:val="22"/>
        </w:rPr>
        <w:t>I hope that the Commission will be open to adjusting its proposal as it hears from outside parties with more experience with these situation</w:t>
      </w:r>
      <w:r w:rsidR="00323C1F" w:rsidRPr="002A34CE">
        <w:rPr>
          <w:color w:val="000000" w:themeColor="text1"/>
          <w:sz w:val="22"/>
          <w:szCs w:val="22"/>
        </w:rPr>
        <w:t>s</w:t>
      </w:r>
      <w:r w:rsidRPr="002A34CE">
        <w:rPr>
          <w:color w:val="000000" w:themeColor="text1"/>
          <w:sz w:val="22"/>
          <w:szCs w:val="22"/>
        </w:rPr>
        <w:t>.</w:t>
      </w:r>
    </w:p>
    <w:p w:rsidR="008D5839" w:rsidRPr="002A34CE" w:rsidRDefault="008D5839" w:rsidP="008D5839">
      <w:pPr>
        <w:shd w:val="clear" w:color="auto" w:fill="FFFFFF"/>
        <w:rPr>
          <w:color w:val="000000" w:themeColor="text1"/>
          <w:sz w:val="22"/>
          <w:szCs w:val="22"/>
        </w:rPr>
      </w:pPr>
    </w:p>
    <w:p w:rsidR="008D5839" w:rsidRPr="002A34CE" w:rsidRDefault="008D5839" w:rsidP="008D5839">
      <w:pPr>
        <w:shd w:val="clear" w:color="auto" w:fill="FFFFFF"/>
        <w:ind w:firstLine="720"/>
        <w:rPr>
          <w:color w:val="000000" w:themeColor="text1"/>
          <w:sz w:val="22"/>
          <w:szCs w:val="22"/>
        </w:rPr>
      </w:pPr>
      <w:r w:rsidRPr="002A34CE">
        <w:rPr>
          <w:color w:val="000000" w:themeColor="text1"/>
          <w:sz w:val="22"/>
          <w:szCs w:val="22"/>
        </w:rPr>
        <w:t xml:space="preserve">In addition to the major substantive concerns, I was also alarmed to see the Commission acting on issues that should be completely outside the scope of this proceeding and its jurisdiction. </w:t>
      </w:r>
      <w:r w:rsidR="00A20135" w:rsidRPr="002A34CE">
        <w:rPr>
          <w:color w:val="000000" w:themeColor="text1"/>
          <w:sz w:val="22"/>
          <w:szCs w:val="22"/>
        </w:rPr>
        <w:t xml:space="preserve"> </w:t>
      </w:r>
      <w:r w:rsidRPr="002A34CE">
        <w:rPr>
          <w:color w:val="000000" w:themeColor="text1"/>
          <w:sz w:val="22"/>
          <w:szCs w:val="22"/>
        </w:rPr>
        <w:t xml:space="preserve">For example, the Commission seeks comment on </w:t>
      </w:r>
      <w:r w:rsidR="00AE6993" w:rsidRPr="002A34CE">
        <w:rPr>
          <w:color w:val="000000" w:themeColor="text1"/>
          <w:sz w:val="22"/>
          <w:szCs w:val="22"/>
        </w:rPr>
        <w:t xml:space="preserve">prohibiting carriers from including </w:t>
      </w:r>
      <w:r w:rsidR="00A20135" w:rsidRPr="002A34CE">
        <w:rPr>
          <w:color w:val="000000" w:themeColor="text1"/>
          <w:sz w:val="22"/>
          <w:szCs w:val="22"/>
        </w:rPr>
        <w:t>mandatory</w:t>
      </w:r>
      <w:r w:rsidRPr="002A34CE">
        <w:rPr>
          <w:color w:val="000000" w:themeColor="text1"/>
          <w:sz w:val="22"/>
          <w:szCs w:val="22"/>
        </w:rPr>
        <w:t xml:space="preserve"> arbitration clauses</w:t>
      </w:r>
      <w:r w:rsidR="00AE6993" w:rsidRPr="002A34CE">
        <w:rPr>
          <w:color w:val="000000" w:themeColor="text1"/>
          <w:sz w:val="22"/>
          <w:szCs w:val="22"/>
        </w:rPr>
        <w:t xml:space="preserve"> in contracts with their customers</w:t>
      </w:r>
      <w:r w:rsidRPr="002A34CE">
        <w:rPr>
          <w:color w:val="000000" w:themeColor="text1"/>
          <w:sz w:val="22"/>
          <w:szCs w:val="22"/>
        </w:rPr>
        <w:t xml:space="preserve">. </w:t>
      </w:r>
      <w:r w:rsidR="00AE6993" w:rsidRPr="002A34CE">
        <w:rPr>
          <w:color w:val="000000" w:themeColor="text1"/>
          <w:sz w:val="22"/>
          <w:szCs w:val="22"/>
        </w:rPr>
        <w:t xml:space="preserve"> </w:t>
      </w:r>
      <w:r w:rsidRPr="002A34CE">
        <w:rPr>
          <w:color w:val="000000" w:themeColor="text1"/>
          <w:sz w:val="22"/>
          <w:szCs w:val="22"/>
        </w:rPr>
        <w:t xml:space="preserve">Here again, the Commission assumes that consumers don't understand </w:t>
      </w:r>
      <w:r w:rsidR="00A20135" w:rsidRPr="002A34CE">
        <w:rPr>
          <w:color w:val="000000" w:themeColor="text1"/>
          <w:sz w:val="22"/>
          <w:szCs w:val="22"/>
        </w:rPr>
        <w:t>the choices they are making</w:t>
      </w:r>
      <w:r w:rsidRPr="002A34CE">
        <w:rPr>
          <w:color w:val="000000" w:themeColor="text1"/>
          <w:sz w:val="22"/>
          <w:szCs w:val="22"/>
        </w:rPr>
        <w:t xml:space="preserve"> </w:t>
      </w:r>
      <w:r w:rsidR="00A20135" w:rsidRPr="002A34CE">
        <w:rPr>
          <w:color w:val="000000" w:themeColor="text1"/>
          <w:sz w:val="22"/>
          <w:szCs w:val="22"/>
        </w:rPr>
        <w:t xml:space="preserve">and is willing </w:t>
      </w:r>
      <w:r w:rsidRPr="002A34CE">
        <w:rPr>
          <w:color w:val="000000" w:themeColor="text1"/>
          <w:sz w:val="22"/>
          <w:szCs w:val="22"/>
        </w:rPr>
        <w:t xml:space="preserve">to </w:t>
      </w:r>
      <w:r w:rsidR="00A20135" w:rsidRPr="002A34CE">
        <w:rPr>
          <w:color w:val="000000" w:themeColor="text1"/>
          <w:sz w:val="22"/>
          <w:szCs w:val="22"/>
        </w:rPr>
        <w:t>impose</w:t>
      </w:r>
      <w:r w:rsidRPr="002A34CE">
        <w:rPr>
          <w:color w:val="000000" w:themeColor="text1"/>
          <w:sz w:val="22"/>
          <w:szCs w:val="22"/>
        </w:rPr>
        <w:t xml:space="preserve"> needless costs </w:t>
      </w:r>
      <w:r w:rsidR="00A20135" w:rsidRPr="002A34CE">
        <w:rPr>
          <w:color w:val="000000" w:themeColor="text1"/>
          <w:sz w:val="22"/>
          <w:szCs w:val="22"/>
        </w:rPr>
        <w:t>on companies by mandating how they do business</w:t>
      </w:r>
      <w:r w:rsidRPr="002A34CE">
        <w:rPr>
          <w:color w:val="000000" w:themeColor="text1"/>
          <w:sz w:val="22"/>
          <w:szCs w:val="22"/>
        </w:rPr>
        <w:t>.</w:t>
      </w:r>
    </w:p>
    <w:p w:rsidR="008D5839" w:rsidRPr="002A34CE" w:rsidRDefault="008D5839" w:rsidP="008D5839">
      <w:pPr>
        <w:shd w:val="clear" w:color="auto" w:fill="FFFFFF"/>
        <w:rPr>
          <w:color w:val="000000" w:themeColor="text1"/>
          <w:sz w:val="22"/>
          <w:szCs w:val="22"/>
        </w:rPr>
      </w:pPr>
    </w:p>
    <w:p w:rsidR="008D5839" w:rsidRPr="002A34CE" w:rsidRDefault="008D5839" w:rsidP="008D5839">
      <w:pPr>
        <w:shd w:val="clear" w:color="auto" w:fill="FFFFFF"/>
        <w:ind w:firstLine="720"/>
        <w:rPr>
          <w:color w:val="000000" w:themeColor="text1"/>
          <w:sz w:val="22"/>
          <w:szCs w:val="22"/>
        </w:rPr>
      </w:pPr>
      <w:r w:rsidRPr="002A34CE">
        <w:rPr>
          <w:color w:val="000000" w:themeColor="text1"/>
          <w:sz w:val="22"/>
          <w:szCs w:val="22"/>
        </w:rPr>
        <w:t xml:space="preserve">I am </w:t>
      </w:r>
      <w:r w:rsidR="00323C1F" w:rsidRPr="002A34CE">
        <w:rPr>
          <w:color w:val="000000" w:themeColor="text1"/>
          <w:sz w:val="22"/>
          <w:szCs w:val="22"/>
        </w:rPr>
        <w:t xml:space="preserve">also </w:t>
      </w:r>
      <w:r w:rsidRPr="002A34CE">
        <w:rPr>
          <w:color w:val="000000" w:themeColor="text1"/>
          <w:sz w:val="22"/>
          <w:szCs w:val="22"/>
        </w:rPr>
        <w:t xml:space="preserve">compelled to remark on a term that is used </w:t>
      </w:r>
      <w:r w:rsidR="00FA46E9" w:rsidRPr="002A34CE">
        <w:rPr>
          <w:color w:val="000000" w:themeColor="text1"/>
          <w:sz w:val="22"/>
          <w:szCs w:val="22"/>
        </w:rPr>
        <w:t xml:space="preserve">more than two dozen times </w:t>
      </w:r>
      <w:r w:rsidRPr="002A34CE">
        <w:rPr>
          <w:color w:val="000000" w:themeColor="text1"/>
          <w:sz w:val="22"/>
          <w:szCs w:val="22"/>
        </w:rPr>
        <w:t xml:space="preserve">throughout this item: harmonize. It seems that this is a new code word for increasing regulation. The Commission proposes expanding CPNI for broadband, and then ‎seeks comment on </w:t>
      </w:r>
      <w:r w:rsidR="002A34CE">
        <w:rPr>
          <w:color w:val="000000" w:themeColor="text1"/>
          <w:sz w:val="22"/>
          <w:szCs w:val="22"/>
        </w:rPr>
        <w:t>“</w:t>
      </w:r>
      <w:r w:rsidRPr="002A34CE">
        <w:rPr>
          <w:color w:val="000000" w:themeColor="text1"/>
          <w:sz w:val="22"/>
          <w:szCs w:val="22"/>
        </w:rPr>
        <w:t>harmoni</w:t>
      </w:r>
      <w:r w:rsidR="00FA46E9" w:rsidRPr="002A34CE">
        <w:rPr>
          <w:color w:val="000000" w:themeColor="text1"/>
          <w:sz w:val="22"/>
          <w:szCs w:val="22"/>
        </w:rPr>
        <w:t>zing</w:t>
      </w:r>
      <w:r w:rsidR="002A34CE">
        <w:rPr>
          <w:color w:val="000000" w:themeColor="text1"/>
          <w:sz w:val="22"/>
          <w:szCs w:val="22"/>
        </w:rPr>
        <w:t>”</w:t>
      </w:r>
      <w:r w:rsidR="00FA46E9" w:rsidRPr="002A34CE">
        <w:rPr>
          <w:color w:val="000000" w:themeColor="text1"/>
          <w:sz w:val="22"/>
          <w:szCs w:val="22"/>
        </w:rPr>
        <w:t xml:space="preserve"> the rules for voice. As if</w:t>
      </w:r>
      <w:r w:rsidRPr="002A34CE">
        <w:rPr>
          <w:color w:val="000000" w:themeColor="text1"/>
          <w:sz w:val="22"/>
          <w:szCs w:val="22"/>
        </w:rPr>
        <w:t xml:space="preserve"> we need to pile on new obligations for legacy voice service. </w:t>
      </w:r>
      <w:r w:rsidR="00FA46E9" w:rsidRPr="002A34CE">
        <w:rPr>
          <w:color w:val="000000" w:themeColor="text1"/>
          <w:sz w:val="22"/>
          <w:szCs w:val="22"/>
        </w:rPr>
        <w:t xml:space="preserve"> </w:t>
      </w:r>
      <w:r w:rsidRPr="002A34CE">
        <w:rPr>
          <w:color w:val="000000" w:themeColor="text1"/>
          <w:sz w:val="22"/>
          <w:szCs w:val="22"/>
        </w:rPr>
        <w:t xml:space="preserve">Likewise, the Commission seeks to </w:t>
      </w:r>
      <w:r w:rsidR="00323C1F" w:rsidRPr="002A34CE">
        <w:rPr>
          <w:color w:val="000000" w:themeColor="text1"/>
          <w:sz w:val="22"/>
          <w:szCs w:val="22"/>
        </w:rPr>
        <w:t>“</w:t>
      </w:r>
      <w:r w:rsidRPr="002A34CE">
        <w:rPr>
          <w:color w:val="000000" w:themeColor="text1"/>
          <w:sz w:val="22"/>
          <w:szCs w:val="22"/>
        </w:rPr>
        <w:t>harmonize</w:t>
      </w:r>
      <w:r w:rsidR="00323C1F" w:rsidRPr="002A34CE">
        <w:rPr>
          <w:color w:val="000000" w:themeColor="text1"/>
          <w:sz w:val="22"/>
          <w:szCs w:val="22"/>
        </w:rPr>
        <w:t>”</w:t>
      </w:r>
      <w:r w:rsidRPr="002A34CE">
        <w:rPr>
          <w:color w:val="000000" w:themeColor="text1"/>
          <w:sz w:val="22"/>
          <w:szCs w:val="22"/>
        </w:rPr>
        <w:t xml:space="preserve"> this new proposal</w:t>
      </w:r>
      <w:r w:rsidR="00FA46E9" w:rsidRPr="002A34CE">
        <w:rPr>
          <w:color w:val="000000" w:themeColor="text1"/>
          <w:sz w:val="22"/>
          <w:szCs w:val="22"/>
        </w:rPr>
        <w:t xml:space="preserve"> with rules applicable to video service</w:t>
      </w:r>
      <w:r w:rsidRPr="002A34CE">
        <w:rPr>
          <w:color w:val="000000" w:themeColor="text1"/>
          <w:sz w:val="22"/>
          <w:szCs w:val="22"/>
        </w:rPr>
        <w:t xml:space="preserve">. </w:t>
      </w:r>
      <w:r w:rsidR="00FA46E9" w:rsidRPr="002A34CE">
        <w:rPr>
          <w:color w:val="000000" w:themeColor="text1"/>
          <w:sz w:val="22"/>
          <w:szCs w:val="22"/>
        </w:rPr>
        <w:t xml:space="preserve"> </w:t>
      </w:r>
      <w:r w:rsidRPr="002A34CE">
        <w:rPr>
          <w:color w:val="000000" w:themeColor="text1"/>
          <w:sz w:val="22"/>
          <w:szCs w:val="22"/>
        </w:rPr>
        <w:t xml:space="preserve">Of course, by the time the Commission gets around to changing those rules, it will doubtlessly find other necessary </w:t>
      </w:r>
      <w:r w:rsidR="002A34CE">
        <w:rPr>
          <w:color w:val="000000" w:themeColor="text1"/>
          <w:sz w:val="22"/>
          <w:szCs w:val="22"/>
        </w:rPr>
        <w:t>“</w:t>
      </w:r>
      <w:r w:rsidRPr="002A34CE">
        <w:rPr>
          <w:color w:val="000000" w:themeColor="text1"/>
          <w:sz w:val="22"/>
          <w:szCs w:val="22"/>
        </w:rPr>
        <w:t>improvements</w:t>
      </w:r>
      <w:r w:rsidR="002A34CE">
        <w:rPr>
          <w:color w:val="000000" w:themeColor="text1"/>
          <w:sz w:val="22"/>
          <w:szCs w:val="22"/>
        </w:rPr>
        <w:t>,”</w:t>
      </w:r>
      <w:r w:rsidRPr="002A34CE">
        <w:rPr>
          <w:color w:val="000000" w:themeColor="text1"/>
          <w:sz w:val="22"/>
          <w:szCs w:val="22"/>
        </w:rPr>
        <w:t xml:space="preserve"> and that will require further harmonization. </w:t>
      </w:r>
      <w:r w:rsidR="005749E8" w:rsidRPr="002A34CE">
        <w:rPr>
          <w:color w:val="000000" w:themeColor="text1"/>
          <w:sz w:val="22"/>
          <w:szCs w:val="22"/>
        </w:rPr>
        <w:t xml:space="preserve"> </w:t>
      </w:r>
      <w:r w:rsidRPr="002A34CE">
        <w:rPr>
          <w:color w:val="000000" w:themeColor="text1"/>
          <w:sz w:val="22"/>
          <w:szCs w:val="22"/>
        </w:rPr>
        <w:t>Pretty soon, we</w:t>
      </w:r>
      <w:r w:rsidR="00323C1F" w:rsidRPr="002A34CE">
        <w:rPr>
          <w:color w:val="000000" w:themeColor="text1"/>
          <w:sz w:val="22"/>
          <w:szCs w:val="22"/>
        </w:rPr>
        <w:t xml:space="preserve"> will</w:t>
      </w:r>
      <w:r w:rsidRPr="002A34CE">
        <w:rPr>
          <w:color w:val="000000" w:themeColor="text1"/>
          <w:sz w:val="22"/>
          <w:szCs w:val="22"/>
        </w:rPr>
        <w:t xml:space="preserve"> end up in a regulatory arms race.</w:t>
      </w:r>
    </w:p>
    <w:p w:rsidR="008D5839" w:rsidRPr="002A34CE" w:rsidRDefault="008D5839" w:rsidP="008D5839">
      <w:pPr>
        <w:shd w:val="clear" w:color="auto" w:fill="FFFFFF"/>
        <w:rPr>
          <w:color w:val="000000" w:themeColor="text1"/>
          <w:sz w:val="22"/>
          <w:szCs w:val="22"/>
        </w:rPr>
      </w:pPr>
    </w:p>
    <w:p w:rsidR="00C64C39" w:rsidRPr="002A34CE" w:rsidRDefault="00C64C39" w:rsidP="008D5839">
      <w:pPr>
        <w:shd w:val="clear" w:color="auto" w:fill="FFFFFF"/>
        <w:rPr>
          <w:color w:val="000000" w:themeColor="text1"/>
          <w:sz w:val="22"/>
          <w:szCs w:val="22"/>
        </w:rPr>
      </w:pPr>
      <w:r w:rsidRPr="002A34CE">
        <w:rPr>
          <w:color w:val="000000" w:themeColor="text1"/>
          <w:sz w:val="22"/>
          <w:szCs w:val="22"/>
        </w:rPr>
        <w:tab/>
        <w:t xml:space="preserve">Finally, I must raise a </w:t>
      </w:r>
      <w:r w:rsidR="007F25AB" w:rsidRPr="002A34CE">
        <w:rPr>
          <w:color w:val="000000" w:themeColor="text1"/>
          <w:sz w:val="22"/>
          <w:szCs w:val="22"/>
        </w:rPr>
        <w:t>reality check</w:t>
      </w:r>
      <w:r w:rsidRPr="002A34CE">
        <w:rPr>
          <w:color w:val="000000" w:themeColor="text1"/>
          <w:sz w:val="22"/>
          <w:szCs w:val="22"/>
        </w:rPr>
        <w:t xml:space="preserve"> </w:t>
      </w:r>
      <w:r w:rsidR="00545C4A" w:rsidRPr="002A34CE">
        <w:rPr>
          <w:color w:val="000000" w:themeColor="text1"/>
          <w:sz w:val="22"/>
          <w:szCs w:val="22"/>
        </w:rPr>
        <w:t xml:space="preserve">about </w:t>
      </w:r>
      <w:r w:rsidR="007F25AB" w:rsidRPr="002A34CE">
        <w:rPr>
          <w:color w:val="000000" w:themeColor="text1"/>
          <w:sz w:val="22"/>
          <w:szCs w:val="22"/>
        </w:rPr>
        <w:t xml:space="preserve">how ISPs may use the </w:t>
      </w:r>
      <w:r w:rsidRPr="002A34CE">
        <w:rPr>
          <w:color w:val="000000" w:themeColor="text1"/>
          <w:sz w:val="22"/>
          <w:szCs w:val="22"/>
        </w:rPr>
        <w:t xml:space="preserve">collected information.  Unlike governmental entities using the information to </w:t>
      </w:r>
      <w:r w:rsidR="00A06A7E" w:rsidRPr="002A34CE">
        <w:rPr>
          <w:color w:val="000000" w:themeColor="text1"/>
          <w:sz w:val="22"/>
          <w:szCs w:val="22"/>
        </w:rPr>
        <w:t xml:space="preserve">potentially </w:t>
      </w:r>
      <w:r w:rsidRPr="002A34CE">
        <w:rPr>
          <w:color w:val="000000" w:themeColor="text1"/>
          <w:sz w:val="22"/>
          <w:szCs w:val="22"/>
        </w:rPr>
        <w:t xml:space="preserve">threaten </w:t>
      </w:r>
      <w:r w:rsidR="00A06A7E" w:rsidRPr="002A34CE">
        <w:rPr>
          <w:color w:val="000000" w:themeColor="text1"/>
          <w:sz w:val="22"/>
          <w:szCs w:val="22"/>
        </w:rPr>
        <w:t xml:space="preserve">and undo </w:t>
      </w:r>
      <w:r w:rsidRPr="002A34CE">
        <w:rPr>
          <w:color w:val="000000" w:themeColor="text1"/>
          <w:sz w:val="22"/>
          <w:szCs w:val="22"/>
        </w:rPr>
        <w:t xml:space="preserve">the freedom of individuals, the high crime and misdemeanor at issue here is the ultimate desire of some to want to market a commercial product to others.  </w:t>
      </w:r>
      <w:r w:rsidR="00A06A7E" w:rsidRPr="002A34CE">
        <w:rPr>
          <w:color w:val="000000" w:themeColor="text1"/>
          <w:sz w:val="22"/>
          <w:szCs w:val="22"/>
        </w:rPr>
        <w:t xml:space="preserve">Simply put, they may want to try to sell you something that you would </w:t>
      </w:r>
      <w:r w:rsidR="00C03A0A" w:rsidRPr="002A34CE">
        <w:rPr>
          <w:color w:val="000000" w:themeColor="text1"/>
          <w:sz w:val="22"/>
          <w:szCs w:val="22"/>
        </w:rPr>
        <w:t xml:space="preserve">actually </w:t>
      </w:r>
      <w:r w:rsidR="00A06A7E" w:rsidRPr="002A34CE">
        <w:rPr>
          <w:color w:val="000000" w:themeColor="text1"/>
          <w:sz w:val="22"/>
          <w:szCs w:val="22"/>
        </w:rPr>
        <w:t xml:space="preserve">enjoy purchasing.  It is as if we all forgot how the Internet economy actually works today.  </w:t>
      </w:r>
      <w:r w:rsidR="00C03A0A" w:rsidRPr="002A34CE">
        <w:rPr>
          <w:color w:val="000000" w:themeColor="text1"/>
          <w:sz w:val="22"/>
          <w:szCs w:val="22"/>
        </w:rPr>
        <w:t>There is a trade-off</w:t>
      </w:r>
      <w:r w:rsidR="002A34CE">
        <w:rPr>
          <w:color w:val="000000" w:themeColor="text1"/>
          <w:sz w:val="22"/>
          <w:szCs w:val="22"/>
        </w:rPr>
        <w:t>—</w:t>
      </w:r>
      <w:r w:rsidR="00C03A0A" w:rsidRPr="002A34CE">
        <w:rPr>
          <w:color w:val="000000" w:themeColor="text1"/>
          <w:sz w:val="22"/>
          <w:szCs w:val="22"/>
        </w:rPr>
        <w:t xml:space="preserve">consumers receive </w:t>
      </w:r>
      <w:r w:rsidR="00A06A7E" w:rsidRPr="002A34CE">
        <w:rPr>
          <w:color w:val="000000" w:themeColor="text1"/>
          <w:sz w:val="22"/>
          <w:szCs w:val="22"/>
        </w:rPr>
        <w:t xml:space="preserve">“free” stuff offered by Internet companies </w:t>
      </w:r>
      <w:r w:rsidR="00C03A0A" w:rsidRPr="002A34CE">
        <w:rPr>
          <w:color w:val="000000" w:themeColor="text1"/>
          <w:sz w:val="22"/>
          <w:szCs w:val="22"/>
        </w:rPr>
        <w:t>while in return the companies receive</w:t>
      </w:r>
      <w:r w:rsidR="00A06A7E" w:rsidRPr="002A34CE">
        <w:rPr>
          <w:color w:val="000000" w:themeColor="text1"/>
          <w:sz w:val="22"/>
          <w:szCs w:val="22"/>
        </w:rPr>
        <w:t xml:space="preserve"> other things</w:t>
      </w:r>
      <w:r w:rsidR="00C03A0A" w:rsidRPr="002A34CE">
        <w:rPr>
          <w:color w:val="000000" w:themeColor="text1"/>
          <w:sz w:val="22"/>
          <w:szCs w:val="22"/>
        </w:rPr>
        <w:t>, such as data to place targeted ads,</w:t>
      </w:r>
      <w:r w:rsidR="00A06A7E" w:rsidRPr="002A34CE">
        <w:rPr>
          <w:color w:val="000000" w:themeColor="text1"/>
          <w:sz w:val="22"/>
          <w:szCs w:val="22"/>
        </w:rPr>
        <w:t xml:space="preserve"> that consumers may or may not want but</w:t>
      </w:r>
      <w:r w:rsidR="00C03A0A" w:rsidRPr="002A34CE">
        <w:rPr>
          <w:color w:val="000000" w:themeColor="text1"/>
          <w:sz w:val="22"/>
          <w:szCs w:val="22"/>
        </w:rPr>
        <w:t>,</w:t>
      </w:r>
      <w:r w:rsidR="00A06A7E" w:rsidRPr="002A34CE">
        <w:rPr>
          <w:color w:val="000000" w:themeColor="text1"/>
          <w:sz w:val="22"/>
          <w:szCs w:val="22"/>
        </w:rPr>
        <w:t xml:space="preserve"> </w:t>
      </w:r>
      <w:r w:rsidR="00545C4A" w:rsidRPr="002A34CE">
        <w:rPr>
          <w:color w:val="000000" w:themeColor="text1"/>
          <w:sz w:val="22"/>
          <w:szCs w:val="22"/>
        </w:rPr>
        <w:t>at the same time</w:t>
      </w:r>
      <w:r w:rsidR="00C03A0A" w:rsidRPr="002A34CE">
        <w:rPr>
          <w:color w:val="000000" w:themeColor="text1"/>
          <w:sz w:val="22"/>
          <w:szCs w:val="22"/>
        </w:rPr>
        <w:t>,</w:t>
      </w:r>
      <w:r w:rsidR="00545C4A" w:rsidRPr="002A34CE">
        <w:rPr>
          <w:color w:val="000000" w:themeColor="text1"/>
          <w:sz w:val="22"/>
          <w:szCs w:val="22"/>
        </w:rPr>
        <w:t xml:space="preserve"> may be </w:t>
      </w:r>
      <w:r w:rsidR="00A06A7E" w:rsidRPr="002A34CE">
        <w:rPr>
          <w:color w:val="000000" w:themeColor="text1"/>
          <w:sz w:val="22"/>
          <w:szCs w:val="22"/>
        </w:rPr>
        <w:t xml:space="preserve">completely comfortable </w:t>
      </w:r>
      <w:r w:rsidR="00545C4A" w:rsidRPr="002A34CE">
        <w:rPr>
          <w:color w:val="000000" w:themeColor="text1"/>
          <w:sz w:val="22"/>
          <w:szCs w:val="22"/>
        </w:rPr>
        <w:t xml:space="preserve">with </w:t>
      </w:r>
      <w:r w:rsidR="00C03A0A" w:rsidRPr="002A34CE">
        <w:rPr>
          <w:color w:val="000000" w:themeColor="text1"/>
          <w:sz w:val="22"/>
          <w:szCs w:val="22"/>
        </w:rPr>
        <w:t xml:space="preserve">in the context of </w:t>
      </w:r>
      <w:r w:rsidR="00A06A7E" w:rsidRPr="002A34CE">
        <w:rPr>
          <w:color w:val="000000" w:themeColor="text1"/>
          <w:sz w:val="22"/>
          <w:szCs w:val="22"/>
        </w:rPr>
        <w:t xml:space="preserve">the overall package.  Heightening the limitations on the use of information, as contemplated by this item, will impact every other pricing component of Internet access and eventually edge providers.  </w:t>
      </w:r>
    </w:p>
    <w:p w:rsidR="00C64C39" w:rsidRPr="002A34CE" w:rsidRDefault="00C64C39" w:rsidP="008D5839">
      <w:pPr>
        <w:shd w:val="clear" w:color="auto" w:fill="FFFFFF"/>
        <w:rPr>
          <w:color w:val="000000" w:themeColor="text1"/>
          <w:sz w:val="22"/>
          <w:szCs w:val="22"/>
        </w:rPr>
      </w:pPr>
    </w:p>
    <w:p w:rsidR="008D5839" w:rsidRPr="002A34CE" w:rsidRDefault="008D5839" w:rsidP="008D5839">
      <w:pPr>
        <w:shd w:val="clear" w:color="auto" w:fill="FFFFFF"/>
        <w:ind w:firstLine="720"/>
        <w:rPr>
          <w:color w:val="000000" w:themeColor="text1"/>
          <w:sz w:val="22"/>
          <w:szCs w:val="22"/>
        </w:rPr>
      </w:pPr>
      <w:r w:rsidRPr="002A34CE">
        <w:rPr>
          <w:color w:val="000000" w:themeColor="text1"/>
          <w:sz w:val="22"/>
          <w:szCs w:val="22"/>
        </w:rPr>
        <w:t xml:space="preserve">While I would not have been able to support this item in any event as it is based on a flawed legal theory, I had hoped for the sake of institutional credibility that the policy framework would be </w:t>
      </w:r>
      <w:r w:rsidR="00A20135" w:rsidRPr="002A34CE">
        <w:rPr>
          <w:color w:val="000000" w:themeColor="text1"/>
          <w:sz w:val="22"/>
          <w:szCs w:val="22"/>
        </w:rPr>
        <w:t xml:space="preserve">a </w:t>
      </w:r>
      <w:r w:rsidRPr="002A34CE">
        <w:rPr>
          <w:color w:val="000000" w:themeColor="text1"/>
          <w:sz w:val="22"/>
          <w:szCs w:val="22"/>
        </w:rPr>
        <w:t>sensible</w:t>
      </w:r>
      <w:r w:rsidR="00A20135" w:rsidRPr="002A34CE">
        <w:rPr>
          <w:color w:val="000000" w:themeColor="text1"/>
          <w:sz w:val="22"/>
          <w:szCs w:val="22"/>
        </w:rPr>
        <w:t xml:space="preserve"> one</w:t>
      </w:r>
      <w:r w:rsidRPr="002A34CE">
        <w:rPr>
          <w:color w:val="000000" w:themeColor="text1"/>
          <w:sz w:val="22"/>
          <w:szCs w:val="22"/>
        </w:rPr>
        <w:t xml:space="preserve">. </w:t>
      </w:r>
      <w:r w:rsidR="00D23B0B" w:rsidRPr="002A34CE">
        <w:rPr>
          <w:color w:val="000000" w:themeColor="text1"/>
          <w:sz w:val="22"/>
          <w:szCs w:val="22"/>
        </w:rPr>
        <w:t xml:space="preserve"> </w:t>
      </w:r>
      <w:r w:rsidRPr="002A34CE">
        <w:rPr>
          <w:color w:val="000000" w:themeColor="text1"/>
          <w:sz w:val="22"/>
          <w:szCs w:val="22"/>
        </w:rPr>
        <w:t>Unfortunately, that is not the case and I must dissent.</w:t>
      </w:r>
    </w:p>
    <w:p w:rsidR="001D0B46" w:rsidRPr="002A34CE" w:rsidRDefault="001D0B46" w:rsidP="00E426C9">
      <w:pPr>
        <w:ind w:firstLine="720"/>
        <w:rPr>
          <w:color w:val="000000" w:themeColor="text1"/>
          <w:sz w:val="22"/>
          <w:szCs w:val="22"/>
        </w:rPr>
      </w:pPr>
    </w:p>
    <w:p w:rsidR="00C40E59" w:rsidRPr="002A34CE" w:rsidRDefault="00C40E59" w:rsidP="00E426C9">
      <w:pPr>
        <w:ind w:firstLine="720"/>
        <w:rPr>
          <w:color w:val="000000" w:themeColor="text1"/>
          <w:sz w:val="22"/>
          <w:szCs w:val="22"/>
        </w:rPr>
      </w:pPr>
    </w:p>
    <w:p w:rsidR="00C40E59" w:rsidRPr="002A34CE" w:rsidRDefault="00C40E59" w:rsidP="00E426C9">
      <w:pPr>
        <w:ind w:firstLine="720"/>
        <w:rPr>
          <w:color w:val="000000" w:themeColor="text1"/>
          <w:sz w:val="22"/>
          <w:szCs w:val="22"/>
        </w:rPr>
      </w:pPr>
    </w:p>
    <w:sectPr w:rsidR="00C40E59" w:rsidRPr="002A34CE" w:rsidSect="009C3E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CC" w:rsidRDefault="009043CC" w:rsidP="00EC354C">
      <w:r>
        <w:separator/>
      </w:r>
    </w:p>
  </w:endnote>
  <w:endnote w:type="continuationSeparator" w:id="0">
    <w:p w:rsidR="009043CC" w:rsidRDefault="009043CC" w:rsidP="00EC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0" w:rsidRDefault="00423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758870"/>
      <w:docPartObj>
        <w:docPartGallery w:val="Page Numbers (Bottom of Page)"/>
        <w:docPartUnique/>
      </w:docPartObj>
    </w:sdtPr>
    <w:sdtEndPr>
      <w:rPr>
        <w:noProof/>
      </w:rPr>
    </w:sdtEndPr>
    <w:sdtContent>
      <w:p w:rsidR="00FE053F" w:rsidRDefault="00FE053F">
        <w:pPr>
          <w:pStyle w:val="Footer"/>
          <w:jc w:val="center"/>
        </w:pPr>
        <w:r>
          <w:fldChar w:fldCharType="begin"/>
        </w:r>
        <w:r>
          <w:instrText xml:space="preserve"> PAGE   \* MERGEFORMAT </w:instrText>
        </w:r>
        <w:r>
          <w:fldChar w:fldCharType="separate"/>
        </w:r>
        <w:r w:rsidR="00102C07">
          <w:rPr>
            <w:noProof/>
          </w:rPr>
          <w:t>2</w:t>
        </w:r>
        <w:r>
          <w:rPr>
            <w:noProof/>
          </w:rPr>
          <w:fldChar w:fldCharType="end"/>
        </w:r>
      </w:p>
    </w:sdtContent>
  </w:sdt>
  <w:p w:rsidR="00FE053F" w:rsidRDefault="00FE0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0" w:rsidRDefault="00423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CC" w:rsidRPr="009B547B" w:rsidRDefault="009043CC" w:rsidP="00EC354C">
      <w:pPr>
        <w:rPr>
          <w:sz w:val="20"/>
          <w:szCs w:val="20"/>
        </w:rPr>
      </w:pPr>
      <w:r w:rsidRPr="009B547B">
        <w:rPr>
          <w:sz w:val="20"/>
          <w:szCs w:val="20"/>
        </w:rPr>
        <w:separator/>
      </w:r>
    </w:p>
  </w:footnote>
  <w:footnote w:type="continuationSeparator" w:id="0">
    <w:p w:rsidR="009043CC" w:rsidRPr="009B547B" w:rsidRDefault="009B547B" w:rsidP="00EC354C">
      <w:pPr>
        <w:rPr>
          <w:sz w:val="20"/>
          <w:szCs w:val="20"/>
        </w:rPr>
      </w:pPr>
      <w:r>
        <w:rPr>
          <w:sz w:val="20"/>
          <w:szCs w:val="20"/>
        </w:rPr>
        <w:t xml:space="preserve">(Continued from previous page) </w:t>
      </w:r>
      <w:r w:rsidRPr="009B547B">
        <w:rPr>
          <w:sz w:val="20"/>
          <w:szCs w:val="20"/>
        </w:rPr>
        <w:separator/>
      </w:r>
    </w:p>
  </w:footnote>
  <w:footnote w:type="continuationNotice" w:id="1">
    <w:p w:rsidR="009B547B" w:rsidRPr="009B547B" w:rsidRDefault="009B547B" w:rsidP="009B547B">
      <w:pPr>
        <w:jc w:val="right"/>
        <w:rPr>
          <w:sz w:val="20"/>
          <w:szCs w:val="20"/>
        </w:rPr>
      </w:pPr>
      <w:r>
        <w:rPr>
          <w:sz w:val="20"/>
          <w:szCs w:val="20"/>
        </w:rPr>
        <w:t>(continued…)</w:t>
      </w:r>
    </w:p>
  </w:footnote>
  <w:footnote w:id="2">
    <w:p w:rsidR="00215A86" w:rsidRDefault="00215A86" w:rsidP="00215A86">
      <w:pPr>
        <w:pStyle w:val="FootnoteText"/>
      </w:pPr>
      <w:r>
        <w:rPr>
          <w:rStyle w:val="FootnoteReference"/>
        </w:rPr>
        <w:footnoteRef/>
      </w:r>
      <w:r>
        <w:t xml:space="preserve"> I strenuously object to the notion that this is just a simple NPRM to start the process and ask questions, as has been falsely yammered about other items.  If that were the case, then just why would the Commission need to set </w:t>
      </w:r>
      <w:r w:rsidR="008A6B80">
        <w:t xml:space="preserve">such short </w:t>
      </w:r>
      <w:r>
        <w:t xml:space="preserve">comment dates and base them on the item’s release </w:t>
      </w:r>
      <w:r w:rsidR="008A6B80">
        <w:t>as opposed to</w:t>
      </w:r>
      <w:r>
        <w:t xml:space="preserve"> publication in the Federal Register?  Instead, this </w:t>
      </w:r>
      <w:r w:rsidR="00FE053F">
        <w:t>entrée</w:t>
      </w:r>
      <w:r>
        <w:t xml:space="preserve"> is a pre-cooked one, where the only reason for the NPRM is because the law requires it.  </w:t>
      </w:r>
    </w:p>
  </w:footnote>
  <w:footnote w:id="3">
    <w:p w:rsidR="00BD5C1A" w:rsidRDefault="00BD5C1A">
      <w:pPr>
        <w:pStyle w:val="FootnoteText"/>
      </w:pPr>
      <w:r>
        <w:rPr>
          <w:rStyle w:val="FootnoteReference"/>
        </w:rPr>
        <w:footnoteRef/>
      </w:r>
      <w:r>
        <w:t xml:space="preserve"> </w:t>
      </w:r>
      <w:r w:rsidR="00A9063E">
        <w:rPr>
          <w:i/>
        </w:rPr>
        <w:t>TerraCom, Inc. and YourTel America, Inc.</w:t>
      </w:r>
      <w:r w:rsidR="00A9063E">
        <w:t>, Notice of Apparent Liability for Forfeiture, 29 FCC Rcd</w:t>
      </w:r>
      <w:r w:rsidR="00A9063E">
        <w:rPr>
          <w:i/>
        </w:rPr>
        <w:t xml:space="preserve"> </w:t>
      </w:r>
      <w:r w:rsidR="00A9063E">
        <w:t>13325 (2014) (</w:t>
      </w:r>
      <w:r w:rsidR="00A9063E">
        <w:rPr>
          <w:i/>
        </w:rPr>
        <w:t>TerraCom NAL</w:t>
      </w:r>
      <w:r w:rsidR="00A9063E">
        <w:t>)</w:t>
      </w:r>
      <w:r w:rsidR="008A6B80">
        <w:t xml:space="preserve">.  </w:t>
      </w:r>
      <w:r>
        <w:t xml:space="preserve">My only consolation is that </w:t>
      </w:r>
      <w:r w:rsidR="00007016">
        <w:t xml:space="preserve">this </w:t>
      </w:r>
      <w:r>
        <w:t xml:space="preserve">Notice concedes that prior section 222 rulemakings had been confined to CPNI.  Thus, parties had no notice that the Commission would find independent authority in section 222(a), and the </w:t>
      </w:r>
      <w:r w:rsidRPr="00117DDE">
        <w:rPr>
          <w:i/>
        </w:rPr>
        <w:t>TerraCom NAL</w:t>
      </w:r>
      <w:r>
        <w:t xml:space="preserve"> was unlawful.  Moreover, because the Commission cannot adopt rules solely on the basis of tentative conclusions in an NAL, the Lifeline privacy </w:t>
      </w:r>
      <w:r w:rsidR="003E2F58">
        <w:t xml:space="preserve">and security </w:t>
      </w:r>
      <w:r>
        <w:t>rules adopted last year must be reconsidered and discarded.</w:t>
      </w:r>
    </w:p>
  </w:footnote>
  <w:footnote w:id="4">
    <w:p w:rsidR="00BD5C1A" w:rsidRDefault="00BD5C1A">
      <w:pPr>
        <w:pStyle w:val="FootnoteText"/>
      </w:pPr>
      <w:r>
        <w:rPr>
          <w:rStyle w:val="FootnoteReference"/>
        </w:rPr>
        <w:footnoteRef/>
      </w:r>
      <w:r>
        <w:t xml:space="preserve"> I also disagree with the suggestion that all CPNI should be considered individually identifiable and, therefore, subject to the restrictions of section 222(c)(1).  The plain language of section 222(c)(1) makes clear that there are different types of CPNI and they should be treated differently.  Only the subset of CPNI that the statute calls “personally identifiable CPNI” is protected.  De-identified CPNI, therefore, would not be subject to section 222(c)(1).</w:t>
      </w:r>
    </w:p>
  </w:footnote>
  <w:footnote w:id="5">
    <w:p w:rsidR="00BD5C1A" w:rsidRDefault="00BD5C1A">
      <w:pPr>
        <w:pStyle w:val="FootnoteText"/>
      </w:pPr>
      <w:r>
        <w:rPr>
          <w:rStyle w:val="FootnoteReference"/>
        </w:rPr>
        <w:footnoteRef/>
      </w:r>
      <w:r>
        <w:t xml:space="preserve"> </w:t>
      </w:r>
      <w:r w:rsidR="00DD550F">
        <w:t xml:space="preserve">National Telecommunications and Information Administration, </w:t>
      </w:r>
      <w:r w:rsidR="00DD550F" w:rsidRPr="00D23B0B">
        <w:t>Exploring the Digital Nation: Embracing the Mobile Internet</w:t>
      </w:r>
      <w:r w:rsidR="00DD550F" w:rsidDel="00DD550F">
        <w:t xml:space="preserve"> </w:t>
      </w:r>
      <w:r w:rsidR="00DD550F">
        <w:t xml:space="preserve">at 26 (2014), </w:t>
      </w:r>
      <w:r w:rsidR="00DD550F" w:rsidRPr="00DD550F">
        <w:t>https://www.ntia.doc.gov/files/ntia/publications/exploring_the_digital_nation_embracing_the_mobile_internet_10162014.pdf</w:t>
      </w:r>
      <w:r w:rsidR="00DD550F">
        <w:t>.</w:t>
      </w:r>
    </w:p>
  </w:footnote>
  <w:footnote w:id="6">
    <w:p w:rsidR="00BD5C1A" w:rsidRDefault="00BD5C1A">
      <w:pPr>
        <w:pStyle w:val="FootnoteText"/>
      </w:pPr>
      <w:r>
        <w:rPr>
          <w:rStyle w:val="FootnoteReference"/>
        </w:rPr>
        <w:footnoteRef/>
      </w:r>
      <w:r>
        <w:t xml:space="preserve"> </w:t>
      </w:r>
      <w:r w:rsidR="00007016" w:rsidRPr="00516924">
        <w:t xml:space="preserve">Federal Trade Commission, Protecting Consumer Privacy in an </w:t>
      </w:r>
      <w:r w:rsidR="00007016">
        <w:t>E</w:t>
      </w:r>
      <w:r w:rsidR="00007016" w:rsidRPr="00516924">
        <w:t xml:space="preserve">ra of Rapid Change:  Recommendations for Businesses and Policymakers at </w:t>
      </w:r>
      <w:r w:rsidR="00007016">
        <w:t>38-39</w:t>
      </w:r>
      <w:r w:rsidR="00007016" w:rsidRPr="00516924">
        <w:t xml:space="preserve"> (2012), https://www.ftc.gov/sites/default/files/documents/reports/federal-trade-commission-report-protecting-consumer-privacy-era-rapid-change-recommendations/120326privacyreport.pdf</w:t>
      </w:r>
      <w:r>
        <w:t xml:space="preserve">. </w:t>
      </w:r>
    </w:p>
  </w:footnote>
  <w:footnote w:id="7">
    <w:p w:rsidR="00117DDE" w:rsidRPr="00007016" w:rsidRDefault="00117DDE">
      <w:pPr>
        <w:pStyle w:val="FootnoteText"/>
      </w:pPr>
      <w:r>
        <w:rPr>
          <w:rStyle w:val="FootnoteReference"/>
        </w:rPr>
        <w:footnoteRef/>
      </w:r>
      <w:r>
        <w:t xml:space="preserve"> For example, </w:t>
      </w:r>
      <w:r>
        <w:rPr>
          <w:color w:val="000000" w:themeColor="text1"/>
          <w:shd w:val="clear" w:color="auto" w:fill="FFFFFF"/>
        </w:rPr>
        <w:t>no consent is needed for first party marketing by affiliates where the relationship is clear to consumers.</w:t>
      </w:r>
      <w:r w:rsidR="00007016">
        <w:rPr>
          <w:color w:val="000000" w:themeColor="text1"/>
          <w:shd w:val="clear" w:color="auto" w:fill="FFFFFF"/>
        </w:rPr>
        <w:t xml:space="preserve">  </w:t>
      </w:r>
      <w:r w:rsidR="00007016">
        <w:rPr>
          <w:i/>
          <w:color w:val="000000" w:themeColor="text1"/>
          <w:shd w:val="clear" w:color="auto" w:fill="FFFFFF"/>
        </w:rPr>
        <w:t xml:space="preserve">Id. </w:t>
      </w:r>
      <w:r w:rsidR="00007016">
        <w:rPr>
          <w:color w:val="000000" w:themeColor="text1"/>
          <w:shd w:val="clear" w:color="auto" w:fill="FFFFFF"/>
        </w:rPr>
        <w:t>at 41-42.</w:t>
      </w:r>
    </w:p>
  </w:footnote>
  <w:footnote w:id="8">
    <w:p w:rsidR="00BD5C1A" w:rsidRDefault="00BD5C1A">
      <w:pPr>
        <w:pStyle w:val="FootnoteText"/>
      </w:pPr>
      <w:r>
        <w:rPr>
          <w:rStyle w:val="FootnoteReference"/>
        </w:rPr>
        <w:footnoteRef/>
      </w:r>
      <w:r>
        <w:t xml:space="preserve"> </w:t>
      </w:r>
      <w:r w:rsidRPr="00D23B0B">
        <w:rPr>
          <w:i/>
        </w:rPr>
        <w:t>Id</w:t>
      </w:r>
      <w:r>
        <w:t>.</w:t>
      </w:r>
      <w:r w:rsidR="00007016">
        <w:t xml:space="preserve"> at 57-60.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0" w:rsidRDefault="00423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0" w:rsidRDefault="00423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0" w:rsidRDefault="00423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32"/>
    <w:rsid w:val="00001071"/>
    <w:rsid w:val="00007016"/>
    <w:rsid w:val="000230E9"/>
    <w:rsid w:val="000657A2"/>
    <w:rsid w:val="000754E6"/>
    <w:rsid w:val="00076234"/>
    <w:rsid w:val="000A67D1"/>
    <w:rsid w:val="000C68F4"/>
    <w:rsid w:val="000E28A5"/>
    <w:rsid w:val="000F26F0"/>
    <w:rsid w:val="000F7CFD"/>
    <w:rsid w:val="00102C07"/>
    <w:rsid w:val="00117DDE"/>
    <w:rsid w:val="001253B9"/>
    <w:rsid w:val="00127A93"/>
    <w:rsid w:val="001818EC"/>
    <w:rsid w:val="001A6EF4"/>
    <w:rsid w:val="001B401D"/>
    <w:rsid w:val="001D0B46"/>
    <w:rsid w:val="00215A86"/>
    <w:rsid w:val="00224BF2"/>
    <w:rsid w:val="002A34CE"/>
    <w:rsid w:val="002D7B60"/>
    <w:rsid w:val="00300846"/>
    <w:rsid w:val="00313160"/>
    <w:rsid w:val="00323C1F"/>
    <w:rsid w:val="00370A5A"/>
    <w:rsid w:val="003825F2"/>
    <w:rsid w:val="003D7AA3"/>
    <w:rsid w:val="003E2F58"/>
    <w:rsid w:val="003F1672"/>
    <w:rsid w:val="00404D56"/>
    <w:rsid w:val="00421E92"/>
    <w:rsid w:val="00423AC0"/>
    <w:rsid w:val="00450E5C"/>
    <w:rsid w:val="004C364A"/>
    <w:rsid w:val="00520319"/>
    <w:rsid w:val="00527059"/>
    <w:rsid w:val="00545C4A"/>
    <w:rsid w:val="005749E8"/>
    <w:rsid w:val="00576492"/>
    <w:rsid w:val="00597427"/>
    <w:rsid w:val="005B71F9"/>
    <w:rsid w:val="005F3F99"/>
    <w:rsid w:val="0061036F"/>
    <w:rsid w:val="00611B62"/>
    <w:rsid w:val="00621C34"/>
    <w:rsid w:val="00625714"/>
    <w:rsid w:val="0066504C"/>
    <w:rsid w:val="006C421F"/>
    <w:rsid w:val="007455A3"/>
    <w:rsid w:val="0074669D"/>
    <w:rsid w:val="00787ABD"/>
    <w:rsid w:val="007F25AB"/>
    <w:rsid w:val="0080263E"/>
    <w:rsid w:val="008A6B80"/>
    <w:rsid w:val="008D5839"/>
    <w:rsid w:val="008E72DE"/>
    <w:rsid w:val="008F1AB2"/>
    <w:rsid w:val="009043CC"/>
    <w:rsid w:val="00905704"/>
    <w:rsid w:val="00927CE4"/>
    <w:rsid w:val="00931FE1"/>
    <w:rsid w:val="00944D38"/>
    <w:rsid w:val="009B547B"/>
    <w:rsid w:val="009B72DA"/>
    <w:rsid w:val="009C3E88"/>
    <w:rsid w:val="00A06A7E"/>
    <w:rsid w:val="00A20135"/>
    <w:rsid w:val="00A26722"/>
    <w:rsid w:val="00A50AAD"/>
    <w:rsid w:val="00A73271"/>
    <w:rsid w:val="00A74473"/>
    <w:rsid w:val="00A74E8E"/>
    <w:rsid w:val="00A9063E"/>
    <w:rsid w:val="00A94885"/>
    <w:rsid w:val="00A94BE7"/>
    <w:rsid w:val="00AA2542"/>
    <w:rsid w:val="00AD2BAF"/>
    <w:rsid w:val="00AE6993"/>
    <w:rsid w:val="00AF56FA"/>
    <w:rsid w:val="00B3626A"/>
    <w:rsid w:val="00B46E79"/>
    <w:rsid w:val="00B5302A"/>
    <w:rsid w:val="00BC5A7A"/>
    <w:rsid w:val="00BD5C1A"/>
    <w:rsid w:val="00C03A0A"/>
    <w:rsid w:val="00C106F2"/>
    <w:rsid w:val="00C40E59"/>
    <w:rsid w:val="00C43160"/>
    <w:rsid w:val="00C44A7F"/>
    <w:rsid w:val="00C4706F"/>
    <w:rsid w:val="00C64C39"/>
    <w:rsid w:val="00C7542D"/>
    <w:rsid w:val="00CC7669"/>
    <w:rsid w:val="00CF6B22"/>
    <w:rsid w:val="00D23B0B"/>
    <w:rsid w:val="00D307E1"/>
    <w:rsid w:val="00D60B73"/>
    <w:rsid w:val="00D61937"/>
    <w:rsid w:val="00D9102F"/>
    <w:rsid w:val="00D91CAF"/>
    <w:rsid w:val="00DA132D"/>
    <w:rsid w:val="00DD550F"/>
    <w:rsid w:val="00E02A38"/>
    <w:rsid w:val="00E11DEB"/>
    <w:rsid w:val="00E1360B"/>
    <w:rsid w:val="00E16875"/>
    <w:rsid w:val="00E3646D"/>
    <w:rsid w:val="00E426C9"/>
    <w:rsid w:val="00E430DA"/>
    <w:rsid w:val="00E8248D"/>
    <w:rsid w:val="00EA6AB2"/>
    <w:rsid w:val="00EB4B32"/>
    <w:rsid w:val="00EC354C"/>
    <w:rsid w:val="00F25B10"/>
    <w:rsid w:val="00F56643"/>
    <w:rsid w:val="00FA46E9"/>
    <w:rsid w:val="00FA483A"/>
    <w:rsid w:val="00FD4F76"/>
    <w:rsid w:val="00FE053F"/>
    <w:rsid w:val="00FF0891"/>
    <w:rsid w:val="00FF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EC354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basedOn w:val="DefaultParagraphFont"/>
    <w:link w:val="FootnoteText"/>
    <w:rsid w:val="00EC354C"/>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Footnote Reference/,Style 6"/>
    <w:rsid w:val="00EC354C"/>
    <w:rPr>
      <w:rFonts w:ascii="Times New Roman" w:hAnsi="Times New Roman"/>
      <w:dstrike w:val="0"/>
      <w:color w:val="auto"/>
      <w:sz w:val="20"/>
      <w:vertAlign w:val="superscript"/>
    </w:rPr>
  </w:style>
  <w:style w:type="character" w:customStyle="1" w:styleId="apple-converted-space">
    <w:name w:val="apple-converted-space"/>
    <w:basedOn w:val="DefaultParagraphFont"/>
    <w:rsid w:val="00EC354C"/>
  </w:style>
  <w:style w:type="character" w:customStyle="1" w:styleId="searchterm">
    <w:name w:val="searchterm"/>
    <w:basedOn w:val="DefaultParagraphFont"/>
    <w:rsid w:val="00EC354C"/>
  </w:style>
  <w:style w:type="character" w:styleId="Hyperlink">
    <w:name w:val="Hyperlink"/>
    <w:basedOn w:val="DefaultParagraphFont"/>
    <w:uiPriority w:val="99"/>
    <w:unhideWhenUsed/>
    <w:rsid w:val="00C40E59"/>
    <w:rPr>
      <w:color w:val="0563C1" w:themeColor="hyperlink"/>
      <w:u w:val="single"/>
    </w:rPr>
  </w:style>
  <w:style w:type="paragraph" w:styleId="BalloonText">
    <w:name w:val="Balloon Text"/>
    <w:basedOn w:val="Normal"/>
    <w:link w:val="BalloonTextChar"/>
    <w:uiPriority w:val="99"/>
    <w:semiHidden/>
    <w:unhideWhenUsed/>
    <w:rsid w:val="00574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E8"/>
    <w:rPr>
      <w:rFonts w:ascii="Segoe UI" w:hAnsi="Segoe UI" w:cs="Segoe UI"/>
      <w:sz w:val="18"/>
      <w:szCs w:val="18"/>
    </w:rPr>
  </w:style>
  <w:style w:type="paragraph" w:styleId="Header">
    <w:name w:val="header"/>
    <w:basedOn w:val="Normal"/>
    <w:link w:val="HeaderChar"/>
    <w:uiPriority w:val="99"/>
    <w:unhideWhenUsed/>
    <w:rsid w:val="00FE053F"/>
    <w:pPr>
      <w:tabs>
        <w:tab w:val="center" w:pos="4680"/>
        <w:tab w:val="right" w:pos="9360"/>
      </w:tabs>
    </w:pPr>
  </w:style>
  <w:style w:type="character" w:customStyle="1" w:styleId="HeaderChar">
    <w:name w:val="Header Char"/>
    <w:basedOn w:val="DefaultParagraphFont"/>
    <w:link w:val="Header"/>
    <w:uiPriority w:val="99"/>
    <w:rsid w:val="00FE053F"/>
    <w:rPr>
      <w:rFonts w:ascii="Times New Roman" w:hAnsi="Times New Roman" w:cs="Times New Roman"/>
      <w:sz w:val="24"/>
      <w:szCs w:val="24"/>
    </w:rPr>
  </w:style>
  <w:style w:type="paragraph" w:styleId="Footer">
    <w:name w:val="footer"/>
    <w:basedOn w:val="Normal"/>
    <w:link w:val="FooterChar"/>
    <w:uiPriority w:val="99"/>
    <w:unhideWhenUsed/>
    <w:rsid w:val="00FE053F"/>
    <w:pPr>
      <w:tabs>
        <w:tab w:val="center" w:pos="4680"/>
        <w:tab w:val="right" w:pos="9360"/>
      </w:tabs>
    </w:pPr>
  </w:style>
  <w:style w:type="character" w:customStyle="1" w:styleId="FooterChar">
    <w:name w:val="Footer Char"/>
    <w:basedOn w:val="DefaultParagraphFont"/>
    <w:link w:val="Footer"/>
    <w:uiPriority w:val="99"/>
    <w:rsid w:val="00FE053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25F2"/>
    <w:rPr>
      <w:sz w:val="16"/>
      <w:szCs w:val="16"/>
    </w:rPr>
  </w:style>
  <w:style w:type="paragraph" w:styleId="CommentText">
    <w:name w:val="annotation text"/>
    <w:basedOn w:val="Normal"/>
    <w:link w:val="CommentTextChar"/>
    <w:uiPriority w:val="99"/>
    <w:semiHidden/>
    <w:unhideWhenUsed/>
    <w:rsid w:val="003825F2"/>
    <w:rPr>
      <w:sz w:val="20"/>
      <w:szCs w:val="20"/>
    </w:rPr>
  </w:style>
  <w:style w:type="character" w:customStyle="1" w:styleId="CommentTextChar">
    <w:name w:val="Comment Text Char"/>
    <w:basedOn w:val="DefaultParagraphFont"/>
    <w:link w:val="CommentText"/>
    <w:uiPriority w:val="99"/>
    <w:semiHidden/>
    <w:rsid w:val="003825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5F2"/>
    <w:rPr>
      <w:b/>
      <w:bCs/>
    </w:rPr>
  </w:style>
  <w:style w:type="character" w:customStyle="1" w:styleId="CommentSubjectChar">
    <w:name w:val="Comment Subject Char"/>
    <w:basedOn w:val="CommentTextChar"/>
    <w:link w:val="CommentSubject"/>
    <w:uiPriority w:val="99"/>
    <w:semiHidden/>
    <w:rsid w:val="003825F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EC354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basedOn w:val="DefaultParagraphFont"/>
    <w:link w:val="FootnoteText"/>
    <w:rsid w:val="00EC354C"/>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Footnote Reference/,Style 6"/>
    <w:rsid w:val="00EC354C"/>
    <w:rPr>
      <w:rFonts w:ascii="Times New Roman" w:hAnsi="Times New Roman"/>
      <w:dstrike w:val="0"/>
      <w:color w:val="auto"/>
      <w:sz w:val="20"/>
      <w:vertAlign w:val="superscript"/>
    </w:rPr>
  </w:style>
  <w:style w:type="character" w:customStyle="1" w:styleId="apple-converted-space">
    <w:name w:val="apple-converted-space"/>
    <w:basedOn w:val="DefaultParagraphFont"/>
    <w:rsid w:val="00EC354C"/>
  </w:style>
  <w:style w:type="character" w:customStyle="1" w:styleId="searchterm">
    <w:name w:val="searchterm"/>
    <w:basedOn w:val="DefaultParagraphFont"/>
    <w:rsid w:val="00EC354C"/>
  </w:style>
  <w:style w:type="character" w:styleId="Hyperlink">
    <w:name w:val="Hyperlink"/>
    <w:basedOn w:val="DefaultParagraphFont"/>
    <w:uiPriority w:val="99"/>
    <w:unhideWhenUsed/>
    <w:rsid w:val="00C40E59"/>
    <w:rPr>
      <w:color w:val="0563C1" w:themeColor="hyperlink"/>
      <w:u w:val="single"/>
    </w:rPr>
  </w:style>
  <w:style w:type="paragraph" w:styleId="BalloonText">
    <w:name w:val="Balloon Text"/>
    <w:basedOn w:val="Normal"/>
    <w:link w:val="BalloonTextChar"/>
    <w:uiPriority w:val="99"/>
    <w:semiHidden/>
    <w:unhideWhenUsed/>
    <w:rsid w:val="00574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E8"/>
    <w:rPr>
      <w:rFonts w:ascii="Segoe UI" w:hAnsi="Segoe UI" w:cs="Segoe UI"/>
      <w:sz w:val="18"/>
      <w:szCs w:val="18"/>
    </w:rPr>
  </w:style>
  <w:style w:type="paragraph" w:styleId="Header">
    <w:name w:val="header"/>
    <w:basedOn w:val="Normal"/>
    <w:link w:val="HeaderChar"/>
    <w:uiPriority w:val="99"/>
    <w:unhideWhenUsed/>
    <w:rsid w:val="00FE053F"/>
    <w:pPr>
      <w:tabs>
        <w:tab w:val="center" w:pos="4680"/>
        <w:tab w:val="right" w:pos="9360"/>
      </w:tabs>
    </w:pPr>
  </w:style>
  <w:style w:type="character" w:customStyle="1" w:styleId="HeaderChar">
    <w:name w:val="Header Char"/>
    <w:basedOn w:val="DefaultParagraphFont"/>
    <w:link w:val="Header"/>
    <w:uiPriority w:val="99"/>
    <w:rsid w:val="00FE053F"/>
    <w:rPr>
      <w:rFonts w:ascii="Times New Roman" w:hAnsi="Times New Roman" w:cs="Times New Roman"/>
      <w:sz w:val="24"/>
      <w:szCs w:val="24"/>
    </w:rPr>
  </w:style>
  <w:style w:type="paragraph" w:styleId="Footer">
    <w:name w:val="footer"/>
    <w:basedOn w:val="Normal"/>
    <w:link w:val="FooterChar"/>
    <w:uiPriority w:val="99"/>
    <w:unhideWhenUsed/>
    <w:rsid w:val="00FE053F"/>
    <w:pPr>
      <w:tabs>
        <w:tab w:val="center" w:pos="4680"/>
        <w:tab w:val="right" w:pos="9360"/>
      </w:tabs>
    </w:pPr>
  </w:style>
  <w:style w:type="character" w:customStyle="1" w:styleId="FooterChar">
    <w:name w:val="Footer Char"/>
    <w:basedOn w:val="DefaultParagraphFont"/>
    <w:link w:val="Footer"/>
    <w:uiPriority w:val="99"/>
    <w:rsid w:val="00FE053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25F2"/>
    <w:rPr>
      <w:sz w:val="16"/>
      <w:szCs w:val="16"/>
    </w:rPr>
  </w:style>
  <w:style w:type="paragraph" w:styleId="CommentText">
    <w:name w:val="annotation text"/>
    <w:basedOn w:val="Normal"/>
    <w:link w:val="CommentTextChar"/>
    <w:uiPriority w:val="99"/>
    <w:semiHidden/>
    <w:unhideWhenUsed/>
    <w:rsid w:val="003825F2"/>
    <w:rPr>
      <w:sz w:val="20"/>
      <w:szCs w:val="20"/>
    </w:rPr>
  </w:style>
  <w:style w:type="character" w:customStyle="1" w:styleId="CommentTextChar">
    <w:name w:val="Comment Text Char"/>
    <w:basedOn w:val="DefaultParagraphFont"/>
    <w:link w:val="CommentText"/>
    <w:uiPriority w:val="99"/>
    <w:semiHidden/>
    <w:rsid w:val="003825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5F2"/>
    <w:rPr>
      <w:b/>
      <w:bCs/>
    </w:rPr>
  </w:style>
  <w:style w:type="character" w:customStyle="1" w:styleId="CommentSubjectChar">
    <w:name w:val="Comment Subject Char"/>
    <w:basedOn w:val="CommentTextChar"/>
    <w:link w:val="CommentSubject"/>
    <w:uiPriority w:val="99"/>
    <w:semiHidden/>
    <w:rsid w:val="003825F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40613">
      <w:bodyDiv w:val="1"/>
      <w:marLeft w:val="0"/>
      <w:marRight w:val="0"/>
      <w:marTop w:val="0"/>
      <w:marBottom w:val="0"/>
      <w:divBdr>
        <w:top w:val="none" w:sz="0" w:space="0" w:color="auto"/>
        <w:left w:val="none" w:sz="0" w:space="0" w:color="auto"/>
        <w:bottom w:val="none" w:sz="0" w:space="0" w:color="auto"/>
        <w:right w:val="none" w:sz="0" w:space="0" w:color="auto"/>
      </w:divBdr>
    </w:div>
    <w:div w:id="17521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3024</Words>
  <Characters>16302</Characters>
  <Application>Microsoft Office Word</Application>
  <DocSecurity>0</DocSecurity>
  <Lines>236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2016-03-31T21:33:00Z</cp:lastPrinted>
  <dcterms:created xsi:type="dcterms:W3CDTF">2016-04-01T22:51:00Z</dcterms:created>
  <dcterms:modified xsi:type="dcterms:W3CDTF">2016-04-01T22:51:00Z</dcterms:modified>
  <cp:category> </cp:category>
  <cp:contentStatus> </cp:contentStatus>
</cp:coreProperties>
</file>