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EB" w:rsidRPr="009665C2" w:rsidRDefault="001C18EB" w:rsidP="001C18EB">
      <w:pPr>
        <w:suppressAutoHyphens/>
        <w:jc w:val="center"/>
        <w:outlineLvl w:val="0"/>
        <w:rPr>
          <w:b/>
          <w:sz w:val="28"/>
        </w:rPr>
      </w:pPr>
      <w:bookmarkStart w:id="0" w:name="_GoBack"/>
      <w:bookmarkEnd w:id="0"/>
      <w:r w:rsidRPr="009665C2">
        <w:rPr>
          <w:b/>
          <w:sz w:val="28"/>
        </w:rPr>
        <w:t>FEDERAL COMMUNICATIONS COMMISSION</w:t>
      </w:r>
    </w:p>
    <w:p w:rsidR="001C18EB" w:rsidRPr="009665C2" w:rsidRDefault="00A40421" w:rsidP="001C18EB">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EB" w:rsidRPr="009665C2">
        <w:rPr>
          <w:b/>
        </w:rPr>
        <w:t>ENFORCEMENT BUREAU</w:t>
      </w:r>
    </w:p>
    <w:p w:rsidR="001C18EB" w:rsidRPr="009665C2" w:rsidRDefault="00C7742E" w:rsidP="001C18EB">
      <w:pPr>
        <w:pStyle w:val="Header"/>
        <w:tabs>
          <w:tab w:val="clear" w:pos="4320"/>
          <w:tab w:val="clear" w:pos="8640"/>
        </w:tabs>
        <w:jc w:val="center"/>
      </w:pPr>
      <w:r>
        <w:t>SOUTH CENTRAL</w:t>
      </w:r>
      <w:r w:rsidR="001C18EB" w:rsidRPr="009665C2">
        <w:t xml:space="preserve"> REGION</w:t>
      </w:r>
    </w:p>
    <w:p w:rsidR="001C18EB" w:rsidRPr="009665C2" w:rsidRDefault="008B2815" w:rsidP="001C18EB">
      <w:pPr>
        <w:suppressAutoHyphens/>
        <w:jc w:val="center"/>
        <w:outlineLvl w:val="0"/>
        <w:rPr>
          <w:b/>
        </w:rPr>
      </w:pPr>
      <w:r>
        <w:rPr>
          <w:rFonts w:ascii="Times New Roman Bold" w:hAnsi="Times New Roman Bold"/>
          <w:b/>
          <w:szCs w:val="24"/>
        </w:rPr>
        <w:t>Dallas Office</w:t>
      </w:r>
    </w:p>
    <w:p w:rsidR="001C18EB" w:rsidRPr="009665C2" w:rsidRDefault="008B2815" w:rsidP="001C18EB">
      <w:pPr>
        <w:suppressAutoHyphens/>
        <w:jc w:val="center"/>
        <w:rPr>
          <w:szCs w:val="24"/>
        </w:rPr>
      </w:pPr>
      <w:r>
        <w:rPr>
          <w:szCs w:val="24"/>
        </w:rPr>
        <w:t>9330 LBJ Freeway, Suite 1170</w:t>
      </w:r>
    </w:p>
    <w:p w:rsidR="001C18EB" w:rsidRPr="00CC6169" w:rsidRDefault="008B2815" w:rsidP="001C18EB">
      <w:pPr>
        <w:suppressAutoHyphens/>
        <w:jc w:val="center"/>
        <w:outlineLvl w:val="0"/>
        <w:rPr>
          <w:szCs w:val="24"/>
          <w:lang w:val="es-ES"/>
        </w:rPr>
      </w:pPr>
      <w:r>
        <w:rPr>
          <w:szCs w:val="24"/>
          <w:lang w:val="es-ES"/>
        </w:rPr>
        <w:t>Dallas, Texas 75243</w:t>
      </w:r>
    </w:p>
    <w:p w:rsidR="001C18EB" w:rsidRPr="00CC6169" w:rsidRDefault="001C18EB" w:rsidP="001C18EB">
      <w:pPr>
        <w:suppressAutoHyphens/>
        <w:rPr>
          <w:lang w:val="es-ES"/>
        </w:rPr>
      </w:pPr>
    </w:p>
    <w:p w:rsidR="001C18EB" w:rsidRPr="004C78CD" w:rsidRDefault="008B502D" w:rsidP="001C18EB">
      <w:pPr>
        <w:suppressAutoHyphens/>
        <w:jc w:val="center"/>
        <w:rPr>
          <w:color w:val="000000"/>
          <w:sz w:val="22"/>
          <w:szCs w:val="22"/>
          <w:lang w:val="es-ES"/>
        </w:rPr>
      </w:pPr>
      <w:r>
        <w:rPr>
          <w:color w:val="000000"/>
          <w:sz w:val="22"/>
          <w:szCs w:val="22"/>
          <w:lang w:val="es-ES"/>
        </w:rPr>
        <w:t>March 24, 2016</w:t>
      </w:r>
    </w:p>
    <w:p w:rsidR="001C18EB" w:rsidRPr="004C78CD" w:rsidRDefault="001C18EB" w:rsidP="00B24323">
      <w:pPr>
        <w:tabs>
          <w:tab w:val="center" w:pos="3060"/>
        </w:tabs>
        <w:jc w:val="center"/>
        <w:rPr>
          <w:spacing w:val="-2"/>
          <w:sz w:val="22"/>
          <w:szCs w:val="22"/>
          <w:lang w:val="es-ES"/>
        </w:rPr>
      </w:pPr>
    </w:p>
    <w:p w:rsidR="008B2815" w:rsidRPr="008B2815" w:rsidRDefault="008B2815" w:rsidP="008B2815">
      <w:pPr>
        <w:tabs>
          <w:tab w:val="left" w:pos="-720"/>
          <w:tab w:val="left" w:pos="5760"/>
          <w:tab w:val="left" w:pos="6120"/>
        </w:tabs>
        <w:suppressAutoHyphens/>
        <w:rPr>
          <w:color w:val="000000"/>
          <w:sz w:val="22"/>
          <w:szCs w:val="22"/>
        </w:rPr>
      </w:pPr>
      <w:r w:rsidRPr="008B2815">
        <w:rPr>
          <w:color w:val="000000"/>
          <w:sz w:val="22"/>
          <w:szCs w:val="22"/>
        </w:rPr>
        <w:t>Emerald Cove Resort</w:t>
      </w:r>
    </w:p>
    <w:p w:rsidR="003319D9" w:rsidRPr="004C78CD" w:rsidRDefault="008B2815" w:rsidP="008B2815">
      <w:pPr>
        <w:tabs>
          <w:tab w:val="left" w:pos="-720"/>
          <w:tab w:val="left" w:pos="5760"/>
          <w:tab w:val="left" w:pos="6120"/>
        </w:tabs>
        <w:suppressAutoHyphens/>
        <w:rPr>
          <w:spacing w:val="-2"/>
          <w:sz w:val="22"/>
          <w:szCs w:val="22"/>
        </w:rPr>
      </w:pPr>
      <w:r w:rsidRPr="008B2815">
        <w:rPr>
          <w:color w:val="000000"/>
          <w:sz w:val="22"/>
          <w:szCs w:val="22"/>
        </w:rPr>
        <w:t>3495 Farm to Market 276</w:t>
      </w:r>
      <w:r w:rsidRPr="008B2815">
        <w:rPr>
          <w:color w:val="000000"/>
          <w:sz w:val="22"/>
          <w:szCs w:val="22"/>
        </w:rPr>
        <w:br/>
        <w:t>Milam, TX 75959</w:t>
      </w:r>
    </w:p>
    <w:p w:rsidR="008B2815" w:rsidRDefault="008B2815" w:rsidP="001C18EB">
      <w:pPr>
        <w:jc w:val="center"/>
        <w:rPr>
          <w:b/>
          <w:sz w:val="22"/>
          <w:szCs w:val="22"/>
        </w:rPr>
      </w:pPr>
    </w:p>
    <w:p w:rsidR="001C18EB" w:rsidRPr="004C78CD" w:rsidRDefault="0067237D" w:rsidP="001C18EB">
      <w:pPr>
        <w:jc w:val="center"/>
        <w:rPr>
          <w:b/>
          <w:sz w:val="22"/>
          <w:szCs w:val="22"/>
        </w:rPr>
      </w:pPr>
      <w:r w:rsidRPr="004C78CD">
        <w:rPr>
          <w:b/>
          <w:sz w:val="22"/>
          <w:szCs w:val="22"/>
        </w:rPr>
        <w:t xml:space="preserve">NOTICE OF </w:t>
      </w:r>
      <w:r w:rsidR="001C18EB" w:rsidRPr="004C78CD">
        <w:rPr>
          <w:b/>
          <w:sz w:val="22"/>
          <w:szCs w:val="22"/>
        </w:rPr>
        <w:t>UNLICENSED OPERATION</w:t>
      </w:r>
    </w:p>
    <w:p w:rsidR="009C0BEF" w:rsidRPr="004C78CD" w:rsidRDefault="009C0BEF" w:rsidP="001C18EB">
      <w:pPr>
        <w:jc w:val="center"/>
        <w:rPr>
          <w:b/>
          <w:sz w:val="22"/>
          <w:szCs w:val="22"/>
        </w:rPr>
      </w:pPr>
    </w:p>
    <w:p w:rsidR="009C0BEF" w:rsidRPr="004C78CD" w:rsidRDefault="008B2815" w:rsidP="009C0BEF">
      <w:pPr>
        <w:tabs>
          <w:tab w:val="left" w:pos="5040"/>
        </w:tabs>
        <w:ind w:left="720" w:firstLine="720"/>
        <w:jc w:val="center"/>
        <w:rPr>
          <w:sz w:val="22"/>
          <w:szCs w:val="22"/>
        </w:rPr>
      </w:pPr>
      <w:r>
        <w:rPr>
          <w:sz w:val="22"/>
          <w:szCs w:val="22"/>
        </w:rPr>
        <w:t xml:space="preserve">                                                               </w:t>
      </w:r>
      <w:r w:rsidR="009C0BEF" w:rsidRPr="004C78CD">
        <w:rPr>
          <w:sz w:val="22"/>
          <w:szCs w:val="22"/>
        </w:rPr>
        <w:t xml:space="preserve">Case Number:  </w:t>
      </w:r>
      <w:r w:rsidRPr="008B2815">
        <w:rPr>
          <w:sz w:val="22"/>
          <w:szCs w:val="22"/>
        </w:rPr>
        <w:t>EB-FIELDSCR-16-00021181</w:t>
      </w:r>
    </w:p>
    <w:p w:rsidR="009C0BEF" w:rsidRPr="004C78CD" w:rsidRDefault="009C0BEF" w:rsidP="009C0BEF">
      <w:pPr>
        <w:tabs>
          <w:tab w:val="left" w:pos="5040"/>
        </w:tabs>
        <w:rPr>
          <w:sz w:val="22"/>
          <w:szCs w:val="22"/>
        </w:rPr>
      </w:pPr>
      <w:r w:rsidRPr="004C78CD">
        <w:rPr>
          <w:sz w:val="22"/>
          <w:szCs w:val="22"/>
        </w:rPr>
        <w:tab/>
      </w:r>
      <w:r w:rsidR="00FE4858">
        <w:rPr>
          <w:sz w:val="22"/>
          <w:szCs w:val="22"/>
        </w:rPr>
        <w:t xml:space="preserve">  </w:t>
      </w:r>
      <w:r w:rsidRPr="004C78CD">
        <w:rPr>
          <w:sz w:val="22"/>
          <w:szCs w:val="22"/>
        </w:rPr>
        <w:t>Document Number:</w:t>
      </w:r>
      <w:r w:rsidR="00CE1B9C" w:rsidRPr="004C78CD">
        <w:rPr>
          <w:sz w:val="22"/>
          <w:szCs w:val="22"/>
        </w:rPr>
        <w:t xml:space="preserve">  </w:t>
      </w:r>
      <w:r w:rsidR="008B2815" w:rsidRPr="00B9639E">
        <w:rPr>
          <w:color w:val="000000"/>
          <w:szCs w:val="24"/>
        </w:rPr>
        <w:t>W20163250004</w:t>
      </w:r>
    </w:p>
    <w:p w:rsidR="001C18EB" w:rsidRPr="004C78CD" w:rsidRDefault="001C18EB" w:rsidP="001C18EB">
      <w:pPr>
        <w:tabs>
          <w:tab w:val="left" w:pos="5040"/>
        </w:tabs>
        <w:outlineLvl w:val="0"/>
        <w:rPr>
          <w:sz w:val="22"/>
          <w:szCs w:val="22"/>
        </w:rPr>
      </w:pPr>
      <w:r w:rsidRPr="004C78CD">
        <w:rPr>
          <w:sz w:val="22"/>
          <w:szCs w:val="22"/>
        </w:rPr>
        <w:tab/>
      </w:r>
    </w:p>
    <w:p w:rsidR="008B2815" w:rsidRDefault="008B2815" w:rsidP="008B2815">
      <w:pPr>
        <w:widowControl w:val="0"/>
      </w:pPr>
      <w:r w:rsidRPr="00FF05DE">
        <w:rPr>
          <w:sz w:val="22"/>
          <w:szCs w:val="22"/>
        </w:rPr>
        <w:t xml:space="preserve">On </w:t>
      </w:r>
      <w:r>
        <w:rPr>
          <w:sz w:val="22"/>
          <w:szCs w:val="22"/>
        </w:rPr>
        <w:t xml:space="preserve">January 13, 2016, </w:t>
      </w:r>
      <w:r w:rsidRPr="00AD03EC">
        <w:rPr>
          <w:sz w:val="22"/>
          <w:szCs w:val="22"/>
        </w:rPr>
        <w:t xml:space="preserve">in response to a complaint from </w:t>
      </w:r>
      <w:r>
        <w:rPr>
          <w:sz w:val="22"/>
          <w:szCs w:val="22"/>
        </w:rPr>
        <w:t xml:space="preserve">Cellular One </w:t>
      </w:r>
      <w:r w:rsidRPr="00AD03EC">
        <w:rPr>
          <w:sz w:val="22"/>
          <w:szCs w:val="22"/>
        </w:rPr>
        <w:t>of</w:t>
      </w:r>
      <w:r>
        <w:rPr>
          <w:sz w:val="22"/>
          <w:szCs w:val="22"/>
        </w:rPr>
        <w:t xml:space="preserve"> radio frequency interference (RFI</w:t>
      </w:r>
      <w:r w:rsidRPr="00AD03EC">
        <w:rPr>
          <w:sz w:val="22"/>
          <w:szCs w:val="22"/>
        </w:rPr>
        <w:t xml:space="preserve">) affecting the frequency range of </w:t>
      </w:r>
      <w:r>
        <w:rPr>
          <w:sz w:val="22"/>
          <w:szCs w:val="22"/>
        </w:rPr>
        <w:t>830.3</w:t>
      </w:r>
      <w:r w:rsidRPr="00AD03EC">
        <w:rPr>
          <w:sz w:val="22"/>
          <w:szCs w:val="22"/>
        </w:rPr>
        <w:t xml:space="preserve">MHz to </w:t>
      </w:r>
      <w:r>
        <w:rPr>
          <w:sz w:val="22"/>
          <w:szCs w:val="22"/>
        </w:rPr>
        <w:t xml:space="preserve">834.4 </w:t>
      </w:r>
      <w:r w:rsidRPr="00AD03EC">
        <w:rPr>
          <w:sz w:val="22"/>
          <w:szCs w:val="22"/>
        </w:rPr>
        <w:t xml:space="preserve">MHz in </w:t>
      </w:r>
      <w:r>
        <w:rPr>
          <w:sz w:val="22"/>
          <w:szCs w:val="22"/>
        </w:rPr>
        <w:t>Milam TX, an agent</w:t>
      </w:r>
      <w:r w:rsidRPr="00FF05DE">
        <w:rPr>
          <w:sz w:val="22"/>
          <w:szCs w:val="22"/>
        </w:rPr>
        <w:t xml:space="preserve"> from this office </w:t>
      </w:r>
      <w:r w:rsidRPr="00AD03EC">
        <w:rPr>
          <w:sz w:val="22"/>
          <w:szCs w:val="22"/>
        </w:rPr>
        <w:t>investigated the source of the RFI</w:t>
      </w:r>
      <w:r>
        <w:rPr>
          <w:sz w:val="22"/>
          <w:szCs w:val="22"/>
        </w:rPr>
        <w:t>.  On January 14, 2015, Ms. Cindy Todd of Emerald Cove Resort, Gary, Texas 75643 admitted that she owned a Bi-Directional amplifier (BDA).  Ms. Todd disconnected the power from the BDA.  The interference ceased. On March 4, 2016, the RFI was back.  On March 6, the interference ceased.  On March 15, 2016, the RFI was back again and is still active.  T</w:t>
      </w:r>
      <w:r w:rsidRPr="00255B18">
        <w:rPr>
          <w:sz w:val="22"/>
          <w:szCs w:val="22"/>
        </w:rPr>
        <w:t xml:space="preserve">he Commission’s records show that no license has been issued </w:t>
      </w:r>
      <w:r>
        <w:rPr>
          <w:sz w:val="22"/>
          <w:szCs w:val="22"/>
        </w:rPr>
        <w:t xml:space="preserve">to </w:t>
      </w:r>
      <w:r w:rsidRPr="00FA2C99">
        <w:rPr>
          <w:snapToGrid w:val="0"/>
          <w:sz w:val="22"/>
          <w:szCs w:val="22"/>
        </w:rPr>
        <w:t>Emerald Cove Resort</w:t>
      </w:r>
      <w:r>
        <w:rPr>
          <w:sz w:val="22"/>
          <w:szCs w:val="22"/>
        </w:rPr>
        <w:t xml:space="preserve"> </w:t>
      </w:r>
      <w:r w:rsidRPr="00255B18">
        <w:rPr>
          <w:sz w:val="22"/>
          <w:szCs w:val="22"/>
        </w:rPr>
        <w:t>for operation of thi</w:t>
      </w:r>
      <w:r>
        <w:rPr>
          <w:sz w:val="22"/>
          <w:szCs w:val="22"/>
        </w:rPr>
        <w:t>s station from this location in Milam,</w:t>
      </w:r>
      <w:r w:rsidRPr="00255B18">
        <w:rPr>
          <w:sz w:val="22"/>
          <w:szCs w:val="22"/>
        </w:rPr>
        <w:t xml:space="preserve"> Texas</w:t>
      </w:r>
      <w:r w:rsidRPr="008D7287">
        <w:t xml:space="preserve">. </w:t>
      </w:r>
    </w:p>
    <w:p w:rsidR="008B2815" w:rsidRPr="00FA2C99" w:rsidRDefault="008B2815" w:rsidP="008B2815">
      <w:pPr>
        <w:widowControl w:val="0"/>
        <w:rPr>
          <w:sz w:val="22"/>
          <w:szCs w:val="22"/>
        </w:rPr>
      </w:pPr>
    </w:p>
    <w:p w:rsidR="00EE3269" w:rsidRPr="004C78CD" w:rsidRDefault="00220FF7" w:rsidP="002264DF">
      <w:pPr>
        <w:spacing w:after="120"/>
        <w:rPr>
          <w:sz w:val="22"/>
          <w:szCs w:val="22"/>
        </w:rPr>
      </w:pPr>
      <w:r>
        <w:rPr>
          <w:color w:val="000000" w:themeColor="text1"/>
          <w:sz w:val="22"/>
          <w:szCs w:val="22"/>
        </w:rPr>
        <w:t xml:space="preserve">The Commission limits the use of both Consumer Signal Boosters and Industrial Signal Boosters by requiring the signal booster operator, in the case of a Consumer Signal Booster, to obtain the </w:t>
      </w:r>
      <w:r w:rsidRPr="00220FF7">
        <w:rPr>
          <w:color w:val="000000" w:themeColor="text1"/>
          <w:sz w:val="22"/>
          <w:szCs w:val="22"/>
        </w:rPr>
        <w:t>consent of the licensee providing service to the subscriber</w:t>
      </w:r>
      <w:r>
        <w:rPr>
          <w:color w:val="000000" w:themeColor="text1"/>
          <w:sz w:val="22"/>
          <w:szCs w:val="22"/>
        </w:rPr>
        <w:t>,</w:t>
      </w:r>
      <w:r>
        <w:rPr>
          <w:rStyle w:val="FootnoteReference"/>
          <w:color w:val="000000" w:themeColor="text1"/>
          <w:szCs w:val="22"/>
        </w:rPr>
        <w:footnoteReference w:id="1"/>
      </w:r>
      <w:r>
        <w:rPr>
          <w:color w:val="000000" w:themeColor="text1"/>
          <w:sz w:val="22"/>
          <w:szCs w:val="22"/>
        </w:rPr>
        <w:t xml:space="preserve"> or, in the case of an Industrial Signal Booster, </w:t>
      </w:r>
      <w:r w:rsidR="002264DF">
        <w:rPr>
          <w:color w:val="000000" w:themeColor="text1"/>
          <w:sz w:val="22"/>
          <w:szCs w:val="22"/>
        </w:rPr>
        <w:t xml:space="preserve">to </w:t>
      </w:r>
      <w:r>
        <w:rPr>
          <w:color w:val="000000" w:themeColor="text1"/>
          <w:sz w:val="22"/>
          <w:szCs w:val="22"/>
        </w:rPr>
        <w:t xml:space="preserve">obtain </w:t>
      </w:r>
      <w:r>
        <w:rPr>
          <w:color w:val="000000" w:themeColor="text1"/>
          <w:sz w:val="22"/>
          <w:szCs w:val="22"/>
        </w:rPr>
        <w:lastRenderedPageBreak/>
        <w:t xml:space="preserve">an FCC </w:t>
      </w:r>
      <w:r w:rsidRPr="00220FF7">
        <w:rPr>
          <w:color w:val="000000" w:themeColor="text1"/>
          <w:sz w:val="22"/>
          <w:szCs w:val="22"/>
        </w:rPr>
        <w:t>license or the express consent of the licensee(s) whose frequencies are being retransmitted by the device</w:t>
      </w:r>
      <w:r>
        <w:rPr>
          <w:color w:val="000000" w:themeColor="text1"/>
          <w:sz w:val="22"/>
          <w:szCs w:val="22"/>
        </w:rPr>
        <w:t>.</w:t>
      </w:r>
      <w:r w:rsidR="00F974F3">
        <w:rPr>
          <w:rStyle w:val="FootnoteReference"/>
          <w:color w:val="000000" w:themeColor="text1"/>
          <w:szCs w:val="22"/>
        </w:rPr>
        <w:footnoteReference w:id="2"/>
      </w:r>
      <w:r>
        <w:rPr>
          <w:color w:val="000000" w:themeColor="text1"/>
          <w:sz w:val="22"/>
          <w:szCs w:val="22"/>
        </w:rPr>
        <w:t xml:space="preserve"> </w:t>
      </w:r>
      <w:r w:rsidR="002264DF">
        <w:rPr>
          <w:color w:val="000000" w:themeColor="text1"/>
          <w:sz w:val="22"/>
          <w:szCs w:val="22"/>
        </w:rPr>
        <w:t xml:space="preserve"> In either scenario, the operation of the signal booster is only “on a </w:t>
      </w:r>
      <w:r w:rsidR="00EE3269" w:rsidRPr="004C78CD">
        <w:rPr>
          <w:sz w:val="22"/>
          <w:szCs w:val="22"/>
        </w:rPr>
        <w:t>secondary, non-interference basis to primary services licensed for the frequency bands on which they transmit, and to primary services licensed for the adjacent frequency bands that might be affected by their transmissions.</w:t>
      </w:r>
      <w:r w:rsidR="002264DF">
        <w:rPr>
          <w:sz w:val="22"/>
          <w:szCs w:val="22"/>
        </w:rPr>
        <w:t>”</w:t>
      </w:r>
      <w:r w:rsidR="007140E9" w:rsidRPr="004C78CD">
        <w:rPr>
          <w:rStyle w:val="FootnoteReference"/>
          <w:sz w:val="22"/>
          <w:szCs w:val="22"/>
        </w:rPr>
        <w:footnoteReference w:id="3"/>
      </w:r>
    </w:p>
    <w:p w:rsidR="001C18EB" w:rsidRPr="004C78CD" w:rsidRDefault="001C18EB" w:rsidP="002264DF">
      <w:pPr>
        <w:tabs>
          <w:tab w:val="num" w:pos="1800"/>
        </w:tabs>
        <w:spacing w:after="120"/>
        <w:rPr>
          <w:sz w:val="22"/>
          <w:szCs w:val="22"/>
        </w:rPr>
      </w:pPr>
      <w:r w:rsidRPr="004C78CD">
        <w:rPr>
          <w:sz w:val="22"/>
          <w:szCs w:val="22"/>
        </w:rPr>
        <w:t>Operation of radio transmitting equipment without a valid FCC authorization or license is a violation of Section 301 of the Communications Act of 1934, as amended,</w:t>
      </w:r>
      <w:r w:rsidR="00705DFE" w:rsidRPr="004C78CD">
        <w:rPr>
          <w:rStyle w:val="FootnoteReference"/>
          <w:sz w:val="22"/>
          <w:szCs w:val="22"/>
        </w:rPr>
        <w:footnoteReference w:id="4"/>
      </w:r>
      <w:r w:rsidR="00705DFE" w:rsidRPr="004C78CD">
        <w:rPr>
          <w:sz w:val="22"/>
          <w:szCs w:val="22"/>
        </w:rPr>
        <w:t xml:space="preserve"> </w:t>
      </w:r>
      <w:r w:rsidRPr="004C78CD">
        <w:rPr>
          <w:sz w:val="22"/>
          <w:szCs w:val="22"/>
        </w:rPr>
        <w:t>and may subject the responsible parties to substantial monetary forfeitures.</w:t>
      </w:r>
      <w:r w:rsidR="00585A91" w:rsidRPr="004C78CD">
        <w:rPr>
          <w:rStyle w:val="FootnoteReference"/>
          <w:sz w:val="22"/>
          <w:szCs w:val="22"/>
        </w:rPr>
        <w:footnoteReference w:id="5"/>
      </w:r>
      <w:r w:rsidRPr="004C78CD">
        <w:rPr>
          <w:sz w:val="22"/>
          <w:szCs w:val="22"/>
        </w:rPr>
        <w:t xml:space="preserve"> </w:t>
      </w:r>
      <w:r w:rsidR="00585A91" w:rsidRPr="004C78CD">
        <w:rPr>
          <w:sz w:val="22"/>
          <w:szCs w:val="22"/>
        </w:rPr>
        <w:t xml:space="preserve"> </w:t>
      </w:r>
      <w:r w:rsidRPr="004C78CD">
        <w:rPr>
          <w:sz w:val="22"/>
          <w:szCs w:val="22"/>
        </w:rPr>
        <w:t xml:space="preserve">Because unlicensed operation creates a danger of interference to important radio communications services and may subject the operator to severe penalties, this </w:t>
      </w:r>
      <w:r w:rsidR="009506B2" w:rsidRPr="004C78CD">
        <w:rPr>
          <w:sz w:val="22"/>
          <w:szCs w:val="22"/>
        </w:rPr>
        <w:t xml:space="preserve">notice </w:t>
      </w:r>
      <w:r w:rsidRPr="004C78CD">
        <w:rPr>
          <w:sz w:val="22"/>
          <w:szCs w:val="22"/>
        </w:rPr>
        <w:t>emphasizes the importance of complying strictly with these legal requirements.</w:t>
      </w:r>
    </w:p>
    <w:p w:rsidR="001C18EB" w:rsidRPr="004C78CD" w:rsidRDefault="00410759" w:rsidP="002264DF">
      <w:pPr>
        <w:spacing w:after="120"/>
        <w:rPr>
          <w:sz w:val="22"/>
          <w:szCs w:val="22"/>
        </w:rPr>
      </w:pPr>
      <w:r w:rsidRPr="004C78CD">
        <w:rPr>
          <w:sz w:val="22"/>
          <w:szCs w:val="22"/>
        </w:rPr>
        <w:t xml:space="preserve">Please respond within thirty (30) days from the date of this notice with information: 1) showing that </w:t>
      </w:r>
      <w:r w:rsidR="002264DF">
        <w:rPr>
          <w:sz w:val="22"/>
          <w:szCs w:val="22"/>
        </w:rPr>
        <w:t xml:space="preserve">the </w:t>
      </w:r>
      <w:r w:rsidR="008B2815">
        <w:rPr>
          <w:sz w:val="22"/>
          <w:szCs w:val="22"/>
        </w:rPr>
        <w:t>Resort</w:t>
      </w:r>
      <w:r w:rsidR="002264DF">
        <w:rPr>
          <w:sz w:val="22"/>
          <w:szCs w:val="22"/>
        </w:rPr>
        <w:t xml:space="preserve"> has </w:t>
      </w:r>
      <w:r w:rsidRPr="004C78CD">
        <w:rPr>
          <w:sz w:val="22"/>
          <w:szCs w:val="22"/>
        </w:rPr>
        <w:t xml:space="preserve">authority granted by the FCC to operate a </w:t>
      </w:r>
      <w:r w:rsidR="00F76BE1" w:rsidRPr="004C78CD">
        <w:rPr>
          <w:sz w:val="22"/>
          <w:szCs w:val="22"/>
        </w:rPr>
        <w:t>signal booster</w:t>
      </w:r>
      <w:r w:rsidRPr="004C78CD">
        <w:rPr>
          <w:sz w:val="22"/>
          <w:szCs w:val="22"/>
        </w:rPr>
        <w:t xml:space="preserve">; 2) showing that </w:t>
      </w:r>
      <w:r w:rsidR="008B2815">
        <w:rPr>
          <w:sz w:val="22"/>
          <w:szCs w:val="22"/>
        </w:rPr>
        <w:t>the Resort</w:t>
      </w:r>
      <w:r w:rsidR="002264DF">
        <w:rPr>
          <w:sz w:val="22"/>
          <w:szCs w:val="22"/>
        </w:rPr>
        <w:t xml:space="preserve"> has</w:t>
      </w:r>
      <w:r w:rsidRPr="004C78CD">
        <w:rPr>
          <w:sz w:val="22"/>
          <w:szCs w:val="22"/>
        </w:rPr>
        <w:t xml:space="preserve"> obtained consent from a </w:t>
      </w:r>
      <w:r w:rsidR="008024D6" w:rsidRPr="004C78CD">
        <w:rPr>
          <w:sz w:val="22"/>
          <w:szCs w:val="22"/>
        </w:rPr>
        <w:t xml:space="preserve">commercial mobile radio licensee </w:t>
      </w:r>
      <w:r w:rsidRPr="004C78CD">
        <w:rPr>
          <w:sz w:val="22"/>
          <w:szCs w:val="22"/>
        </w:rPr>
        <w:t xml:space="preserve">to operate a </w:t>
      </w:r>
      <w:r w:rsidR="00F76BE1" w:rsidRPr="004C78CD">
        <w:rPr>
          <w:sz w:val="22"/>
          <w:szCs w:val="22"/>
        </w:rPr>
        <w:t>signal booster</w:t>
      </w:r>
      <w:r w:rsidRPr="004C78CD">
        <w:rPr>
          <w:sz w:val="22"/>
          <w:szCs w:val="22"/>
        </w:rPr>
        <w:t>; or 3) that</w:t>
      </w:r>
      <w:r w:rsidR="002264DF">
        <w:rPr>
          <w:sz w:val="22"/>
          <w:szCs w:val="22"/>
        </w:rPr>
        <w:t xml:space="preserve"> the </w:t>
      </w:r>
      <w:r w:rsidR="008B2815">
        <w:rPr>
          <w:sz w:val="22"/>
          <w:szCs w:val="22"/>
        </w:rPr>
        <w:t>Resort</w:t>
      </w:r>
      <w:r w:rsidR="002264DF">
        <w:rPr>
          <w:sz w:val="22"/>
          <w:szCs w:val="22"/>
        </w:rPr>
        <w:t xml:space="preserve"> is no longer operating</w:t>
      </w:r>
      <w:r w:rsidRPr="004C78CD">
        <w:rPr>
          <w:sz w:val="22"/>
          <w:szCs w:val="22"/>
        </w:rPr>
        <w:t xml:space="preserve"> a </w:t>
      </w:r>
      <w:r w:rsidR="00F76BE1" w:rsidRPr="004C78CD">
        <w:rPr>
          <w:sz w:val="22"/>
          <w:szCs w:val="22"/>
        </w:rPr>
        <w:t>signal booster</w:t>
      </w:r>
      <w:r w:rsidRPr="004C78CD">
        <w:rPr>
          <w:sz w:val="22"/>
          <w:szCs w:val="22"/>
        </w:rPr>
        <w:t xml:space="preserve">.  </w:t>
      </w:r>
      <w:r w:rsidR="002264DF">
        <w:rPr>
          <w:sz w:val="22"/>
          <w:szCs w:val="22"/>
        </w:rPr>
        <w:t xml:space="preserve">In addition, </w:t>
      </w:r>
      <w:r w:rsidRPr="004C78CD">
        <w:rPr>
          <w:sz w:val="22"/>
          <w:szCs w:val="22"/>
        </w:rPr>
        <w:t>provide an explanation as to what has been done to correct the interference issue and to ensure that it will not recur; provide the equipment authorization for the equipment involved</w:t>
      </w:r>
      <w:r w:rsidR="00414C9B" w:rsidRPr="004C78CD">
        <w:rPr>
          <w:sz w:val="22"/>
          <w:szCs w:val="22"/>
        </w:rPr>
        <w:t>;</w:t>
      </w:r>
      <w:r w:rsidRPr="004C78CD">
        <w:rPr>
          <w:sz w:val="22"/>
          <w:szCs w:val="22"/>
        </w:rPr>
        <w:t xml:space="preserve"> </w:t>
      </w:r>
      <w:r w:rsidR="002264DF">
        <w:rPr>
          <w:sz w:val="22"/>
          <w:szCs w:val="22"/>
        </w:rPr>
        <w:t xml:space="preserve">and </w:t>
      </w:r>
      <w:r w:rsidRPr="004C78CD">
        <w:rPr>
          <w:sz w:val="22"/>
          <w:szCs w:val="22"/>
        </w:rPr>
        <w:t>identify the make, model and serial number of each piece of equipment including the antennas if applicable</w:t>
      </w:r>
      <w:r w:rsidR="002264DF">
        <w:rPr>
          <w:sz w:val="22"/>
          <w:szCs w:val="22"/>
        </w:rPr>
        <w:t>.</w:t>
      </w:r>
      <w:r w:rsidRPr="004C78CD">
        <w:rPr>
          <w:sz w:val="22"/>
          <w:szCs w:val="22"/>
        </w:rPr>
        <w:t xml:space="preserve">  </w:t>
      </w:r>
    </w:p>
    <w:p w:rsidR="001C18EB" w:rsidRPr="004C78CD" w:rsidRDefault="001C18EB" w:rsidP="001C18EB">
      <w:pPr>
        <w:rPr>
          <w:sz w:val="22"/>
          <w:szCs w:val="22"/>
        </w:rPr>
      </w:pPr>
      <w:r w:rsidRPr="004C78CD">
        <w:rPr>
          <w:sz w:val="22"/>
          <w:szCs w:val="22"/>
        </w:rPr>
        <w:t>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1C18EB" w:rsidRPr="004C78CD" w:rsidRDefault="001C18EB" w:rsidP="001C18EB">
      <w:pPr>
        <w:rPr>
          <w:sz w:val="22"/>
          <w:szCs w:val="22"/>
        </w:rPr>
      </w:pPr>
    </w:p>
    <w:p w:rsidR="001C18EB" w:rsidRPr="004C78CD" w:rsidRDefault="001C18EB" w:rsidP="001C18EB">
      <w:pPr>
        <w:tabs>
          <w:tab w:val="left" w:pos="-360"/>
        </w:tabs>
        <w:rPr>
          <w:sz w:val="22"/>
          <w:szCs w:val="22"/>
        </w:rPr>
      </w:pPr>
      <w:r w:rsidRPr="004C78CD">
        <w:rPr>
          <w:sz w:val="22"/>
          <w:szCs w:val="22"/>
        </w:rPr>
        <w:t>You may contact this office if you have any questions.</w:t>
      </w:r>
    </w:p>
    <w:p w:rsidR="001C18EB" w:rsidRPr="004C78CD" w:rsidRDefault="001C18EB" w:rsidP="001C18EB">
      <w:pPr>
        <w:tabs>
          <w:tab w:val="left" w:pos="-360"/>
        </w:tabs>
        <w:rPr>
          <w:color w:val="800000"/>
          <w:sz w:val="22"/>
          <w:szCs w:val="22"/>
        </w:rPr>
      </w:pPr>
    </w:p>
    <w:p w:rsidR="008B502D" w:rsidRDefault="008B502D" w:rsidP="001C18EB">
      <w:pPr>
        <w:tabs>
          <w:tab w:val="left" w:pos="-360"/>
        </w:tabs>
        <w:jc w:val="both"/>
        <w:rPr>
          <w:sz w:val="22"/>
          <w:szCs w:val="22"/>
        </w:rPr>
      </w:pPr>
    </w:p>
    <w:p w:rsidR="008B502D" w:rsidRDefault="008B502D" w:rsidP="001C18EB">
      <w:pPr>
        <w:tabs>
          <w:tab w:val="left" w:pos="-360"/>
        </w:tabs>
        <w:jc w:val="both"/>
        <w:rPr>
          <w:sz w:val="22"/>
          <w:szCs w:val="22"/>
        </w:rPr>
      </w:pPr>
    </w:p>
    <w:p w:rsidR="008B502D" w:rsidRDefault="008B502D" w:rsidP="001C18EB">
      <w:pPr>
        <w:tabs>
          <w:tab w:val="left" w:pos="-360"/>
        </w:tabs>
        <w:jc w:val="both"/>
        <w:rPr>
          <w:sz w:val="22"/>
          <w:szCs w:val="22"/>
        </w:rPr>
      </w:pPr>
    </w:p>
    <w:p w:rsidR="001C18EB" w:rsidRPr="004C78CD" w:rsidRDefault="008B2815" w:rsidP="001C18EB">
      <w:pPr>
        <w:tabs>
          <w:tab w:val="left" w:pos="-360"/>
        </w:tabs>
        <w:jc w:val="both"/>
        <w:rPr>
          <w:sz w:val="22"/>
          <w:szCs w:val="22"/>
        </w:rPr>
      </w:pPr>
      <w:r>
        <w:rPr>
          <w:sz w:val="22"/>
          <w:szCs w:val="22"/>
        </w:rPr>
        <w:t>Ronald Ramage</w:t>
      </w:r>
    </w:p>
    <w:p w:rsidR="001C18EB" w:rsidRPr="004C78CD" w:rsidRDefault="002B1FAC" w:rsidP="001C18EB">
      <w:pPr>
        <w:suppressAutoHyphens/>
        <w:rPr>
          <w:sz w:val="22"/>
          <w:szCs w:val="22"/>
        </w:rPr>
      </w:pPr>
      <w:r>
        <w:rPr>
          <w:sz w:val="22"/>
          <w:szCs w:val="22"/>
        </w:rPr>
        <w:t>Regional Director</w:t>
      </w:r>
    </w:p>
    <w:p w:rsidR="001C18EB" w:rsidRPr="004C78CD" w:rsidRDefault="001C18EB" w:rsidP="001C18EB">
      <w:pPr>
        <w:tabs>
          <w:tab w:val="left" w:pos="-360"/>
        </w:tabs>
        <w:rPr>
          <w:sz w:val="22"/>
          <w:szCs w:val="22"/>
        </w:rPr>
      </w:pPr>
    </w:p>
    <w:p w:rsidR="001C18EB" w:rsidRPr="004C78CD" w:rsidRDefault="001C18EB" w:rsidP="001C18EB">
      <w:pPr>
        <w:suppressAutoHyphens/>
        <w:rPr>
          <w:sz w:val="20"/>
        </w:rPr>
      </w:pPr>
      <w:r w:rsidRPr="004C78CD">
        <w:rPr>
          <w:sz w:val="20"/>
        </w:rPr>
        <w:t>Attachments:</w:t>
      </w:r>
    </w:p>
    <w:p w:rsidR="001C18EB" w:rsidRPr="004C78CD" w:rsidRDefault="001C18EB" w:rsidP="001C18EB">
      <w:pPr>
        <w:suppressAutoHyphens/>
        <w:rPr>
          <w:sz w:val="20"/>
        </w:rPr>
      </w:pPr>
      <w:r w:rsidRPr="004C78CD">
        <w:rPr>
          <w:sz w:val="20"/>
        </w:rPr>
        <w:tab/>
        <w:t>Excerpts from the Communications Act of 1934, As Amended</w:t>
      </w:r>
    </w:p>
    <w:p w:rsidR="00DF17ED" w:rsidRPr="004C78CD" w:rsidRDefault="001C18EB" w:rsidP="00425114">
      <w:pPr>
        <w:suppressAutoHyphens/>
        <w:rPr>
          <w:sz w:val="20"/>
        </w:rPr>
      </w:pPr>
      <w:r w:rsidRPr="004C78CD">
        <w:rPr>
          <w:sz w:val="20"/>
        </w:rPr>
        <w:tab/>
        <w:t>Enforcement Bureau, "Inspection Fact Sheet", March 2005</w:t>
      </w:r>
    </w:p>
    <w:p w:rsidR="00C2048C" w:rsidRPr="004C78CD" w:rsidRDefault="00C2048C" w:rsidP="00425114">
      <w:pPr>
        <w:suppressAutoHyphens/>
        <w:rPr>
          <w:color w:val="800000"/>
          <w:sz w:val="20"/>
        </w:rPr>
      </w:pPr>
      <w:r w:rsidRPr="004C78CD">
        <w:rPr>
          <w:sz w:val="20"/>
        </w:rPr>
        <w:tab/>
        <w:t xml:space="preserve">Consumer Guide, “Information for Consumers Who Own Signal Boosters”, </w:t>
      </w:r>
      <w:r w:rsidR="00196207" w:rsidRPr="004C78CD">
        <w:rPr>
          <w:sz w:val="20"/>
        </w:rPr>
        <w:t>February 26, 2013</w:t>
      </w:r>
    </w:p>
    <w:sectPr w:rsidR="00C2048C" w:rsidRPr="004C78CD" w:rsidSect="00BA02EE">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code="1"/>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18" w:rsidRDefault="00D07918">
      <w:r>
        <w:separator/>
      </w:r>
    </w:p>
  </w:endnote>
  <w:endnote w:type="continuationSeparator" w:id="0">
    <w:p w:rsidR="00D07918" w:rsidRDefault="00D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Default="00481676" w:rsidP="00957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676" w:rsidRDefault="00481676" w:rsidP="00957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Default="00481676" w:rsidP="00957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82B">
      <w:rPr>
        <w:rStyle w:val="PageNumber"/>
        <w:noProof/>
      </w:rPr>
      <w:t>2</w:t>
    </w:r>
    <w:r>
      <w:rPr>
        <w:rStyle w:val="PageNumber"/>
      </w:rPr>
      <w:fldChar w:fldCharType="end"/>
    </w:r>
  </w:p>
  <w:p w:rsidR="00481676" w:rsidRDefault="00481676" w:rsidP="009570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91" w:rsidRDefault="00F2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18" w:rsidRDefault="00D07918">
      <w:r>
        <w:separator/>
      </w:r>
    </w:p>
  </w:footnote>
  <w:footnote w:type="continuationSeparator" w:id="0">
    <w:p w:rsidR="00D07918" w:rsidRDefault="00D07918">
      <w:r>
        <w:continuationSeparator/>
      </w:r>
    </w:p>
  </w:footnote>
  <w:footnote w:id="1">
    <w:p w:rsidR="00220FF7" w:rsidRPr="00220FF7" w:rsidRDefault="00220FF7" w:rsidP="00F974F3">
      <w:pPr>
        <w:pStyle w:val="FootnoteText"/>
        <w:spacing w:after="0"/>
        <w:ind w:firstLine="0"/>
        <w:jc w:val="left"/>
        <w:rPr>
          <w:sz w:val="20"/>
        </w:rPr>
      </w:pPr>
      <w:r>
        <w:rPr>
          <w:rStyle w:val="FootnoteReference"/>
        </w:rPr>
        <w:footnoteRef/>
      </w:r>
      <w:r>
        <w:t xml:space="preserve"> </w:t>
      </w:r>
      <w:r w:rsidR="00F974F3" w:rsidRPr="00F974F3">
        <w:rPr>
          <w:i/>
          <w:sz w:val="20"/>
        </w:rPr>
        <w:t xml:space="preserve">See </w:t>
      </w:r>
      <w:r w:rsidRPr="00F974F3">
        <w:rPr>
          <w:sz w:val="20"/>
        </w:rPr>
        <w:t xml:space="preserve">47 C.F.R. </w:t>
      </w:r>
      <w:r w:rsidR="00F974F3">
        <w:rPr>
          <w:sz w:val="20"/>
        </w:rPr>
        <w:t>§ 20.21(a</w:t>
      </w:r>
      <w:r w:rsidR="00F974F3" w:rsidRPr="00F974F3">
        <w:rPr>
          <w:sz w:val="20"/>
        </w:rPr>
        <w:t xml:space="preserve">). </w:t>
      </w:r>
      <w:r w:rsidRPr="00F974F3">
        <w:rPr>
          <w:sz w:val="20"/>
        </w:rPr>
        <w:t xml:space="preserve"> </w:t>
      </w:r>
      <w:r w:rsidR="00F974F3">
        <w:rPr>
          <w:sz w:val="20"/>
        </w:rPr>
        <w:t>Section20.21(a) of the Rules states that a “</w:t>
      </w:r>
      <w:r w:rsidRPr="00F974F3">
        <w:rPr>
          <w:sz w:val="20"/>
        </w:rPr>
        <w:t>subscriber in good standing of a commercial mobile radio service system</w:t>
      </w:r>
      <w:r w:rsidRPr="00220FF7">
        <w:rPr>
          <w:sz w:val="20"/>
        </w:rPr>
        <w:t xml:space="preserve"> may operate a Consumer Signal Booster for personal use under the authorization held by the licensee providing service to the subscriber provided that the subscriber complies with paragraphs (a)(1) through (6). Failure to comply with all applicable rules in this section and all applicable technical rules for the frequency band(s) of operation voids the authority to operate the Consumer Signal Booster.</w:t>
      </w:r>
    </w:p>
    <w:p w:rsidR="00220FF7" w:rsidRPr="00220FF7" w:rsidRDefault="00220FF7" w:rsidP="00220FF7">
      <w:pPr>
        <w:pStyle w:val="FootnoteText"/>
        <w:spacing w:after="0"/>
        <w:rPr>
          <w:sz w:val="20"/>
        </w:rPr>
      </w:pPr>
      <w:r w:rsidRPr="00220FF7">
        <w:rPr>
          <w:sz w:val="20"/>
        </w:rPr>
        <w:t xml:space="preserve">(1) Prior to operation, the subscriber obtains the consent of the licensee providing service to the subscriber; </w:t>
      </w:r>
    </w:p>
    <w:p w:rsidR="00220FF7" w:rsidRPr="00220FF7" w:rsidRDefault="00220FF7" w:rsidP="00220FF7">
      <w:pPr>
        <w:pStyle w:val="FootnoteText"/>
        <w:spacing w:after="0"/>
        <w:rPr>
          <w:sz w:val="20"/>
        </w:rPr>
      </w:pPr>
      <w:r w:rsidRPr="00220FF7">
        <w:rPr>
          <w:sz w:val="20"/>
        </w:rPr>
        <w:t xml:space="preserve">(2) Prior to operation, the subscriber registers the Consumer Signal Booster with the licensee providing service to the subscriber; </w:t>
      </w:r>
    </w:p>
    <w:p w:rsidR="00220FF7" w:rsidRPr="00220FF7" w:rsidRDefault="00220FF7" w:rsidP="00220FF7">
      <w:pPr>
        <w:pStyle w:val="FootnoteText"/>
        <w:spacing w:after="0"/>
        <w:rPr>
          <w:sz w:val="20"/>
        </w:rPr>
      </w:pPr>
      <w:r w:rsidRPr="00220FF7">
        <w:rPr>
          <w:sz w:val="20"/>
        </w:rPr>
        <w:t>(3) The subscriber only operates the Consumer Signal Booster with approved antennas, cables, and/or coupling devices as specified by the manufacturer of the Consumer Signal Booster;</w:t>
      </w:r>
    </w:p>
    <w:p w:rsidR="00220FF7" w:rsidRPr="00220FF7" w:rsidRDefault="00220FF7" w:rsidP="00220FF7">
      <w:pPr>
        <w:pStyle w:val="FootnoteText"/>
        <w:spacing w:after="0"/>
        <w:rPr>
          <w:sz w:val="20"/>
        </w:rPr>
      </w:pPr>
      <w:r w:rsidRPr="00220FF7">
        <w:rPr>
          <w:sz w:val="20"/>
        </w:rPr>
        <w:t xml:space="preserve">(4) The subscriber operates the Consumer Signal Booster on frequencies used for the provision of subscriber-based services under parts 22 (Cellular), 24 (Broadband PCS), 27 (AWS–1, 700 MHz Lower A–E Blocks, and 700 MHz Upper C Block), and 90 (Specialized Mobile Radio) of this chapter. Operation on part 90 (Specialized Mobile Radio) frequencies is permitted upon the Commission's release of a public notice announcing the date Consumer Signal Boosters may be used in the band; </w:t>
      </w:r>
    </w:p>
    <w:p w:rsidR="00220FF7" w:rsidRPr="00220FF7" w:rsidRDefault="00220FF7" w:rsidP="00220FF7">
      <w:pPr>
        <w:pStyle w:val="FootnoteText"/>
        <w:spacing w:after="0"/>
        <w:rPr>
          <w:sz w:val="20"/>
        </w:rPr>
      </w:pPr>
      <w:r w:rsidRPr="00220FF7">
        <w:rPr>
          <w:sz w:val="20"/>
        </w:rPr>
        <w:t xml:space="preserve">(5) The Consumer Signal Booster complies with paragraphs (e), (f), (g), and (h) of this section and § 2.907 of this chapter; and </w:t>
      </w:r>
    </w:p>
    <w:p w:rsidR="00220FF7" w:rsidRDefault="00220FF7" w:rsidP="00F974F3">
      <w:pPr>
        <w:pStyle w:val="FootnoteText"/>
        <w:spacing w:after="120"/>
        <w:rPr>
          <w:sz w:val="20"/>
        </w:rPr>
      </w:pPr>
      <w:r w:rsidRPr="00220FF7">
        <w:rPr>
          <w:sz w:val="20"/>
        </w:rPr>
        <w:t>(6) The subscriber may not deactivate any features of the Consumer Signal Booster which are designed to prevent harmful interference to wireless networks. These features must be enabled and operating at all times the signal booster is in use.</w:t>
      </w:r>
      <w:r w:rsidR="00F974F3">
        <w:rPr>
          <w:sz w:val="20"/>
        </w:rPr>
        <w:t>”</w:t>
      </w:r>
    </w:p>
    <w:p w:rsidR="00F974F3" w:rsidRPr="00220FF7" w:rsidRDefault="00F974F3" w:rsidP="00F974F3">
      <w:pPr>
        <w:pStyle w:val="FootnoteText"/>
        <w:spacing w:after="240"/>
        <w:ind w:firstLine="0"/>
        <w:rPr>
          <w:sz w:val="20"/>
        </w:rPr>
      </w:pPr>
      <w:r>
        <w:rPr>
          <w:sz w:val="20"/>
        </w:rPr>
        <w:t>47 C.F.R. § 20.21(a</w:t>
      </w:r>
      <w:r w:rsidRPr="00F974F3">
        <w:rPr>
          <w:sz w:val="20"/>
        </w:rPr>
        <w:t>).</w:t>
      </w:r>
    </w:p>
  </w:footnote>
  <w:footnote w:id="2">
    <w:p w:rsidR="00F974F3" w:rsidRPr="00F974F3" w:rsidRDefault="00F974F3" w:rsidP="002264DF">
      <w:pPr>
        <w:pStyle w:val="FootnoteText"/>
        <w:spacing w:after="120"/>
        <w:ind w:firstLine="0"/>
        <w:jc w:val="left"/>
        <w:rPr>
          <w:sz w:val="20"/>
        </w:rPr>
      </w:pPr>
      <w:r>
        <w:rPr>
          <w:rStyle w:val="FootnoteReference"/>
        </w:rPr>
        <w:footnoteRef/>
      </w:r>
      <w:r>
        <w:t xml:space="preserve"> </w:t>
      </w:r>
      <w:r w:rsidRPr="00F974F3">
        <w:rPr>
          <w:i/>
          <w:sz w:val="20"/>
        </w:rPr>
        <w:t xml:space="preserve">See </w:t>
      </w:r>
      <w:r w:rsidRPr="00F974F3">
        <w:rPr>
          <w:sz w:val="20"/>
        </w:rPr>
        <w:t>47 C.F.R. § 20.21(c).  Section 20.21(c) of the Rules sta</w:t>
      </w:r>
      <w:r>
        <w:rPr>
          <w:sz w:val="20"/>
        </w:rPr>
        <w:t>t</w:t>
      </w:r>
      <w:r w:rsidRPr="00F974F3">
        <w:rPr>
          <w:sz w:val="20"/>
        </w:rPr>
        <w:t>es that “an individual or non-individual, other than a representative of a foreign government, may operate an Industrial Signal Booster provided that the individual or non-individual: (1) Has an FCC license or obtains the express consent of the licensee(s) whose frequencies are being retransmitted by the device on a regular basis, and (2) Uses an Industrial Signal Booster which complies with paragraph (f) of this section.</w:t>
      </w:r>
      <w:r>
        <w:rPr>
          <w:sz w:val="20"/>
        </w:rPr>
        <w:t xml:space="preserve">” </w:t>
      </w:r>
      <w:r w:rsidRPr="00F974F3">
        <w:t xml:space="preserve"> </w:t>
      </w:r>
      <w:r w:rsidRPr="00F974F3">
        <w:rPr>
          <w:sz w:val="20"/>
        </w:rPr>
        <w:t>47 C.F.R. § 20.21(c)</w:t>
      </w:r>
      <w:r w:rsidR="002264DF">
        <w:rPr>
          <w:sz w:val="20"/>
        </w:rPr>
        <w:t xml:space="preserve">.  </w:t>
      </w:r>
      <w:r>
        <w:rPr>
          <w:sz w:val="20"/>
        </w:rPr>
        <w:t xml:space="preserve">Section 20.21(f) of the Rules details Signal Booster labeling requirements. </w:t>
      </w:r>
      <w:r w:rsidR="002264DF">
        <w:rPr>
          <w:sz w:val="20"/>
        </w:rPr>
        <w:t xml:space="preserve"> </w:t>
      </w:r>
      <w:r w:rsidR="002264DF">
        <w:rPr>
          <w:i/>
          <w:sz w:val="20"/>
        </w:rPr>
        <w:t>See</w:t>
      </w:r>
      <w:r w:rsidRPr="00F974F3">
        <w:rPr>
          <w:sz w:val="20"/>
        </w:rPr>
        <w:t xml:space="preserve"> 47 C.F.R. § 20.21(</w:t>
      </w:r>
      <w:r>
        <w:rPr>
          <w:sz w:val="20"/>
        </w:rPr>
        <w:t>f</w:t>
      </w:r>
      <w:r w:rsidRPr="00F974F3">
        <w:rPr>
          <w:sz w:val="20"/>
        </w:rPr>
        <w:t xml:space="preserve">).  </w:t>
      </w:r>
    </w:p>
  </w:footnote>
  <w:footnote w:id="3">
    <w:p w:rsidR="007140E9" w:rsidRPr="004C78CD" w:rsidRDefault="007140E9" w:rsidP="002264DF">
      <w:pPr>
        <w:pStyle w:val="FootnoteText"/>
        <w:spacing w:after="120"/>
        <w:ind w:firstLine="0"/>
        <w:jc w:val="left"/>
        <w:rPr>
          <w:sz w:val="20"/>
        </w:rPr>
      </w:pPr>
      <w:r w:rsidRPr="004C78CD">
        <w:rPr>
          <w:rStyle w:val="FootnoteReference"/>
        </w:rPr>
        <w:footnoteRef/>
      </w:r>
      <w:r w:rsidRPr="004C78CD">
        <w:rPr>
          <w:sz w:val="20"/>
        </w:rPr>
        <w:t xml:space="preserve"> </w:t>
      </w:r>
      <w:r w:rsidRPr="004C78CD">
        <w:rPr>
          <w:i/>
          <w:sz w:val="20"/>
        </w:rPr>
        <w:t xml:space="preserve">See </w:t>
      </w:r>
      <w:r w:rsidRPr="004C78CD">
        <w:rPr>
          <w:sz w:val="20"/>
        </w:rPr>
        <w:t>47 C.F.R. § 20.21(d).</w:t>
      </w:r>
      <w:r w:rsidR="002264DF" w:rsidRPr="002264DF">
        <w:t xml:space="preserve"> </w:t>
      </w:r>
      <w:r w:rsidR="002264DF" w:rsidRPr="002264DF">
        <w:rPr>
          <w:sz w:val="20"/>
        </w:rPr>
        <w:t>“</w:t>
      </w:r>
      <w:r w:rsidR="002264DF">
        <w:rPr>
          <w:sz w:val="20"/>
        </w:rPr>
        <w:t>O</w:t>
      </w:r>
      <w:r w:rsidR="002264DF" w:rsidRPr="002264DF">
        <w:rPr>
          <w:sz w:val="20"/>
        </w:rPr>
        <w:t>peration of signal boosters under this section is on a secondary, non-interference basis to primary services licensed for the frequency bands on which they transmit, and to primary services licensed for the adjacent frequency bands that might be affected by their transmissions. (1)  The operation of signal boosters must not cause harmful interference to the communications of any</w:t>
      </w:r>
      <w:r w:rsidR="002264DF">
        <w:rPr>
          <w:sz w:val="20"/>
        </w:rPr>
        <w:t xml:space="preserve"> primary licensed service. (2) </w:t>
      </w:r>
      <w:r w:rsidR="002264DF" w:rsidRPr="002264DF">
        <w:rPr>
          <w:sz w:val="20"/>
        </w:rPr>
        <w:t>Upon request of an FCC representative or a licensee experiencing harmful interference, a signal booster operator must: (i) Cooperate in determining the source of the interference, and (ii) If necessary, deactivate the signal booster immediately, or as soon as practicable, if immediate deactivation is not possible.”</w:t>
      </w:r>
    </w:p>
  </w:footnote>
  <w:footnote w:id="4">
    <w:p w:rsidR="00705DFE" w:rsidRPr="004C78CD" w:rsidRDefault="00705DFE" w:rsidP="002264DF">
      <w:pPr>
        <w:pStyle w:val="FootnoteText"/>
        <w:spacing w:after="120"/>
        <w:ind w:firstLine="0"/>
        <w:rPr>
          <w:sz w:val="20"/>
        </w:rPr>
      </w:pPr>
      <w:r w:rsidRPr="004C78CD">
        <w:rPr>
          <w:rStyle w:val="FootnoteReference"/>
        </w:rPr>
        <w:footnoteRef/>
      </w:r>
      <w:r w:rsidRPr="004C78CD">
        <w:rPr>
          <w:sz w:val="20"/>
        </w:rPr>
        <w:t xml:space="preserve"> </w:t>
      </w:r>
      <w:r w:rsidRPr="004C78CD">
        <w:rPr>
          <w:i/>
          <w:sz w:val="20"/>
        </w:rPr>
        <w:t>See</w:t>
      </w:r>
      <w:r w:rsidRPr="004C78CD">
        <w:rPr>
          <w:sz w:val="20"/>
        </w:rPr>
        <w:t xml:space="preserve"> 47 U.S.C. § 301.</w:t>
      </w:r>
    </w:p>
  </w:footnote>
  <w:footnote w:id="5">
    <w:p w:rsidR="00585A91" w:rsidRPr="004C78CD" w:rsidRDefault="00585A91" w:rsidP="002264DF">
      <w:pPr>
        <w:pStyle w:val="FootnoteText"/>
        <w:spacing w:after="120"/>
        <w:ind w:firstLine="0"/>
        <w:rPr>
          <w:sz w:val="20"/>
        </w:rPr>
      </w:pPr>
      <w:r w:rsidRPr="004C78CD">
        <w:rPr>
          <w:rStyle w:val="FootnoteReference"/>
        </w:rPr>
        <w:footnoteRef/>
      </w:r>
      <w:r w:rsidRPr="004C78CD">
        <w:rPr>
          <w:sz w:val="20"/>
        </w:rPr>
        <w:t xml:space="preserve"> </w:t>
      </w:r>
      <w:r w:rsidRPr="004C78CD">
        <w:rPr>
          <w:i/>
          <w:sz w:val="20"/>
        </w:rPr>
        <w:t xml:space="preserve">See </w:t>
      </w:r>
      <w:r w:rsidRPr="004C78CD">
        <w:rPr>
          <w:sz w:val="20"/>
        </w:rPr>
        <w:t>47 U.S.C. §§ 401, 501, 503,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91" w:rsidRDefault="00F27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91" w:rsidRDefault="00F27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91" w:rsidRDefault="00F2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C32"/>
    <w:multiLevelType w:val="hybridMultilevel"/>
    <w:tmpl w:val="0350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A4B90"/>
    <w:multiLevelType w:val="hybridMultilevel"/>
    <w:tmpl w:val="FC6ED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2731FF"/>
    <w:multiLevelType w:val="hybridMultilevel"/>
    <w:tmpl w:val="610EB5E4"/>
    <w:lvl w:ilvl="0" w:tplc="7A2442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23"/>
    <w:rsid w:val="00001D1D"/>
    <w:rsid w:val="0001442C"/>
    <w:rsid w:val="00022E76"/>
    <w:rsid w:val="00026F37"/>
    <w:rsid w:val="00027CDA"/>
    <w:rsid w:val="00034739"/>
    <w:rsid w:val="00043909"/>
    <w:rsid w:val="00050A64"/>
    <w:rsid w:val="00052B60"/>
    <w:rsid w:val="0005382B"/>
    <w:rsid w:val="00061D6D"/>
    <w:rsid w:val="000634AD"/>
    <w:rsid w:val="000634DE"/>
    <w:rsid w:val="00065625"/>
    <w:rsid w:val="00066588"/>
    <w:rsid w:val="0006771F"/>
    <w:rsid w:val="0007106A"/>
    <w:rsid w:val="00073E15"/>
    <w:rsid w:val="000768E0"/>
    <w:rsid w:val="00077776"/>
    <w:rsid w:val="00080FC0"/>
    <w:rsid w:val="000851EF"/>
    <w:rsid w:val="00087AD6"/>
    <w:rsid w:val="00087E5A"/>
    <w:rsid w:val="00097F15"/>
    <w:rsid w:val="000A1C5A"/>
    <w:rsid w:val="000A5005"/>
    <w:rsid w:val="000A54F0"/>
    <w:rsid w:val="000A55B4"/>
    <w:rsid w:val="000A5FB4"/>
    <w:rsid w:val="000B1B04"/>
    <w:rsid w:val="000C1B49"/>
    <w:rsid w:val="000C2993"/>
    <w:rsid w:val="000D5B1D"/>
    <w:rsid w:val="000D631C"/>
    <w:rsid w:val="000E2870"/>
    <w:rsid w:val="000E2D90"/>
    <w:rsid w:val="000F0E57"/>
    <w:rsid w:val="000F151F"/>
    <w:rsid w:val="000F3F5B"/>
    <w:rsid w:val="000F4DD7"/>
    <w:rsid w:val="000F75C4"/>
    <w:rsid w:val="00110CB2"/>
    <w:rsid w:val="001246C1"/>
    <w:rsid w:val="00125675"/>
    <w:rsid w:val="00127D4B"/>
    <w:rsid w:val="0013031B"/>
    <w:rsid w:val="00130A4A"/>
    <w:rsid w:val="00147272"/>
    <w:rsid w:val="00152A0B"/>
    <w:rsid w:val="001615B0"/>
    <w:rsid w:val="00182976"/>
    <w:rsid w:val="00185509"/>
    <w:rsid w:val="00194A98"/>
    <w:rsid w:val="001956D0"/>
    <w:rsid w:val="00196207"/>
    <w:rsid w:val="001A3B85"/>
    <w:rsid w:val="001A6013"/>
    <w:rsid w:val="001C057D"/>
    <w:rsid w:val="001C0E9C"/>
    <w:rsid w:val="001C18EB"/>
    <w:rsid w:val="001C1B67"/>
    <w:rsid w:val="001C2F5A"/>
    <w:rsid w:val="001C75BF"/>
    <w:rsid w:val="001D7EEC"/>
    <w:rsid w:val="001E0A95"/>
    <w:rsid w:val="001E515F"/>
    <w:rsid w:val="001E6182"/>
    <w:rsid w:val="001E745D"/>
    <w:rsid w:val="001E7683"/>
    <w:rsid w:val="001F135D"/>
    <w:rsid w:val="002060EF"/>
    <w:rsid w:val="00207FAC"/>
    <w:rsid w:val="0021241E"/>
    <w:rsid w:val="002179EA"/>
    <w:rsid w:val="00220FF7"/>
    <w:rsid w:val="002264DF"/>
    <w:rsid w:val="00226811"/>
    <w:rsid w:val="00226A8D"/>
    <w:rsid w:val="0023070F"/>
    <w:rsid w:val="00234916"/>
    <w:rsid w:val="00234D9C"/>
    <w:rsid w:val="00241A48"/>
    <w:rsid w:val="00243516"/>
    <w:rsid w:val="002442B2"/>
    <w:rsid w:val="00246371"/>
    <w:rsid w:val="00254070"/>
    <w:rsid w:val="00255813"/>
    <w:rsid w:val="00263578"/>
    <w:rsid w:val="0026372F"/>
    <w:rsid w:val="00271D00"/>
    <w:rsid w:val="002814C6"/>
    <w:rsid w:val="00290EE4"/>
    <w:rsid w:val="002940AA"/>
    <w:rsid w:val="002951A6"/>
    <w:rsid w:val="002A1446"/>
    <w:rsid w:val="002A6B52"/>
    <w:rsid w:val="002B1FAC"/>
    <w:rsid w:val="002B5AC9"/>
    <w:rsid w:val="002B63A1"/>
    <w:rsid w:val="002B7737"/>
    <w:rsid w:val="002C3ED2"/>
    <w:rsid w:val="002C5CF8"/>
    <w:rsid w:val="002D1F4E"/>
    <w:rsid w:val="002D2EE9"/>
    <w:rsid w:val="002D57C1"/>
    <w:rsid w:val="002D6187"/>
    <w:rsid w:val="002E5BCB"/>
    <w:rsid w:val="002F2427"/>
    <w:rsid w:val="002F2E2E"/>
    <w:rsid w:val="00303685"/>
    <w:rsid w:val="00304FD4"/>
    <w:rsid w:val="00306B14"/>
    <w:rsid w:val="0031170F"/>
    <w:rsid w:val="003139EB"/>
    <w:rsid w:val="00316B91"/>
    <w:rsid w:val="00316FE8"/>
    <w:rsid w:val="00322F74"/>
    <w:rsid w:val="0032564A"/>
    <w:rsid w:val="00330994"/>
    <w:rsid w:val="003319D9"/>
    <w:rsid w:val="00331BE9"/>
    <w:rsid w:val="00332E00"/>
    <w:rsid w:val="0033693A"/>
    <w:rsid w:val="00336E24"/>
    <w:rsid w:val="003374DE"/>
    <w:rsid w:val="00340D98"/>
    <w:rsid w:val="00347549"/>
    <w:rsid w:val="00354EB6"/>
    <w:rsid w:val="00357D66"/>
    <w:rsid w:val="00362E37"/>
    <w:rsid w:val="0036506B"/>
    <w:rsid w:val="00365C1C"/>
    <w:rsid w:val="003738DE"/>
    <w:rsid w:val="00380602"/>
    <w:rsid w:val="00380B97"/>
    <w:rsid w:val="00387E10"/>
    <w:rsid w:val="00397AFE"/>
    <w:rsid w:val="003A084A"/>
    <w:rsid w:val="003B01CC"/>
    <w:rsid w:val="003B4899"/>
    <w:rsid w:val="003C43D9"/>
    <w:rsid w:val="003D0F01"/>
    <w:rsid w:val="003D3DE0"/>
    <w:rsid w:val="003D67E4"/>
    <w:rsid w:val="003E2298"/>
    <w:rsid w:val="003E7822"/>
    <w:rsid w:val="003F2F4E"/>
    <w:rsid w:val="00402A9D"/>
    <w:rsid w:val="004035D2"/>
    <w:rsid w:val="00410759"/>
    <w:rsid w:val="00414C9B"/>
    <w:rsid w:val="00417FDC"/>
    <w:rsid w:val="00424D57"/>
    <w:rsid w:val="00425114"/>
    <w:rsid w:val="00426443"/>
    <w:rsid w:val="00426A0F"/>
    <w:rsid w:val="00427EC1"/>
    <w:rsid w:val="00433E00"/>
    <w:rsid w:val="00435CF0"/>
    <w:rsid w:val="00446D3D"/>
    <w:rsid w:val="004474D6"/>
    <w:rsid w:val="004531D0"/>
    <w:rsid w:val="00461894"/>
    <w:rsid w:val="00464555"/>
    <w:rsid w:val="004705D9"/>
    <w:rsid w:val="00471D98"/>
    <w:rsid w:val="00471EB6"/>
    <w:rsid w:val="00474ED8"/>
    <w:rsid w:val="00481676"/>
    <w:rsid w:val="00483D79"/>
    <w:rsid w:val="004A0608"/>
    <w:rsid w:val="004A0BB7"/>
    <w:rsid w:val="004A5396"/>
    <w:rsid w:val="004B5FC3"/>
    <w:rsid w:val="004C5B17"/>
    <w:rsid w:val="004C616E"/>
    <w:rsid w:val="004C62CB"/>
    <w:rsid w:val="004C78CD"/>
    <w:rsid w:val="004D1F70"/>
    <w:rsid w:val="004D7CBB"/>
    <w:rsid w:val="004E2A9F"/>
    <w:rsid w:val="004F0E97"/>
    <w:rsid w:val="00501115"/>
    <w:rsid w:val="0050129B"/>
    <w:rsid w:val="00514725"/>
    <w:rsid w:val="00522112"/>
    <w:rsid w:val="00524316"/>
    <w:rsid w:val="005325F0"/>
    <w:rsid w:val="00533408"/>
    <w:rsid w:val="005362F2"/>
    <w:rsid w:val="00541442"/>
    <w:rsid w:val="0054416A"/>
    <w:rsid w:val="00550470"/>
    <w:rsid w:val="00561330"/>
    <w:rsid w:val="00562692"/>
    <w:rsid w:val="0056757D"/>
    <w:rsid w:val="005675A8"/>
    <w:rsid w:val="0057021D"/>
    <w:rsid w:val="00570957"/>
    <w:rsid w:val="00572166"/>
    <w:rsid w:val="00585A91"/>
    <w:rsid w:val="005967A4"/>
    <w:rsid w:val="005A527A"/>
    <w:rsid w:val="005A6E73"/>
    <w:rsid w:val="005A7EB0"/>
    <w:rsid w:val="005B375D"/>
    <w:rsid w:val="005C191B"/>
    <w:rsid w:val="005C382B"/>
    <w:rsid w:val="005C4AB7"/>
    <w:rsid w:val="005D41D8"/>
    <w:rsid w:val="005D6E17"/>
    <w:rsid w:val="005D6E4C"/>
    <w:rsid w:val="005E1191"/>
    <w:rsid w:val="005E413D"/>
    <w:rsid w:val="005E65D5"/>
    <w:rsid w:val="005E75B9"/>
    <w:rsid w:val="0060035F"/>
    <w:rsid w:val="00600DE3"/>
    <w:rsid w:val="0060139F"/>
    <w:rsid w:val="00601A23"/>
    <w:rsid w:val="006020DD"/>
    <w:rsid w:val="00605833"/>
    <w:rsid w:val="0061578D"/>
    <w:rsid w:val="00616EC4"/>
    <w:rsid w:val="006212CD"/>
    <w:rsid w:val="0062556F"/>
    <w:rsid w:val="00634746"/>
    <w:rsid w:val="006402ED"/>
    <w:rsid w:val="00655905"/>
    <w:rsid w:val="00656861"/>
    <w:rsid w:val="0066197A"/>
    <w:rsid w:val="006659A7"/>
    <w:rsid w:val="00672138"/>
    <w:rsid w:val="0067237D"/>
    <w:rsid w:val="00672BC7"/>
    <w:rsid w:val="00674CCD"/>
    <w:rsid w:val="0067563D"/>
    <w:rsid w:val="006802FB"/>
    <w:rsid w:val="006816DC"/>
    <w:rsid w:val="00682524"/>
    <w:rsid w:val="00683E9D"/>
    <w:rsid w:val="00690090"/>
    <w:rsid w:val="00690394"/>
    <w:rsid w:val="006938F9"/>
    <w:rsid w:val="00696CD9"/>
    <w:rsid w:val="00696FC6"/>
    <w:rsid w:val="006A024E"/>
    <w:rsid w:val="006A1794"/>
    <w:rsid w:val="006A7C75"/>
    <w:rsid w:val="006B5A23"/>
    <w:rsid w:val="006B79AD"/>
    <w:rsid w:val="006C565A"/>
    <w:rsid w:val="006C7291"/>
    <w:rsid w:val="006D1982"/>
    <w:rsid w:val="006D20C0"/>
    <w:rsid w:val="006D7018"/>
    <w:rsid w:val="006E0CB9"/>
    <w:rsid w:val="006F2A7B"/>
    <w:rsid w:val="006F529B"/>
    <w:rsid w:val="006F58B4"/>
    <w:rsid w:val="0070327D"/>
    <w:rsid w:val="00705DFE"/>
    <w:rsid w:val="00706EFB"/>
    <w:rsid w:val="007140E9"/>
    <w:rsid w:val="00720BCC"/>
    <w:rsid w:val="00722C1F"/>
    <w:rsid w:val="00726CD3"/>
    <w:rsid w:val="0073654C"/>
    <w:rsid w:val="00742697"/>
    <w:rsid w:val="00742A91"/>
    <w:rsid w:val="007500C8"/>
    <w:rsid w:val="0075248A"/>
    <w:rsid w:val="007527D9"/>
    <w:rsid w:val="00754FE1"/>
    <w:rsid w:val="007552D6"/>
    <w:rsid w:val="0076010F"/>
    <w:rsid w:val="007628F0"/>
    <w:rsid w:val="00772572"/>
    <w:rsid w:val="00777C7F"/>
    <w:rsid w:val="00784F8F"/>
    <w:rsid w:val="00790345"/>
    <w:rsid w:val="00795590"/>
    <w:rsid w:val="007972E2"/>
    <w:rsid w:val="007A772B"/>
    <w:rsid w:val="007B3DED"/>
    <w:rsid w:val="007B43B8"/>
    <w:rsid w:val="007C51CF"/>
    <w:rsid w:val="007C7DDC"/>
    <w:rsid w:val="007D21F4"/>
    <w:rsid w:val="007D4ADD"/>
    <w:rsid w:val="007F5681"/>
    <w:rsid w:val="007F58A5"/>
    <w:rsid w:val="007F64DE"/>
    <w:rsid w:val="007F76E4"/>
    <w:rsid w:val="008024D6"/>
    <w:rsid w:val="00802863"/>
    <w:rsid w:val="008039EF"/>
    <w:rsid w:val="00803D1C"/>
    <w:rsid w:val="008139CF"/>
    <w:rsid w:val="008144AA"/>
    <w:rsid w:val="00820C53"/>
    <w:rsid w:val="00832445"/>
    <w:rsid w:val="00833A96"/>
    <w:rsid w:val="00846C18"/>
    <w:rsid w:val="00850894"/>
    <w:rsid w:val="00855FDE"/>
    <w:rsid w:val="00856F5A"/>
    <w:rsid w:val="00865773"/>
    <w:rsid w:val="00871714"/>
    <w:rsid w:val="00876291"/>
    <w:rsid w:val="00891DFF"/>
    <w:rsid w:val="00892744"/>
    <w:rsid w:val="008929CD"/>
    <w:rsid w:val="00895573"/>
    <w:rsid w:val="00897344"/>
    <w:rsid w:val="008A5D01"/>
    <w:rsid w:val="008B2815"/>
    <w:rsid w:val="008B502D"/>
    <w:rsid w:val="008B5647"/>
    <w:rsid w:val="008D6C68"/>
    <w:rsid w:val="008E06B7"/>
    <w:rsid w:val="008E6429"/>
    <w:rsid w:val="008E6C29"/>
    <w:rsid w:val="008F240B"/>
    <w:rsid w:val="009028E3"/>
    <w:rsid w:val="00907CA1"/>
    <w:rsid w:val="009127DA"/>
    <w:rsid w:val="00914DAE"/>
    <w:rsid w:val="00920288"/>
    <w:rsid w:val="009265B5"/>
    <w:rsid w:val="0093333D"/>
    <w:rsid w:val="009506B2"/>
    <w:rsid w:val="00953069"/>
    <w:rsid w:val="00954DEB"/>
    <w:rsid w:val="00957019"/>
    <w:rsid w:val="009570E6"/>
    <w:rsid w:val="00961463"/>
    <w:rsid w:val="0096595F"/>
    <w:rsid w:val="009665C2"/>
    <w:rsid w:val="00967F5C"/>
    <w:rsid w:val="0097480E"/>
    <w:rsid w:val="00977468"/>
    <w:rsid w:val="0098143E"/>
    <w:rsid w:val="00990821"/>
    <w:rsid w:val="00991F04"/>
    <w:rsid w:val="00993788"/>
    <w:rsid w:val="009A0372"/>
    <w:rsid w:val="009A2ED4"/>
    <w:rsid w:val="009A3E73"/>
    <w:rsid w:val="009B3F39"/>
    <w:rsid w:val="009C0BEF"/>
    <w:rsid w:val="009C75B1"/>
    <w:rsid w:val="009D0D59"/>
    <w:rsid w:val="009D36DC"/>
    <w:rsid w:val="009D3C4D"/>
    <w:rsid w:val="009E642B"/>
    <w:rsid w:val="009F2E80"/>
    <w:rsid w:val="009F71F8"/>
    <w:rsid w:val="00A004D8"/>
    <w:rsid w:val="00A40421"/>
    <w:rsid w:val="00A415BA"/>
    <w:rsid w:val="00A45E7F"/>
    <w:rsid w:val="00A54501"/>
    <w:rsid w:val="00A57725"/>
    <w:rsid w:val="00A57A85"/>
    <w:rsid w:val="00A57EFA"/>
    <w:rsid w:val="00A62A21"/>
    <w:rsid w:val="00A6456D"/>
    <w:rsid w:val="00A7495D"/>
    <w:rsid w:val="00A7655A"/>
    <w:rsid w:val="00A82637"/>
    <w:rsid w:val="00A835D7"/>
    <w:rsid w:val="00A90363"/>
    <w:rsid w:val="00A9187A"/>
    <w:rsid w:val="00A95055"/>
    <w:rsid w:val="00AB0727"/>
    <w:rsid w:val="00AB0A6D"/>
    <w:rsid w:val="00AB1DA2"/>
    <w:rsid w:val="00AB3883"/>
    <w:rsid w:val="00AB3B85"/>
    <w:rsid w:val="00AC1CCA"/>
    <w:rsid w:val="00AC638E"/>
    <w:rsid w:val="00AD02F3"/>
    <w:rsid w:val="00AD232E"/>
    <w:rsid w:val="00AD63D0"/>
    <w:rsid w:val="00AE31B5"/>
    <w:rsid w:val="00AF669E"/>
    <w:rsid w:val="00B01C42"/>
    <w:rsid w:val="00B01FC9"/>
    <w:rsid w:val="00B12E7D"/>
    <w:rsid w:val="00B2081E"/>
    <w:rsid w:val="00B208F0"/>
    <w:rsid w:val="00B24323"/>
    <w:rsid w:val="00B24B1A"/>
    <w:rsid w:val="00B324D2"/>
    <w:rsid w:val="00B412A6"/>
    <w:rsid w:val="00B415FF"/>
    <w:rsid w:val="00B42AFB"/>
    <w:rsid w:val="00B435DB"/>
    <w:rsid w:val="00B45557"/>
    <w:rsid w:val="00B45A98"/>
    <w:rsid w:val="00B542FE"/>
    <w:rsid w:val="00B54EDA"/>
    <w:rsid w:val="00B63D3C"/>
    <w:rsid w:val="00B672A6"/>
    <w:rsid w:val="00B75A3C"/>
    <w:rsid w:val="00B8574E"/>
    <w:rsid w:val="00B86344"/>
    <w:rsid w:val="00B905ED"/>
    <w:rsid w:val="00B91208"/>
    <w:rsid w:val="00B94779"/>
    <w:rsid w:val="00B94B47"/>
    <w:rsid w:val="00BA02EE"/>
    <w:rsid w:val="00BB1312"/>
    <w:rsid w:val="00BC06A2"/>
    <w:rsid w:val="00BC0BC6"/>
    <w:rsid w:val="00BC710D"/>
    <w:rsid w:val="00BC7B97"/>
    <w:rsid w:val="00BD4109"/>
    <w:rsid w:val="00BD4367"/>
    <w:rsid w:val="00BD71F4"/>
    <w:rsid w:val="00BE5240"/>
    <w:rsid w:val="00BE7F59"/>
    <w:rsid w:val="00BF39D3"/>
    <w:rsid w:val="00BF44AD"/>
    <w:rsid w:val="00BF59EC"/>
    <w:rsid w:val="00BF700F"/>
    <w:rsid w:val="00BF7534"/>
    <w:rsid w:val="00C00046"/>
    <w:rsid w:val="00C036D5"/>
    <w:rsid w:val="00C116AF"/>
    <w:rsid w:val="00C12DB2"/>
    <w:rsid w:val="00C1455B"/>
    <w:rsid w:val="00C1489D"/>
    <w:rsid w:val="00C1551E"/>
    <w:rsid w:val="00C1566F"/>
    <w:rsid w:val="00C17C7F"/>
    <w:rsid w:val="00C2048C"/>
    <w:rsid w:val="00C243DB"/>
    <w:rsid w:val="00C33D06"/>
    <w:rsid w:val="00C349FE"/>
    <w:rsid w:val="00C57C4B"/>
    <w:rsid w:val="00C6115A"/>
    <w:rsid w:val="00C61C37"/>
    <w:rsid w:val="00C66594"/>
    <w:rsid w:val="00C71A32"/>
    <w:rsid w:val="00C7742E"/>
    <w:rsid w:val="00C84D0F"/>
    <w:rsid w:val="00C854CC"/>
    <w:rsid w:val="00C86427"/>
    <w:rsid w:val="00C959F2"/>
    <w:rsid w:val="00CA6EEB"/>
    <w:rsid w:val="00CA7453"/>
    <w:rsid w:val="00CC6169"/>
    <w:rsid w:val="00CD307C"/>
    <w:rsid w:val="00CD73F4"/>
    <w:rsid w:val="00CD7A56"/>
    <w:rsid w:val="00CE1B9C"/>
    <w:rsid w:val="00CE23F3"/>
    <w:rsid w:val="00CF2932"/>
    <w:rsid w:val="00CF3BD3"/>
    <w:rsid w:val="00D00E62"/>
    <w:rsid w:val="00D07918"/>
    <w:rsid w:val="00D10F6D"/>
    <w:rsid w:val="00D221C5"/>
    <w:rsid w:val="00D230E8"/>
    <w:rsid w:val="00D32654"/>
    <w:rsid w:val="00D3360C"/>
    <w:rsid w:val="00D44EF2"/>
    <w:rsid w:val="00D52F47"/>
    <w:rsid w:val="00D55F74"/>
    <w:rsid w:val="00D62CC0"/>
    <w:rsid w:val="00D70D5D"/>
    <w:rsid w:val="00D80798"/>
    <w:rsid w:val="00D80CC1"/>
    <w:rsid w:val="00D90977"/>
    <w:rsid w:val="00D97696"/>
    <w:rsid w:val="00DA4055"/>
    <w:rsid w:val="00DA461E"/>
    <w:rsid w:val="00DA6F3B"/>
    <w:rsid w:val="00DC26F6"/>
    <w:rsid w:val="00DC2A70"/>
    <w:rsid w:val="00DD13A1"/>
    <w:rsid w:val="00DD3C9C"/>
    <w:rsid w:val="00DD5A54"/>
    <w:rsid w:val="00DD7A91"/>
    <w:rsid w:val="00DE0956"/>
    <w:rsid w:val="00DE1384"/>
    <w:rsid w:val="00DF17ED"/>
    <w:rsid w:val="00DF235A"/>
    <w:rsid w:val="00E1203A"/>
    <w:rsid w:val="00E16BC5"/>
    <w:rsid w:val="00E217F8"/>
    <w:rsid w:val="00E2607A"/>
    <w:rsid w:val="00E340DF"/>
    <w:rsid w:val="00E347D7"/>
    <w:rsid w:val="00E34B77"/>
    <w:rsid w:val="00E34DC3"/>
    <w:rsid w:val="00E35586"/>
    <w:rsid w:val="00E40AA0"/>
    <w:rsid w:val="00E43866"/>
    <w:rsid w:val="00E471C9"/>
    <w:rsid w:val="00E47DCA"/>
    <w:rsid w:val="00E54AF8"/>
    <w:rsid w:val="00E55015"/>
    <w:rsid w:val="00E57072"/>
    <w:rsid w:val="00E60349"/>
    <w:rsid w:val="00E60DEF"/>
    <w:rsid w:val="00E77907"/>
    <w:rsid w:val="00E80EBA"/>
    <w:rsid w:val="00E913F9"/>
    <w:rsid w:val="00E972BB"/>
    <w:rsid w:val="00EA2B4A"/>
    <w:rsid w:val="00EA4504"/>
    <w:rsid w:val="00EC1505"/>
    <w:rsid w:val="00EC2A2E"/>
    <w:rsid w:val="00ED3B2E"/>
    <w:rsid w:val="00ED7E81"/>
    <w:rsid w:val="00EE3269"/>
    <w:rsid w:val="00EF0339"/>
    <w:rsid w:val="00EF198B"/>
    <w:rsid w:val="00EF2AC8"/>
    <w:rsid w:val="00EF3A53"/>
    <w:rsid w:val="00EF4379"/>
    <w:rsid w:val="00EF5962"/>
    <w:rsid w:val="00EF7886"/>
    <w:rsid w:val="00F03B5F"/>
    <w:rsid w:val="00F04756"/>
    <w:rsid w:val="00F04E7C"/>
    <w:rsid w:val="00F128B8"/>
    <w:rsid w:val="00F240C2"/>
    <w:rsid w:val="00F24D49"/>
    <w:rsid w:val="00F250A2"/>
    <w:rsid w:val="00F25A89"/>
    <w:rsid w:val="00F27791"/>
    <w:rsid w:val="00F32A1A"/>
    <w:rsid w:val="00F32AFD"/>
    <w:rsid w:val="00F55454"/>
    <w:rsid w:val="00F6421D"/>
    <w:rsid w:val="00F676A3"/>
    <w:rsid w:val="00F72D0F"/>
    <w:rsid w:val="00F76840"/>
    <w:rsid w:val="00F76BE1"/>
    <w:rsid w:val="00F84859"/>
    <w:rsid w:val="00F86E4D"/>
    <w:rsid w:val="00F91884"/>
    <w:rsid w:val="00F93583"/>
    <w:rsid w:val="00F953A6"/>
    <w:rsid w:val="00F95ADC"/>
    <w:rsid w:val="00F974F3"/>
    <w:rsid w:val="00F97F21"/>
    <w:rsid w:val="00FA0B32"/>
    <w:rsid w:val="00FA6744"/>
    <w:rsid w:val="00FA7FFA"/>
    <w:rsid w:val="00FB15C7"/>
    <w:rsid w:val="00FB6454"/>
    <w:rsid w:val="00FB7A87"/>
    <w:rsid w:val="00FC0666"/>
    <w:rsid w:val="00FC31B0"/>
    <w:rsid w:val="00FC42C9"/>
    <w:rsid w:val="00FC59E1"/>
    <w:rsid w:val="00FD452B"/>
    <w:rsid w:val="00FE4858"/>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9633">
      <w:bodyDiv w:val="1"/>
      <w:marLeft w:val="0"/>
      <w:marRight w:val="0"/>
      <w:marTop w:val="0"/>
      <w:marBottom w:val="0"/>
      <w:divBdr>
        <w:top w:val="none" w:sz="0" w:space="0" w:color="auto"/>
        <w:left w:val="none" w:sz="0" w:space="0" w:color="auto"/>
        <w:bottom w:val="none" w:sz="0" w:space="0" w:color="auto"/>
        <w:right w:val="none" w:sz="0" w:space="0" w:color="auto"/>
      </w:divBdr>
      <w:divsChild>
        <w:div w:id="387844010">
          <w:marLeft w:val="0"/>
          <w:marRight w:val="0"/>
          <w:marTop w:val="0"/>
          <w:marBottom w:val="0"/>
          <w:divBdr>
            <w:top w:val="none" w:sz="0" w:space="0" w:color="auto"/>
            <w:left w:val="none" w:sz="0" w:space="0" w:color="auto"/>
            <w:bottom w:val="none" w:sz="0" w:space="0" w:color="auto"/>
            <w:right w:val="none" w:sz="0" w:space="0" w:color="auto"/>
          </w:divBdr>
        </w:div>
        <w:div w:id="558516039">
          <w:marLeft w:val="0"/>
          <w:marRight w:val="0"/>
          <w:marTop w:val="0"/>
          <w:marBottom w:val="0"/>
          <w:divBdr>
            <w:top w:val="none" w:sz="0" w:space="0" w:color="auto"/>
            <w:left w:val="none" w:sz="0" w:space="0" w:color="auto"/>
            <w:bottom w:val="none" w:sz="0" w:space="0" w:color="auto"/>
            <w:right w:val="none" w:sz="0" w:space="0" w:color="auto"/>
          </w:divBdr>
        </w:div>
        <w:div w:id="968433103">
          <w:marLeft w:val="0"/>
          <w:marRight w:val="0"/>
          <w:marTop w:val="0"/>
          <w:marBottom w:val="0"/>
          <w:divBdr>
            <w:top w:val="none" w:sz="0" w:space="0" w:color="auto"/>
            <w:left w:val="none" w:sz="0" w:space="0" w:color="auto"/>
            <w:bottom w:val="none" w:sz="0" w:space="0" w:color="auto"/>
            <w:right w:val="none" w:sz="0" w:space="0" w:color="auto"/>
          </w:divBdr>
        </w:div>
      </w:divsChild>
    </w:div>
    <w:div w:id="508715979">
      <w:bodyDiv w:val="1"/>
      <w:marLeft w:val="0"/>
      <w:marRight w:val="0"/>
      <w:marTop w:val="0"/>
      <w:marBottom w:val="0"/>
      <w:divBdr>
        <w:top w:val="none" w:sz="0" w:space="0" w:color="auto"/>
        <w:left w:val="none" w:sz="0" w:space="0" w:color="auto"/>
        <w:bottom w:val="none" w:sz="0" w:space="0" w:color="auto"/>
        <w:right w:val="none" w:sz="0" w:space="0" w:color="auto"/>
      </w:divBdr>
    </w:div>
    <w:div w:id="1598905519">
      <w:bodyDiv w:val="1"/>
      <w:marLeft w:val="0"/>
      <w:marRight w:val="0"/>
      <w:marTop w:val="0"/>
      <w:marBottom w:val="0"/>
      <w:divBdr>
        <w:top w:val="none" w:sz="0" w:space="0" w:color="auto"/>
        <w:left w:val="none" w:sz="0" w:space="0" w:color="auto"/>
        <w:bottom w:val="none" w:sz="0" w:space="0" w:color="auto"/>
        <w:right w:val="none" w:sz="0" w:space="0" w:color="auto"/>
      </w:divBdr>
    </w:div>
    <w:div w:id="20477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3075</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3713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2013-03-27T03:56:00Z</cp:lastPrinted>
  <dcterms:created xsi:type="dcterms:W3CDTF">2016-03-29T17:45:00Z</dcterms:created>
  <dcterms:modified xsi:type="dcterms:W3CDTF">2016-03-29T17:45:00Z</dcterms:modified>
  <cp:category> </cp:category>
  <cp:contentStatus> </cp:contentStatus>
</cp:coreProperties>
</file>