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801B00">
        <w:rPr>
          <w:szCs w:val="22"/>
        </w:rPr>
        <w:t>BELLSOUTH TELECOMMUNICATIONS, LLC D/B/A AT&amp;T FLORIDA</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2B5F4B">
        <w:rPr>
          <w:szCs w:val="22"/>
        </w:rPr>
        <w:t>219</w:t>
      </w:r>
      <w:r>
        <w:rPr>
          <w:szCs w:val="22"/>
        </w:rPr>
        <w:tab/>
      </w:r>
      <w:r w:rsidR="00880883">
        <w:rPr>
          <w:szCs w:val="22"/>
        </w:rPr>
        <w:t xml:space="preserve">                         </w:t>
      </w:r>
      <w:r>
        <w:rPr>
          <w:szCs w:val="22"/>
        </w:rPr>
        <w:tab/>
      </w:r>
      <w:r>
        <w:rPr>
          <w:szCs w:val="22"/>
        </w:rPr>
        <w:tab/>
        <w:t xml:space="preserve">     </w:t>
      </w:r>
      <w:r w:rsidR="00293DA9">
        <w:rPr>
          <w:szCs w:val="22"/>
        </w:rPr>
        <w:t xml:space="preserve">   </w:t>
      </w:r>
      <w:r w:rsidR="000027D4">
        <w:rPr>
          <w:szCs w:val="22"/>
        </w:rPr>
        <w:t>November 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4E0CBA">
        <w:rPr>
          <w:szCs w:val="22"/>
        </w:rPr>
        <w:t>44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633453">
      <w:pPr>
        <w:tabs>
          <w:tab w:val="left" w:pos="-720"/>
        </w:tabs>
        <w:suppressAutoHyphens/>
        <w:rPr>
          <w:szCs w:val="22"/>
        </w:rPr>
      </w:pPr>
      <w:r>
        <w:rPr>
          <w:szCs w:val="22"/>
        </w:rPr>
        <w:t xml:space="preserve">BellSouth Telecommunications, LLC d/b/a </w:t>
      </w:r>
      <w:r w:rsidR="00DF6879">
        <w:rPr>
          <w:szCs w:val="22"/>
        </w:rPr>
        <w:t xml:space="preserve">AT&amp;T </w:t>
      </w:r>
      <w:r>
        <w:rPr>
          <w:szCs w:val="22"/>
        </w:rPr>
        <w:t>Florida</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A1DB7" w:rsidRDefault="009A1DB7">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D518B9">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D518B9">
        <w:tc>
          <w:tcPr>
            <w:tcW w:w="2340" w:type="dxa"/>
          </w:tcPr>
          <w:p w:rsidR="00F079D5" w:rsidRDefault="008E393B" w:rsidP="00633453">
            <w:pPr>
              <w:tabs>
                <w:tab w:val="left" w:pos="0"/>
              </w:tabs>
              <w:suppressAutoHyphens/>
              <w:rPr>
                <w:szCs w:val="22"/>
              </w:rPr>
            </w:pPr>
            <w:r>
              <w:rPr>
                <w:szCs w:val="22"/>
              </w:rPr>
              <w:t>ATT201</w:t>
            </w:r>
            <w:r w:rsidR="00314192">
              <w:rPr>
                <w:szCs w:val="22"/>
              </w:rPr>
              <w:t>5</w:t>
            </w:r>
            <w:r w:rsidR="00DF6879">
              <w:rPr>
                <w:szCs w:val="22"/>
              </w:rPr>
              <w:t>02</w:t>
            </w:r>
            <w:r w:rsidR="00633453">
              <w:rPr>
                <w:szCs w:val="22"/>
              </w:rPr>
              <w:t>19</w:t>
            </w:r>
            <w:r w:rsidR="00866876">
              <w:rPr>
                <w:szCs w:val="22"/>
              </w:rPr>
              <w:t>L.</w:t>
            </w:r>
            <w:r w:rsidR="00633453">
              <w:rPr>
                <w:szCs w:val="22"/>
              </w:rPr>
              <w:t>1</w:t>
            </w:r>
          </w:p>
        </w:tc>
        <w:tc>
          <w:tcPr>
            <w:tcW w:w="4680" w:type="dxa"/>
          </w:tcPr>
          <w:p w:rsidR="00F079D5" w:rsidRPr="00E12303" w:rsidRDefault="00D7726A" w:rsidP="006859AF">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6859AF">
              <w:rPr>
                <w:szCs w:val="22"/>
              </w:rPr>
              <w:t>replace copper facilities with Pair Gain Digital Loop Carrier (DLC) systems due to a duct bank failure and Brevard County’s requirement to clear the drainage area to prevent flooding.  The planned changes are scheduled to occur during the 4th quarter of 2015.</w:t>
            </w:r>
          </w:p>
        </w:tc>
        <w:tc>
          <w:tcPr>
            <w:tcW w:w="2340" w:type="dxa"/>
          </w:tcPr>
          <w:p w:rsidR="005C58AC" w:rsidRDefault="00633453" w:rsidP="00D7726A">
            <w:pPr>
              <w:tabs>
                <w:tab w:val="left" w:pos="0"/>
              </w:tabs>
              <w:suppressAutoHyphens/>
              <w:rPr>
                <w:szCs w:val="22"/>
                <w:lang w:val="de-DE"/>
              </w:rPr>
            </w:pPr>
            <w:r>
              <w:rPr>
                <w:szCs w:val="22"/>
                <w:lang w:val="de-DE"/>
              </w:rPr>
              <w:t>Melbourne, FL</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020">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9" w:rsidRDefault="003F2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9" w:rsidRDefault="003F2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9" w:rsidRDefault="003F2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402D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649C4"/>
    <w:rsid w:val="0007399B"/>
    <w:rsid w:val="000812B4"/>
    <w:rsid w:val="00087255"/>
    <w:rsid w:val="00091491"/>
    <w:rsid w:val="0009693A"/>
    <w:rsid w:val="000C4EC1"/>
    <w:rsid w:val="000C503C"/>
    <w:rsid w:val="000C6CFF"/>
    <w:rsid w:val="000D377D"/>
    <w:rsid w:val="000D7C25"/>
    <w:rsid w:val="000E06F6"/>
    <w:rsid w:val="000E2788"/>
    <w:rsid w:val="000E66DB"/>
    <w:rsid w:val="000F2683"/>
    <w:rsid w:val="0011579C"/>
    <w:rsid w:val="00132F61"/>
    <w:rsid w:val="0013640A"/>
    <w:rsid w:val="00177E4D"/>
    <w:rsid w:val="00184581"/>
    <w:rsid w:val="001968CA"/>
    <w:rsid w:val="001A2A46"/>
    <w:rsid w:val="001B2827"/>
    <w:rsid w:val="001B5BAB"/>
    <w:rsid w:val="001D1647"/>
    <w:rsid w:val="001E64A9"/>
    <w:rsid w:val="001F0B75"/>
    <w:rsid w:val="001F4B4F"/>
    <w:rsid w:val="001F52F2"/>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4192"/>
    <w:rsid w:val="00346B95"/>
    <w:rsid w:val="0035014E"/>
    <w:rsid w:val="003552C9"/>
    <w:rsid w:val="00372D68"/>
    <w:rsid w:val="00373735"/>
    <w:rsid w:val="003742BA"/>
    <w:rsid w:val="00377280"/>
    <w:rsid w:val="003A0841"/>
    <w:rsid w:val="003C547A"/>
    <w:rsid w:val="003D6B8D"/>
    <w:rsid w:val="003F2179"/>
    <w:rsid w:val="00400E90"/>
    <w:rsid w:val="004055FD"/>
    <w:rsid w:val="00406A98"/>
    <w:rsid w:val="0044456A"/>
    <w:rsid w:val="004657B3"/>
    <w:rsid w:val="004E0CBA"/>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8E61D4"/>
    <w:rsid w:val="00910258"/>
    <w:rsid w:val="00911E73"/>
    <w:rsid w:val="00920A34"/>
    <w:rsid w:val="009349A7"/>
    <w:rsid w:val="009368C5"/>
    <w:rsid w:val="00943304"/>
    <w:rsid w:val="00966365"/>
    <w:rsid w:val="009954A0"/>
    <w:rsid w:val="00995EA6"/>
    <w:rsid w:val="009A1DB7"/>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4020"/>
    <w:rsid w:val="00C16CF6"/>
    <w:rsid w:val="00C47E1C"/>
    <w:rsid w:val="00C5066B"/>
    <w:rsid w:val="00C83230"/>
    <w:rsid w:val="00CB4B28"/>
    <w:rsid w:val="00CB70F2"/>
    <w:rsid w:val="00CC4079"/>
    <w:rsid w:val="00CC501E"/>
    <w:rsid w:val="00CE1653"/>
    <w:rsid w:val="00CE5CC5"/>
    <w:rsid w:val="00D012B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4012E"/>
    <w:rsid w:val="00E401D0"/>
    <w:rsid w:val="00E430D7"/>
    <w:rsid w:val="00E52542"/>
    <w:rsid w:val="00E64D87"/>
    <w:rsid w:val="00E74218"/>
    <w:rsid w:val="00E83B65"/>
    <w:rsid w:val="00E90BB7"/>
    <w:rsid w:val="00E92E4D"/>
    <w:rsid w:val="00EB3D6C"/>
    <w:rsid w:val="00EB5FB9"/>
    <w:rsid w:val="00EC02DA"/>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648</Words>
  <Characters>3799</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2015-11-03T00:39:00Z</dcterms:created>
  <dcterms:modified xsi:type="dcterms:W3CDTF">2015-11-03T00:39:00Z</dcterms:modified>
  <cp:category> </cp:category>
  <cp:contentStatus> </cp:contentStatus>
</cp:coreProperties>
</file>