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3742" w:type="dxa"/>
        <w:tblLayout w:type="fixed"/>
        <w:tblLook w:val="0000" w:firstRow="0" w:lastRow="0" w:firstColumn="0" w:lastColumn="0" w:noHBand="0" w:noVBand="0"/>
      </w:tblPr>
      <w:tblGrid>
        <w:gridCol w:w="4698"/>
        <w:gridCol w:w="4698"/>
        <w:gridCol w:w="4698"/>
        <w:gridCol w:w="4698"/>
        <w:gridCol w:w="720"/>
        <w:gridCol w:w="4230"/>
      </w:tblGrid>
      <w:tr w:rsidR="00045369" w:rsidTr="00045369">
        <w:tc>
          <w:tcPr>
            <w:tcW w:w="4698" w:type="dxa"/>
          </w:tcPr>
          <w:p w:rsidR="00045369" w:rsidRPr="00B82A58" w:rsidRDefault="00045369" w:rsidP="00045369">
            <w:pPr>
              <w:ind w:right="-18"/>
            </w:pPr>
            <w:bookmarkStart w:id="0" w:name="_GoBack"/>
            <w:bookmarkEnd w:id="0"/>
            <w:r w:rsidRPr="00B82A58">
              <w:t>In the Matter of</w:t>
            </w:r>
          </w:p>
          <w:p w:rsidR="00045369" w:rsidRPr="00B82A58" w:rsidRDefault="00045369" w:rsidP="00045369">
            <w:pPr>
              <w:ind w:right="-18"/>
            </w:pPr>
          </w:p>
          <w:p w:rsidR="00045369" w:rsidRPr="00B82A58" w:rsidRDefault="00045369" w:rsidP="00045369">
            <w:pPr>
              <w:ind w:right="-18"/>
            </w:pPr>
            <w:r w:rsidRPr="00B82A58">
              <w:t>Promoting Expanded Opportunities for Radio Experimentation and Market Trials under Part 5 of the Commission’s Rules and Streamlining Other Related Rules</w:t>
            </w:r>
          </w:p>
          <w:p w:rsidR="00045369" w:rsidRPr="00B82A58" w:rsidRDefault="00045369" w:rsidP="00045369">
            <w:pPr>
              <w:ind w:right="-18"/>
            </w:pPr>
          </w:p>
          <w:p w:rsidR="00045369" w:rsidRPr="00B82A58" w:rsidRDefault="00045369" w:rsidP="00045369">
            <w:pPr>
              <w:ind w:right="-18"/>
            </w:pPr>
            <w:r w:rsidRPr="00B82A58">
              <w:t xml:space="preserve">2006 Biennial Review of Telecommunications Regulations – Part 2 Administered by the  </w:t>
            </w:r>
          </w:p>
          <w:p w:rsidR="00045369" w:rsidRPr="00B82A58" w:rsidRDefault="00045369" w:rsidP="00045369">
            <w:pPr>
              <w:ind w:right="-18"/>
            </w:pPr>
            <w:r w:rsidRPr="00B82A58">
              <w:t>Office of Engineering and Technology (OET)</w:t>
            </w:r>
          </w:p>
        </w:tc>
        <w:tc>
          <w:tcPr>
            <w:tcW w:w="4698" w:type="dxa"/>
          </w:tcPr>
          <w:p w:rsidR="00045369" w:rsidRPr="00B82A58" w:rsidRDefault="00045369" w:rsidP="00045369">
            <w:pPr>
              <w:rPr>
                <w:b/>
              </w:rPr>
            </w:pPr>
            <w:r w:rsidRPr="00B82A58">
              <w:rPr>
                <w:b/>
              </w:rPr>
              <w:t>)</w:t>
            </w:r>
          </w:p>
          <w:p w:rsidR="00045369" w:rsidRPr="00B82A58" w:rsidRDefault="00045369" w:rsidP="00045369">
            <w:pPr>
              <w:rPr>
                <w:b/>
              </w:rPr>
            </w:pPr>
            <w:r w:rsidRPr="00B82A58">
              <w:rPr>
                <w:b/>
              </w:rPr>
              <w:t>)</w:t>
            </w:r>
          </w:p>
          <w:p w:rsidR="00045369" w:rsidRPr="00B82A58" w:rsidRDefault="00045369" w:rsidP="00045369">
            <w:pPr>
              <w:rPr>
                <w:b/>
              </w:rPr>
            </w:pPr>
            <w:r w:rsidRPr="00B82A58">
              <w:rPr>
                <w:b/>
              </w:rPr>
              <w:t>)</w:t>
            </w:r>
            <w:r w:rsidRPr="00B82A58">
              <w:t xml:space="preserve"> </w:t>
            </w:r>
            <w:r>
              <w:t xml:space="preserve">         </w:t>
            </w:r>
            <w:r w:rsidRPr="00B82A58">
              <w:t>ET Docket No. 10</w:t>
            </w:r>
            <w:r>
              <w:t>-236</w:t>
            </w:r>
          </w:p>
          <w:p w:rsidR="00045369" w:rsidRPr="00B82A58" w:rsidRDefault="00045369" w:rsidP="00045369">
            <w:pPr>
              <w:rPr>
                <w:b/>
              </w:rPr>
            </w:pPr>
            <w:r w:rsidRPr="00B82A58">
              <w:rPr>
                <w:b/>
              </w:rPr>
              <w:t>)</w:t>
            </w:r>
          </w:p>
          <w:p w:rsidR="00045369" w:rsidRPr="00B82A58" w:rsidRDefault="00045369" w:rsidP="00045369">
            <w:pPr>
              <w:rPr>
                <w:b/>
              </w:rPr>
            </w:pPr>
            <w:r w:rsidRPr="00B82A58">
              <w:rPr>
                <w:b/>
              </w:rPr>
              <w:t>)</w:t>
            </w:r>
          </w:p>
          <w:p w:rsidR="00045369" w:rsidRPr="00B82A58" w:rsidRDefault="00045369" w:rsidP="00045369">
            <w:pPr>
              <w:rPr>
                <w:b/>
              </w:rPr>
            </w:pPr>
            <w:r w:rsidRPr="00B82A58">
              <w:rPr>
                <w:b/>
              </w:rPr>
              <w:t>)</w:t>
            </w:r>
          </w:p>
          <w:p w:rsidR="00045369" w:rsidRPr="00B82A58" w:rsidRDefault="00045369" w:rsidP="00045369">
            <w:pPr>
              <w:rPr>
                <w:b/>
              </w:rPr>
            </w:pPr>
            <w:r w:rsidRPr="00B82A58">
              <w:rPr>
                <w:b/>
              </w:rPr>
              <w:t>)</w:t>
            </w:r>
            <w:r>
              <w:rPr>
                <w:b/>
              </w:rPr>
              <w:t xml:space="preserve">            </w:t>
            </w:r>
          </w:p>
          <w:p w:rsidR="00045369" w:rsidRPr="00045369" w:rsidRDefault="00045369" w:rsidP="00045369">
            <w:r w:rsidRPr="00B82A58">
              <w:rPr>
                <w:b/>
              </w:rPr>
              <w:t>)</w:t>
            </w:r>
            <w:r>
              <w:rPr>
                <w:b/>
              </w:rPr>
              <w:t xml:space="preserve">          </w:t>
            </w:r>
            <w:r>
              <w:t>ET Docket No. 06-155</w:t>
            </w:r>
          </w:p>
          <w:p w:rsidR="00045369" w:rsidRPr="00B82A58" w:rsidRDefault="00045369" w:rsidP="00045369">
            <w:pPr>
              <w:rPr>
                <w:b/>
              </w:rPr>
            </w:pPr>
            <w:r>
              <w:rPr>
                <w:b/>
              </w:rPr>
              <w:t>)</w:t>
            </w:r>
          </w:p>
          <w:p w:rsidR="00045369" w:rsidRPr="00B82A58" w:rsidRDefault="00045369" w:rsidP="00045369">
            <w:pPr>
              <w:rPr>
                <w:b/>
              </w:rPr>
            </w:pPr>
            <w:r w:rsidRPr="00B82A58">
              <w:rPr>
                <w:b/>
              </w:rPr>
              <w:t>)</w:t>
            </w:r>
          </w:p>
        </w:tc>
        <w:tc>
          <w:tcPr>
            <w:tcW w:w="4698" w:type="dxa"/>
          </w:tcPr>
          <w:p w:rsidR="00045369" w:rsidRPr="00B82A58" w:rsidRDefault="00045369" w:rsidP="00045369"/>
          <w:p w:rsidR="00045369" w:rsidRPr="00B82A58" w:rsidRDefault="00045369" w:rsidP="00045369">
            <w:pPr>
              <w:jc w:val="right"/>
            </w:pPr>
          </w:p>
          <w:p w:rsidR="00045369" w:rsidRPr="00B82A58" w:rsidRDefault="00045369" w:rsidP="00045369"/>
          <w:p w:rsidR="00045369" w:rsidRPr="00B82A58" w:rsidRDefault="00045369" w:rsidP="00045369"/>
          <w:p w:rsidR="00045369" w:rsidRPr="00B82A58" w:rsidRDefault="00045369" w:rsidP="00045369"/>
          <w:p w:rsidR="00045369" w:rsidRPr="00B82A58" w:rsidRDefault="00045369" w:rsidP="00045369"/>
          <w:p w:rsidR="00045369" w:rsidRPr="00B82A58" w:rsidRDefault="00045369" w:rsidP="00045369"/>
          <w:p w:rsidR="00045369" w:rsidRPr="00B82A58" w:rsidRDefault="00045369" w:rsidP="00045369"/>
        </w:tc>
        <w:tc>
          <w:tcPr>
            <w:tcW w:w="4698" w:type="dxa"/>
          </w:tcPr>
          <w:p w:rsidR="00045369" w:rsidRDefault="00045369" w:rsidP="00045369"/>
        </w:tc>
        <w:tc>
          <w:tcPr>
            <w:tcW w:w="720" w:type="dxa"/>
          </w:tcPr>
          <w:p w:rsidR="00045369" w:rsidRDefault="00045369" w:rsidP="00045369">
            <w:pPr>
              <w:rPr>
                <w:b/>
              </w:rPr>
            </w:pPr>
          </w:p>
        </w:tc>
        <w:tc>
          <w:tcPr>
            <w:tcW w:w="4230" w:type="dxa"/>
          </w:tcPr>
          <w:p w:rsidR="00045369" w:rsidRDefault="00045369" w:rsidP="00045369"/>
        </w:tc>
      </w:tr>
      <w:tr w:rsidR="00045369" w:rsidTr="00045369">
        <w:tc>
          <w:tcPr>
            <w:tcW w:w="4698" w:type="dxa"/>
          </w:tcPr>
          <w:p w:rsidR="00045369" w:rsidRPr="00B82A58" w:rsidRDefault="00045369" w:rsidP="00045369">
            <w:pPr>
              <w:ind w:right="-18"/>
            </w:pPr>
          </w:p>
        </w:tc>
        <w:tc>
          <w:tcPr>
            <w:tcW w:w="4698" w:type="dxa"/>
          </w:tcPr>
          <w:p w:rsidR="00045369" w:rsidRPr="00B82A58" w:rsidRDefault="00045369" w:rsidP="00045369">
            <w:pPr>
              <w:rPr>
                <w:b/>
              </w:rPr>
            </w:pPr>
          </w:p>
        </w:tc>
        <w:tc>
          <w:tcPr>
            <w:tcW w:w="4698" w:type="dxa"/>
          </w:tcPr>
          <w:p w:rsidR="00045369" w:rsidRPr="00B82A58" w:rsidRDefault="00045369" w:rsidP="00045369"/>
        </w:tc>
        <w:tc>
          <w:tcPr>
            <w:tcW w:w="4698" w:type="dxa"/>
          </w:tcPr>
          <w:p w:rsidR="00045369" w:rsidRDefault="00045369" w:rsidP="00045369"/>
        </w:tc>
        <w:tc>
          <w:tcPr>
            <w:tcW w:w="720" w:type="dxa"/>
          </w:tcPr>
          <w:p w:rsidR="00045369" w:rsidRDefault="00045369" w:rsidP="00045369">
            <w:pPr>
              <w:rPr>
                <w:b/>
              </w:rPr>
            </w:pPr>
          </w:p>
        </w:tc>
        <w:tc>
          <w:tcPr>
            <w:tcW w:w="4230" w:type="dxa"/>
          </w:tcPr>
          <w:p w:rsidR="00045369" w:rsidRDefault="00045369" w:rsidP="00045369"/>
        </w:tc>
      </w:tr>
    </w:tbl>
    <w:p w:rsidR="00C47676" w:rsidRDefault="00A36182">
      <w:pPr>
        <w:spacing w:before="120"/>
        <w:jc w:val="center"/>
        <w:rPr>
          <w:b/>
        </w:rPr>
      </w:pPr>
      <w:r>
        <w:rPr>
          <w:b/>
          <w:spacing w:val="-2"/>
        </w:rPr>
        <w:t>ERRATUM</w:t>
      </w:r>
    </w:p>
    <w:p w:rsidR="00C47676" w:rsidRDefault="00C47676"/>
    <w:p w:rsidR="00C47676" w:rsidRDefault="00C47676" w:rsidP="00EF3024">
      <w:pPr>
        <w:tabs>
          <w:tab w:val="left" w:pos="4035"/>
          <w:tab w:val="left" w:pos="5760"/>
        </w:tabs>
        <w:rPr>
          <w:b/>
        </w:rPr>
      </w:pPr>
      <w:r>
        <w:rPr>
          <w:b/>
        </w:rPr>
        <w:t xml:space="preserve">     </w:t>
      </w:r>
      <w:r>
        <w:rPr>
          <w:b/>
        </w:rPr>
        <w:tab/>
      </w:r>
      <w:r w:rsidR="00EF3024">
        <w:rPr>
          <w:b/>
        </w:rPr>
        <w:tab/>
      </w:r>
      <w:r>
        <w:rPr>
          <w:b/>
        </w:rPr>
        <w:t xml:space="preserve">Released:  </w:t>
      </w:r>
      <w:r w:rsidR="00C0298E">
        <w:rPr>
          <w:b/>
        </w:rPr>
        <w:t>August 13</w:t>
      </w:r>
      <w:r w:rsidR="00A36182">
        <w:rPr>
          <w:b/>
          <w:spacing w:val="-2"/>
        </w:rPr>
        <w:t>, 20</w:t>
      </w:r>
      <w:r w:rsidR="00A6115B">
        <w:rPr>
          <w:b/>
          <w:spacing w:val="-2"/>
        </w:rPr>
        <w:t>1</w:t>
      </w:r>
      <w:r w:rsidR="00021CCA">
        <w:rPr>
          <w:b/>
          <w:spacing w:val="-2"/>
        </w:rPr>
        <w:t>5</w:t>
      </w:r>
    </w:p>
    <w:p w:rsidR="00C47676" w:rsidRDefault="00C47676">
      <w:pPr>
        <w:tabs>
          <w:tab w:val="left" w:pos="5760"/>
        </w:tabs>
        <w:rPr>
          <w:b/>
        </w:rPr>
      </w:pPr>
    </w:p>
    <w:p w:rsidR="00E97373" w:rsidRDefault="00C47676" w:rsidP="00E97373">
      <w:pPr>
        <w:tabs>
          <w:tab w:val="left" w:pos="5760"/>
        </w:tabs>
        <w:rPr>
          <w:spacing w:val="-2"/>
        </w:rPr>
      </w:pPr>
      <w:r>
        <w:t xml:space="preserve">By the </w:t>
      </w:r>
      <w:r w:rsidR="00A36182">
        <w:rPr>
          <w:spacing w:val="-2"/>
        </w:rPr>
        <w:t>Chief, Office of Engineering and Technology</w:t>
      </w:r>
      <w:r>
        <w:rPr>
          <w:spacing w:val="-2"/>
        </w:rPr>
        <w:t>:</w:t>
      </w:r>
    </w:p>
    <w:p w:rsidR="00F07741" w:rsidRDefault="00F07741" w:rsidP="00E97373">
      <w:pPr>
        <w:tabs>
          <w:tab w:val="left" w:pos="5760"/>
        </w:tabs>
        <w:rPr>
          <w:spacing w:val="-2"/>
        </w:rPr>
      </w:pPr>
    </w:p>
    <w:p w:rsidR="00D34F24" w:rsidRDefault="00E97373" w:rsidP="00E97373">
      <w:pPr>
        <w:rPr>
          <w:spacing w:val="-2"/>
        </w:rPr>
      </w:pPr>
      <w:r>
        <w:rPr>
          <w:spacing w:val="-2"/>
        </w:rPr>
        <w:tab/>
        <w:t>O</w:t>
      </w:r>
      <w:r w:rsidR="00D34F24">
        <w:rPr>
          <w:spacing w:val="-2"/>
        </w:rPr>
        <w:t xml:space="preserve">n </w:t>
      </w:r>
      <w:r w:rsidR="00A6115B">
        <w:rPr>
          <w:spacing w:val="-2"/>
        </w:rPr>
        <w:t>J</w:t>
      </w:r>
      <w:r w:rsidR="00021CCA">
        <w:rPr>
          <w:spacing w:val="-2"/>
        </w:rPr>
        <w:t>uly 8</w:t>
      </w:r>
      <w:r w:rsidR="00D34F24">
        <w:rPr>
          <w:spacing w:val="-2"/>
        </w:rPr>
        <w:t>, 20</w:t>
      </w:r>
      <w:r w:rsidR="00A6115B">
        <w:rPr>
          <w:spacing w:val="-2"/>
        </w:rPr>
        <w:t>1</w:t>
      </w:r>
      <w:r w:rsidR="00021CCA">
        <w:rPr>
          <w:spacing w:val="-2"/>
        </w:rPr>
        <w:t>5</w:t>
      </w:r>
      <w:r w:rsidR="00D34F24">
        <w:rPr>
          <w:spacing w:val="-2"/>
        </w:rPr>
        <w:t xml:space="preserve">, the Commission released a </w:t>
      </w:r>
      <w:r w:rsidR="00633159">
        <w:rPr>
          <w:spacing w:val="-2"/>
        </w:rPr>
        <w:t>Memorandum Opinion and Order and Further Notice of Proposed Rulemaking</w:t>
      </w:r>
      <w:r w:rsidR="00D34F24">
        <w:rPr>
          <w:spacing w:val="-2"/>
        </w:rPr>
        <w:t xml:space="preserve">, FCC </w:t>
      </w:r>
      <w:r w:rsidR="00A6115B">
        <w:rPr>
          <w:spacing w:val="-2"/>
        </w:rPr>
        <w:t>1</w:t>
      </w:r>
      <w:r w:rsidR="00633159">
        <w:rPr>
          <w:spacing w:val="-2"/>
        </w:rPr>
        <w:t>5</w:t>
      </w:r>
      <w:r w:rsidR="00A6115B">
        <w:rPr>
          <w:spacing w:val="-2"/>
        </w:rPr>
        <w:t>-</w:t>
      </w:r>
      <w:r w:rsidR="00633159">
        <w:rPr>
          <w:spacing w:val="-2"/>
        </w:rPr>
        <w:t>76</w:t>
      </w:r>
      <w:r w:rsidR="00D34F24">
        <w:rPr>
          <w:spacing w:val="-2"/>
        </w:rPr>
        <w:t>, in the ab</w:t>
      </w:r>
      <w:r w:rsidR="004F2143">
        <w:rPr>
          <w:spacing w:val="-2"/>
        </w:rPr>
        <w:t>ove captioned proceeding.  This E</w:t>
      </w:r>
      <w:r w:rsidR="00D34F24">
        <w:rPr>
          <w:spacing w:val="-2"/>
        </w:rPr>
        <w:t>rratum</w:t>
      </w:r>
      <w:r w:rsidR="00633159">
        <w:rPr>
          <w:spacing w:val="-2"/>
        </w:rPr>
        <w:t xml:space="preserve"> corrects paragraph 48 of that document to read as follows:</w:t>
      </w:r>
    </w:p>
    <w:p w:rsidR="00633159" w:rsidRDefault="00633159" w:rsidP="00633159">
      <w:pPr>
        <w:pStyle w:val="ParaNum"/>
        <w:numPr>
          <w:ilvl w:val="0"/>
          <w:numId w:val="0"/>
        </w:numPr>
        <w:spacing w:after="120"/>
        <w:ind w:left="720"/>
        <w:jc w:val="left"/>
      </w:pPr>
    </w:p>
    <w:p w:rsidR="00633159" w:rsidRDefault="00633159" w:rsidP="00633159">
      <w:pPr>
        <w:pStyle w:val="ParaNum"/>
        <w:numPr>
          <w:ilvl w:val="0"/>
          <w:numId w:val="0"/>
        </w:numPr>
        <w:spacing w:after="120"/>
        <w:ind w:left="720"/>
        <w:jc w:val="left"/>
      </w:pPr>
      <w:r>
        <w:t>48</w:t>
      </w:r>
      <w:r w:rsidR="00A25AC9">
        <w:t>.</w:t>
      </w:r>
      <w:r w:rsidR="00A25AC9">
        <w:tab/>
      </w:r>
      <w:r w:rsidRPr="00B82A58">
        <w:t>IT IS FURTHER ORDERED that Part</w:t>
      </w:r>
      <w:r>
        <w:t>s 2 and</w:t>
      </w:r>
      <w:r w:rsidRPr="00B82A58">
        <w:t xml:space="preserve"> 5 of the Commission’s Rules, 47 C.F.R. Part</w:t>
      </w:r>
      <w:r>
        <w:t>s 2 and</w:t>
      </w:r>
      <w:r w:rsidRPr="00B82A58">
        <w:t xml:space="preserve"> 5, </w:t>
      </w:r>
      <w:r>
        <w:t>ARE</w:t>
      </w:r>
      <w:r w:rsidRPr="00B82A58">
        <w:t xml:space="preserve"> AMENDED, as set forth in Appendix</w:t>
      </w:r>
      <w:r>
        <w:t xml:space="preserve"> A</w:t>
      </w:r>
      <w:r w:rsidRPr="00B82A58">
        <w:t xml:space="preserve">.  These revisions will take effect 30 days after publication of this Memorandum Opinion and Order (or a summary thereof) in the </w:t>
      </w:r>
      <w:r w:rsidRPr="00B82A58">
        <w:rPr>
          <w:i/>
        </w:rPr>
        <w:t>Federal Register</w:t>
      </w:r>
      <w:r w:rsidRPr="00B82A58">
        <w:t xml:space="preserve">. </w:t>
      </w:r>
    </w:p>
    <w:p w:rsidR="007065FE" w:rsidRDefault="007065FE" w:rsidP="007065FE">
      <w:pPr>
        <w:keepNext/>
        <w:tabs>
          <w:tab w:val="left" w:pos="360"/>
        </w:tabs>
        <w:spacing w:after="120"/>
        <w:jc w:val="both"/>
        <w:rPr>
          <w:szCs w:val="22"/>
        </w:rPr>
      </w:pPr>
      <w:r>
        <w:rPr>
          <w:szCs w:val="22"/>
        </w:rPr>
        <w:t xml:space="preserve"> </w:t>
      </w:r>
    </w:p>
    <w:p w:rsidR="00C10D27" w:rsidRDefault="00C10D27" w:rsidP="007065FE">
      <w:pPr>
        <w:keepNext/>
        <w:tabs>
          <w:tab w:val="left" w:pos="360"/>
        </w:tabs>
        <w:spacing w:after="120"/>
        <w:jc w:val="both"/>
        <w:rPr>
          <w:szCs w:val="22"/>
        </w:rPr>
      </w:pPr>
    </w:p>
    <w:p w:rsidR="00C10D27" w:rsidRPr="00C10D27" w:rsidRDefault="00C10D27" w:rsidP="007065FE">
      <w:pPr>
        <w:keepNext/>
        <w:tabs>
          <w:tab w:val="left" w:pos="360"/>
        </w:tabs>
        <w:spacing w:after="120"/>
        <w:jc w:val="both"/>
        <w:rPr>
          <w:caps/>
          <w:szCs w:val="22"/>
        </w:rPr>
      </w:pPr>
      <w:r>
        <w:rPr>
          <w:szCs w:val="22"/>
        </w:rPr>
        <w:tab/>
      </w:r>
      <w:r>
        <w:rPr>
          <w:szCs w:val="22"/>
        </w:rPr>
        <w:tab/>
      </w:r>
      <w:r>
        <w:rPr>
          <w:szCs w:val="22"/>
        </w:rPr>
        <w:tab/>
      </w:r>
      <w:r>
        <w:rPr>
          <w:szCs w:val="22"/>
        </w:rPr>
        <w:tab/>
      </w:r>
      <w:r>
        <w:rPr>
          <w:szCs w:val="22"/>
        </w:rPr>
        <w:tab/>
      </w:r>
      <w:r>
        <w:rPr>
          <w:szCs w:val="22"/>
        </w:rPr>
        <w:tab/>
      </w:r>
      <w:r>
        <w:rPr>
          <w:szCs w:val="22"/>
        </w:rPr>
        <w:tab/>
      </w:r>
      <w:r w:rsidRPr="00C10D27">
        <w:rPr>
          <w:caps/>
          <w:szCs w:val="22"/>
        </w:rPr>
        <w:t>Federal Communications Commission</w:t>
      </w:r>
    </w:p>
    <w:p w:rsidR="00C10D27" w:rsidRPr="00C10D27" w:rsidRDefault="00C10D27" w:rsidP="007065FE">
      <w:pPr>
        <w:keepNext/>
        <w:tabs>
          <w:tab w:val="left" w:pos="360"/>
        </w:tabs>
        <w:spacing w:after="120"/>
        <w:jc w:val="both"/>
        <w:rPr>
          <w:b/>
          <w:caps/>
          <w:szCs w:val="22"/>
        </w:rPr>
      </w:pPr>
    </w:p>
    <w:p w:rsidR="00C10D27" w:rsidRPr="00C10D27" w:rsidRDefault="00C10D27" w:rsidP="007065FE">
      <w:pPr>
        <w:keepNext/>
        <w:tabs>
          <w:tab w:val="left" w:pos="360"/>
        </w:tabs>
        <w:spacing w:after="120"/>
        <w:jc w:val="both"/>
        <w:rPr>
          <w:b/>
          <w:caps/>
          <w:szCs w:val="22"/>
        </w:rPr>
      </w:pPr>
    </w:p>
    <w:p w:rsidR="000D02B5" w:rsidRPr="00C10D27" w:rsidRDefault="00C10D27" w:rsidP="00C10D27">
      <w:pPr>
        <w:keepNext/>
        <w:tabs>
          <w:tab w:val="left" w:pos="360"/>
        </w:tabs>
        <w:jc w:val="both"/>
      </w:pPr>
      <w:r w:rsidRPr="00C10D27">
        <w:rPr>
          <w:b/>
          <w:caps/>
        </w:rPr>
        <w:tab/>
      </w:r>
      <w:r w:rsidRPr="00C10D27">
        <w:rPr>
          <w:b/>
          <w:caps/>
        </w:rPr>
        <w:tab/>
      </w:r>
      <w:r w:rsidRPr="00C10D27">
        <w:rPr>
          <w:b/>
          <w:caps/>
        </w:rPr>
        <w:tab/>
      </w:r>
      <w:r w:rsidRPr="00C10D27">
        <w:rPr>
          <w:b/>
          <w:caps/>
        </w:rPr>
        <w:tab/>
      </w:r>
      <w:r w:rsidRPr="00C10D27">
        <w:rPr>
          <w:b/>
          <w:caps/>
        </w:rPr>
        <w:tab/>
      </w:r>
      <w:r w:rsidRPr="00C10D27">
        <w:rPr>
          <w:b/>
          <w:caps/>
        </w:rPr>
        <w:tab/>
      </w:r>
      <w:r w:rsidRPr="00C10D27">
        <w:rPr>
          <w:b/>
          <w:caps/>
        </w:rPr>
        <w:tab/>
      </w:r>
      <w:r w:rsidRPr="00C10D27">
        <w:t>Julius P. Knapp</w:t>
      </w:r>
      <w:r w:rsidR="007065FE" w:rsidRPr="00C10D27">
        <w:rPr>
          <w:b/>
        </w:rPr>
        <w:t xml:space="preserve"> </w:t>
      </w:r>
      <w:r w:rsidRPr="00C10D27">
        <w:rPr>
          <w:b/>
        </w:rPr>
        <w:tab/>
      </w:r>
      <w:r w:rsidRPr="00C10D27">
        <w:rPr>
          <w:b/>
        </w:rPr>
        <w:tab/>
      </w:r>
      <w:r w:rsidRPr="00C10D27">
        <w:rPr>
          <w:b/>
        </w:rPr>
        <w:tab/>
      </w:r>
      <w:r w:rsidRPr="00C10D27">
        <w:rPr>
          <w:b/>
        </w:rPr>
        <w:tab/>
      </w:r>
      <w:r w:rsidRPr="00C10D27">
        <w:rPr>
          <w:b/>
        </w:rPr>
        <w:tab/>
      </w:r>
      <w:r w:rsidRPr="00C10D27">
        <w:rPr>
          <w:b/>
        </w:rPr>
        <w:tab/>
      </w:r>
      <w:r>
        <w:rPr>
          <w:b/>
        </w:rPr>
        <w:tab/>
      </w:r>
      <w:r>
        <w:rPr>
          <w:b/>
        </w:rPr>
        <w:tab/>
      </w:r>
      <w:r>
        <w:rPr>
          <w:b/>
        </w:rPr>
        <w:tab/>
      </w:r>
      <w:r>
        <w:rPr>
          <w:b/>
        </w:rPr>
        <w:tab/>
      </w:r>
      <w:r>
        <w:rPr>
          <w:b/>
        </w:rPr>
        <w:tab/>
      </w:r>
      <w:r>
        <w:rPr>
          <w:b/>
        </w:rPr>
        <w:tab/>
      </w:r>
      <w:r w:rsidRPr="00C10D27">
        <w:t>Chief, Office of Engineering and Technology</w:t>
      </w:r>
    </w:p>
    <w:p w:rsidR="006A6C8F" w:rsidRPr="00633159" w:rsidRDefault="006A6C8F" w:rsidP="00633159">
      <w:pPr>
        <w:tabs>
          <w:tab w:val="left" w:pos="5760"/>
        </w:tabs>
        <w:rPr>
          <w:b/>
        </w:rPr>
      </w:pPr>
    </w:p>
    <w:sectPr w:rsidR="006A6C8F" w:rsidRPr="006331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758" w:rsidRDefault="007B3758">
      <w:r>
        <w:separator/>
      </w:r>
    </w:p>
  </w:endnote>
  <w:endnote w:type="continuationSeparator" w:id="0">
    <w:p w:rsidR="007B3758" w:rsidRDefault="007B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135" w:rsidRDefault="009531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676" w:rsidRDefault="00C47676">
    <w:pPr>
      <w:pStyle w:val="Footer"/>
      <w:jc w:val="center"/>
    </w:pPr>
    <w:r>
      <w:rPr>
        <w:rStyle w:val="PageNumber"/>
      </w:rPr>
      <w:fldChar w:fldCharType="begin"/>
    </w:r>
    <w:r>
      <w:rPr>
        <w:rStyle w:val="PageNumber"/>
      </w:rPr>
      <w:instrText xml:space="preserve"> PAGE </w:instrText>
    </w:r>
    <w:r>
      <w:rPr>
        <w:rStyle w:val="PageNumber"/>
      </w:rPr>
      <w:fldChar w:fldCharType="separate"/>
    </w:r>
    <w:r w:rsidR="00633159">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135" w:rsidRDefault="00953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758" w:rsidRDefault="007B3758">
      <w:pPr>
        <w:rPr>
          <w:sz w:val="20"/>
        </w:rPr>
      </w:pPr>
      <w:r>
        <w:rPr>
          <w:sz w:val="20"/>
        </w:rPr>
        <w:separator/>
      </w:r>
    </w:p>
  </w:footnote>
  <w:footnote w:type="continuationSeparator" w:id="0">
    <w:p w:rsidR="007B3758" w:rsidRDefault="007B3758">
      <w:pPr>
        <w:rPr>
          <w:sz w:val="20"/>
        </w:rPr>
      </w:pPr>
      <w:r>
        <w:rPr>
          <w:sz w:val="20"/>
        </w:rPr>
        <w:separator/>
      </w:r>
    </w:p>
    <w:p w:rsidR="007B3758" w:rsidRDefault="007B3758">
      <w:pPr>
        <w:rPr>
          <w:sz w:val="20"/>
        </w:rPr>
      </w:pPr>
      <w:r>
        <w:rPr>
          <w:sz w:val="20"/>
        </w:rPr>
        <w:t>(...continued from previous page)</w:t>
      </w:r>
    </w:p>
  </w:footnote>
  <w:footnote w:type="continuationNotice" w:id="1">
    <w:p w:rsidR="007B3758" w:rsidRDefault="007B3758">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135" w:rsidRDefault="009531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676" w:rsidRDefault="00C47676">
    <w:pPr>
      <w:pStyle w:val="Header"/>
      <w:tabs>
        <w:tab w:val="clear" w:pos="4320"/>
        <w:tab w:val="clear" w:pos="8640"/>
        <w:tab w:val="center" w:pos="4680"/>
        <w:tab w:val="right" w:pos="9360"/>
      </w:tabs>
      <w:rPr>
        <w:b/>
      </w:rPr>
    </w:pPr>
    <w:r>
      <w:rPr>
        <w:b/>
      </w:rPr>
      <w:tab/>
      <w:t>Federal Communications Commission</w:t>
    </w:r>
    <w:r>
      <w:rPr>
        <w:b/>
      </w:rPr>
      <w:tab/>
      <w:t xml:space="preserve"> </w:t>
    </w:r>
  </w:p>
  <w:p w:rsidR="00C47676" w:rsidRDefault="00764B62">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53FD35D5" wp14:editId="340712E2">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9CEA65"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C47676" w:rsidRDefault="00C476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24" w:rsidRPr="00C11299" w:rsidRDefault="00EF3024" w:rsidP="00EF3024">
    <w:pPr>
      <w:pStyle w:val="Header"/>
      <w:pBdr>
        <w:bottom w:val="single" w:sz="12" w:space="1" w:color="auto"/>
      </w:pBdr>
    </w:pPr>
    <w:r>
      <w:tab/>
      <w:t xml:space="preserve">            </w:t>
    </w:r>
    <w:r w:rsidRPr="00EF3024">
      <w:rPr>
        <w:b/>
      </w:rPr>
      <w:t>Federal Communications Commission</w:t>
    </w:r>
    <w:r>
      <w:tab/>
      <w:t xml:space="preserve">     </w:t>
    </w:r>
    <w:r w:rsidRPr="00EF3024">
      <w:rPr>
        <w:b/>
      </w:rPr>
      <w:t>DA 15-</w:t>
    </w:r>
    <w:r w:rsidR="001201AE">
      <w:rPr>
        <w:b/>
      </w:rPr>
      <w:t>919</w:t>
    </w:r>
  </w:p>
  <w:p w:rsidR="002F184A" w:rsidRDefault="002F184A">
    <w:pPr>
      <w:pStyle w:val="Header"/>
    </w:pPr>
  </w:p>
  <w:p w:rsidR="00C47676" w:rsidRDefault="00C47676">
    <w:pPr>
      <w:pStyle w:val="Header"/>
      <w:tabs>
        <w:tab w:val="clear"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9D4"/>
    <w:multiLevelType w:val="hybridMultilevel"/>
    <w:tmpl w:val="A170C340"/>
    <w:lvl w:ilvl="0" w:tplc="49386C4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8F17DA6"/>
    <w:multiLevelType w:val="hybridMultilevel"/>
    <w:tmpl w:val="28882C96"/>
    <w:lvl w:ilvl="0" w:tplc="E6C8421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49B85B26"/>
    <w:multiLevelType w:val="hybridMultilevel"/>
    <w:tmpl w:val="428C8140"/>
    <w:lvl w:ilvl="0" w:tplc="F2BA5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8">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9">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1">
    <w:nsid w:val="5AC866D1"/>
    <w:multiLevelType w:val="hybridMultilevel"/>
    <w:tmpl w:val="F56A6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3">
    <w:nsid w:val="61182925"/>
    <w:multiLevelType w:val="singleLevel"/>
    <w:tmpl w:val="A9EE9842"/>
    <w:lvl w:ilvl="0">
      <w:start w:val="1"/>
      <w:numFmt w:val="decimal"/>
      <w:lvlText w:val="%1."/>
      <w:lvlJc w:val="left"/>
      <w:pPr>
        <w:tabs>
          <w:tab w:val="num" w:pos="1080"/>
        </w:tabs>
        <w:ind w:left="0" w:firstLine="720"/>
      </w:pPr>
    </w:lvl>
  </w:abstractNum>
  <w:abstractNum w:abstractNumId="24">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6">
    <w:nsid w:val="7AE569F6"/>
    <w:multiLevelType w:val="hybridMultilevel"/>
    <w:tmpl w:val="12F22854"/>
    <w:lvl w:ilvl="0" w:tplc="82CA082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4"/>
  </w:num>
  <w:num w:numId="2">
    <w:abstractNumId w:val="25"/>
  </w:num>
  <w:num w:numId="3">
    <w:abstractNumId w:val="4"/>
  </w:num>
  <w:num w:numId="4">
    <w:abstractNumId w:val="18"/>
  </w:num>
  <w:num w:numId="5">
    <w:abstractNumId w:val="5"/>
  </w:num>
  <w:num w:numId="6">
    <w:abstractNumId w:val="22"/>
  </w:num>
  <w:num w:numId="7">
    <w:abstractNumId w:val="13"/>
  </w:num>
  <w:num w:numId="8">
    <w:abstractNumId w:val="6"/>
  </w:num>
  <w:num w:numId="9">
    <w:abstractNumId w:val="20"/>
  </w:num>
  <w:num w:numId="10">
    <w:abstractNumId w:val="11"/>
  </w:num>
  <w:num w:numId="11">
    <w:abstractNumId w:val="10"/>
  </w:num>
  <w:num w:numId="12">
    <w:abstractNumId w:val="7"/>
  </w:num>
  <w:num w:numId="13">
    <w:abstractNumId w:val="12"/>
  </w:num>
  <w:num w:numId="14">
    <w:abstractNumId w:val="19"/>
  </w:num>
  <w:num w:numId="15">
    <w:abstractNumId w:val="2"/>
  </w:num>
  <w:num w:numId="16">
    <w:abstractNumId w:val="3"/>
  </w:num>
  <w:num w:numId="17">
    <w:abstractNumId w:val="8"/>
  </w:num>
  <w:num w:numId="18">
    <w:abstractNumId w:val="1"/>
  </w:num>
  <w:num w:numId="19">
    <w:abstractNumId w:val="9"/>
  </w:num>
  <w:num w:numId="20">
    <w:abstractNumId w:val="15"/>
  </w:num>
  <w:num w:numId="21">
    <w:abstractNumId w:val="17"/>
  </w:num>
  <w:num w:numId="22">
    <w:abstractNumId w:val="21"/>
  </w:num>
  <w:num w:numId="23">
    <w:abstractNumId w:val="14"/>
  </w:num>
  <w:num w:numId="24">
    <w:abstractNumId w:val="0"/>
  </w:num>
  <w:num w:numId="25">
    <w:abstractNumId w:val="16"/>
  </w:num>
  <w:num w:numId="26">
    <w:abstractNumId w:val="2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C8F"/>
    <w:rsid w:val="00000049"/>
    <w:rsid w:val="0000465A"/>
    <w:rsid w:val="00021CCA"/>
    <w:rsid w:val="00045369"/>
    <w:rsid w:val="000D02B5"/>
    <w:rsid w:val="000E1DA7"/>
    <w:rsid w:val="001201AE"/>
    <w:rsid w:val="001B042A"/>
    <w:rsid w:val="001C070E"/>
    <w:rsid w:val="001C1284"/>
    <w:rsid w:val="002A4859"/>
    <w:rsid w:val="002C631F"/>
    <w:rsid w:val="002F184A"/>
    <w:rsid w:val="003B7749"/>
    <w:rsid w:val="004A3A6C"/>
    <w:rsid w:val="004F2143"/>
    <w:rsid w:val="005A1875"/>
    <w:rsid w:val="005B77C6"/>
    <w:rsid w:val="005D2836"/>
    <w:rsid w:val="00615335"/>
    <w:rsid w:val="00633159"/>
    <w:rsid w:val="0066061C"/>
    <w:rsid w:val="006A6C8F"/>
    <w:rsid w:val="007065FE"/>
    <w:rsid w:val="00764B62"/>
    <w:rsid w:val="007A774B"/>
    <w:rsid w:val="007B3758"/>
    <w:rsid w:val="008432DA"/>
    <w:rsid w:val="00941D0E"/>
    <w:rsid w:val="00947C20"/>
    <w:rsid w:val="00953135"/>
    <w:rsid w:val="00A16551"/>
    <w:rsid w:val="00A25AC9"/>
    <w:rsid w:val="00A36182"/>
    <w:rsid w:val="00A6115B"/>
    <w:rsid w:val="00A9737E"/>
    <w:rsid w:val="00AA3AD2"/>
    <w:rsid w:val="00B74ECE"/>
    <w:rsid w:val="00BA4956"/>
    <w:rsid w:val="00BB6A66"/>
    <w:rsid w:val="00BF120A"/>
    <w:rsid w:val="00BF41C1"/>
    <w:rsid w:val="00C0298E"/>
    <w:rsid w:val="00C05AB5"/>
    <w:rsid w:val="00C10D27"/>
    <w:rsid w:val="00C47676"/>
    <w:rsid w:val="00C61F2F"/>
    <w:rsid w:val="00D34F24"/>
    <w:rsid w:val="00E01C50"/>
    <w:rsid w:val="00E60891"/>
    <w:rsid w:val="00E8193F"/>
    <w:rsid w:val="00E97373"/>
    <w:rsid w:val="00EF3024"/>
    <w:rsid w:val="00F07741"/>
    <w:rsid w:val="00F52267"/>
    <w:rsid w:val="00F92FA2"/>
    <w:rsid w:val="00FA6E2A"/>
    <w:rsid w:val="00FD262E"/>
    <w:rsid w:val="00FD6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3"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o,fr,(NECG) Footnote Reference,Style 12,Style 124,Style 3,Style 17,FR,Style 13,Footnote Reference/,Style 6"/>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NormalWeb">
    <w:name w:val="Normal (Web)"/>
    <w:basedOn w:val="Normal"/>
    <w:uiPriority w:val="99"/>
    <w:rsid w:val="004A3A6C"/>
    <w:pPr>
      <w:spacing w:before="100" w:beforeAutospacing="1" w:after="100" w:afterAutospacing="1"/>
    </w:pPr>
    <w:rPr>
      <w:sz w:val="24"/>
      <w:szCs w:val="24"/>
    </w:rPr>
  </w:style>
  <w:style w:type="character" w:customStyle="1" w:styleId="FootnoteTextChar">
    <w:name w:val="Footnote Text Char"/>
    <w:aliases w:val="Footnote Text Char1 Char,Footnote Text Char Char Char,Footnote Text Char1 Char Char Char,Footnote Text Char Char Char Char Char,Footnote Text Char1 Char Char Char1 Char Char,Footnote Text Char Char Char Char Char1 Char Char"/>
    <w:basedOn w:val="DefaultParagraphFont"/>
    <w:link w:val="FootnoteText"/>
    <w:semiHidden/>
    <w:locked/>
    <w:rsid w:val="001B042A"/>
  </w:style>
  <w:style w:type="paragraph" w:styleId="ListParagraph">
    <w:name w:val="List Paragraph"/>
    <w:basedOn w:val="Normal"/>
    <w:uiPriority w:val="99"/>
    <w:qFormat/>
    <w:rsid w:val="001B042A"/>
    <w:pPr>
      <w:ind w:left="720"/>
      <w:contextualSpacing/>
    </w:pPr>
  </w:style>
  <w:style w:type="character" w:customStyle="1" w:styleId="HeaderChar">
    <w:name w:val="Header Char"/>
    <w:basedOn w:val="DefaultParagraphFont"/>
    <w:link w:val="Header"/>
    <w:rsid w:val="002F184A"/>
    <w:rPr>
      <w:sz w:val="22"/>
    </w:rPr>
  </w:style>
  <w:style w:type="paragraph" w:styleId="BalloonText">
    <w:name w:val="Balloon Text"/>
    <w:basedOn w:val="Normal"/>
    <w:link w:val="BalloonTextChar"/>
    <w:rsid w:val="002F184A"/>
    <w:rPr>
      <w:rFonts w:ascii="Tahoma" w:hAnsi="Tahoma" w:cs="Tahoma"/>
      <w:sz w:val="16"/>
      <w:szCs w:val="16"/>
    </w:rPr>
  </w:style>
  <w:style w:type="character" w:customStyle="1" w:styleId="BalloonTextChar">
    <w:name w:val="Balloon Text Char"/>
    <w:basedOn w:val="DefaultParagraphFont"/>
    <w:link w:val="BalloonText"/>
    <w:rsid w:val="002F184A"/>
    <w:rPr>
      <w:rFonts w:ascii="Tahoma" w:hAnsi="Tahoma" w:cs="Tahoma"/>
      <w:sz w:val="16"/>
      <w:szCs w:val="16"/>
    </w:rPr>
  </w:style>
  <w:style w:type="character" w:customStyle="1" w:styleId="ParaNumChar">
    <w:name w:val="ParaNum Char"/>
    <w:link w:val="ParaNum"/>
    <w:rsid w:val="0063315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3"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o,fr,(NECG) Footnote Reference,Style 12,Style 124,Style 3,Style 17,FR,Style 13,Footnote Reference/,Style 6"/>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NormalWeb">
    <w:name w:val="Normal (Web)"/>
    <w:basedOn w:val="Normal"/>
    <w:uiPriority w:val="99"/>
    <w:rsid w:val="004A3A6C"/>
    <w:pPr>
      <w:spacing w:before="100" w:beforeAutospacing="1" w:after="100" w:afterAutospacing="1"/>
    </w:pPr>
    <w:rPr>
      <w:sz w:val="24"/>
      <w:szCs w:val="24"/>
    </w:rPr>
  </w:style>
  <w:style w:type="character" w:customStyle="1" w:styleId="FootnoteTextChar">
    <w:name w:val="Footnote Text Char"/>
    <w:aliases w:val="Footnote Text Char1 Char,Footnote Text Char Char Char,Footnote Text Char1 Char Char Char,Footnote Text Char Char Char Char Char,Footnote Text Char1 Char Char Char1 Char Char,Footnote Text Char Char Char Char Char1 Char Char"/>
    <w:basedOn w:val="DefaultParagraphFont"/>
    <w:link w:val="FootnoteText"/>
    <w:semiHidden/>
    <w:locked/>
    <w:rsid w:val="001B042A"/>
  </w:style>
  <w:style w:type="paragraph" w:styleId="ListParagraph">
    <w:name w:val="List Paragraph"/>
    <w:basedOn w:val="Normal"/>
    <w:uiPriority w:val="99"/>
    <w:qFormat/>
    <w:rsid w:val="001B042A"/>
    <w:pPr>
      <w:ind w:left="720"/>
      <w:contextualSpacing/>
    </w:pPr>
  </w:style>
  <w:style w:type="character" w:customStyle="1" w:styleId="HeaderChar">
    <w:name w:val="Header Char"/>
    <w:basedOn w:val="DefaultParagraphFont"/>
    <w:link w:val="Header"/>
    <w:rsid w:val="002F184A"/>
    <w:rPr>
      <w:sz w:val="22"/>
    </w:rPr>
  </w:style>
  <w:style w:type="paragraph" w:styleId="BalloonText">
    <w:name w:val="Balloon Text"/>
    <w:basedOn w:val="Normal"/>
    <w:link w:val="BalloonTextChar"/>
    <w:rsid w:val="002F184A"/>
    <w:rPr>
      <w:rFonts w:ascii="Tahoma" w:hAnsi="Tahoma" w:cs="Tahoma"/>
      <w:sz w:val="16"/>
      <w:szCs w:val="16"/>
    </w:rPr>
  </w:style>
  <w:style w:type="character" w:customStyle="1" w:styleId="BalloonTextChar">
    <w:name w:val="Balloon Text Char"/>
    <w:basedOn w:val="DefaultParagraphFont"/>
    <w:link w:val="BalloonText"/>
    <w:rsid w:val="002F184A"/>
    <w:rPr>
      <w:rFonts w:ascii="Tahoma" w:hAnsi="Tahoma" w:cs="Tahoma"/>
      <w:sz w:val="16"/>
      <w:szCs w:val="16"/>
    </w:rPr>
  </w:style>
  <w:style w:type="character" w:customStyle="1" w:styleId="ParaNumChar">
    <w:name w:val="ParaNum Char"/>
    <w:link w:val="ParaNum"/>
    <w:rsid w:val="0063315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05473">
      <w:bodyDiv w:val="1"/>
      <w:marLeft w:val="0"/>
      <w:marRight w:val="0"/>
      <w:marTop w:val="0"/>
      <w:marBottom w:val="0"/>
      <w:divBdr>
        <w:top w:val="none" w:sz="0" w:space="0" w:color="auto"/>
        <w:left w:val="none" w:sz="0" w:space="0" w:color="auto"/>
        <w:bottom w:val="none" w:sz="0" w:space="0" w:color="auto"/>
        <w:right w:val="none" w:sz="0" w:space="0" w:color="auto"/>
      </w:divBdr>
      <w:divsChild>
        <w:div w:id="81031507">
          <w:marLeft w:val="0"/>
          <w:marRight w:val="0"/>
          <w:marTop w:val="0"/>
          <w:marBottom w:val="0"/>
          <w:divBdr>
            <w:top w:val="none" w:sz="0" w:space="0" w:color="auto"/>
            <w:left w:val="none" w:sz="0" w:space="0" w:color="auto"/>
            <w:bottom w:val="none" w:sz="0" w:space="0" w:color="auto"/>
            <w:right w:val="none" w:sz="0" w:space="0" w:color="auto"/>
          </w:divBdr>
          <w:divsChild>
            <w:div w:id="1399479399">
              <w:marLeft w:val="0"/>
              <w:marRight w:val="0"/>
              <w:marTop w:val="0"/>
              <w:marBottom w:val="0"/>
              <w:divBdr>
                <w:top w:val="none" w:sz="0" w:space="0" w:color="auto"/>
                <w:left w:val="none" w:sz="0" w:space="0" w:color="auto"/>
                <w:bottom w:val="none" w:sz="0" w:space="0" w:color="auto"/>
                <w:right w:val="none" w:sz="0" w:space="0" w:color="auto"/>
              </w:divBdr>
              <w:divsChild>
                <w:div w:id="46176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1</Pages>
  <Words>173</Words>
  <Characters>880</Characters>
  <Application>Microsoft Office Word</Application>
  <DocSecurity>0</DocSecurity>
  <Lines>58</Lines>
  <Paragraphs>21</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1104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2015-07-20T14:32:00Z</cp:lastPrinted>
  <dcterms:created xsi:type="dcterms:W3CDTF">2015-08-13T16:00:00Z</dcterms:created>
  <dcterms:modified xsi:type="dcterms:W3CDTF">2015-08-13T16:00:00Z</dcterms:modified>
  <cp:category> </cp:category>
  <cp:contentStatus> </cp:contentStatus>
</cp:coreProperties>
</file>