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06BAF" w14:textId="36333D6D" w:rsidR="00D62E94" w:rsidRPr="00A473D4" w:rsidRDefault="00632B07" w:rsidP="00632B07">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CONCURRING </w:t>
      </w:r>
      <w:r w:rsidRPr="00A473D4">
        <w:rPr>
          <w:rFonts w:ascii="Times New Roman" w:hAnsi="Times New Roman" w:cs="Times New Roman"/>
          <w:b/>
        </w:rPr>
        <w:t>STATEMENT OF</w:t>
      </w:r>
    </w:p>
    <w:p w14:paraId="6460166B" w14:textId="305162B6" w:rsidR="003A7FD7" w:rsidRPr="00A473D4" w:rsidRDefault="00632B07" w:rsidP="00632B07">
      <w:pPr>
        <w:spacing w:after="0" w:line="240" w:lineRule="auto"/>
        <w:jc w:val="center"/>
        <w:rPr>
          <w:rFonts w:ascii="Times New Roman" w:hAnsi="Times New Roman" w:cs="Times New Roman"/>
          <w:b/>
        </w:rPr>
      </w:pPr>
      <w:r w:rsidRPr="00A473D4">
        <w:rPr>
          <w:rFonts w:ascii="Times New Roman" w:hAnsi="Times New Roman" w:cs="Times New Roman"/>
          <w:b/>
        </w:rPr>
        <w:t>COMMISSIONER MICHAEL O’RIELLY</w:t>
      </w:r>
    </w:p>
    <w:p w14:paraId="5548F58A" w14:textId="77777777" w:rsidR="00D62E94" w:rsidRPr="00A473D4" w:rsidRDefault="00D62E94" w:rsidP="00632B07">
      <w:pPr>
        <w:spacing w:after="0" w:line="240" w:lineRule="auto"/>
        <w:jc w:val="center"/>
        <w:rPr>
          <w:rFonts w:ascii="Times New Roman" w:hAnsi="Times New Roman" w:cs="Times New Roman"/>
          <w:b/>
        </w:rPr>
      </w:pPr>
    </w:p>
    <w:p w14:paraId="10345761" w14:textId="456BF3DA" w:rsidR="00D62E94" w:rsidRPr="00632B07" w:rsidRDefault="00632B07" w:rsidP="00632B07">
      <w:pPr>
        <w:tabs>
          <w:tab w:val="left" w:pos="1540"/>
        </w:tabs>
        <w:spacing w:after="0" w:line="240" w:lineRule="auto"/>
        <w:ind w:left="720" w:right="903" w:hanging="720"/>
        <w:rPr>
          <w:rFonts w:ascii="Times New Roman" w:eastAsia="Arial" w:hAnsi="Times New Roman" w:cs="Times New Roman"/>
        </w:rPr>
      </w:pPr>
      <w:r w:rsidRPr="00AD6891">
        <w:rPr>
          <w:rFonts w:ascii="Times New Roman" w:hAnsi="Times New Roman" w:cs="Times New Roman"/>
          <w:i/>
          <w:spacing w:val="-1"/>
        </w:rPr>
        <w:t>Re:</w:t>
      </w:r>
      <w:r w:rsidRPr="00AD6891">
        <w:rPr>
          <w:rFonts w:ascii="Times New Roman" w:hAnsi="Times New Roman" w:cs="Times New Roman"/>
          <w:i/>
          <w:spacing w:val="-1"/>
        </w:rPr>
        <w:tab/>
        <w:t>Ensuring Continuity of 911 Communications,</w:t>
      </w:r>
      <w:r w:rsidRPr="00AD6891">
        <w:rPr>
          <w:rFonts w:ascii="Times New Roman" w:hAnsi="Times New Roman" w:cs="Times New Roman"/>
          <w:i/>
          <w:spacing w:val="-2"/>
        </w:rPr>
        <w:t xml:space="preserve"> </w:t>
      </w:r>
      <w:r w:rsidRPr="00AD6891">
        <w:rPr>
          <w:rFonts w:ascii="Times New Roman" w:hAnsi="Times New Roman" w:cs="Times New Roman"/>
          <w:spacing w:val="-1"/>
        </w:rPr>
        <w:t>PS</w:t>
      </w:r>
      <w:r w:rsidRPr="00AD6891">
        <w:rPr>
          <w:rFonts w:ascii="Times New Roman" w:hAnsi="Times New Roman" w:cs="Times New Roman"/>
        </w:rPr>
        <w:t xml:space="preserve"> </w:t>
      </w:r>
      <w:r w:rsidRPr="00AD6891">
        <w:rPr>
          <w:rFonts w:ascii="Times New Roman" w:hAnsi="Times New Roman" w:cs="Times New Roman"/>
          <w:spacing w:val="-1"/>
        </w:rPr>
        <w:t>Docket</w:t>
      </w:r>
      <w:r w:rsidRPr="00AD6891">
        <w:rPr>
          <w:rFonts w:ascii="Times New Roman" w:hAnsi="Times New Roman" w:cs="Times New Roman"/>
          <w:spacing w:val="2"/>
        </w:rPr>
        <w:t xml:space="preserve"> </w:t>
      </w:r>
      <w:r w:rsidRPr="00AD6891">
        <w:rPr>
          <w:rFonts w:ascii="Times New Roman" w:hAnsi="Times New Roman" w:cs="Times New Roman"/>
          <w:spacing w:val="-2"/>
        </w:rPr>
        <w:t>No.</w:t>
      </w:r>
      <w:r w:rsidRPr="00AD6891">
        <w:rPr>
          <w:rFonts w:ascii="Times New Roman" w:hAnsi="Times New Roman" w:cs="Times New Roman"/>
          <w:spacing w:val="2"/>
        </w:rPr>
        <w:t xml:space="preserve"> </w:t>
      </w:r>
      <w:r w:rsidRPr="00AD6891">
        <w:rPr>
          <w:rFonts w:ascii="Times New Roman" w:hAnsi="Times New Roman" w:cs="Times New Roman"/>
          <w:spacing w:val="-1"/>
        </w:rPr>
        <w:t>14-174,</w:t>
      </w:r>
      <w:r w:rsidRPr="00AD6891">
        <w:rPr>
          <w:rFonts w:ascii="Times New Roman" w:hAnsi="Times New Roman" w:cs="Times New Roman"/>
          <w:spacing w:val="-3"/>
        </w:rPr>
        <w:t xml:space="preserve"> </w:t>
      </w:r>
      <w:r w:rsidRPr="00AD6891">
        <w:rPr>
          <w:rFonts w:ascii="Times New Roman" w:hAnsi="Times New Roman" w:cs="Times New Roman"/>
          <w:spacing w:val="-1"/>
        </w:rPr>
        <w:t>Report</w:t>
      </w:r>
      <w:r w:rsidRPr="00AD6891">
        <w:rPr>
          <w:rFonts w:ascii="Times New Roman" w:hAnsi="Times New Roman" w:cs="Times New Roman"/>
          <w:spacing w:val="2"/>
        </w:rPr>
        <w:t xml:space="preserve"> </w:t>
      </w:r>
      <w:r w:rsidRPr="00AD6891">
        <w:rPr>
          <w:rFonts w:ascii="Times New Roman" w:hAnsi="Times New Roman" w:cs="Times New Roman"/>
          <w:spacing w:val="-1"/>
        </w:rPr>
        <w:t>and</w:t>
      </w:r>
      <w:r w:rsidRPr="00AD6891">
        <w:rPr>
          <w:rFonts w:ascii="Times New Roman" w:hAnsi="Times New Roman" w:cs="Times New Roman"/>
          <w:spacing w:val="-4"/>
        </w:rPr>
        <w:t xml:space="preserve"> </w:t>
      </w:r>
      <w:r w:rsidRPr="00AD6891">
        <w:rPr>
          <w:rFonts w:ascii="Times New Roman" w:hAnsi="Times New Roman" w:cs="Times New Roman"/>
          <w:spacing w:val="-1"/>
        </w:rPr>
        <w:t>Order</w:t>
      </w:r>
      <w:r>
        <w:rPr>
          <w:rFonts w:ascii="Times New Roman" w:hAnsi="Times New Roman" w:cs="Times New Roman"/>
          <w:spacing w:val="-1"/>
        </w:rPr>
        <w:br/>
      </w:r>
    </w:p>
    <w:p w14:paraId="4308E799" w14:textId="77777777" w:rsidR="0077748B" w:rsidRPr="00A473D4" w:rsidRDefault="00C13ABF" w:rsidP="00632B07">
      <w:pPr>
        <w:spacing w:after="0" w:line="240" w:lineRule="auto"/>
        <w:ind w:firstLine="720"/>
        <w:rPr>
          <w:rFonts w:ascii="Times New Roman" w:hAnsi="Times New Roman" w:cs="Times New Roman"/>
        </w:rPr>
      </w:pPr>
      <w:r>
        <w:rPr>
          <w:rFonts w:ascii="Times New Roman" w:hAnsi="Times New Roman" w:cs="Times New Roman"/>
        </w:rPr>
        <w:t>C</w:t>
      </w:r>
      <w:r w:rsidR="00717CDE">
        <w:rPr>
          <w:rFonts w:ascii="Times New Roman" w:hAnsi="Times New Roman" w:cs="Times New Roman"/>
        </w:rPr>
        <w:t xml:space="preserve">onsumers </w:t>
      </w:r>
      <w:r>
        <w:rPr>
          <w:rFonts w:ascii="Times New Roman" w:hAnsi="Times New Roman" w:cs="Times New Roman"/>
        </w:rPr>
        <w:t xml:space="preserve">should </w:t>
      </w:r>
      <w:r w:rsidR="00717CDE">
        <w:rPr>
          <w:rFonts w:ascii="Times New Roman" w:hAnsi="Times New Roman" w:cs="Times New Roman"/>
        </w:rPr>
        <w:t xml:space="preserve">make plans to communicate </w:t>
      </w:r>
      <w:r w:rsidR="00023A07" w:rsidRPr="00A473D4">
        <w:rPr>
          <w:rFonts w:ascii="Times New Roman" w:hAnsi="Times New Roman" w:cs="Times New Roman"/>
        </w:rPr>
        <w:t xml:space="preserve">during </w:t>
      </w:r>
      <w:r w:rsidR="009B35C7" w:rsidRPr="00A473D4">
        <w:rPr>
          <w:rFonts w:ascii="Times New Roman" w:hAnsi="Times New Roman" w:cs="Times New Roman"/>
        </w:rPr>
        <w:t xml:space="preserve">power </w:t>
      </w:r>
      <w:r w:rsidR="00023A07" w:rsidRPr="00A473D4">
        <w:rPr>
          <w:rFonts w:ascii="Times New Roman" w:hAnsi="Times New Roman" w:cs="Times New Roman"/>
        </w:rPr>
        <w:t>outages</w:t>
      </w:r>
      <w:r w:rsidR="0083700A">
        <w:rPr>
          <w:rFonts w:ascii="Times New Roman" w:hAnsi="Times New Roman" w:cs="Times New Roman"/>
        </w:rPr>
        <w:t>,</w:t>
      </w:r>
      <w:r w:rsidR="00717CDE">
        <w:rPr>
          <w:rFonts w:ascii="Times New Roman" w:hAnsi="Times New Roman" w:cs="Times New Roman"/>
        </w:rPr>
        <w:t xml:space="preserve"> as part of their overall emergency preparedness efforts</w:t>
      </w:r>
      <w:r w:rsidR="00ED5E1B">
        <w:rPr>
          <w:rFonts w:ascii="Times New Roman" w:hAnsi="Times New Roman" w:cs="Times New Roman"/>
        </w:rPr>
        <w:t>,</w:t>
      </w:r>
      <w:r w:rsidR="00717CDE">
        <w:rPr>
          <w:rFonts w:ascii="Times New Roman" w:hAnsi="Times New Roman" w:cs="Times New Roman"/>
        </w:rPr>
        <w:t xml:space="preserve"> includ</w:t>
      </w:r>
      <w:r>
        <w:rPr>
          <w:rFonts w:ascii="Times New Roman" w:hAnsi="Times New Roman" w:cs="Times New Roman"/>
        </w:rPr>
        <w:t>ing</w:t>
      </w:r>
      <w:r w:rsidR="00717CDE">
        <w:rPr>
          <w:rFonts w:ascii="Times New Roman" w:hAnsi="Times New Roman" w:cs="Times New Roman"/>
        </w:rPr>
        <w:t xml:space="preserve"> understanding the benefits and limitations </w:t>
      </w:r>
      <w:r w:rsidR="003A7FD7">
        <w:rPr>
          <w:rFonts w:ascii="Times New Roman" w:hAnsi="Times New Roman" w:cs="Times New Roman"/>
        </w:rPr>
        <w:t xml:space="preserve">of </w:t>
      </w:r>
      <w:r w:rsidR="00C660A7">
        <w:rPr>
          <w:rFonts w:ascii="Times New Roman" w:hAnsi="Times New Roman" w:cs="Times New Roman"/>
        </w:rPr>
        <w:t xml:space="preserve">their </w:t>
      </w:r>
      <w:r w:rsidR="00717CDE">
        <w:rPr>
          <w:rFonts w:ascii="Times New Roman" w:hAnsi="Times New Roman" w:cs="Times New Roman"/>
        </w:rPr>
        <w:t xml:space="preserve">communications services and devices.  </w:t>
      </w:r>
      <w:r w:rsidR="00D51BD9">
        <w:rPr>
          <w:rFonts w:ascii="Times New Roman" w:hAnsi="Times New Roman" w:cs="Times New Roman"/>
        </w:rPr>
        <w:t>At the same time</w:t>
      </w:r>
      <w:r w:rsidR="00D2739F" w:rsidRPr="00A473D4">
        <w:rPr>
          <w:rFonts w:ascii="Times New Roman" w:hAnsi="Times New Roman" w:cs="Times New Roman"/>
        </w:rPr>
        <w:t xml:space="preserve">, </w:t>
      </w:r>
      <w:r w:rsidR="00F63B5D">
        <w:rPr>
          <w:rFonts w:ascii="Times New Roman" w:hAnsi="Times New Roman" w:cs="Times New Roman"/>
        </w:rPr>
        <w:t>the Commission</w:t>
      </w:r>
      <w:r w:rsidR="00F63B5D" w:rsidRPr="00A473D4">
        <w:rPr>
          <w:rFonts w:ascii="Times New Roman" w:hAnsi="Times New Roman" w:cs="Times New Roman"/>
        </w:rPr>
        <w:t xml:space="preserve"> </w:t>
      </w:r>
      <w:r w:rsidR="00D2739F" w:rsidRPr="00A473D4">
        <w:rPr>
          <w:rFonts w:ascii="Times New Roman" w:hAnsi="Times New Roman" w:cs="Times New Roman"/>
        </w:rPr>
        <w:t xml:space="preserve">should be careful not to place undue burdens on providers to </w:t>
      </w:r>
      <w:r w:rsidR="00717CDE">
        <w:rPr>
          <w:rFonts w:ascii="Times New Roman" w:hAnsi="Times New Roman" w:cs="Times New Roman"/>
        </w:rPr>
        <w:t>offer</w:t>
      </w:r>
      <w:r w:rsidR="009B35C7" w:rsidRPr="00A473D4">
        <w:rPr>
          <w:rFonts w:ascii="Times New Roman" w:hAnsi="Times New Roman" w:cs="Times New Roman"/>
        </w:rPr>
        <w:t xml:space="preserve"> backup power solutions that </w:t>
      </w:r>
      <w:r w:rsidR="00ED5E1B">
        <w:rPr>
          <w:rFonts w:ascii="Times New Roman" w:hAnsi="Times New Roman" w:cs="Times New Roman"/>
        </w:rPr>
        <w:t>provide little real benefit, based on how the market is already developing</w:t>
      </w:r>
      <w:r w:rsidR="009B35C7" w:rsidRPr="00A473D4">
        <w:rPr>
          <w:rFonts w:ascii="Times New Roman" w:hAnsi="Times New Roman" w:cs="Times New Roman"/>
        </w:rPr>
        <w:t xml:space="preserve">.  </w:t>
      </w:r>
    </w:p>
    <w:p w14:paraId="47A9BDBC" w14:textId="77777777" w:rsidR="00D62E94" w:rsidRPr="00A473D4" w:rsidRDefault="00D62E94" w:rsidP="00632B07">
      <w:pPr>
        <w:spacing w:after="0" w:line="240" w:lineRule="auto"/>
        <w:rPr>
          <w:rFonts w:ascii="Times New Roman" w:hAnsi="Times New Roman" w:cs="Times New Roman"/>
        </w:rPr>
      </w:pPr>
    </w:p>
    <w:p w14:paraId="55E0B761" w14:textId="63710310" w:rsidR="002973AA" w:rsidRDefault="007D1E05" w:rsidP="00632B07">
      <w:pPr>
        <w:spacing w:after="0" w:line="240" w:lineRule="auto"/>
        <w:ind w:firstLine="720"/>
        <w:rPr>
          <w:rFonts w:ascii="Times New Roman" w:hAnsi="Times New Roman" w:cs="Times New Roman"/>
        </w:rPr>
      </w:pPr>
      <w:r w:rsidRPr="009D579B">
        <w:rPr>
          <w:rFonts w:ascii="Times New Roman" w:hAnsi="Times New Roman" w:cs="Times New Roman"/>
        </w:rPr>
        <w:t>The record in th</w:t>
      </w:r>
      <w:r w:rsidR="003C2AB1">
        <w:rPr>
          <w:rFonts w:ascii="Times New Roman" w:hAnsi="Times New Roman" w:cs="Times New Roman"/>
        </w:rPr>
        <w:t>is</w:t>
      </w:r>
      <w:r w:rsidRPr="009D579B">
        <w:rPr>
          <w:rFonts w:ascii="Times New Roman" w:hAnsi="Times New Roman" w:cs="Times New Roman"/>
        </w:rPr>
        <w:t xml:space="preserve"> proceeding </w:t>
      </w:r>
      <w:r w:rsidR="00C660A7" w:rsidRPr="009D579B">
        <w:rPr>
          <w:rFonts w:ascii="Times New Roman" w:hAnsi="Times New Roman" w:cs="Times New Roman"/>
        </w:rPr>
        <w:t>highlights</w:t>
      </w:r>
      <w:r w:rsidRPr="009D579B">
        <w:rPr>
          <w:rFonts w:ascii="Times New Roman" w:hAnsi="Times New Roman" w:cs="Times New Roman"/>
        </w:rPr>
        <w:t xml:space="preserve"> </w:t>
      </w:r>
      <w:r w:rsidR="002A0C10" w:rsidRPr="009D579B">
        <w:rPr>
          <w:rFonts w:ascii="Times New Roman" w:hAnsi="Times New Roman" w:cs="Times New Roman"/>
        </w:rPr>
        <w:t>the</w:t>
      </w:r>
      <w:r w:rsidRPr="009D579B">
        <w:rPr>
          <w:rFonts w:ascii="Times New Roman" w:hAnsi="Times New Roman" w:cs="Times New Roman"/>
        </w:rPr>
        <w:t xml:space="preserve"> </w:t>
      </w:r>
      <w:r w:rsidR="00A56D9A" w:rsidRPr="009D579B">
        <w:rPr>
          <w:rFonts w:ascii="Times New Roman" w:hAnsi="Times New Roman" w:cs="Times New Roman"/>
        </w:rPr>
        <w:t>transitions</w:t>
      </w:r>
      <w:r w:rsidRPr="009D579B">
        <w:rPr>
          <w:rFonts w:ascii="Times New Roman" w:hAnsi="Times New Roman" w:cs="Times New Roman"/>
        </w:rPr>
        <w:t xml:space="preserve"> </w:t>
      </w:r>
      <w:r w:rsidR="00C660A7" w:rsidRPr="009D579B">
        <w:rPr>
          <w:rFonts w:ascii="Times New Roman" w:hAnsi="Times New Roman" w:cs="Times New Roman"/>
        </w:rPr>
        <w:t>that are already well underway</w:t>
      </w:r>
      <w:r w:rsidR="002A0C10" w:rsidRPr="009D579B">
        <w:rPr>
          <w:rFonts w:ascii="Times New Roman" w:hAnsi="Times New Roman" w:cs="Times New Roman"/>
        </w:rPr>
        <w:t xml:space="preserve"> </w:t>
      </w:r>
      <w:r w:rsidRPr="009D579B">
        <w:rPr>
          <w:rFonts w:ascii="Times New Roman" w:hAnsi="Times New Roman" w:cs="Times New Roman"/>
        </w:rPr>
        <w:t xml:space="preserve">in the communications market.  </w:t>
      </w:r>
      <w:r w:rsidR="00A56D9A" w:rsidRPr="009D579B">
        <w:rPr>
          <w:rFonts w:ascii="Times New Roman" w:hAnsi="Times New Roman" w:cs="Times New Roman"/>
        </w:rPr>
        <w:t xml:space="preserve">One commenter </w:t>
      </w:r>
      <w:r w:rsidR="00F17019" w:rsidRPr="009D579B">
        <w:rPr>
          <w:rFonts w:ascii="Times New Roman" w:hAnsi="Times New Roman" w:cs="Times New Roman"/>
        </w:rPr>
        <w:t>emphasized</w:t>
      </w:r>
      <w:r w:rsidR="00A56D9A" w:rsidRPr="009D579B">
        <w:rPr>
          <w:rFonts w:ascii="Times New Roman" w:hAnsi="Times New Roman" w:cs="Times New Roman"/>
        </w:rPr>
        <w:t xml:space="preserve"> that</w:t>
      </w:r>
      <w:r w:rsidR="009D579B">
        <w:rPr>
          <w:rFonts w:ascii="Times New Roman" w:hAnsi="Times New Roman" w:cs="Times New Roman"/>
        </w:rPr>
        <w:t>,</w:t>
      </w:r>
      <w:r w:rsidR="009D579B" w:rsidRPr="009D579B">
        <w:rPr>
          <w:rFonts w:ascii="Times New Roman" w:hAnsi="Times New Roman" w:cs="Times New Roman"/>
        </w:rPr>
        <w:t xml:space="preserve"> “among telephone households during 2013, more than 90 percent had wireless service and 43 percent used only wirele</w:t>
      </w:r>
      <w:r w:rsidR="00A1425C">
        <w:rPr>
          <w:rFonts w:ascii="Times New Roman" w:hAnsi="Times New Roman" w:cs="Times New Roman"/>
        </w:rPr>
        <w:t>ss telephones for voice service.</w:t>
      </w:r>
      <w:r w:rsidR="009D579B" w:rsidRPr="009D579B">
        <w:rPr>
          <w:rFonts w:ascii="Times New Roman" w:hAnsi="Times New Roman" w:cs="Times New Roman"/>
        </w:rPr>
        <w:t>”</w:t>
      </w:r>
      <w:r w:rsidR="009D579B" w:rsidRPr="009D579B">
        <w:rPr>
          <w:rStyle w:val="FootnoteReference"/>
          <w:rFonts w:ascii="Times New Roman" w:hAnsi="Times New Roman" w:cs="Times New Roman"/>
        </w:rPr>
        <w:footnoteReference w:id="1"/>
      </w:r>
      <w:r w:rsidR="009D579B" w:rsidRPr="009D579B">
        <w:rPr>
          <w:rFonts w:ascii="Times New Roman" w:hAnsi="Times New Roman" w:cs="Times New Roman"/>
        </w:rPr>
        <w:t xml:space="preserve"> </w:t>
      </w:r>
      <w:r w:rsidR="009D579B">
        <w:rPr>
          <w:rFonts w:ascii="Times New Roman" w:hAnsi="Times New Roman" w:cs="Times New Roman"/>
        </w:rPr>
        <w:t xml:space="preserve"> </w:t>
      </w:r>
      <w:r w:rsidR="009D579B" w:rsidRPr="009D579B">
        <w:rPr>
          <w:rFonts w:ascii="Times New Roman" w:hAnsi="Times New Roman" w:cs="Times New Roman"/>
        </w:rPr>
        <w:t>Of the remaining households, “30 percent were using non-traditional services such as VoIP via broadband” meaning that “only 27 percent of telephone households were using traditional landlines as of year-end 2013.”</w:t>
      </w:r>
      <w:r w:rsidR="00115DA2">
        <w:rPr>
          <w:rStyle w:val="FootnoteReference"/>
          <w:rFonts w:ascii="Times New Roman" w:hAnsi="Times New Roman" w:cs="Times New Roman"/>
        </w:rPr>
        <w:footnoteReference w:id="2"/>
      </w:r>
      <w:r w:rsidR="009D579B" w:rsidRPr="009D579B">
        <w:rPr>
          <w:rFonts w:ascii="Times New Roman" w:hAnsi="Times New Roman" w:cs="Times New Roman"/>
        </w:rPr>
        <w:t xml:space="preserve">  </w:t>
      </w:r>
      <w:r w:rsidR="002973AA">
        <w:rPr>
          <w:rFonts w:ascii="Times New Roman" w:hAnsi="Times New Roman" w:cs="Times New Roman"/>
        </w:rPr>
        <w:t>These trends will continue apace.  In particular, the percentage of households that have “cut the cord” is expected to top 50 percent by the end of this year.</w:t>
      </w:r>
      <w:r w:rsidR="002973AA">
        <w:rPr>
          <w:rStyle w:val="FootnoteReference"/>
          <w:rFonts w:ascii="Times New Roman" w:hAnsi="Times New Roman" w:cs="Times New Roman"/>
        </w:rPr>
        <w:footnoteReference w:id="3"/>
      </w:r>
      <w:r w:rsidR="00D51BD9">
        <w:rPr>
          <w:rFonts w:ascii="Times New Roman" w:hAnsi="Times New Roman" w:cs="Times New Roman"/>
        </w:rPr>
        <w:t xml:space="preserve">  And such consumer adoption of new technology happened without a new FCC backup power regime.  </w:t>
      </w:r>
    </w:p>
    <w:p w14:paraId="28E7D52A" w14:textId="77777777" w:rsidR="002973AA" w:rsidRDefault="002973AA" w:rsidP="00632B07">
      <w:pPr>
        <w:spacing w:after="0" w:line="240" w:lineRule="auto"/>
        <w:ind w:firstLine="720"/>
        <w:rPr>
          <w:rFonts w:ascii="Times New Roman" w:hAnsi="Times New Roman" w:cs="Times New Roman"/>
        </w:rPr>
      </w:pPr>
    </w:p>
    <w:p w14:paraId="60E96653" w14:textId="77777777" w:rsidR="003624B0" w:rsidRPr="009D579B" w:rsidRDefault="002973AA" w:rsidP="00632B07">
      <w:pPr>
        <w:spacing w:after="0" w:line="240" w:lineRule="auto"/>
        <w:ind w:firstLine="720"/>
        <w:rPr>
          <w:rFonts w:ascii="Times New Roman" w:hAnsi="Times New Roman" w:cs="Times New Roman"/>
        </w:rPr>
      </w:pPr>
      <w:r>
        <w:rPr>
          <w:rFonts w:ascii="Times New Roman" w:hAnsi="Times New Roman" w:cs="Times New Roman"/>
        </w:rPr>
        <w:t>Even amongst households</w:t>
      </w:r>
      <w:r w:rsidR="00A56D9A" w:rsidRPr="009D579B">
        <w:rPr>
          <w:rFonts w:ascii="Times New Roman" w:hAnsi="Times New Roman" w:cs="Times New Roman"/>
        </w:rPr>
        <w:t xml:space="preserve"> that continue to subscribe to a landline voice service, </w:t>
      </w:r>
      <w:r>
        <w:rPr>
          <w:rFonts w:ascii="Times New Roman" w:hAnsi="Times New Roman" w:cs="Times New Roman"/>
        </w:rPr>
        <w:t>however, “</w:t>
      </w:r>
      <w:r w:rsidR="00A56D9A" w:rsidRPr="009D579B">
        <w:rPr>
          <w:rFonts w:ascii="Times New Roman" w:hAnsi="Times New Roman" w:cs="Times New Roman"/>
        </w:rPr>
        <w:t>it is likely that the vast majority utilize a cordless phone that requires the availability of power in the first instance.”</w:t>
      </w:r>
      <w:r w:rsidR="00A56D9A" w:rsidRPr="009D579B">
        <w:rPr>
          <w:rStyle w:val="FootnoteReference"/>
          <w:rFonts w:ascii="Times New Roman" w:hAnsi="Times New Roman" w:cs="Times New Roman"/>
        </w:rPr>
        <w:footnoteReference w:id="4"/>
      </w:r>
      <w:r w:rsidR="00A56D9A" w:rsidRPr="009D579B">
        <w:rPr>
          <w:rFonts w:ascii="Times New Roman" w:hAnsi="Times New Roman" w:cs="Times New Roman"/>
        </w:rPr>
        <w:t xml:space="preserve"> </w:t>
      </w:r>
      <w:r w:rsidR="009D579B" w:rsidRPr="009D579B">
        <w:rPr>
          <w:rFonts w:ascii="Times New Roman" w:hAnsi="Times New Roman" w:cs="Times New Roman"/>
        </w:rPr>
        <w:t xml:space="preserve">Indeed, </w:t>
      </w:r>
      <w:r w:rsidR="009D579B">
        <w:rPr>
          <w:rFonts w:ascii="Times New Roman" w:hAnsi="Times New Roman" w:cs="Times New Roman"/>
        </w:rPr>
        <w:t>one</w:t>
      </w:r>
      <w:r w:rsidR="003624B0" w:rsidRPr="009D579B">
        <w:rPr>
          <w:rFonts w:ascii="Times New Roman" w:hAnsi="Times New Roman" w:cs="Times New Roman"/>
        </w:rPr>
        <w:t xml:space="preserve"> commenter </w:t>
      </w:r>
      <w:r w:rsidR="009D579B" w:rsidRPr="009D579B">
        <w:rPr>
          <w:rFonts w:ascii="Times New Roman" w:hAnsi="Times New Roman" w:cs="Times New Roman"/>
        </w:rPr>
        <w:t>estimated</w:t>
      </w:r>
      <w:r w:rsidR="003624B0" w:rsidRPr="009D579B">
        <w:rPr>
          <w:rFonts w:ascii="Times New Roman" w:hAnsi="Times New Roman" w:cs="Times New Roman"/>
        </w:rPr>
        <w:t xml:space="preserve"> that </w:t>
      </w:r>
      <w:r w:rsidR="00A56D9A" w:rsidRPr="009D579B">
        <w:rPr>
          <w:rFonts w:ascii="Times New Roman" w:hAnsi="Times New Roman" w:cs="Times New Roman"/>
        </w:rPr>
        <w:t>“</w:t>
      </w:r>
      <w:r w:rsidR="003624B0" w:rsidRPr="009D579B">
        <w:rPr>
          <w:rFonts w:ascii="Times New Roman" w:hAnsi="Times New Roman" w:cs="Times New Roman"/>
        </w:rPr>
        <w:t>less than one percent of households are traditional telephone subscribers with line power service, a corded telephone, and no mobile wireless service.</w:t>
      </w:r>
      <w:r w:rsidR="00A56D9A" w:rsidRPr="009D579B">
        <w:rPr>
          <w:rFonts w:ascii="Times New Roman" w:hAnsi="Times New Roman" w:cs="Times New Roman"/>
        </w:rPr>
        <w:t>”</w:t>
      </w:r>
      <w:r w:rsidR="00926C9D" w:rsidRPr="009D579B">
        <w:rPr>
          <w:rStyle w:val="FootnoteReference"/>
          <w:rFonts w:ascii="Times New Roman" w:hAnsi="Times New Roman" w:cs="Times New Roman"/>
        </w:rPr>
        <w:footnoteReference w:id="5"/>
      </w:r>
      <w:r w:rsidR="00C660A7" w:rsidRPr="009D579B">
        <w:rPr>
          <w:rFonts w:ascii="Times New Roman" w:hAnsi="Times New Roman" w:cs="Times New Roman"/>
        </w:rPr>
        <w:t xml:space="preserve">  </w:t>
      </w:r>
    </w:p>
    <w:p w14:paraId="75077596" w14:textId="77777777" w:rsidR="00D62E94" w:rsidRPr="009D579B" w:rsidRDefault="00D62E94" w:rsidP="00632B07">
      <w:pPr>
        <w:spacing w:after="0" w:line="240" w:lineRule="auto"/>
        <w:rPr>
          <w:rFonts w:ascii="Times New Roman" w:hAnsi="Times New Roman" w:cs="Times New Roman"/>
        </w:rPr>
      </w:pPr>
    </w:p>
    <w:p w14:paraId="3A36E9DD" w14:textId="77777777" w:rsidR="00D51BD9" w:rsidRDefault="00D51BD9" w:rsidP="00632B07">
      <w:pPr>
        <w:spacing w:after="0" w:line="240" w:lineRule="auto"/>
        <w:ind w:firstLine="720"/>
        <w:rPr>
          <w:rFonts w:ascii="Times New Roman" w:hAnsi="Times New Roman" w:cs="Times New Roman"/>
        </w:rPr>
      </w:pPr>
      <w:r>
        <w:rPr>
          <w:rFonts w:ascii="Times New Roman" w:hAnsi="Times New Roman" w:cs="Times New Roman"/>
        </w:rPr>
        <w:t>I</w:t>
      </w:r>
      <w:r w:rsidR="00E476BC">
        <w:rPr>
          <w:rFonts w:ascii="Times New Roman" w:hAnsi="Times New Roman" w:cs="Times New Roman"/>
        </w:rPr>
        <w:t xml:space="preserve">t is not too surprising that </w:t>
      </w:r>
      <w:r w:rsidR="009C1A02" w:rsidRPr="00A473D4">
        <w:rPr>
          <w:rFonts w:ascii="Times New Roman" w:hAnsi="Times New Roman" w:cs="Times New Roman"/>
        </w:rPr>
        <w:t xml:space="preserve">when consumers are offered a backup power option, </w:t>
      </w:r>
      <w:r>
        <w:rPr>
          <w:rFonts w:ascii="Times New Roman" w:hAnsi="Times New Roman" w:cs="Times New Roman"/>
        </w:rPr>
        <w:t xml:space="preserve">most </w:t>
      </w:r>
      <w:r w:rsidR="009C1A02" w:rsidRPr="00A473D4">
        <w:rPr>
          <w:rFonts w:ascii="Times New Roman" w:hAnsi="Times New Roman" w:cs="Times New Roman"/>
        </w:rPr>
        <w:t xml:space="preserve">choose not to avail themselves of it.  </w:t>
      </w:r>
      <w:r w:rsidRPr="00A473D4">
        <w:rPr>
          <w:rFonts w:ascii="Times New Roman" w:hAnsi="Times New Roman" w:cs="Times New Roman"/>
        </w:rPr>
        <w:t xml:space="preserve">Several commenters attributed the lack of consumer demand </w:t>
      </w:r>
      <w:r>
        <w:rPr>
          <w:rFonts w:ascii="Times New Roman" w:hAnsi="Times New Roman" w:cs="Times New Roman"/>
        </w:rPr>
        <w:t xml:space="preserve">for backup power </w:t>
      </w:r>
      <w:r w:rsidRPr="00A473D4">
        <w:rPr>
          <w:rFonts w:ascii="Times New Roman" w:hAnsi="Times New Roman" w:cs="Times New Roman"/>
        </w:rPr>
        <w:t>to the fact that “customers rely on alternative means of communicating (i.e., mobile devices and services) if the voice equipment in their home is not working.”</w:t>
      </w:r>
      <w:r w:rsidRPr="00A473D4">
        <w:rPr>
          <w:rStyle w:val="FootnoteReference"/>
          <w:rFonts w:ascii="Times New Roman" w:hAnsi="Times New Roman" w:cs="Times New Roman"/>
        </w:rPr>
        <w:footnoteReference w:id="6"/>
      </w:r>
      <w:r w:rsidRPr="00A473D4">
        <w:rPr>
          <w:rFonts w:ascii="Times New Roman" w:hAnsi="Times New Roman" w:cs="Times New Roman"/>
        </w:rPr>
        <w:t xml:space="preserve">  As one commenter noted, “consumers mainly rely on wireless communication during emergencies, and a large portion of this is texting. </w:t>
      </w:r>
      <w:r>
        <w:rPr>
          <w:rFonts w:ascii="Times New Roman" w:hAnsi="Times New Roman" w:cs="Times New Roman"/>
        </w:rPr>
        <w:t xml:space="preserve"> </w:t>
      </w:r>
      <w:r w:rsidRPr="00A473D4">
        <w:rPr>
          <w:rFonts w:ascii="Times New Roman" w:hAnsi="Times New Roman" w:cs="Times New Roman"/>
        </w:rPr>
        <w:t xml:space="preserve">In addition, use of social media is becoming more prominent, since it enables members of communities to communicate quickly and provide assistance more </w:t>
      </w:r>
      <w:r w:rsidRPr="00F73689">
        <w:rPr>
          <w:rFonts w:ascii="Times New Roman" w:hAnsi="Times New Roman" w:cs="Times New Roman"/>
        </w:rPr>
        <w:t>immediately.”</w:t>
      </w:r>
      <w:r w:rsidRPr="00F73689">
        <w:rPr>
          <w:rStyle w:val="FootnoteReference"/>
          <w:rFonts w:ascii="Times New Roman" w:hAnsi="Times New Roman" w:cs="Times New Roman"/>
        </w:rPr>
        <w:footnoteReference w:id="7"/>
      </w:r>
      <w:r w:rsidRPr="00F73689">
        <w:rPr>
          <w:rFonts w:ascii="Times New Roman" w:hAnsi="Times New Roman" w:cs="Times New Roman"/>
        </w:rPr>
        <w:t xml:space="preserve">  Even CSRIC, the FCC’s </w:t>
      </w:r>
      <w:r>
        <w:rPr>
          <w:rFonts w:ascii="Times New Roman" w:hAnsi="Times New Roman" w:cs="Times New Roman"/>
        </w:rPr>
        <w:t xml:space="preserve">own </w:t>
      </w:r>
      <w:r w:rsidRPr="00F73689">
        <w:rPr>
          <w:rFonts w:ascii="Times New Roman" w:hAnsi="Times New Roman" w:cs="Times New Roman"/>
        </w:rPr>
        <w:t>advisory committee, noted that “the need for back-up power is evolving, as consumers increasingly rely on their cell phones and other portable devices for emergency communications during a commercial power outage.”</w:t>
      </w:r>
      <w:r>
        <w:rPr>
          <w:rStyle w:val="FootnoteReference"/>
          <w:rFonts w:ascii="Times New Roman" w:hAnsi="Times New Roman" w:cs="Times New Roman"/>
        </w:rPr>
        <w:footnoteReference w:id="8"/>
      </w:r>
    </w:p>
    <w:p w14:paraId="67B68C30" w14:textId="77777777" w:rsidR="00D51BD9" w:rsidRPr="00F73689" w:rsidRDefault="00D51BD9" w:rsidP="00632B07">
      <w:pPr>
        <w:spacing w:after="0" w:line="240" w:lineRule="auto"/>
        <w:ind w:firstLine="720"/>
        <w:rPr>
          <w:rFonts w:ascii="Times New Roman" w:hAnsi="Times New Roman" w:cs="Times New Roman"/>
        </w:rPr>
      </w:pPr>
    </w:p>
    <w:p w14:paraId="612D0386" w14:textId="77777777" w:rsidR="00F17019" w:rsidRPr="00A473D4" w:rsidRDefault="00F63B5D" w:rsidP="00632B07">
      <w:pPr>
        <w:spacing w:after="0" w:line="240" w:lineRule="auto"/>
        <w:ind w:firstLine="720"/>
        <w:rPr>
          <w:rFonts w:ascii="Times New Roman" w:hAnsi="Times New Roman" w:cs="Times New Roman"/>
        </w:rPr>
      </w:pPr>
      <w:r>
        <w:rPr>
          <w:rFonts w:ascii="Times New Roman" w:hAnsi="Times New Roman" w:cs="Times New Roman"/>
        </w:rPr>
        <w:t>T</w:t>
      </w:r>
      <w:r w:rsidR="007328DB">
        <w:rPr>
          <w:rFonts w:ascii="Times New Roman" w:hAnsi="Times New Roman" w:cs="Times New Roman"/>
        </w:rPr>
        <w:t>he order acknowledges that “many” providers already offer backup power solutions to their customers.  Yet, as o</w:t>
      </w:r>
      <w:r w:rsidR="00926C9D" w:rsidRPr="00A473D4">
        <w:rPr>
          <w:rFonts w:ascii="Times New Roman" w:hAnsi="Times New Roman" w:cs="Times New Roman"/>
        </w:rPr>
        <w:t xml:space="preserve">ne </w:t>
      </w:r>
      <w:r w:rsidR="003B3FF0">
        <w:rPr>
          <w:rFonts w:ascii="Times New Roman" w:hAnsi="Times New Roman" w:cs="Times New Roman"/>
        </w:rPr>
        <w:t>association</w:t>
      </w:r>
      <w:r w:rsidR="00926C9D" w:rsidRPr="00A473D4">
        <w:rPr>
          <w:rFonts w:ascii="Times New Roman" w:hAnsi="Times New Roman" w:cs="Times New Roman"/>
        </w:rPr>
        <w:t xml:space="preserve"> stated</w:t>
      </w:r>
      <w:r w:rsidR="007328DB">
        <w:rPr>
          <w:rFonts w:ascii="Times New Roman" w:hAnsi="Times New Roman" w:cs="Times New Roman"/>
        </w:rPr>
        <w:t>,</w:t>
      </w:r>
      <w:r w:rsidR="002A0C10" w:rsidRPr="00A473D4">
        <w:rPr>
          <w:rFonts w:ascii="Times New Roman" w:hAnsi="Times New Roman" w:cs="Times New Roman"/>
        </w:rPr>
        <w:t xml:space="preserve"> </w:t>
      </w:r>
      <w:r w:rsidR="00926C9D" w:rsidRPr="00A473D4">
        <w:rPr>
          <w:rFonts w:ascii="Times New Roman" w:hAnsi="Times New Roman" w:cs="Times New Roman"/>
        </w:rPr>
        <w:t>“</w:t>
      </w:r>
      <w:r w:rsidR="002A0C10" w:rsidRPr="00A473D4">
        <w:rPr>
          <w:rFonts w:ascii="Times New Roman" w:hAnsi="Times New Roman" w:cs="Times New Roman"/>
        </w:rPr>
        <w:t>a</w:t>
      </w:r>
      <w:r w:rsidR="00926C9D" w:rsidRPr="00A473D4">
        <w:rPr>
          <w:rFonts w:ascii="Times New Roman" w:hAnsi="Times New Roman" w:cs="Times New Roman"/>
        </w:rPr>
        <w:t xml:space="preserve">n exceedingly small percentage of cable voice customers </w:t>
      </w:r>
      <w:r w:rsidR="00926C9D" w:rsidRPr="00A473D4">
        <w:rPr>
          <w:rFonts w:ascii="Times New Roman" w:hAnsi="Times New Roman" w:cs="Times New Roman"/>
        </w:rPr>
        <w:lastRenderedPageBreak/>
        <w:t>purchase batteries for their CPE when offered and that there is no demonstrable increase in demand for batteries following extended power outages.</w:t>
      </w:r>
      <w:r w:rsidR="002A0C10" w:rsidRPr="00A473D4">
        <w:rPr>
          <w:rFonts w:ascii="Times New Roman" w:hAnsi="Times New Roman" w:cs="Times New Roman"/>
        </w:rPr>
        <w:t>”</w:t>
      </w:r>
      <w:r w:rsidR="002A0C10" w:rsidRPr="00A473D4">
        <w:rPr>
          <w:rStyle w:val="FootnoteReference"/>
          <w:rFonts w:ascii="Times New Roman" w:hAnsi="Times New Roman" w:cs="Times New Roman"/>
        </w:rPr>
        <w:footnoteReference w:id="9"/>
      </w:r>
      <w:r w:rsidR="002A0C10" w:rsidRPr="00A473D4">
        <w:rPr>
          <w:rFonts w:ascii="Times New Roman" w:hAnsi="Times New Roman" w:cs="Times New Roman"/>
        </w:rPr>
        <w:t xml:space="preserve">  </w:t>
      </w:r>
      <w:r w:rsidR="0083700A">
        <w:rPr>
          <w:rFonts w:ascii="Times New Roman" w:hAnsi="Times New Roman" w:cs="Times New Roman"/>
        </w:rPr>
        <w:t xml:space="preserve">The same experience </w:t>
      </w:r>
      <w:r w:rsidR="003A7FD7">
        <w:rPr>
          <w:rFonts w:ascii="Times New Roman" w:hAnsi="Times New Roman" w:cs="Times New Roman"/>
        </w:rPr>
        <w:t>rings</w:t>
      </w:r>
      <w:r w:rsidR="0083700A">
        <w:rPr>
          <w:rFonts w:ascii="Times New Roman" w:hAnsi="Times New Roman" w:cs="Times New Roman"/>
        </w:rPr>
        <w:t xml:space="preserve"> true among </w:t>
      </w:r>
      <w:r w:rsidR="00115DA2">
        <w:rPr>
          <w:rFonts w:ascii="Times New Roman" w:hAnsi="Times New Roman" w:cs="Times New Roman"/>
        </w:rPr>
        <w:t>tel</w:t>
      </w:r>
      <w:r w:rsidR="0029134A">
        <w:rPr>
          <w:rFonts w:ascii="Times New Roman" w:hAnsi="Times New Roman" w:cs="Times New Roman"/>
        </w:rPr>
        <w:t>ephone companies</w:t>
      </w:r>
      <w:r w:rsidR="0083700A">
        <w:rPr>
          <w:rFonts w:ascii="Times New Roman" w:hAnsi="Times New Roman" w:cs="Times New Roman"/>
        </w:rPr>
        <w:t xml:space="preserve">.  For example, one </w:t>
      </w:r>
      <w:r w:rsidR="00F17019" w:rsidRPr="00A473D4">
        <w:rPr>
          <w:rFonts w:ascii="Times New Roman" w:hAnsi="Times New Roman" w:cs="Times New Roman"/>
        </w:rPr>
        <w:t xml:space="preserve">provider that tried to </w:t>
      </w:r>
      <w:r w:rsidR="00E476BC">
        <w:rPr>
          <w:rFonts w:ascii="Times New Roman" w:hAnsi="Times New Roman" w:cs="Times New Roman"/>
        </w:rPr>
        <w:t>promote</w:t>
      </w:r>
      <w:r w:rsidR="00F17019" w:rsidRPr="00A473D4">
        <w:rPr>
          <w:rFonts w:ascii="Times New Roman" w:hAnsi="Times New Roman" w:cs="Times New Roman"/>
        </w:rPr>
        <w:t xml:space="preserve"> its voice service by advertising the availability of backup power in the wake of a hurricane that caused significant outages “saw little to no uptick as a result and landline losses continued at a steady pace despite the lack of backup power with alternative services.”</w:t>
      </w:r>
      <w:r w:rsidR="00F17019" w:rsidRPr="00A473D4">
        <w:rPr>
          <w:rStyle w:val="FootnoteReference"/>
          <w:rFonts w:ascii="Times New Roman" w:hAnsi="Times New Roman" w:cs="Times New Roman"/>
        </w:rPr>
        <w:footnoteReference w:id="10"/>
      </w:r>
      <w:r w:rsidR="0029134A">
        <w:rPr>
          <w:rFonts w:ascii="Times New Roman" w:hAnsi="Times New Roman" w:cs="Times New Roman"/>
        </w:rPr>
        <w:t xml:space="preserve">  </w:t>
      </w:r>
      <w:r w:rsidR="00F17019" w:rsidRPr="00A473D4">
        <w:rPr>
          <w:rFonts w:ascii="Times New Roman" w:hAnsi="Times New Roman" w:cs="Times New Roman"/>
        </w:rPr>
        <w:t xml:space="preserve">  </w:t>
      </w:r>
    </w:p>
    <w:p w14:paraId="16ED0FB6" w14:textId="77777777" w:rsidR="00F17019" w:rsidRPr="00A473D4" w:rsidRDefault="00F17019" w:rsidP="00632B07">
      <w:pPr>
        <w:spacing w:after="0" w:line="240" w:lineRule="auto"/>
        <w:rPr>
          <w:rFonts w:ascii="Times New Roman" w:hAnsi="Times New Roman" w:cs="Times New Roman"/>
        </w:rPr>
      </w:pPr>
    </w:p>
    <w:p w14:paraId="1F807F67" w14:textId="5B9FC862" w:rsidR="00F73689" w:rsidRDefault="00E91C44" w:rsidP="00632B07">
      <w:pPr>
        <w:spacing w:after="0" w:line="240" w:lineRule="auto"/>
        <w:ind w:firstLine="720"/>
        <w:rPr>
          <w:rFonts w:ascii="Times New Roman" w:hAnsi="Times New Roman" w:cs="Times New Roman"/>
        </w:rPr>
      </w:pPr>
      <w:r>
        <w:rPr>
          <w:rFonts w:ascii="Times New Roman" w:hAnsi="Times New Roman" w:cs="Times New Roman"/>
        </w:rPr>
        <w:t>Given these facts</w:t>
      </w:r>
      <w:r w:rsidR="00A473D4" w:rsidRPr="00A473D4">
        <w:rPr>
          <w:rFonts w:ascii="Times New Roman" w:hAnsi="Times New Roman" w:cs="Times New Roman"/>
        </w:rPr>
        <w:t xml:space="preserve">, </w:t>
      </w:r>
      <w:r w:rsidR="00F73689">
        <w:rPr>
          <w:rFonts w:ascii="Times New Roman" w:hAnsi="Times New Roman" w:cs="Times New Roman"/>
        </w:rPr>
        <w:t xml:space="preserve">efforts to impose backup power requirements on providers should face heightened scrutiny to ensure that the costs are truly justified.  Once again, however, </w:t>
      </w:r>
      <w:r w:rsidR="00E476BC">
        <w:rPr>
          <w:rFonts w:ascii="Times New Roman" w:hAnsi="Times New Roman" w:cs="Times New Roman"/>
        </w:rPr>
        <w:t xml:space="preserve">the FCC </w:t>
      </w:r>
      <w:r w:rsidR="00F73689">
        <w:rPr>
          <w:rFonts w:ascii="Times New Roman" w:hAnsi="Times New Roman" w:cs="Times New Roman"/>
        </w:rPr>
        <w:t xml:space="preserve">tries to bypass the required analysis by trotting out </w:t>
      </w:r>
      <w:r w:rsidR="00D51BD9">
        <w:rPr>
          <w:rFonts w:ascii="Times New Roman" w:hAnsi="Times New Roman" w:cs="Times New Roman"/>
        </w:rPr>
        <w:t xml:space="preserve">the same old </w:t>
      </w:r>
      <w:r w:rsidR="00C13ABF">
        <w:rPr>
          <w:rFonts w:ascii="Times New Roman" w:hAnsi="Times New Roman" w:cs="Times New Roman"/>
        </w:rPr>
        <w:t>stale</w:t>
      </w:r>
      <w:r w:rsidR="00D51BD9">
        <w:rPr>
          <w:rFonts w:ascii="Times New Roman" w:hAnsi="Times New Roman" w:cs="Times New Roman"/>
        </w:rPr>
        <w:t xml:space="preserve"> statistic </w:t>
      </w:r>
      <w:r w:rsidR="00F73689">
        <w:rPr>
          <w:rFonts w:ascii="Times New Roman" w:hAnsi="Times New Roman" w:cs="Times New Roman"/>
        </w:rPr>
        <w:t xml:space="preserve">that each life saved is worth </w:t>
      </w:r>
      <w:r w:rsidR="00C13ABF">
        <w:rPr>
          <w:rFonts w:ascii="Times New Roman" w:hAnsi="Times New Roman" w:cs="Times New Roman"/>
        </w:rPr>
        <w:t>x</w:t>
      </w:r>
      <w:r w:rsidR="00F73689">
        <w:rPr>
          <w:rFonts w:ascii="Times New Roman" w:hAnsi="Times New Roman" w:cs="Times New Roman"/>
        </w:rPr>
        <w:t xml:space="preserve"> million</w:t>
      </w:r>
      <w:r w:rsidR="00C13ABF">
        <w:rPr>
          <w:rFonts w:ascii="Times New Roman" w:hAnsi="Times New Roman" w:cs="Times New Roman"/>
        </w:rPr>
        <w:t>s of dollars</w:t>
      </w:r>
      <w:r w:rsidR="00F73689">
        <w:rPr>
          <w:rFonts w:ascii="Times New Roman" w:hAnsi="Times New Roman" w:cs="Times New Roman"/>
        </w:rPr>
        <w:t xml:space="preserve">.  </w:t>
      </w:r>
      <w:r w:rsidR="00E476BC">
        <w:rPr>
          <w:rFonts w:ascii="Times New Roman" w:hAnsi="Times New Roman" w:cs="Times New Roman"/>
        </w:rPr>
        <w:t xml:space="preserve">Even if that figure made sense in this setting, that is </w:t>
      </w:r>
      <w:r w:rsidR="00540156">
        <w:rPr>
          <w:rFonts w:ascii="Times New Roman" w:hAnsi="Times New Roman" w:cs="Times New Roman"/>
        </w:rPr>
        <w:t xml:space="preserve">still no excuse </w:t>
      </w:r>
      <w:r w:rsidR="003C2AB1">
        <w:rPr>
          <w:rFonts w:ascii="Times New Roman" w:hAnsi="Times New Roman" w:cs="Times New Roman"/>
        </w:rPr>
        <w:t xml:space="preserve">for </w:t>
      </w:r>
      <w:r w:rsidR="000D1CFA">
        <w:rPr>
          <w:rFonts w:ascii="Times New Roman" w:hAnsi="Times New Roman" w:cs="Times New Roman"/>
        </w:rPr>
        <w:t xml:space="preserve">refusing my request to </w:t>
      </w:r>
      <w:r w:rsidR="003C2AB1">
        <w:rPr>
          <w:rFonts w:ascii="Times New Roman" w:hAnsi="Times New Roman" w:cs="Times New Roman"/>
        </w:rPr>
        <w:t xml:space="preserve">do </w:t>
      </w:r>
      <w:r w:rsidR="0029134A">
        <w:rPr>
          <w:rFonts w:ascii="Times New Roman" w:hAnsi="Times New Roman" w:cs="Times New Roman"/>
        </w:rPr>
        <w:t>the work</w:t>
      </w:r>
      <w:r w:rsidR="003C2AB1">
        <w:rPr>
          <w:rFonts w:ascii="Times New Roman" w:hAnsi="Times New Roman" w:cs="Times New Roman"/>
        </w:rPr>
        <w:t xml:space="preserve"> needed</w:t>
      </w:r>
      <w:r w:rsidR="0029134A">
        <w:rPr>
          <w:rFonts w:ascii="Times New Roman" w:hAnsi="Times New Roman" w:cs="Times New Roman"/>
        </w:rPr>
        <w:t xml:space="preserve"> to </w:t>
      </w:r>
      <w:r w:rsidR="000D1CFA">
        <w:rPr>
          <w:rFonts w:ascii="Times New Roman" w:hAnsi="Times New Roman" w:cs="Times New Roman"/>
        </w:rPr>
        <w:t>estimate</w:t>
      </w:r>
      <w:r w:rsidR="004C6EA9">
        <w:rPr>
          <w:rFonts w:ascii="Times New Roman" w:hAnsi="Times New Roman" w:cs="Times New Roman"/>
        </w:rPr>
        <w:t xml:space="preserve"> the costs</w:t>
      </w:r>
      <w:r w:rsidR="003A7FD7">
        <w:rPr>
          <w:rFonts w:ascii="Times New Roman" w:hAnsi="Times New Roman" w:cs="Times New Roman"/>
        </w:rPr>
        <w:t xml:space="preserve"> imposed by this Order</w:t>
      </w:r>
      <w:r w:rsidR="00540156">
        <w:rPr>
          <w:rFonts w:ascii="Times New Roman" w:hAnsi="Times New Roman" w:cs="Times New Roman"/>
        </w:rPr>
        <w:t xml:space="preserve">.  </w:t>
      </w:r>
      <w:r w:rsidR="00D51BD9">
        <w:rPr>
          <w:rFonts w:ascii="Times New Roman" w:hAnsi="Times New Roman" w:cs="Times New Roman"/>
        </w:rPr>
        <w:t xml:space="preserve">Why </w:t>
      </w:r>
      <w:r w:rsidR="0029134A">
        <w:rPr>
          <w:rFonts w:ascii="Times New Roman" w:hAnsi="Times New Roman" w:cs="Times New Roman"/>
        </w:rPr>
        <w:t>does</w:t>
      </w:r>
      <w:r w:rsidR="00D51BD9">
        <w:rPr>
          <w:rFonts w:ascii="Times New Roman" w:hAnsi="Times New Roman" w:cs="Times New Roman"/>
        </w:rPr>
        <w:t xml:space="preserve"> </w:t>
      </w:r>
      <w:r w:rsidR="0029134A">
        <w:rPr>
          <w:rFonts w:ascii="Times New Roman" w:hAnsi="Times New Roman" w:cs="Times New Roman"/>
        </w:rPr>
        <w:t xml:space="preserve">the </w:t>
      </w:r>
      <w:r w:rsidR="00D51BD9">
        <w:rPr>
          <w:rFonts w:ascii="Times New Roman" w:hAnsi="Times New Roman" w:cs="Times New Roman"/>
        </w:rPr>
        <w:t xml:space="preserve">agency </w:t>
      </w:r>
      <w:r w:rsidR="003C2AB1">
        <w:rPr>
          <w:rFonts w:ascii="Times New Roman" w:hAnsi="Times New Roman" w:cs="Times New Roman"/>
        </w:rPr>
        <w:t>continuously refuse to conduct a true</w:t>
      </w:r>
      <w:r w:rsidR="00D51BD9">
        <w:rPr>
          <w:rFonts w:ascii="Times New Roman" w:hAnsi="Times New Roman" w:cs="Times New Roman"/>
        </w:rPr>
        <w:t xml:space="preserve"> cost-benefit analysis?  If this item is truly of value, then the data will support it.  </w:t>
      </w:r>
      <w:r w:rsidR="0018164C">
        <w:rPr>
          <w:rFonts w:ascii="Times New Roman" w:hAnsi="Times New Roman" w:cs="Times New Roman"/>
        </w:rPr>
        <w:t xml:space="preserve">Without that critical information, I must make my </w:t>
      </w:r>
      <w:r w:rsidR="00DB775D">
        <w:rPr>
          <w:rFonts w:ascii="Times New Roman" w:hAnsi="Times New Roman" w:cs="Times New Roman"/>
        </w:rPr>
        <w:t xml:space="preserve">own </w:t>
      </w:r>
      <w:r w:rsidR="0018164C">
        <w:rPr>
          <w:rFonts w:ascii="Times New Roman" w:hAnsi="Times New Roman" w:cs="Times New Roman"/>
        </w:rPr>
        <w:t xml:space="preserve">best estimate </w:t>
      </w:r>
      <w:r w:rsidR="003C2AB1">
        <w:rPr>
          <w:rFonts w:ascii="Times New Roman" w:hAnsi="Times New Roman" w:cs="Times New Roman"/>
        </w:rPr>
        <w:t>based on</w:t>
      </w:r>
      <w:r w:rsidR="0018164C">
        <w:rPr>
          <w:rFonts w:ascii="Times New Roman" w:hAnsi="Times New Roman" w:cs="Times New Roman"/>
        </w:rPr>
        <w:t xml:space="preserve"> input from stakeholders</w:t>
      </w:r>
      <w:r w:rsidR="003C2AB1">
        <w:rPr>
          <w:rFonts w:ascii="Times New Roman" w:hAnsi="Times New Roman" w:cs="Times New Roman"/>
        </w:rPr>
        <w:t>.  This is quite a challenge when they know little about the requirements set forth in</w:t>
      </w:r>
      <w:r w:rsidR="0018164C">
        <w:rPr>
          <w:rFonts w:ascii="Times New Roman" w:hAnsi="Times New Roman" w:cs="Times New Roman"/>
        </w:rPr>
        <w:t xml:space="preserve"> the order—not an ideal situation.  </w:t>
      </w:r>
    </w:p>
    <w:p w14:paraId="1FA4546F" w14:textId="77777777" w:rsidR="00F73689" w:rsidRDefault="00F73689" w:rsidP="00632B07">
      <w:pPr>
        <w:spacing w:after="0" w:line="240" w:lineRule="auto"/>
        <w:ind w:firstLine="720"/>
        <w:rPr>
          <w:rFonts w:ascii="Times New Roman" w:hAnsi="Times New Roman" w:cs="Times New Roman"/>
        </w:rPr>
      </w:pPr>
    </w:p>
    <w:p w14:paraId="7E47DAC5" w14:textId="46DD629A" w:rsidR="00220A7C" w:rsidRDefault="00540156" w:rsidP="00632B07">
      <w:pPr>
        <w:spacing w:after="0" w:line="240" w:lineRule="auto"/>
        <w:ind w:firstLine="720"/>
        <w:rPr>
          <w:rFonts w:ascii="Times New Roman" w:hAnsi="Times New Roman" w:cs="Times New Roman"/>
        </w:rPr>
      </w:pPr>
      <w:r>
        <w:rPr>
          <w:rFonts w:ascii="Times New Roman" w:hAnsi="Times New Roman" w:cs="Times New Roman"/>
        </w:rPr>
        <w:t>My general sense is that, while the order is</w:t>
      </w:r>
      <w:r w:rsidRPr="00540156">
        <w:rPr>
          <w:rFonts w:ascii="Times New Roman" w:hAnsi="Times New Roman" w:cs="Times New Roman"/>
        </w:rPr>
        <w:t xml:space="preserve"> </w:t>
      </w:r>
      <w:r>
        <w:rPr>
          <w:rFonts w:ascii="Times New Roman" w:hAnsi="Times New Roman" w:cs="Times New Roman"/>
        </w:rPr>
        <w:t xml:space="preserve">largely unnecessary, the adjustments that have been made since last year’s proposal </w:t>
      </w:r>
      <w:r w:rsidR="003A5A27">
        <w:rPr>
          <w:rFonts w:ascii="Times New Roman" w:hAnsi="Times New Roman" w:cs="Times New Roman"/>
        </w:rPr>
        <w:t xml:space="preserve">better align </w:t>
      </w:r>
      <w:r w:rsidR="00220A7C">
        <w:rPr>
          <w:rFonts w:ascii="Times New Roman" w:hAnsi="Times New Roman" w:cs="Times New Roman"/>
        </w:rPr>
        <w:t xml:space="preserve">the costs </w:t>
      </w:r>
      <w:r w:rsidR="00F96F03">
        <w:rPr>
          <w:rFonts w:ascii="Times New Roman" w:hAnsi="Times New Roman" w:cs="Times New Roman"/>
        </w:rPr>
        <w:t xml:space="preserve">imposed by the FCC </w:t>
      </w:r>
      <w:r w:rsidR="0060428D">
        <w:rPr>
          <w:rFonts w:ascii="Times New Roman" w:hAnsi="Times New Roman" w:cs="Times New Roman"/>
        </w:rPr>
        <w:t>with</w:t>
      </w:r>
      <w:r w:rsidR="00220A7C">
        <w:rPr>
          <w:rFonts w:ascii="Times New Roman" w:hAnsi="Times New Roman" w:cs="Times New Roman"/>
        </w:rPr>
        <w:t xml:space="preserve"> </w:t>
      </w:r>
      <w:r w:rsidR="00F96F03">
        <w:rPr>
          <w:rFonts w:ascii="Times New Roman" w:hAnsi="Times New Roman" w:cs="Times New Roman"/>
        </w:rPr>
        <w:t xml:space="preserve">the </w:t>
      </w:r>
      <w:r w:rsidR="00220A7C">
        <w:rPr>
          <w:rFonts w:ascii="Times New Roman" w:hAnsi="Times New Roman" w:cs="Times New Roman"/>
        </w:rPr>
        <w:t>benefits</w:t>
      </w:r>
      <w:r>
        <w:rPr>
          <w:rFonts w:ascii="Times New Roman" w:hAnsi="Times New Roman" w:cs="Times New Roman"/>
        </w:rPr>
        <w:t>.</w:t>
      </w:r>
      <w:r w:rsidR="00220A7C">
        <w:rPr>
          <w:rFonts w:ascii="Times New Roman" w:hAnsi="Times New Roman" w:cs="Times New Roman"/>
        </w:rPr>
        <w:t xml:space="preserve">  In particular, the providers are given flexibility to decide how to meet the requirement to </w:t>
      </w:r>
      <w:r w:rsidR="00D12250">
        <w:rPr>
          <w:rFonts w:ascii="Times New Roman" w:hAnsi="Times New Roman" w:cs="Times New Roman"/>
        </w:rPr>
        <w:t xml:space="preserve">offer customers the option to purchase </w:t>
      </w:r>
      <w:r w:rsidR="00220A7C">
        <w:rPr>
          <w:rFonts w:ascii="Times New Roman" w:hAnsi="Times New Roman" w:cs="Times New Roman"/>
        </w:rPr>
        <w:t>a</w:t>
      </w:r>
      <w:r w:rsidR="00D12250">
        <w:rPr>
          <w:rFonts w:ascii="Times New Roman" w:hAnsi="Times New Roman" w:cs="Times New Roman"/>
        </w:rPr>
        <w:t xml:space="preserve"> </w:t>
      </w:r>
      <w:r w:rsidR="00220A7C">
        <w:rPr>
          <w:rFonts w:ascii="Times New Roman" w:hAnsi="Times New Roman" w:cs="Times New Roman"/>
        </w:rPr>
        <w:t xml:space="preserve">backup power solution for </w:t>
      </w:r>
      <w:r w:rsidR="00D12250">
        <w:rPr>
          <w:rFonts w:ascii="Times New Roman" w:hAnsi="Times New Roman" w:cs="Times New Roman"/>
        </w:rPr>
        <w:t>8 hour</w:t>
      </w:r>
      <w:r w:rsidR="00220A7C">
        <w:rPr>
          <w:rFonts w:ascii="Times New Roman" w:hAnsi="Times New Roman" w:cs="Times New Roman"/>
        </w:rPr>
        <w:t>s</w:t>
      </w:r>
      <w:r w:rsidR="00D12250">
        <w:rPr>
          <w:rFonts w:ascii="Times New Roman" w:hAnsi="Times New Roman" w:cs="Times New Roman"/>
        </w:rPr>
        <w:t xml:space="preserve"> </w:t>
      </w:r>
      <w:r w:rsidR="00220A7C">
        <w:rPr>
          <w:rFonts w:ascii="Times New Roman" w:hAnsi="Times New Roman" w:cs="Times New Roman"/>
        </w:rPr>
        <w:t>in the near-term and 24 hours</w:t>
      </w:r>
      <w:r w:rsidR="005D6266">
        <w:rPr>
          <w:rFonts w:ascii="Times New Roman" w:hAnsi="Times New Roman" w:cs="Times New Roman"/>
        </w:rPr>
        <w:t xml:space="preserve"> in 3 years</w:t>
      </w:r>
      <w:r w:rsidR="007328DB">
        <w:rPr>
          <w:rFonts w:ascii="Times New Roman" w:hAnsi="Times New Roman" w:cs="Times New Roman"/>
        </w:rPr>
        <w:t xml:space="preserve">.  </w:t>
      </w:r>
      <w:r w:rsidR="00220A7C">
        <w:rPr>
          <w:rFonts w:ascii="Times New Roman" w:hAnsi="Times New Roman" w:cs="Times New Roman"/>
        </w:rPr>
        <w:t xml:space="preserve">Moreover, while </w:t>
      </w:r>
      <w:r w:rsidR="00A104FD">
        <w:rPr>
          <w:rFonts w:ascii="Times New Roman" w:hAnsi="Times New Roman" w:cs="Times New Roman"/>
        </w:rPr>
        <w:t>companies</w:t>
      </w:r>
      <w:r w:rsidR="00220A7C">
        <w:rPr>
          <w:rFonts w:ascii="Times New Roman" w:hAnsi="Times New Roman" w:cs="Times New Roman"/>
        </w:rPr>
        <w:t xml:space="preserve"> must provide information about the solution at the point of sale and annually thereafter, they also have </w:t>
      </w:r>
      <w:r w:rsidR="00267D61">
        <w:rPr>
          <w:rFonts w:ascii="Times New Roman" w:hAnsi="Times New Roman" w:cs="Times New Roman"/>
        </w:rPr>
        <w:t xml:space="preserve">some </w:t>
      </w:r>
      <w:r w:rsidR="00220A7C">
        <w:rPr>
          <w:rFonts w:ascii="Times New Roman" w:hAnsi="Times New Roman" w:cs="Times New Roman"/>
        </w:rPr>
        <w:t>flexibility to decide how best to communicate with their customers.</w:t>
      </w:r>
      <w:r w:rsidR="0018164C">
        <w:rPr>
          <w:rFonts w:ascii="Times New Roman" w:hAnsi="Times New Roman" w:cs="Times New Roman"/>
        </w:rPr>
        <w:t xml:space="preserve">  </w:t>
      </w:r>
      <w:r w:rsidR="00267D61">
        <w:rPr>
          <w:rFonts w:ascii="Times New Roman" w:hAnsi="Times New Roman" w:cs="Times New Roman"/>
        </w:rPr>
        <w:t xml:space="preserve">For example, if a customer has requested to receive information from a provider by email, then these requirements can be met by providing </w:t>
      </w:r>
      <w:r w:rsidR="00225832">
        <w:rPr>
          <w:rFonts w:ascii="Times New Roman" w:hAnsi="Times New Roman" w:cs="Times New Roman"/>
        </w:rPr>
        <w:t xml:space="preserve">the </w:t>
      </w:r>
      <w:r w:rsidR="00267D61">
        <w:rPr>
          <w:rFonts w:ascii="Times New Roman" w:hAnsi="Times New Roman" w:cs="Times New Roman"/>
        </w:rPr>
        <w:t xml:space="preserve">information by email.  </w:t>
      </w:r>
      <w:r w:rsidR="0018164C">
        <w:rPr>
          <w:rFonts w:ascii="Times New Roman" w:hAnsi="Times New Roman" w:cs="Times New Roman"/>
        </w:rPr>
        <w:t xml:space="preserve">In addition, </w:t>
      </w:r>
      <w:r w:rsidR="00D51BD9">
        <w:rPr>
          <w:rFonts w:ascii="Times New Roman" w:hAnsi="Times New Roman" w:cs="Times New Roman"/>
        </w:rPr>
        <w:t xml:space="preserve">the item </w:t>
      </w:r>
      <w:r w:rsidR="0018164C">
        <w:rPr>
          <w:rFonts w:ascii="Times New Roman" w:hAnsi="Times New Roman" w:cs="Times New Roman"/>
        </w:rPr>
        <w:t>condense</w:t>
      </w:r>
      <w:r w:rsidR="00D51BD9">
        <w:rPr>
          <w:rFonts w:ascii="Times New Roman" w:hAnsi="Times New Roman" w:cs="Times New Roman"/>
        </w:rPr>
        <w:t>s</w:t>
      </w:r>
      <w:r w:rsidR="0018164C">
        <w:rPr>
          <w:rFonts w:ascii="Times New Roman" w:hAnsi="Times New Roman" w:cs="Times New Roman"/>
        </w:rPr>
        <w:t xml:space="preserve"> the minimum requirements.  </w:t>
      </w:r>
      <w:r w:rsidR="00405E5D">
        <w:rPr>
          <w:rFonts w:ascii="Times New Roman" w:hAnsi="Times New Roman" w:cs="Times New Roman"/>
        </w:rPr>
        <w:t xml:space="preserve">Moreover, the rules include a sunset—something that I have advocated for across FCC proceedings—albeit after 10 years, which is a longer timeframe than </w:t>
      </w:r>
      <w:r w:rsidR="00D51BD9">
        <w:rPr>
          <w:rFonts w:ascii="Times New Roman" w:hAnsi="Times New Roman" w:cs="Times New Roman"/>
        </w:rPr>
        <w:t>needed</w:t>
      </w:r>
      <w:r w:rsidR="00405E5D">
        <w:rPr>
          <w:rFonts w:ascii="Times New Roman" w:hAnsi="Times New Roman" w:cs="Times New Roman"/>
        </w:rPr>
        <w:t>.</w:t>
      </w:r>
    </w:p>
    <w:p w14:paraId="25A0BD77" w14:textId="77777777" w:rsidR="00220A7C" w:rsidRDefault="00220A7C" w:rsidP="00632B07">
      <w:pPr>
        <w:spacing w:after="0" w:line="240" w:lineRule="auto"/>
        <w:ind w:firstLine="720"/>
        <w:rPr>
          <w:rFonts w:ascii="Times New Roman" w:hAnsi="Times New Roman" w:cs="Times New Roman"/>
        </w:rPr>
      </w:pPr>
    </w:p>
    <w:p w14:paraId="2291487D" w14:textId="63E6A913" w:rsidR="007850A7" w:rsidRPr="007850A7" w:rsidRDefault="00220A7C" w:rsidP="00632B07">
      <w:pPr>
        <w:spacing w:after="0" w:line="240" w:lineRule="auto"/>
        <w:ind w:firstLine="720"/>
        <w:rPr>
          <w:rFonts w:ascii="Times New Roman" w:hAnsi="Times New Roman" w:cs="Times New Roman"/>
        </w:rPr>
      </w:pPr>
      <w:r w:rsidRPr="007850A7">
        <w:rPr>
          <w:rFonts w:ascii="Times New Roman" w:hAnsi="Times New Roman" w:cs="Times New Roman"/>
        </w:rPr>
        <w:t xml:space="preserve">That </w:t>
      </w:r>
      <w:r w:rsidR="0018164C" w:rsidRPr="007850A7">
        <w:rPr>
          <w:rFonts w:ascii="Times New Roman" w:hAnsi="Times New Roman" w:cs="Times New Roman"/>
        </w:rPr>
        <w:t>is not to say</w:t>
      </w:r>
      <w:r w:rsidRPr="007850A7">
        <w:rPr>
          <w:rFonts w:ascii="Times New Roman" w:hAnsi="Times New Roman" w:cs="Times New Roman"/>
        </w:rPr>
        <w:t xml:space="preserve"> that I am </w:t>
      </w:r>
      <w:r w:rsidR="00403A47" w:rsidRPr="007850A7">
        <w:rPr>
          <w:rFonts w:ascii="Times New Roman" w:hAnsi="Times New Roman" w:cs="Times New Roman"/>
        </w:rPr>
        <w:t xml:space="preserve">satisfied with the order.  </w:t>
      </w:r>
      <w:r w:rsidR="00826B96">
        <w:rPr>
          <w:rFonts w:ascii="Times New Roman" w:hAnsi="Times New Roman" w:cs="Times New Roman"/>
        </w:rPr>
        <w:t>I do not understand the hesitancy to</w:t>
      </w:r>
      <w:r w:rsidR="00FC502E">
        <w:rPr>
          <w:rFonts w:ascii="Times New Roman" w:hAnsi="Times New Roman" w:cs="Times New Roman"/>
        </w:rPr>
        <w:t xml:space="preserve"> </w:t>
      </w:r>
      <w:r w:rsidR="00826B96">
        <w:rPr>
          <w:rFonts w:ascii="Times New Roman" w:hAnsi="Times New Roman" w:cs="Times New Roman"/>
        </w:rPr>
        <w:t>make clear that states cannot regulate interconnected VoIP by adopting their own backup power requirements</w:t>
      </w:r>
      <w:r w:rsidR="00403A47" w:rsidRPr="007850A7">
        <w:rPr>
          <w:rFonts w:ascii="Times New Roman" w:hAnsi="Times New Roman" w:cs="Times New Roman"/>
        </w:rPr>
        <w:t xml:space="preserve">.  </w:t>
      </w:r>
      <w:r w:rsidR="007850A7" w:rsidRPr="007850A7">
        <w:rPr>
          <w:rFonts w:ascii="Times New Roman" w:hAnsi="Times New Roman" w:cs="Times New Roman"/>
        </w:rPr>
        <w:t xml:space="preserve">The Commission </w:t>
      </w:r>
      <w:r w:rsidR="00826B96">
        <w:rPr>
          <w:rFonts w:ascii="Times New Roman" w:hAnsi="Times New Roman" w:cs="Times New Roman"/>
        </w:rPr>
        <w:t>previously declared</w:t>
      </w:r>
      <w:r w:rsidR="007850A7" w:rsidRPr="007850A7">
        <w:rPr>
          <w:rFonts w:ascii="Times New Roman" w:hAnsi="Times New Roman" w:cs="Times New Roman"/>
        </w:rPr>
        <w:t xml:space="preserve"> that “this Commission, not the state commissions, has the responsibility and obligation to decide whether certain regulations apply to [VoIP] and other IP-enabled services having the same capabilities</w:t>
      </w:r>
      <w:r w:rsidR="003B27DA">
        <w:rPr>
          <w:rFonts w:ascii="Times New Roman" w:hAnsi="Times New Roman" w:cs="Times New Roman"/>
        </w:rPr>
        <w:t>.</w:t>
      </w:r>
      <w:r w:rsidR="007850A7" w:rsidRPr="007850A7">
        <w:rPr>
          <w:rFonts w:ascii="Times New Roman" w:hAnsi="Times New Roman" w:cs="Times New Roman"/>
        </w:rPr>
        <w:t>”</w:t>
      </w:r>
      <w:r w:rsidR="007850A7" w:rsidRPr="007850A7">
        <w:rPr>
          <w:rStyle w:val="FootnoteReference"/>
          <w:rFonts w:ascii="Times New Roman" w:hAnsi="Times New Roman" w:cs="Times New Roman"/>
        </w:rPr>
        <w:footnoteReference w:id="11"/>
      </w:r>
      <w:r w:rsidR="007850A7" w:rsidRPr="007850A7">
        <w:rPr>
          <w:rFonts w:ascii="Times New Roman" w:hAnsi="Times New Roman" w:cs="Times New Roman"/>
        </w:rPr>
        <w:t xml:space="preserve">  While some of my colleagues may want states to play a greater role, it is disingenuous for the item to imply that states have a larger role than what is actually permitted</w:t>
      </w:r>
      <w:r w:rsidR="007850A7">
        <w:rPr>
          <w:rFonts w:ascii="Times New Roman" w:hAnsi="Times New Roman" w:cs="Times New Roman"/>
        </w:rPr>
        <w:t xml:space="preserve"> under long-standing Commission precedent</w:t>
      </w:r>
      <w:r w:rsidR="007850A7" w:rsidRPr="007850A7">
        <w:rPr>
          <w:rFonts w:ascii="Times New Roman" w:hAnsi="Times New Roman" w:cs="Times New Roman"/>
        </w:rPr>
        <w:t>.</w:t>
      </w:r>
      <w:r w:rsidR="00FC502E">
        <w:rPr>
          <w:rFonts w:ascii="Times New Roman" w:hAnsi="Times New Roman" w:cs="Times New Roman"/>
        </w:rPr>
        <w:t xml:space="preserve">  They do not and no state should read our actions today suggesting otherwise.  </w:t>
      </w:r>
      <w:r w:rsidR="007850A7" w:rsidRPr="007850A7">
        <w:rPr>
          <w:rFonts w:ascii="Times New Roman" w:hAnsi="Times New Roman" w:cs="Times New Roman"/>
        </w:rPr>
        <w:t xml:space="preserve">  </w:t>
      </w:r>
    </w:p>
    <w:p w14:paraId="3A96971D" w14:textId="77777777" w:rsidR="007850A7" w:rsidRDefault="007850A7" w:rsidP="00632B07">
      <w:pPr>
        <w:spacing w:after="0" w:line="240" w:lineRule="auto"/>
        <w:ind w:firstLine="720"/>
        <w:rPr>
          <w:rFonts w:ascii="Times New Roman" w:hAnsi="Times New Roman" w:cs="Times New Roman"/>
        </w:rPr>
      </w:pPr>
    </w:p>
    <w:p w14:paraId="3E2FF3C0" w14:textId="77777777" w:rsidR="00A158C3" w:rsidRDefault="007850A7" w:rsidP="00632B07">
      <w:pPr>
        <w:spacing w:after="0" w:line="240" w:lineRule="auto"/>
        <w:ind w:firstLine="720"/>
        <w:rPr>
          <w:rFonts w:ascii="Times New Roman" w:hAnsi="Times New Roman" w:cs="Times New Roman"/>
        </w:rPr>
      </w:pPr>
      <w:r>
        <w:rPr>
          <w:rFonts w:ascii="Times New Roman" w:hAnsi="Times New Roman" w:cs="Times New Roman"/>
        </w:rPr>
        <w:t xml:space="preserve">Moreover, there is no pre-emption of state regulation of other types of voice service.  </w:t>
      </w:r>
      <w:r w:rsidR="00403A47">
        <w:rPr>
          <w:rFonts w:ascii="Times New Roman" w:hAnsi="Times New Roman" w:cs="Times New Roman"/>
        </w:rPr>
        <w:t xml:space="preserve">It does no good for the FCC to </w:t>
      </w:r>
      <w:r w:rsidR="00A158C3">
        <w:rPr>
          <w:rFonts w:ascii="Times New Roman" w:hAnsi="Times New Roman" w:cs="Times New Roman"/>
        </w:rPr>
        <w:t xml:space="preserve">try to </w:t>
      </w:r>
      <w:r w:rsidR="00A1001D">
        <w:rPr>
          <w:rFonts w:ascii="Times New Roman" w:hAnsi="Times New Roman" w:cs="Times New Roman"/>
        </w:rPr>
        <w:t>tailor the burdens</w:t>
      </w:r>
      <w:r w:rsidR="00403A47">
        <w:rPr>
          <w:rFonts w:ascii="Times New Roman" w:hAnsi="Times New Roman" w:cs="Times New Roman"/>
        </w:rPr>
        <w:t xml:space="preserve"> on providers only to </w:t>
      </w:r>
      <w:r w:rsidR="0060428D">
        <w:rPr>
          <w:rFonts w:ascii="Times New Roman" w:hAnsi="Times New Roman" w:cs="Times New Roman"/>
        </w:rPr>
        <w:t>leave a gaping loophole for</w:t>
      </w:r>
      <w:r w:rsidR="00403A47">
        <w:rPr>
          <w:rFonts w:ascii="Times New Roman" w:hAnsi="Times New Roman" w:cs="Times New Roman"/>
        </w:rPr>
        <w:t xml:space="preserve"> </w:t>
      </w:r>
      <w:r>
        <w:rPr>
          <w:rFonts w:ascii="Times New Roman" w:hAnsi="Times New Roman" w:cs="Times New Roman"/>
        </w:rPr>
        <w:t xml:space="preserve">56 </w:t>
      </w:r>
      <w:r w:rsidR="00403A47">
        <w:rPr>
          <w:rFonts w:ascii="Times New Roman" w:hAnsi="Times New Roman" w:cs="Times New Roman"/>
        </w:rPr>
        <w:t xml:space="preserve">states </w:t>
      </w:r>
      <w:r w:rsidR="00A158C3">
        <w:rPr>
          <w:rFonts w:ascii="Times New Roman" w:hAnsi="Times New Roman" w:cs="Times New Roman"/>
        </w:rPr>
        <w:t xml:space="preserve">and territories </w:t>
      </w:r>
      <w:r w:rsidR="00405E5D">
        <w:rPr>
          <w:rFonts w:ascii="Times New Roman" w:hAnsi="Times New Roman" w:cs="Times New Roman"/>
        </w:rPr>
        <w:t xml:space="preserve">to apply different standards, potentially </w:t>
      </w:r>
      <w:r w:rsidR="00A1001D">
        <w:rPr>
          <w:rFonts w:ascii="Times New Roman" w:hAnsi="Times New Roman" w:cs="Times New Roman"/>
        </w:rPr>
        <w:t>increas</w:t>
      </w:r>
      <w:r w:rsidR="00405E5D">
        <w:rPr>
          <w:rFonts w:ascii="Times New Roman" w:hAnsi="Times New Roman" w:cs="Times New Roman"/>
        </w:rPr>
        <w:t>ing</w:t>
      </w:r>
      <w:r w:rsidR="00A1001D">
        <w:rPr>
          <w:rFonts w:ascii="Times New Roman" w:hAnsi="Times New Roman" w:cs="Times New Roman"/>
        </w:rPr>
        <w:t xml:space="preserve"> </w:t>
      </w:r>
      <w:r w:rsidR="00BC3563">
        <w:rPr>
          <w:rFonts w:ascii="Times New Roman" w:hAnsi="Times New Roman" w:cs="Times New Roman"/>
        </w:rPr>
        <w:t>the costs of compliance</w:t>
      </w:r>
      <w:r w:rsidR="00403A47">
        <w:rPr>
          <w:rFonts w:ascii="Times New Roman" w:hAnsi="Times New Roman" w:cs="Times New Roman"/>
        </w:rPr>
        <w:t>.</w:t>
      </w:r>
      <w:r w:rsidR="0018164C">
        <w:rPr>
          <w:rFonts w:ascii="Times New Roman" w:hAnsi="Times New Roman" w:cs="Times New Roman"/>
        </w:rPr>
        <w:t xml:space="preserve">  </w:t>
      </w:r>
      <w:r w:rsidR="00405E5D">
        <w:rPr>
          <w:rFonts w:ascii="Times New Roman" w:hAnsi="Times New Roman" w:cs="Times New Roman"/>
        </w:rPr>
        <w:t xml:space="preserve">For example, I </w:t>
      </w:r>
      <w:r w:rsidR="00405E5D">
        <w:rPr>
          <w:rFonts w:ascii="Times New Roman" w:hAnsi="Times New Roman" w:cs="Times New Roman"/>
        </w:rPr>
        <w:lastRenderedPageBreak/>
        <w:t xml:space="preserve">asked </w:t>
      </w:r>
      <w:r w:rsidR="00A158C3">
        <w:rPr>
          <w:rFonts w:ascii="Times New Roman" w:hAnsi="Times New Roman" w:cs="Times New Roman"/>
        </w:rPr>
        <w:t xml:space="preserve">staff </w:t>
      </w:r>
      <w:r w:rsidR="00405E5D">
        <w:rPr>
          <w:rFonts w:ascii="Times New Roman" w:hAnsi="Times New Roman" w:cs="Times New Roman"/>
        </w:rPr>
        <w:t xml:space="preserve">whether states could require providers to offer 30 days of backup power and the answer was </w:t>
      </w:r>
      <w:r w:rsidR="0029134A">
        <w:rPr>
          <w:rFonts w:ascii="Times New Roman" w:hAnsi="Times New Roman" w:cs="Times New Roman"/>
        </w:rPr>
        <w:t xml:space="preserve">shockingly </w:t>
      </w:r>
      <w:r w:rsidR="00405E5D">
        <w:rPr>
          <w:rFonts w:ascii="Times New Roman" w:hAnsi="Times New Roman" w:cs="Times New Roman"/>
        </w:rPr>
        <w:t xml:space="preserve">“yes”.  </w:t>
      </w:r>
      <w:r w:rsidR="00FC502E">
        <w:rPr>
          <w:rFonts w:ascii="Times New Roman" w:hAnsi="Times New Roman" w:cs="Times New Roman"/>
        </w:rPr>
        <w:t xml:space="preserve">What a horrible answer.  </w:t>
      </w:r>
      <w:r w:rsidR="00FD085A">
        <w:rPr>
          <w:rFonts w:ascii="Times New Roman" w:hAnsi="Times New Roman" w:cs="Times New Roman"/>
        </w:rPr>
        <w:t xml:space="preserve">I am </w:t>
      </w:r>
      <w:r w:rsidR="0060428D">
        <w:rPr>
          <w:rFonts w:ascii="Times New Roman" w:hAnsi="Times New Roman" w:cs="Times New Roman"/>
        </w:rPr>
        <w:t>un</w:t>
      </w:r>
      <w:r w:rsidR="00FD085A">
        <w:rPr>
          <w:rFonts w:ascii="Times New Roman" w:hAnsi="Times New Roman" w:cs="Times New Roman"/>
        </w:rPr>
        <w:t>willing to write a blank check</w:t>
      </w:r>
      <w:r w:rsidR="0060428D">
        <w:rPr>
          <w:rFonts w:ascii="Times New Roman" w:hAnsi="Times New Roman" w:cs="Times New Roman"/>
        </w:rPr>
        <w:t xml:space="preserve"> for backup power burdens that are barely justified in the first place</w:t>
      </w:r>
      <w:r w:rsidR="00FD085A">
        <w:rPr>
          <w:rFonts w:ascii="Times New Roman" w:hAnsi="Times New Roman" w:cs="Times New Roman"/>
        </w:rPr>
        <w:t>.</w:t>
      </w:r>
      <w:r w:rsidR="00FC502E">
        <w:rPr>
          <w:rFonts w:ascii="Times New Roman" w:hAnsi="Times New Roman" w:cs="Times New Roman"/>
        </w:rPr>
        <w:t xml:space="preserve">  </w:t>
      </w:r>
      <w:r w:rsidR="00A158C3">
        <w:rPr>
          <w:rFonts w:ascii="Times New Roman" w:hAnsi="Times New Roman" w:cs="Times New Roman"/>
        </w:rPr>
        <w:t xml:space="preserve">  </w:t>
      </w:r>
    </w:p>
    <w:p w14:paraId="50A6D9C7" w14:textId="77777777" w:rsidR="005930DC" w:rsidRDefault="005930DC" w:rsidP="00632B07">
      <w:pPr>
        <w:spacing w:after="0" w:line="240" w:lineRule="auto"/>
        <w:ind w:firstLine="720"/>
        <w:rPr>
          <w:rFonts w:ascii="Times New Roman" w:hAnsi="Times New Roman" w:cs="Times New Roman"/>
        </w:rPr>
      </w:pPr>
    </w:p>
    <w:p w14:paraId="3C1121E0" w14:textId="77777777" w:rsidR="005930DC" w:rsidRDefault="005930DC" w:rsidP="00632B07">
      <w:pPr>
        <w:spacing w:after="0" w:line="240" w:lineRule="auto"/>
        <w:ind w:firstLine="720"/>
        <w:rPr>
          <w:rFonts w:ascii="Times New Roman" w:hAnsi="Times New Roman" w:cs="Times New Roman"/>
        </w:rPr>
      </w:pPr>
      <w:r>
        <w:rPr>
          <w:rFonts w:ascii="Times New Roman" w:hAnsi="Times New Roman" w:cs="Times New Roman"/>
        </w:rPr>
        <w:t xml:space="preserve">I am also concerned that, here again, we are giving the Enforcement Bureau undue power to second guess whether providers’ materials were “reasonably calculated” to reach their customers.  My request to narrow that discretion was rejected.  </w:t>
      </w:r>
    </w:p>
    <w:p w14:paraId="784D74E0" w14:textId="77777777" w:rsidR="00A1001D" w:rsidRDefault="00A1001D" w:rsidP="00632B07">
      <w:pPr>
        <w:spacing w:after="0" w:line="240" w:lineRule="auto"/>
        <w:ind w:firstLine="720"/>
        <w:rPr>
          <w:rFonts w:ascii="Times New Roman" w:hAnsi="Times New Roman" w:cs="Times New Roman"/>
        </w:rPr>
      </w:pPr>
    </w:p>
    <w:p w14:paraId="4E89A1CC" w14:textId="7EB77ABD" w:rsidR="00F17019" w:rsidRDefault="00A158C3" w:rsidP="00632B07">
      <w:pPr>
        <w:spacing w:after="0" w:line="240" w:lineRule="auto"/>
        <w:ind w:firstLine="720"/>
      </w:pPr>
      <w:r>
        <w:rPr>
          <w:rFonts w:ascii="Times New Roman" w:hAnsi="Times New Roman" w:cs="Times New Roman"/>
        </w:rPr>
        <w:t xml:space="preserve">Overall, </w:t>
      </w:r>
      <w:r w:rsidR="00C13ABF">
        <w:rPr>
          <w:rFonts w:ascii="Times New Roman" w:hAnsi="Times New Roman" w:cs="Times New Roman"/>
        </w:rPr>
        <w:t>today’s Order represents an improvement over what was proposed and discussed in past months</w:t>
      </w:r>
      <w:r>
        <w:rPr>
          <w:rFonts w:ascii="Times New Roman" w:hAnsi="Times New Roman" w:cs="Times New Roman"/>
        </w:rPr>
        <w:t xml:space="preserve">.  </w:t>
      </w:r>
      <w:r w:rsidR="00C13ABF">
        <w:rPr>
          <w:rFonts w:ascii="Times New Roman" w:hAnsi="Times New Roman" w:cs="Times New Roman"/>
        </w:rPr>
        <w:t>I continue to have concerns that the rules will impose undue costs</w:t>
      </w:r>
      <w:r w:rsidR="00FC502E">
        <w:rPr>
          <w:rFonts w:ascii="Times New Roman" w:hAnsi="Times New Roman" w:cs="Times New Roman"/>
        </w:rPr>
        <w:t xml:space="preserve"> and a number of key issues that I tried to work out with Commission leadership were ultimately rejected</w:t>
      </w:r>
      <w:r w:rsidR="00C13ABF">
        <w:rPr>
          <w:rFonts w:ascii="Times New Roman" w:hAnsi="Times New Roman" w:cs="Times New Roman"/>
        </w:rPr>
        <w:t>.  Therefore, I concur.</w:t>
      </w:r>
      <w:r w:rsidR="00C13ABF" w:rsidRPr="00A473D4">
        <w:rPr>
          <w:rFonts w:ascii="Times New Roman" w:hAnsi="Times New Roman" w:cs="Times New Roman"/>
        </w:rPr>
        <w:t xml:space="preserve">   </w:t>
      </w:r>
    </w:p>
    <w:sectPr w:rsidR="00F170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188CD" w14:textId="77777777" w:rsidR="00471550" w:rsidRDefault="00471550" w:rsidP="00A56D9A">
      <w:pPr>
        <w:spacing w:after="0" w:line="240" w:lineRule="auto"/>
      </w:pPr>
      <w:r>
        <w:separator/>
      </w:r>
    </w:p>
  </w:endnote>
  <w:endnote w:type="continuationSeparator" w:id="0">
    <w:p w14:paraId="1D424365" w14:textId="77777777" w:rsidR="00471550" w:rsidRDefault="00471550" w:rsidP="00A5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C94D" w14:textId="77777777" w:rsidR="008917A4" w:rsidRDefault="00891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904E" w14:textId="77777777" w:rsidR="008917A4" w:rsidRDefault="00891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7E39" w14:textId="77777777" w:rsidR="008917A4" w:rsidRDefault="00891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E4F51" w14:textId="77777777" w:rsidR="00471550" w:rsidRDefault="00471550" w:rsidP="00A56D9A">
      <w:pPr>
        <w:spacing w:after="0" w:line="240" w:lineRule="auto"/>
      </w:pPr>
      <w:r>
        <w:separator/>
      </w:r>
    </w:p>
  </w:footnote>
  <w:footnote w:type="continuationSeparator" w:id="0">
    <w:p w14:paraId="5BB21DD4" w14:textId="77777777" w:rsidR="00471550" w:rsidRDefault="00471550" w:rsidP="00A56D9A">
      <w:pPr>
        <w:spacing w:after="0" w:line="240" w:lineRule="auto"/>
      </w:pPr>
      <w:r>
        <w:continuationSeparator/>
      </w:r>
    </w:p>
  </w:footnote>
  <w:footnote w:id="1">
    <w:p w14:paraId="4DFE631E" w14:textId="77777777" w:rsidR="009D579B" w:rsidRPr="00A1425C" w:rsidRDefault="009D579B">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w:t>
      </w:r>
      <w:r w:rsidR="00233851" w:rsidRPr="00A1425C">
        <w:rPr>
          <w:rFonts w:ascii="Times New Roman" w:hAnsi="Times New Roman" w:cs="Times New Roman"/>
        </w:rPr>
        <w:t>Comments of The United States Telecom Association, PS Docket No. 14-174</w:t>
      </w:r>
      <w:r w:rsidR="00A1425C">
        <w:rPr>
          <w:rFonts w:ascii="Times New Roman" w:hAnsi="Times New Roman" w:cs="Times New Roman"/>
        </w:rPr>
        <w:t xml:space="preserve"> et al.</w:t>
      </w:r>
      <w:r w:rsidR="00233851" w:rsidRPr="00A1425C">
        <w:rPr>
          <w:rFonts w:ascii="Times New Roman" w:hAnsi="Times New Roman" w:cs="Times New Roman"/>
        </w:rPr>
        <w:t>,</w:t>
      </w:r>
      <w:r w:rsidRPr="00A1425C">
        <w:rPr>
          <w:rFonts w:ascii="Times New Roman" w:hAnsi="Times New Roman" w:cs="Times New Roman"/>
        </w:rPr>
        <w:t xml:space="preserve"> at 3</w:t>
      </w:r>
      <w:r w:rsidR="00233851" w:rsidRPr="00A1425C">
        <w:rPr>
          <w:rFonts w:ascii="Times New Roman" w:hAnsi="Times New Roman" w:cs="Times New Roman"/>
        </w:rPr>
        <w:t xml:space="preserve"> (filed Feb. 5, 2015).</w:t>
      </w:r>
    </w:p>
  </w:footnote>
  <w:footnote w:id="2">
    <w:p w14:paraId="332D6638" w14:textId="77777777" w:rsidR="00115DA2" w:rsidRPr="00A1425C" w:rsidRDefault="00115DA2">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w:t>
      </w:r>
      <w:r w:rsidRPr="00A1425C">
        <w:rPr>
          <w:rFonts w:ascii="Times New Roman" w:hAnsi="Times New Roman" w:cs="Times New Roman"/>
          <w:i/>
        </w:rPr>
        <w:t>Id</w:t>
      </w:r>
      <w:r w:rsidRPr="00A1425C">
        <w:rPr>
          <w:rFonts w:ascii="Times New Roman" w:hAnsi="Times New Roman" w:cs="Times New Roman"/>
        </w:rPr>
        <w:t>.</w:t>
      </w:r>
    </w:p>
  </w:footnote>
  <w:footnote w:id="3">
    <w:p w14:paraId="6FB73088" w14:textId="77777777" w:rsidR="002973AA" w:rsidRPr="00A1425C" w:rsidRDefault="002973AA">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w:t>
      </w:r>
      <w:r w:rsidRPr="00A1425C">
        <w:rPr>
          <w:rFonts w:ascii="Times New Roman" w:hAnsi="Times New Roman" w:cs="Times New Roman"/>
          <w:i/>
        </w:rPr>
        <w:t>Id</w:t>
      </w:r>
      <w:r w:rsidRPr="00A1425C">
        <w:rPr>
          <w:rFonts w:ascii="Times New Roman" w:hAnsi="Times New Roman" w:cs="Times New Roman"/>
        </w:rPr>
        <w:t>.</w:t>
      </w:r>
      <w:r w:rsidR="00233851" w:rsidRPr="00A1425C">
        <w:rPr>
          <w:rFonts w:ascii="Times New Roman" w:hAnsi="Times New Roman" w:cs="Times New Roman"/>
        </w:rPr>
        <w:t xml:space="preserve"> at 4.</w:t>
      </w:r>
    </w:p>
  </w:footnote>
  <w:footnote w:id="4">
    <w:p w14:paraId="61CDC877" w14:textId="77777777" w:rsidR="00DA26DD" w:rsidRPr="00A1425C" w:rsidRDefault="00A56D9A" w:rsidP="00DA26DD">
      <w:pPr>
        <w:spacing w:after="0" w:line="240" w:lineRule="auto"/>
        <w:rPr>
          <w:rFonts w:ascii="Times New Roman" w:hAnsi="Times New Roman" w:cs="Times New Roman"/>
          <w:sz w:val="20"/>
          <w:szCs w:val="20"/>
        </w:rPr>
      </w:pPr>
      <w:r w:rsidRPr="00A1425C">
        <w:rPr>
          <w:rStyle w:val="FootnoteReference"/>
          <w:rFonts w:ascii="Times New Roman" w:hAnsi="Times New Roman" w:cs="Times New Roman"/>
          <w:sz w:val="20"/>
          <w:szCs w:val="20"/>
        </w:rPr>
        <w:footnoteRef/>
      </w:r>
      <w:r w:rsidRPr="00A1425C">
        <w:rPr>
          <w:rFonts w:ascii="Times New Roman" w:hAnsi="Times New Roman" w:cs="Times New Roman"/>
          <w:sz w:val="20"/>
          <w:szCs w:val="20"/>
        </w:rPr>
        <w:t xml:space="preserve"> </w:t>
      </w:r>
      <w:r w:rsidR="00DA26DD" w:rsidRPr="00A1425C">
        <w:rPr>
          <w:rFonts w:ascii="Times New Roman" w:hAnsi="Times New Roman" w:cs="Times New Roman"/>
          <w:sz w:val="20"/>
          <w:szCs w:val="20"/>
        </w:rPr>
        <w:t xml:space="preserve">Letter from NTCA–The Rural Broadband Association, GVNW Consulting, Inc., and Vantage </w:t>
      </w:r>
    </w:p>
    <w:p w14:paraId="2E906F33" w14:textId="77777777" w:rsidR="00A56D9A" w:rsidRPr="00A1425C" w:rsidRDefault="00DA26DD" w:rsidP="00DA26DD">
      <w:pPr>
        <w:spacing w:after="0" w:line="240" w:lineRule="auto"/>
        <w:rPr>
          <w:rFonts w:ascii="Times New Roman" w:hAnsi="Times New Roman" w:cs="Times New Roman"/>
          <w:sz w:val="20"/>
          <w:szCs w:val="20"/>
        </w:rPr>
      </w:pPr>
      <w:r w:rsidRPr="00A1425C">
        <w:rPr>
          <w:rFonts w:ascii="Times New Roman" w:hAnsi="Times New Roman" w:cs="Times New Roman"/>
          <w:sz w:val="20"/>
          <w:szCs w:val="20"/>
        </w:rPr>
        <w:t xml:space="preserve">Point Solutions to Marlene Dortch, FCC, </w:t>
      </w:r>
      <w:r w:rsidR="00A1425C" w:rsidRPr="00A1425C">
        <w:rPr>
          <w:rFonts w:ascii="Times New Roman" w:hAnsi="Times New Roman" w:cs="Times New Roman"/>
          <w:sz w:val="20"/>
          <w:szCs w:val="20"/>
        </w:rPr>
        <w:t xml:space="preserve">GN Docket No. 13-5, </w:t>
      </w:r>
      <w:r w:rsidRPr="00A1425C">
        <w:rPr>
          <w:rFonts w:ascii="Times New Roman" w:hAnsi="Times New Roman" w:cs="Times New Roman"/>
          <w:sz w:val="20"/>
          <w:szCs w:val="20"/>
        </w:rPr>
        <w:t xml:space="preserve">PS Docket No. 14-174, </w:t>
      </w:r>
      <w:r w:rsidR="00A56D9A" w:rsidRPr="00A1425C">
        <w:rPr>
          <w:rFonts w:ascii="Times New Roman" w:hAnsi="Times New Roman" w:cs="Times New Roman"/>
          <w:sz w:val="20"/>
          <w:szCs w:val="20"/>
        </w:rPr>
        <w:t>at 2</w:t>
      </w:r>
      <w:r w:rsidRPr="00A1425C">
        <w:rPr>
          <w:rFonts w:ascii="Times New Roman" w:hAnsi="Times New Roman" w:cs="Times New Roman"/>
          <w:sz w:val="20"/>
          <w:szCs w:val="20"/>
        </w:rPr>
        <w:t xml:space="preserve"> (filed July 22, 2015).</w:t>
      </w:r>
      <w:r w:rsidR="00A56D9A" w:rsidRPr="00A1425C">
        <w:rPr>
          <w:rFonts w:ascii="Times New Roman" w:hAnsi="Times New Roman" w:cs="Times New Roman"/>
          <w:sz w:val="20"/>
          <w:szCs w:val="20"/>
        </w:rPr>
        <w:t xml:space="preserve"> </w:t>
      </w:r>
    </w:p>
  </w:footnote>
  <w:footnote w:id="5">
    <w:p w14:paraId="7606B591" w14:textId="77777777" w:rsidR="00926C9D" w:rsidRPr="00A1425C" w:rsidRDefault="00926C9D">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w:t>
      </w:r>
      <w:r w:rsidR="00DA26DD" w:rsidRPr="00A1425C">
        <w:rPr>
          <w:rFonts w:ascii="Times New Roman" w:hAnsi="Times New Roman" w:cs="Times New Roman"/>
        </w:rPr>
        <w:t xml:space="preserve">Letter from Fiber to the Home Council Americas to Marlene Dortch, FCC, PS Docket No. 14-174, </w:t>
      </w:r>
      <w:r w:rsidRPr="00A1425C">
        <w:rPr>
          <w:rFonts w:ascii="Times New Roman" w:hAnsi="Times New Roman" w:cs="Times New Roman"/>
        </w:rPr>
        <w:t>at 2</w:t>
      </w:r>
      <w:r w:rsidR="00DA26DD" w:rsidRPr="00A1425C">
        <w:rPr>
          <w:rFonts w:ascii="Times New Roman" w:hAnsi="Times New Roman" w:cs="Times New Roman"/>
        </w:rPr>
        <w:t xml:space="preserve"> (filed May 7, 2015).</w:t>
      </w:r>
    </w:p>
  </w:footnote>
  <w:footnote w:id="6">
    <w:p w14:paraId="7A7064CC" w14:textId="61FADA33" w:rsidR="00D51BD9" w:rsidRPr="00A1425C" w:rsidRDefault="00D51BD9" w:rsidP="00D51BD9">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w:t>
      </w:r>
      <w:r w:rsidRPr="00A1425C">
        <w:rPr>
          <w:rFonts w:ascii="Times New Roman" w:hAnsi="Times New Roman" w:cs="Times New Roman"/>
          <w:i/>
        </w:rPr>
        <w:t>See, e.g</w:t>
      </w:r>
      <w:r w:rsidRPr="00A1425C">
        <w:rPr>
          <w:rFonts w:ascii="Times New Roman" w:hAnsi="Times New Roman" w:cs="Times New Roman"/>
        </w:rPr>
        <w:t xml:space="preserve">., </w:t>
      </w:r>
      <w:r w:rsidR="00690A98" w:rsidRPr="00A1425C">
        <w:rPr>
          <w:rFonts w:ascii="Times New Roman" w:hAnsi="Times New Roman" w:cs="Times New Roman"/>
        </w:rPr>
        <w:t>Letter from National Cable &amp; Telecommunications Association to Marlene Dortch, FCC, GN Docket No. 13-5, PS Docket No. 14-174, at 2 (filed May 18, 2015) (NCTA Ex Parte).</w:t>
      </w:r>
    </w:p>
  </w:footnote>
  <w:footnote w:id="7">
    <w:p w14:paraId="44D7E051" w14:textId="77777777" w:rsidR="00D51BD9" w:rsidRPr="00A1425C" w:rsidRDefault="00D51BD9" w:rsidP="00D51BD9">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Letter from Fiber to the Home Council Americas to Marlene Dortch, FCC, GN Docket No. 13-5, PS Docket No. 14-174, at 2 (filed May 13, 2015).</w:t>
      </w:r>
    </w:p>
  </w:footnote>
  <w:footnote w:id="8">
    <w:p w14:paraId="28C56728" w14:textId="534399DE" w:rsidR="00D51BD9" w:rsidRPr="00A1425C" w:rsidRDefault="00D51BD9" w:rsidP="00D51BD9">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CSRIC Working Group 10 Report at 19 (September 2014), </w:t>
      </w:r>
      <w:hyperlink r:id="rId1" w:history="1">
        <w:r w:rsidR="00632B07" w:rsidRPr="00C2172D">
          <w:rPr>
            <w:rStyle w:val="Hyperlink"/>
            <w:rFonts w:ascii="Times New Roman" w:hAnsi="Times New Roman" w:cs="Times New Roman"/>
          </w:rPr>
          <w:t>http://transition.fcc.gov/pshs/advisory/csric4/CSRIC%20WG10%20CPE%20Powering%20Best%20Practices%20Final%20Draft%20v2%20082014.pdf</w:t>
        </w:r>
      </w:hyperlink>
      <w:r w:rsidRPr="00A1425C">
        <w:rPr>
          <w:rFonts w:ascii="Times New Roman" w:hAnsi="Times New Roman" w:cs="Times New Roman"/>
        </w:rPr>
        <w:t>.</w:t>
      </w:r>
      <w:r w:rsidR="00632B07">
        <w:rPr>
          <w:rFonts w:ascii="Times New Roman" w:hAnsi="Times New Roman" w:cs="Times New Roman"/>
        </w:rPr>
        <w:t xml:space="preserve"> </w:t>
      </w:r>
    </w:p>
  </w:footnote>
  <w:footnote w:id="9">
    <w:p w14:paraId="38133A4E" w14:textId="544D5FE0" w:rsidR="002A0C10" w:rsidRPr="00A1425C" w:rsidRDefault="002A0C10">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w:t>
      </w:r>
      <w:r w:rsidR="00DA26DD" w:rsidRPr="00A1425C">
        <w:rPr>
          <w:rFonts w:ascii="Times New Roman" w:hAnsi="Times New Roman" w:cs="Times New Roman"/>
        </w:rPr>
        <w:t>NCTA Ex Parte</w:t>
      </w:r>
      <w:r w:rsidR="00690A98">
        <w:rPr>
          <w:rFonts w:ascii="Times New Roman" w:hAnsi="Times New Roman" w:cs="Times New Roman"/>
        </w:rPr>
        <w:t xml:space="preserve"> at 2</w:t>
      </w:r>
      <w:r w:rsidRPr="00A1425C">
        <w:rPr>
          <w:rFonts w:ascii="Times New Roman" w:hAnsi="Times New Roman" w:cs="Times New Roman"/>
        </w:rPr>
        <w:t>.</w:t>
      </w:r>
    </w:p>
  </w:footnote>
  <w:footnote w:id="10">
    <w:p w14:paraId="54B094D5" w14:textId="77777777" w:rsidR="00F17019" w:rsidRPr="00A1425C" w:rsidRDefault="00F17019">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Comments of Cincinnati Bell, PS Docket No. 14-174, GN Docket No. 13-5, RM-11358, WC Docket No. 05-25, RM-10593</w:t>
      </w:r>
      <w:r w:rsidR="003A7FD7" w:rsidRPr="00A1425C">
        <w:rPr>
          <w:rFonts w:ascii="Times New Roman" w:hAnsi="Times New Roman" w:cs="Times New Roman"/>
        </w:rPr>
        <w:t>, at 7</w:t>
      </w:r>
      <w:r w:rsidRPr="00A1425C">
        <w:rPr>
          <w:rFonts w:ascii="Times New Roman" w:hAnsi="Times New Roman" w:cs="Times New Roman"/>
        </w:rPr>
        <w:t xml:space="preserve"> (</w:t>
      </w:r>
      <w:r w:rsidR="003A7FD7" w:rsidRPr="00A1425C">
        <w:rPr>
          <w:rFonts w:ascii="Times New Roman" w:hAnsi="Times New Roman" w:cs="Times New Roman"/>
        </w:rPr>
        <w:t>filed</w:t>
      </w:r>
      <w:r w:rsidRPr="00A1425C">
        <w:rPr>
          <w:rFonts w:ascii="Times New Roman" w:hAnsi="Times New Roman" w:cs="Times New Roman"/>
        </w:rPr>
        <w:t xml:space="preserve"> Feb. 5, 2015)</w:t>
      </w:r>
      <w:r w:rsidR="003A7FD7" w:rsidRPr="00A1425C">
        <w:rPr>
          <w:rFonts w:ascii="Times New Roman" w:hAnsi="Times New Roman" w:cs="Times New Roman"/>
        </w:rPr>
        <w:t>.</w:t>
      </w:r>
    </w:p>
  </w:footnote>
  <w:footnote w:id="11">
    <w:p w14:paraId="154A88B2" w14:textId="77777777" w:rsidR="007850A7" w:rsidRPr="007850A7" w:rsidRDefault="007850A7" w:rsidP="007850A7">
      <w:pPr>
        <w:pStyle w:val="FootnoteText"/>
        <w:rPr>
          <w:rFonts w:ascii="Times New Roman" w:hAnsi="Times New Roman" w:cs="Times New Roman"/>
        </w:rPr>
      </w:pPr>
      <w:r w:rsidRPr="007850A7">
        <w:rPr>
          <w:rStyle w:val="FootnoteReference"/>
          <w:rFonts w:ascii="Times New Roman" w:hAnsi="Times New Roman" w:cs="Times New Roman"/>
        </w:rPr>
        <w:footnoteRef/>
      </w:r>
      <w:r w:rsidRPr="007850A7">
        <w:rPr>
          <w:rFonts w:ascii="Times New Roman" w:hAnsi="Times New Roman" w:cs="Times New Roman"/>
        </w:rPr>
        <w:t xml:space="preserve"> Vonage Holdings Corp. Petition for Declaratory Ruling Concerning an Order of the Minnesota Pub. Util. Commn., Order, 19 FCC Rcd 22404, 22405, para. 1 (2004), aff’d, </w:t>
      </w:r>
      <w:r w:rsidRPr="007E5271">
        <w:rPr>
          <w:rFonts w:ascii="Times New Roman" w:hAnsi="Times New Roman" w:cs="Times New Roman"/>
          <w:i/>
        </w:rPr>
        <w:t>Minnesota Pub. Util. Comm’n. v. FCC</w:t>
      </w:r>
      <w:r w:rsidRPr="007850A7">
        <w:rPr>
          <w:rFonts w:ascii="Times New Roman" w:hAnsi="Times New Roman" w:cs="Times New Roman"/>
        </w:rPr>
        <w:t xml:space="preserve">, 483 F.3d 570 (8th Cir. Mar. 21, 2007).  The Commission further stated that “[f]or such services” state regulation must “yield to important federal objectives”, thereby confining the state role to “protecting consumers from fraud, enforcing fair business practices, for example, in advertising and billing, and generally responding to consumer inquiries and complaints” and enforcement of “general laws governing entities conducting business within the state, such as laws concerning taxation; fraud; general commercial dealings; and marketing, advertising, and other business practices.”  </w:t>
      </w:r>
      <w:r w:rsidRPr="008E321B">
        <w:rPr>
          <w:rFonts w:ascii="Times New Roman" w:hAnsi="Times New Roman" w:cs="Times New Roman"/>
          <w:i/>
        </w:rPr>
        <w:t>Id</w:t>
      </w:r>
      <w:r w:rsidRPr="007850A7">
        <w:rPr>
          <w:rFonts w:ascii="Times New Roman" w:hAnsi="Times New Roman" w:cs="Times New Roman"/>
        </w:rPr>
        <w:t xml:space="preserve">.  This reasoning was used in a series of orders setting forth federal obligations for interconnected VoIP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3C02" w14:textId="77777777" w:rsidR="008917A4" w:rsidRDefault="00891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0AF4F" w14:textId="77777777" w:rsidR="008917A4" w:rsidRDefault="00891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D5405" w14:textId="77777777" w:rsidR="008917A4" w:rsidRDefault="00891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B0"/>
    <w:rsid w:val="00023A07"/>
    <w:rsid w:val="00032D59"/>
    <w:rsid w:val="00041371"/>
    <w:rsid w:val="00064F95"/>
    <w:rsid w:val="000D1CFA"/>
    <w:rsid w:val="000E72AC"/>
    <w:rsid w:val="000F5540"/>
    <w:rsid w:val="00115DA2"/>
    <w:rsid w:val="0018164C"/>
    <w:rsid w:val="001D394E"/>
    <w:rsid w:val="0020223E"/>
    <w:rsid w:val="00220A7C"/>
    <w:rsid w:val="00225832"/>
    <w:rsid w:val="00233851"/>
    <w:rsid w:val="00267D61"/>
    <w:rsid w:val="0029134A"/>
    <w:rsid w:val="002973AA"/>
    <w:rsid w:val="002A0C10"/>
    <w:rsid w:val="002B120A"/>
    <w:rsid w:val="00304C77"/>
    <w:rsid w:val="00360927"/>
    <w:rsid w:val="003624B0"/>
    <w:rsid w:val="003A5A27"/>
    <w:rsid w:val="003A7FD7"/>
    <w:rsid w:val="003B27DA"/>
    <w:rsid w:val="003B3FF0"/>
    <w:rsid w:val="003C2AB1"/>
    <w:rsid w:val="00403A47"/>
    <w:rsid w:val="00405E5D"/>
    <w:rsid w:val="004179A5"/>
    <w:rsid w:val="00471550"/>
    <w:rsid w:val="004A1072"/>
    <w:rsid w:val="004A4020"/>
    <w:rsid w:val="004B1EF5"/>
    <w:rsid w:val="004C6EA9"/>
    <w:rsid w:val="004F6740"/>
    <w:rsid w:val="00540156"/>
    <w:rsid w:val="005930DC"/>
    <w:rsid w:val="005B70B4"/>
    <w:rsid w:val="005D6266"/>
    <w:rsid w:val="005E5EAB"/>
    <w:rsid w:val="0060428D"/>
    <w:rsid w:val="00611CDE"/>
    <w:rsid w:val="00621EA0"/>
    <w:rsid w:val="00632B07"/>
    <w:rsid w:val="006517BC"/>
    <w:rsid w:val="00690A98"/>
    <w:rsid w:val="00717CDE"/>
    <w:rsid w:val="007328DB"/>
    <w:rsid w:val="00777095"/>
    <w:rsid w:val="0077748B"/>
    <w:rsid w:val="007850A7"/>
    <w:rsid w:val="007D1E05"/>
    <w:rsid w:val="007E5271"/>
    <w:rsid w:val="00826B96"/>
    <w:rsid w:val="0083700A"/>
    <w:rsid w:val="008917A4"/>
    <w:rsid w:val="008E2698"/>
    <w:rsid w:val="008E321B"/>
    <w:rsid w:val="00926C9D"/>
    <w:rsid w:val="00942C2E"/>
    <w:rsid w:val="00955F24"/>
    <w:rsid w:val="009B35C7"/>
    <w:rsid w:val="009C1A02"/>
    <w:rsid w:val="009D579B"/>
    <w:rsid w:val="009E4FE9"/>
    <w:rsid w:val="00A1001D"/>
    <w:rsid w:val="00A104FD"/>
    <w:rsid w:val="00A1425C"/>
    <w:rsid w:val="00A158C3"/>
    <w:rsid w:val="00A1639E"/>
    <w:rsid w:val="00A473D4"/>
    <w:rsid w:val="00A56D9A"/>
    <w:rsid w:val="00A65E60"/>
    <w:rsid w:val="00AF7FAF"/>
    <w:rsid w:val="00B00874"/>
    <w:rsid w:val="00BC3563"/>
    <w:rsid w:val="00C13ABF"/>
    <w:rsid w:val="00C660A7"/>
    <w:rsid w:val="00CA424F"/>
    <w:rsid w:val="00CB451E"/>
    <w:rsid w:val="00D12250"/>
    <w:rsid w:val="00D2739F"/>
    <w:rsid w:val="00D51BD9"/>
    <w:rsid w:val="00D62E94"/>
    <w:rsid w:val="00DA26DD"/>
    <w:rsid w:val="00DB775D"/>
    <w:rsid w:val="00E476BC"/>
    <w:rsid w:val="00E91C44"/>
    <w:rsid w:val="00ED5E1B"/>
    <w:rsid w:val="00EF2380"/>
    <w:rsid w:val="00F17019"/>
    <w:rsid w:val="00F63B5D"/>
    <w:rsid w:val="00F73689"/>
    <w:rsid w:val="00F96F03"/>
    <w:rsid w:val="00FC502E"/>
    <w:rsid w:val="00FD085A"/>
    <w:rsid w:val="00FE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4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6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D9A"/>
    <w:rPr>
      <w:sz w:val="20"/>
      <w:szCs w:val="20"/>
    </w:rPr>
  </w:style>
  <w:style w:type="character" w:styleId="FootnoteReference">
    <w:name w:val="footnote reference"/>
    <w:basedOn w:val="DefaultParagraphFont"/>
    <w:uiPriority w:val="99"/>
    <w:semiHidden/>
    <w:unhideWhenUsed/>
    <w:rsid w:val="00A56D9A"/>
    <w:rPr>
      <w:vertAlign w:val="superscript"/>
    </w:rPr>
  </w:style>
  <w:style w:type="character" w:styleId="Hyperlink">
    <w:name w:val="Hyperlink"/>
    <w:basedOn w:val="DefaultParagraphFont"/>
    <w:uiPriority w:val="99"/>
    <w:unhideWhenUsed/>
    <w:rsid w:val="00A56D9A"/>
    <w:rPr>
      <w:color w:val="0563C1" w:themeColor="hyperlink"/>
      <w:u w:val="single"/>
    </w:rPr>
  </w:style>
  <w:style w:type="character" w:styleId="FollowedHyperlink">
    <w:name w:val="FollowedHyperlink"/>
    <w:basedOn w:val="DefaultParagraphFont"/>
    <w:uiPriority w:val="99"/>
    <w:semiHidden/>
    <w:unhideWhenUsed/>
    <w:rsid w:val="00DA26DD"/>
    <w:rPr>
      <w:color w:val="954F72" w:themeColor="followedHyperlink"/>
      <w:u w:val="single"/>
    </w:rPr>
  </w:style>
  <w:style w:type="character" w:customStyle="1" w:styleId="Heading1Char">
    <w:name w:val="Heading 1 Char"/>
    <w:basedOn w:val="DefaultParagraphFont"/>
    <w:link w:val="Heading1"/>
    <w:uiPriority w:val="9"/>
    <w:rsid w:val="00A1425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51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BD9"/>
    <w:rPr>
      <w:rFonts w:ascii="Segoe UI" w:hAnsi="Segoe UI" w:cs="Segoe UI"/>
      <w:sz w:val="18"/>
      <w:szCs w:val="18"/>
    </w:rPr>
  </w:style>
  <w:style w:type="character" w:styleId="CommentReference">
    <w:name w:val="annotation reference"/>
    <w:basedOn w:val="DefaultParagraphFont"/>
    <w:uiPriority w:val="99"/>
    <w:semiHidden/>
    <w:unhideWhenUsed/>
    <w:rsid w:val="003C2AB1"/>
    <w:rPr>
      <w:sz w:val="16"/>
      <w:szCs w:val="16"/>
    </w:rPr>
  </w:style>
  <w:style w:type="paragraph" w:styleId="CommentText">
    <w:name w:val="annotation text"/>
    <w:basedOn w:val="Normal"/>
    <w:link w:val="CommentTextChar"/>
    <w:uiPriority w:val="99"/>
    <w:semiHidden/>
    <w:unhideWhenUsed/>
    <w:rsid w:val="003C2AB1"/>
    <w:pPr>
      <w:spacing w:line="240" w:lineRule="auto"/>
    </w:pPr>
    <w:rPr>
      <w:sz w:val="20"/>
      <w:szCs w:val="20"/>
    </w:rPr>
  </w:style>
  <w:style w:type="character" w:customStyle="1" w:styleId="CommentTextChar">
    <w:name w:val="Comment Text Char"/>
    <w:basedOn w:val="DefaultParagraphFont"/>
    <w:link w:val="CommentText"/>
    <w:uiPriority w:val="99"/>
    <w:semiHidden/>
    <w:rsid w:val="003C2AB1"/>
    <w:rPr>
      <w:sz w:val="20"/>
      <w:szCs w:val="20"/>
    </w:rPr>
  </w:style>
  <w:style w:type="paragraph" w:styleId="CommentSubject">
    <w:name w:val="annotation subject"/>
    <w:basedOn w:val="CommentText"/>
    <w:next w:val="CommentText"/>
    <w:link w:val="CommentSubjectChar"/>
    <w:uiPriority w:val="99"/>
    <w:semiHidden/>
    <w:unhideWhenUsed/>
    <w:rsid w:val="003C2AB1"/>
    <w:rPr>
      <w:b/>
      <w:bCs/>
    </w:rPr>
  </w:style>
  <w:style w:type="character" w:customStyle="1" w:styleId="CommentSubjectChar">
    <w:name w:val="Comment Subject Char"/>
    <w:basedOn w:val="CommentTextChar"/>
    <w:link w:val="CommentSubject"/>
    <w:uiPriority w:val="99"/>
    <w:semiHidden/>
    <w:rsid w:val="003C2AB1"/>
    <w:rPr>
      <w:b/>
      <w:bCs/>
      <w:sz w:val="20"/>
      <w:szCs w:val="20"/>
    </w:rPr>
  </w:style>
  <w:style w:type="paragraph" w:styleId="Header">
    <w:name w:val="header"/>
    <w:basedOn w:val="Normal"/>
    <w:link w:val="HeaderChar"/>
    <w:uiPriority w:val="99"/>
    <w:unhideWhenUsed/>
    <w:rsid w:val="002B1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20A"/>
  </w:style>
  <w:style w:type="paragraph" w:styleId="Footer">
    <w:name w:val="footer"/>
    <w:basedOn w:val="Normal"/>
    <w:link w:val="FooterChar"/>
    <w:uiPriority w:val="99"/>
    <w:unhideWhenUsed/>
    <w:rsid w:val="002B1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4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6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D9A"/>
    <w:rPr>
      <w:sz w:val="20"/>
      <w:szCs w:val="20"/>
    </w:rPr>
  </w:style>
  <w:style w:type="character" w:styleId="FootnoteReference">
    <w:name w:val="footnote reference"/>
    <w:basedOn w:val="DefaultParagraphFont"/>
    <w:uiPriority w:val="99"/>
    <w:semiHidden/>
    <w:unhideWhenUsed/>
    <w:rsid w:val="00A56D9A"/>
    <w:rPr>
      <w:vertAlign w:val="superscript"/>
    </w:rPr>
  </w:style>
  <w:style w:type="character" w:styleId="Hyperlink">
    <w:name w:val="Hyperlink"/>
    <w:basedOn w:val="DefaultParagraphFont"/>
    <w:uiPriority w:val="99"/>
    <w:unhideWhenUsed/>
    <w:rsid w:val="00A56D9A"/>
    <w:rPr>
      <w:color w:val="0563C1" w:themeColor="hyperlink"/>
      <w:u w:val="single"/>
    </w:rPr>
  </w:style>
  <w:style w:type="character" w:styleId="FollowedHyperlink">
    <w:name w:val="FollowedHyperlink"/>
    <w:basedOn w:val="DefaultParagraphFont"/>
    <w:uiPriority w:val="99"/>
    <w:semiHidden/>
    <w:unhideWhenUsed/>
    <w:rsid w:val="00DA26DD"/>
    <w:rPr>
      <w:color w:val="954F72" w:themeColor="followedHyperlink"/>
      <w:u w:val="single"/>
    </w:rPr>
  </w:style>
  <w:style w:type="character" w:customStyle="1" w:styleId="Heading1Char">
    <w:name w:val="Heading 1 Char"/>
    <w:basedOn w:val="DefaultParagraphFont"/>
    <w:link w:val="Heading1"/>
    <w:uiPriority w:val="9"/>
    <w:rsid w:val="00A1425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51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BD9"/>
    <w:rPr>
      <w:rFonts w:ascii="Segoe UI" w:hAnsi="Segoe UI" w:cs="Segoe UI"/>
      <w:sz w:val="18"/>
      <w:szCs w:val="18"/>
    </w:rPr>
  </w:style>
  <w:style w:type="character" w:styleId="CommentReference">
    <w:name w:val="annotation reference"/>
    <w:basedOn w:val="DefaultParagraphFont"/>
    <w:uiPriority w:val="99"/>
    <w:semiHidden/>
    <w:unhideWhenUsed/>
    <w:rsid w:val="003C2AB1"/>
    <w:rPr>
      <w:sz w:val="16"/>
      <w:szCs w:val="16"/>
    </w:rPr>
  </w:style>
  <w:style w:type="paragraph" w:styleId="CommentText">
    <w:name w:val="annotation text"/>
    <w:basedOn w:val="Normal"/>
    <w:link w:val="CommentTextChar"/>
    <w:uiPriority w:val="99"/>
    <w:semiHidden/>
    <w:unhideWhenUsed/>
    <w:rsid w:val="003C2AB1"/>
    <w:pPr>
      <w:spacing w:line="240" w:lineRule="auto"/>
    </w:pPr>
    <w:rPr>
      <w:sz w:val="20"/>
      <w:szCs w:val="20"/>
    </w:rPr>
  </w:style>
  <w:style w:type="character" w:customStyle="1" w:styleId="CommentTextChar">
    <w:name w:val="Comment Text Char"/>
    <w:basedOn w:val="DefaultParagraphFont"/>
    <w:link w:val="CommentText"/>
    <w:uiPriority w:val="99"/>
    <w:semiHidden/>
    <w:rsid w:val="003C2AB1"/>
    <w:rPr>
      <w:sz w:val="20"/>
      <w:szCs w:val="20"/>
    </w:rPr>
  </w:style>
  <w:style w:type="paragraph" w:styleId="CommentSubject">
    <w:name w:val="annotation subject"/>
    <w:basedOn w:val="CommentText"/>
    <w:next w:val="CommentText"/>
    <w:link w:val="CommentSubjectChar"/>
    <w:uiPriority w:val="99"/>
    <w:semiHidden/>
    <w:unhideWhenUsed/>
    <w:rsid w:val="003C2AB1"/>
    <w:rPr>
      <w:b/>
      <w:bCs/>
    </w:rPr>
  </w:style>
  <w:style w:type="character" w:customStyle="1" w:styleId="CommentSubjectChar">
    <w:name w:val="Comment Subject Char"/>
    <w:basedOn w:val="CommentTextChar"/>
    <w:link w:val="CommentSubject"/>
    <w:uiPriority w:val="99"/>
    <w:semiHidden/>
    <w:rsid w:val="003C2AB1"/>
    <w:rPr>
      <w:b/>
      <w:bCs/>
      <w:sz w:val="20"/>
      <w:szCs w:val="20"/>
    </w:rPr>
  </w:style>
  <w:style w:type="paragraph" w:styleId="Header">
    <w:name w:val="header"/>
    <w:basedOn w:val="Normal"/>
    <w:link w:val="HeaderChar"/>
    <w:uiPriority w:val="99"/>
    <w:unhideWhenUsed/>
    <w:rsid w:val="002B1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20A"/>
  </w:style>
  <w:style w:type="paragraph" w:styleId="Footer">
    <w:name w:val="footer"/>
    <w:basedOn w:val="Normal"/>
    <w:link w:val="FooterChar"/>
    <w:uiPriority w:val="99"/>
    <w:unhideWhenUsed/>
    <w:rsid w:val="002B1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8118">
      <w:bodyDiv w:val="1"/>
      <w:marLeft w:val="0"/>
      <w:marRight w:val="0"/>
      <w:marTop w:val="0"/>
      <w:marBottom w:val="0"/>
      <w:divBdr>
        <w:top w:val="none" w:sz="0" w:space="0" w:color="auto"/>
        <w:left w:val="none" w:sz="0" w:space="0" w:color="auto"/>
        <w:bottom w:val="none" w:sz="0" w:space="0" w:color="auto"/>
        <w:right w:val="none" w:sz="0" w:space="0" w:color="auto"/>
      </w:divBdr>
      <w:divsChild>
        <w:div w:id="605844932">
          <w:marLeft w:val="0"/>
          <w:marRight w:val="0"/>
          <w:marTop w:val="0"/>
          <w:marBottom w:val="0"/>
          <w:divBdr>
            <w:top w:val="none" w:sz="0" w:space="0" w:color="auto"/>
            <w:left w:val="none" w:sz="0" w:space="0" w:color="auto"/>
            <w:bottom w:val="none" w:sz="0" w:space="0" w:color="auto"/>
            <w:right w:val="none" w:sz="0" w:space="0" w:color="auto"/>
          </w:divBdr>
        </w:div>
        <w:div w:id="488980710">
          <w:marLeft w:val="0"/>
          <w:marRight w:val="0"/>
          <w:marTop w:val="0"/>
          <w:marBottom w:val="0"/>
          <w:divBdr>
            <w:top w:val="none" w:sz="0" w:space="0" w:color="auto"/>
            <w:left w:val="none" w:sz="0" w:space="0" w:color="auto"/>
            <w:bottom w:val="none" w:sz="0" w:space="0" w:color="auto"/>
            <w:right w:val="none" w:sz="0" w:space="0" w:color="auto"/>
          </w:divBdr>
        </w:div>
        <w:div w:id="1125006370">
          <w:marLeft w:val="0"/>
          <w:marRight w:val="0"/>
          <w:marTop w:val="0"/>
          <w:marBottom w:val="0"/>
          <w:divBdr>
            <w:top w:val="none" w:sz="0" w:space="0" w:color="auto"/>
            <w:left w:val="none" w:sz="0" w:space="0" w:color="auto"/>
            <w:bottom w:val="none" w:sz="0" w:space="0" w:color="auto"/>
            <w:right w:val="none" w:sz="0" w:space="0" w:color="auto"/>
          </w:divBdr>
        </w:div>
        <w:div w:id="132067486">
          <w:marLeft w:val="0"/>
          <w:marRight w:val="0"/>
          <w:marTop w:val="0"/>
          <w:marBottom w:val="0"/>
          <w:divBdr>
            <w:top w:val="none" w:sz="0" w:space="0" w:color="auto"/>
            <w:left w:val="none" w:sz="0" w:space="0" w:color="auto"/>
            <w:bottom w:val="none" w:sz="0" w:space="0" w:color="auto"/>
            <w:right w:val="none" w:sz="0" w:space="0" w:color="auto"/>
          </w:divBdr>
        </w:div>
      </w:divsChild>
    </w:div>
    <w:div w:id="10550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pshs/advisory/csric4/CSRIC%20WG10%20CPE%20Powering%20Best%20Practices%20Final%20Draft%20v2%2008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5909</Characters>
  <Application>Microsoft Office Word</Application>
  <DocSecurity>0</DocSecurity>
  <Lines>88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2015-08-06T21:37:00Z</dcterms:created>
  <dcterms:modified xsi:type="dcterms:W3CDTF">2015-08-06T21:37:00Z</dcterms:modified>
  <cp:category> </cp:category>
  <cp:contentStatus> </cp:contentStatus>
</cp:coreProperties>
</file>