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BA" w:rsidRDefault="008E1375" w:rsidP="003532BA">
      <w:pPr>
        <w:jc w:val="center"/>
        <w:rPr>
          <w:b/>
        </w:rPr>
      </w:pPr>
      <w:bookmarkStart w:id="0" w:name="_GoBack"/>
      <w:bookmarkEnd w:id="0"/>
      <w:r w:rsidRPr="003532BA">
        <w:rPr>
          <w:b/>
          <w:i/>
          <w:noProof/>
          <w:sz w:val="28"/>
          <w:szCs w:val="28"/>
        </w:rPr>
        <w:drawing>
          <wp:inline distT="0" distB="0" distL="0" distR="0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BA" w:rsidRPr="00132DFC" w:rsidRDefault="003532BA" w:rsidP="003532BA">
      <w:pPr>
        <w:rPr>
          <w:rFonts w:ascii="Times New Roman" w:hAnsi="Times New Roman"/>
          <w:b/>
          <w:bCs/>
        </w:rPr>
      </w:pPr>
    </w:p>
    <w:p w:rsidR="003532BA" w:rsidRPr="00132DFC" w:rsidRDefault="003532BA" w:rsidP="003532BA">
      <w:pPr>
        <w:rPr>
          <w:rFonts w:ascii="Times New Roman" w:hAnsi="Times New Roman"/>
          <w:b/>
          <w:bCs/>
          <w:sz w:val="22"/>
          <w:szCs w:val="22"/>
        </w:rPr>
      </w:pPr>
      <w:r w:rsidRPr="00132DFC">
        <w:rPr>
          <w:rFonts w:ascii="Times New Roman" w:hAnsi="Times New Roman"/>
          <w:b/>
          <w:bCs/>
          <w:sz w:val="22"/>
          <w:szCs w:val="22"/>
        </w:rPr>
        <w:t xml:space="preserve">Media Contact: </w:t>
      </w:r>
    </w:p>
    <w:p w:rsidR="003532BA" w:rsidRPr="00132DFC" w:rsidRDefault="003532BA" w:rsidP="003532BA">
      <w:pPr>
        <w:rPr>
          <w:rFonts w:ascii="Times New Roman" w:hAnsi="Times New Roman"/>
          <w:bCs/>
          <w:sz w:val="22"/>
          <w:szCs w:val="22"/>
        </w:rPr>
      </w:pPr>
      <w:r w:rsidRPr="00132DFC">
        <w:rPr>
          <w:rFonts w:ascii="Times New Roman" w:hAnsi="Times New Roman"/>
          <w:bCs/>
          <w:sz w:val="22"/>
          <w:szCs w:val="22"/>
        </w:rPr>
        <w:t>Thomas Sullivan, (202) 418-0437</w:t>
      </w:r>
    </w:p>
    <w:p w:rsidR="003532BA" w:rsidRPr="00132DFC" w:rsidRDefault="003532BA" w:rsidP="003532BA">
      <w:pPr>
        <w:rPr>
          <w:rFonts w:ascii="Times New Roman" w:hAnsi="Times New Roman"/>
          <w:bCs/>
          <w:sz w:val="22"/>
          <w:szCs w:val="22"/>
        </w:rPr>
      </w:pPr>
      <w:r w:rsidRPr="00132DFC">
        <w:rPr>
          <w:rFonts w:ascii="Times New Roman" w:hAnsi="Times New Roman"/>
          <w:bCs/>
          <w:sz w:val="22"/>
          <w:szCs w:val="22"/>
        </w:rPr>
        <w:t>Thomas.Sullivan@fcc.gov</w:t>
      </w:r>
    </w:p>
    <w:p w:rsidR="003532BA" w:rsidRPr="00132DFC" w:rsidRDefault="003532BA" w:rsidP="003532BA">
      <w:pPr>
        <w:rPr>
          <w:rFonts w:ascii="Times New Roman" w:hAnsi="Times New Roman"/>
          <w:bCs/>
          <w:sz w:val="22"/>
          <w:szCs w:val="22"/>
        </w:rPr>
      </w:pPr>
    </w:p>
    <w:p w:rsidR="003532BA" w:rsidRPr="00132DFC" w:rsidRDefault="003532BA" w:rsidP="003532BA">
      <w:pPr>
        <w:rPr>
          <w:rFonts w:ascii="Times New Roman" w:hAnsi="Times New Roman"/>
          <w:b/>
          <w:sz w:val="22"/>
          <w:szCs w:val="22"/>
        </w:rPr>
      </w:pPr>
      <w:r w:rsidRPr="00132DFC">
        <w:rPr>
          <w:rFonts w:ascii="Times New Roman" w:hAnsi="Times New Roman"/>
          <w:b/>
          <w:sz w:val="22"/>
          <w:szCs w:val="22"/>
        </w:rPr>
        <w:t>For Immediate Release</w:t>
      </w:r>
    </w:p>
    <w:p w:rsidR="003532BA" w:rsidRDefault="003532BA" w:rsidP="003532BA">
      <w:pPr>
        <w:jc w:val="center"/>
        <w:rPr>
          <w:b/>
          <w:bCs/>
          <w:sz w:val="32"/>
          <w:szCs w:val="32"/>
        </w:rPr>
      </w:pPr>
    </w:p>
    <w:p w:rsidR="003532BA" w:rsidRPr="008A1B48" w:rsidRDefault="003532BA" w:rsidP="003532BA">
      <w:pPr>
        <w:pStyle w:val="Heading3"/>
        <w:jc w:val="center"/>
        <w:rPr>
          <w:rFonts w:ascii="Times New Roman Bold" w:hAnsi="Times New Roman Bold"/>
          <w:sz w:val="26"/>
          <w:szCs w:val="26"/>
        </w:rPr>
      </w:pPr>
      <w:r w:rsidRPr="008A1B48">
        <w:rPr>
          <w:rFonts w:ascii="Times New Roman Bold" w:hAnsi="Times New Roman Bold"/>
          <w:sz w:val="26"/>
          <w:szCs w:val="26"/>
        </w:rPr>
        <w:t>FCC RELEASES 20</w:t>
      </w:r>
      <w:r>
        <w:rPr>
          <w:rFonts w:ascii="Times New Roman Bold" w:hAnsi="Times New Roman Bold"/>
          <w:sz w:val="26"/>
          <w:szCs w:val="26"/>
        </w:rPr>
        <w:t>13</w:t>
      </w:r>
      <w:r w:rsidRPr="008A1B48">
        <w:rPr>
          <w:rFonts w:ascii="Times New Roman Bold" w:hAnsi="Times New Roman Bold"/>
          <w:sz w:val="26"/>
          <w:szCs w:val="26"/>
        </w:rPr>
        <w:t xml:space="preserve"> INTERNATIONAL TRAFFIC DATA</w:t>
      </w:r>
    </w:p>
    <w:p w:rsidR="003532BA" w:rsidRPr="008A1B48" w:rsidRDefault="003532BA" w:rsidP="003532BA">
      <w:pPr>
        <w:tabs>
          <w:tab w:val="left" w:pos="-720"/>
        </w:tabs>
        <w:suppressAutoHyphens/>
        <w:spacing w:line="100" w:lineRule="exact"/>
        <w:jc w:val="center"/>
        <w:rPr>
          <w:rFonts w:ascii="Times New Roman Bold" w:hAnsi="Times New Roman Bold"/>
          <w:spacing w:val="-2"/>
          <w:sz w:val="26"/>
          <w:szCs w:val="26"/>
        </w:rPr>
      </w:pPr>
    </w:p>
    <w:p w:rsidR="003532BA" w:rsidRPr="0013089B" w:rsidRDefault="00687BAB" w:rsidP="003532BA">
      <w:pPr>
        <w:tabs>
          <w:tab w:val="left" w:pos="-720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13089B">
        <w:rPr>
          <w:rFonts w:ascii="Times New Roman" w:hAnsi="Times New Roman"/>
          <w:sz w:val="22"/>
          <w:szCs w:val="22"/>
        </w:rPr>
        <w:t xml:space="preserve">WASHINGTON, </w:t>
      </w:r>
      <w:r w:rsidR="0013089B">
        <w:rPr>
          <w:rFonts w:ascii="Times New Roman" w:hAnsi="Times New Roman"/>
          <w:sz w:val="22"/>
          <w:szCs w:val="22"/>
        </w:rPr>
        <w:t>July</w:t>
      </w:r>
      <w:r w:rsidRPr="0013089B">
        <w:rPr>
          <w:rFonts w:ascii="Times New Roman" w:hAnsi="Times New Roman"/>
          <w:sz w:val="22"/>
          <w:szCs w:val="22"/>
        </w:rPr>
        <w:t xml:space="preserve"> </w:t>
      </w:r>
      <w:r w:rsidR="0013089B">
        <w:rPr>
          <w:rFonts w:ascii="Times New Roman" w:hAnsi="Times New Roman"/>
          <w:sz w:val="22"/>
          <w:szCs w:val="22"/>
        </w:rPr>
        <w:t>1</w:t>
      </w:r>
      <w:r w:rsidR="008E1375">
        <w:rPr>
          <w:rFonts w:ascii="Times New Roman" w:hAnsi="Times New Roman"/>
          <w:sz w:val="22"/>
          <w:szCs w:val="22"/>
        </w:rPr>
        <w:t>6</w:t>
      </w:r>
      <w:r w:rsidRPr="0013089B">
        <w:rPr>
          <w:rFonts w:ascii="Times New Roman" w:hAnsi="Times New Roman"/>
          <w:sz w:val="22"/>
          <w:szCs w:val="22"/>
        </w:rPr>
        <w:t xml:space="preserve">, 2015 – </w:t>
      </w:r>
      <w:r w:rsidR="003532BA" w:rsidRPr="0013089B">
        <w:rPr>
          <w:rFonts w:ascii="Times New Roman" w:hAnsi="Times New Roman"/>
          <w:spacing w:val="-2"/>
          <w:sz w:val="22"/>
          <w:szCs w:val="22"/>
        </w:rPr>
        <w:t xml:space="preserve">The Federal Communications Commission (FCC) today released an annual report entitled </w:t>
      </w:r>
      <w:r w:rsidR="003532BA" w:rsidRPr="0013089B">
        <w:rPr>
          <w:rFonts w:ascii="Times New Roman" w:hAnsi="Times New Roman"/>
          <w:i/>
          <w:spacing w:val="-2"/>
          <w:sz w:val="22"/>
          <w:szCs w:val="22"/>
        </w:rPr>
        <w:t>2013 International Telecommunications Data</w:t>
      </w:r>
      <w:r w:rsidR="003532BA" w:rsidRPr="0013089B">
        <w:rPr>
          <w:rFonts w:ascii="Times New Roman" w:hAnsi="Times New Roman"/>
          <w:spacing w:val="-2"/>
          <w:sz w:val="22"/>
          <w:szCs w:val="22"/>
        </w:rPr>
        <w:t xml:space="preserve"> regarding</w:t>
      </w:r>
      <w:r w:rsidR="003532BA" w:rsidRPr="0013089B">
        <w:rPr>
          <w:rFonts w:ascii="Times New Roman" w:hAnsi="Times New Roman"/>
          <w:sz w:val="22"/>
          <w:szCs w:val="22"/>
        </w:rPr>
        <w:t xml:space="preserve"> international telephone, private line</w:t>
      </w:r>
      <w:r w:rsidR="005B2F15" w:rsidRPr="0013089B">
        <w:rPr>
          <w:rFonts w:ascii="Times New Roman" w:hAnsi="Times New Roman"/>
          <w:sz w:val="22"/>
          <w:szCs w:val="22"/>
        </w:rPr>
        <w:t>,</w:t>
      </w:r>
      <w:r w:rsidR="003532BA" w:rsidRPr="0013089B">
        <w:rPr>
          <w:rFonts w:ascii="Times New Roman" w:hAnsi="Times New Roman"/>
          <w:sz w:val="22"/>
          <w:szCs w:val="22"/>
        </w:rPr>
        <w:t xml:space="preserve"> and miscellaneous services between the United States and other countries.  </w:t>
      </w:r>
    </w:p>
    <w:p w:rsidR="003532BA" w:rsidRPr="0013089B" w:rsidRDefault="003532BA" w:rsidP="003532BA">
      <w:pPr>
        <w:tabs>
          <w:tab w:val="left" w:pos="-720"/>
        </w:tabs>
        <w:suppressAutoHyphens/>
        <w:rPr>
          <w:sz w:val="22"/>
          <w:szCs w:val="22"/>
        </w:rPr>
      </w:pPr>
      <w:r w:rsidRPr="0013089B">
        <w:rPr>
          <w:sz w:val="22"/>
          <w:szCs w:val="22"/>
        </w:rPr>
        <w:tab/>
        <w:t xml:space="preserve">  </w:t>
      </w:r>
    </w:p>
    <w:p w:rsidR="003532BA" w:rsidRPr="0013089B" w:rsidRDefault="003532BA" w:rsidP="003532BA">
      <w:pPr>
        <w:pStyle w:val="BodyText"/>
        <w:spacing w:line="240" w:lineRule="exact"/>
        <w:rPr>
          <w:szCs w:val="22"/>
        </w:rPr>
      </w:pPr>
      <w:r w:rsidRPr="0013089B">
        <w:rPr>
          <w:szCs w:val="22"/>
          <w:u w:val="single"/>
        </w:rPr>
        <w:t>Highlights</w:t>
      </w:r>
      <w:r w:rsidRPr="0013089B">
        <w:rPr>
          <w:szCs w:val="22"/>
        </w:rPr>
        <w:t xml:space="preserve">  </w:t>
      </w:r>
    </w:p>
    <w:p w:rsidR="003532BA" w:rsidRPr="0013089B" w:rsidRDefault="003532BA" w:rsidP="003532BA">
      <w:pPr>
        <w:pStyle w:val="BodyText"/>
        <w:spacing w:line="240" w:lineRule="exact"/>
        <w:rPr>
          <w:szCs w:val="22"/>
        </w:rPr>
      </w:pPr>
    </w:p>
    <w:p w:rsidR="003532BA" w:rsidRPr="0013089B" w:rsidRDefault="003532BA" w:rsidP="003532BA">
      <w:pPr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13089B">
        <w:rPr>
          <w:rFonts w:ascii="Times New Roman" w:hAnsi="Times New Roman"/>
          <w:sz w:val="22"/>
          <w:szCs w:val="22"/>
        </w:rPr>
        <w:t xml:space="preserve">The average per-minute rate for international calling charged by facilities-based U.S. common carriers rose 8% from $0.049 per minute in 2012 to $0.053 per minute in 2013.  From 2000 to 2013, the per-minute rate decreased 89%, from $0.47 per minute to $0.053 per minute.     </w:t>
      </w:r>
    </w:p>
    <w:p w:rsidR="003532BA" w:rsidRPr="0013089B" w:rsidRDefault="003532BA" w:rsidP="003532BA">
      <w:pPr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13089B">
        <w:rPr>
          <w:rFonts w:ascii="Times New Roman" w:hAnsi="Times New Roman"/>
          <w:sz w:val="22"/>
          <w:szCs w:val="22"/>
        </w:rPr>
        <w:t>International “U.S.-billed” traffic - primarily traffic originating in the United States - decreased 5.5%, from 77.9 billion minutes in 2012 to 73.6 billion minutes in 2013.</w:t>
      </w:r>
    </w:p>
    <w:p w:rsidR="003532BA" w:rsidRPr="0013089B" w:rsidRDefault="003532BA" w:rsidP="003532BA">
      <w:pPr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13089B">
        <w:rPr>
          <w:rFonts w:ascii="Times New Roman" w:hAnsi="Times New Roman"/>
          <w:sz w:val="22"/>
          <w:szCs w:val="22"/>
        </w:rPr>
        <w:t>Calls to five countries account for 64% of outgoing international U.S.-billed minutes.  The five most heavily used routes in 2013 were U.S.-Mexico (22.6%), U.S.-India (22.2%), U.S.-Canada (13.5%), U.S.-Colombia (3.0%), and U.S.-United Kingdom (2.7%).</w:t>
      </w:r>
    </w:p>
    <w:p w:rsidR="003532BA" w:rsidRPr="0013089B" w:rsidRDefault="003532BA" w:rsidP="003532BA">
      <w:pPr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</w:rPr>
      </w:pPr>
      <w:r w:rsidRPr="0013089B">
        <w:rPr>
          <w:rFonts w:ascii="Times New Roman" w:hAnsi="Times New Roman"/>
          <w:sz w:val="22"/>
          <w:szCs w:val="22"/>
        </w:rPr>
        <w:t>U.S.-billed revenues for international telephone, private line</w:t>
      </w:r>
      <w:r w:rsidR="00685080" w:rsidRPr="0013089B">
        <w:rPr>
          <w:rFonts w:ascii="Times New Roman" w:hAnsi="Times New Roman"/>
          <w:sz w:val="22"/>
          <w:szCs w:val="22"/>
        </w:rPr>
        <w:t>,</w:t>
      </w:r>
      <w:r w:rsidRPr="0013089B">
        <w:rPr>
          <w:rFonts w:ascii="Times New Roman" w:hAnsi="Times New Roman"/>
          <w:sz w:val="22"/>
          <w:szCs w:val="22"/>
        </w:rPr>
        <w:t xml:space="preserve"> and other miscellaneous services (</w:t>
      </w:r>
      <w:r w:rsidRPr="0013089B">
        <w:rPr>
          <w:rFonts w:ascii="Times New Roman" w:hAnsi="Times New Roman"/>
          <w:i/>
          <w:sz w:val="22"/>
          <w:szCs w:val="22"/>
        </w:rPr>
        <w:t>e.g.</w:t>
      </w:r>
      <w:r w:rsidRPr="0013089B">
        <w:rPr>
          <w:rFonts w:ascii="Times New Roman" w:hAnsi="Times New Roman"/>
          <w:sz w:val="22"/>
          <w:szCs w:val="22"/>
        </w:rPr>
        <w:t xml:space="preserve">, frame relay/ATM, switched Ethernet, TDM/TDMA, and virtual private network) increased collectively 2.4%, from $4.2 billion in 2012 to $4.3 billion in 2013. </w:t>
      </w:r>
    </w:p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jc w:val="center"/>
        <w:rPr>
          <w:rFonts w:ascii="Times New Roman Bold" w:hAnsi="Times New Roman Bold"/>
          <w:b/>
          <w:szCs w:val="22"/>
        </w:rPr>
      </w:pPr>
      <w:r w:rsidRPr="0013089B">
        <w:rPr>
          <w:rFonts w:ascii="Times New Roman Bold" w:hAnsi="Times New Roman Bold"/>
          <w:b/>
          <w:szCs w:val="22"/>
        </w:rPr>
        <w:t>U.S.-International Services Billed Revenues</w:t>
      </w:r>
    </w:p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jc w:val="center"/>
        <w:rPr>
          <w:szCs w:val="22"/>
        </w:rPr>
      </w:pPr>
      <w:r w:rsidRPr="0013089B">
        <w:rPr>
          <w:szCs w:val="22"/>
        </w:rPr>
        <w:t>(Shown in Thousands of Dollars)</w:t>
      </w:r>
    </w:p>
    <w:p w:rsidR="003532BA" w:rsidRPr="0013089B" w:rsidRDefault="003532BA" w:rsidP="003532BA">
      <w:pPr>
        <w:pStyle w:val="BodyText"/>
        <w:spacing w:line="180" w:lineRule="auto"/>
        <w:rPr>
          <w:spacing w:val="-3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13"/>
        <w:gridCol w:w="1548"/>
        <w:gridCol w:w="1876"/>
      </w:tblGrid>
      <w:tr w:rsidR="003532BA" w:rsidRPr="0013089B" w:rsidTr="00507C1A">
        <w:trPr>
          <w:trHeight w:val="422"/>
          <w:jc w:val="center"/>
        </w:trPr>
        <w:tc>
          <w:tcPr>
            <w:tcW w:w="2970" w:type="dxa"/>
            <w:shd w:val="clear" w:color="auto" w:fill="auto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2012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2013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Percent Change</w:t>
            </w:r>
          </w:p>
        </w:tc>
      </w:tr>
      <w:tr w:rsidR="003532BA" w:rsidRPr="0013089B" w:rsidTr="00507C1A">
        <w:trPr>
          <w:trHeight w:val="350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Telephone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$3,795,936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$3,873,549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2.0%</w:t>
            </w:r>
          </w:p>
        </w:tc>
      </w:tr>
      <w:tr w:rsidR="003532BA" w:rsidRPr="0013089B" w:rsidTr="00507C1A">
        <w:trPr>
          <w:trHeight w:val="512"/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 xml:space="preserve">Private Line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412,784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439,241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6.4%</w:t>
            </w:r>
          </w:p>
        </w:tc>
      </w:tr>
      <w:tr w:rsidR="003532BA" w:rsidRPr="0013089B" w:rsidTr="00507C1A">
        <w:trPr>
          <w:trHeight w:val="512"/>
          <w:jc w:val="center"/>
        </w:trPr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Other Miscellaneous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9,723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5,077</w:t>
            </w:r>
          </w:p>
        </w:tc>
        <w:tc>
          <w:tcPr>
            <w:tcW w:w="18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-47.8%</w:t>
            </w:r>
          </w:p>
        </w:tc>
      </w:tr>
      <w:tr w:rsidR="003532BA" w:rsidRPr="0013089B" w:rsidTr="00507C1A">
        <w:trPr>
          <w:trHeight w:val="350"/>
          <w:jc w:val="center"/>
        </w:trPr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 xml:space="preserve">Total Billed Revenues 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$4,218,443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$4,317,867</w:t>
            </w:r>
          </w:p>
        </w:tc>
        <w:tc>
          <w:tcPr>
            <w:tcW w:w="1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2.4%</w:t>
            </w:r>
          </w:p>
        </w:tc>
      </w:tr>
    </w:tbl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rPr>
          <w:szCs w:val="22"/>
        </w:rPr>
      </w:pPr>
    </w:p>
    <w:p w:rsidR="003532BA" w:rsidRPr="0013089B" w:rsidRDefault="003532BA" w:rsidP="003532BA">
      <w:pPr>
        <w:pStyle w:val="BodyText"/>
        <w:widowControl w:val="0"/>
        <w:numPr>
          <w:ilvl w:val="0"/>
          <w:numId w:val="5"/>
        </w:numPr>
        <w:tabs>
          <w:tab w:val="left" w:pos="-720"/>
        </w:tabs>
        <w:suppressAutoHyphens/>
        <w:spacing w:after="120"/>
        <w:rPr>
          <w:szCs w:val="22"/>
        </w:rPr>
      </w:pPr>
      <w:r w:rsidRPr="0013089B">
        <w:rPr>
          <w:szCs w:val="22"/>
        </w:rPr>
        <w:t>U.S. carriers’ net settlement payments (amounts they pay to terminate traffic overseas, less settlement amounts received from foreign carriers) decreased 1.4%.  Retained international revenues (revenues after settlement payments are made) increased 6.7% from 2012 to 2013.</w:t>
      </w:r>
    </w:p>
    <w:p w:rsidR="008E1375" w:rsidRDefault="008E1375" w:rsidP="003532BA">
      <w:pPr>
        <w:pStyle w:val="BodyText"/>
        <w:widowControl w:val="0"/>
        <w:tabs>
          <w:tab w:val="left" w:pos="-720"/>
        </w:tabs>
        <w:suppressAutoHyphens/>
        <w:jc w:val="center"/>
        <w:rPr>
          <w:rFonts w:ascii="Times New Roman Bold" w:hAnsi="Times New Roman Bold"/>
          <w:b/>
          <w:szCs w:val="22"/>
        </w:rPr>
      </w:pPr>
    </w:p>
    <w:p w:rsidR="008E1375" w:rsidRDefault="008E1375" w:rsidP="003532BA">
      <w:pPr>
        <w:pStyle w:val="BodyText"/>
        <w:widowControl w:val="0"/>
        <w:tabs>
          <w:tab w:val="left" w:pos="-720"/>
        </w:tabs>
        <w:suppressAutoHyphens/>
        <w:jc w:val="center"/>
        <w:rPr>
          <w:rFonts w:ascii="Times New Roman Bold" w:hAnsi="Times New Roman Bold"/>
          <w:b/>
          <w:szCs w:val="22"/>
        </w:rPr>
      </w:pPr>
    </w:p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jc w:val="center"/>
        <w:rPr>
          <w:rFonts w:ascii="Times New Roman Bold" w:hAnsi="Times New Roman Bold"/>
          <w:b/>
          <w:szCs w:val="22"/>
        </w:rPr>
      </w:pPr>
      <w:r w:rsidRPr="0013089B">
        <w:rPr>
          <w:rFonts w:ascii="Times New Roman Bold" w:hAnsi="Times New Roman Bold"/>
          <w:b/>
          <w:szCs w:val="22"/>
        </w:rPr>
        <w:lastRenderedPageBreak/>
        <w:t>Total U.S.-Billed Revenues,</w:t>
      </w:r>
    </w:p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jc w:val="center"/>
        <w:rPr>
          <w:rFonts w:ascii="Times New Roman Bold" w:hAnsi="Times New Roman Bold"/>
          <w:b/>
          <w:szCs w:val="22"/>
        </w:rPr>
      </w:pPr>
      <w:r w:rsidRPr="0013089B">
        <w:rPr>
          <w:rFonts w:ascii="Times New Roman Bold" w:hAnsi="Times New Roman Bold"/>
          <w:b/>
          <w:szCs w:val="22"/>
        </w:rPr>
        <w:t>Net Settlement Payments, and</w:t>
      </w:r>
    </w:p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jc w:val="center"/>
        <w:rPr>
          <w:rFonts w:ascii="Times New Roman Bold" w:hAnsi="Times New Roman Bold"/>
          <w:b/>
          <w:szCs w:val="22"/>
        </w:rPr>
      </w:pPr>
      <w:r w:rsidRPr="0013089B">
        <w:rPr>
          <w:rFonts w:ascii="Times New Roman Bold" w:hAnsi="Times New Roman Bold"/>
          <w:b/>
          <w:szCs w:val="22"/>
        </w:rPr>
        <w:t>Retained Revenues</w:t>
      </w:r>
    </w:p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jc w:val="center"/>
        <w:rPr>
          <w:szCs w:val="22"/>
        </w:rPr>
      </w:pPr>
      <w:r w:rsidRPr="0013089B">
        <w:rPr>
          <w:szCs w:val="22"/>
        </w:rPr>
        <w:t xml:space="preserve"> (Shown in Thousands of Dollars)</w:t>
      </w:r>
    </w:p>
    <w:p w:rsidR="003532BA" w:rsidRPr="0013089B" w:rsidRDefault="003532BA" w:rsidP="003532BA">
      <w:pPr>
        <w:pStyle w:val="BodyText"/>
        <w:spacing w:line="180" w:lineRule="auto"/>
        <w:rPr>
          <w:spacing w:val="-3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32"/>
        <w:gridCol w:w="1908"/>
        <w:gridCol w:w="1959"/>
      </w:tblGrid>
      <w:tr w:rsidR="003532BA" w:rsidRPr="0013089B" w:rsidTr="00507C1A">
        <w:trPr>
          <w:trHeight w:val="386"/>
          <w:jc w:val="center"/>
        </w:trPr>
        <w:tc>
          <w:tcPr>
            <w:tcW w:w="2552" w:type="dxa"/>
            <w:shd w:val="clear" w:color="auto" w:fill="auto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2012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2013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Percent Change</w:t>
            </w:r>
          </w:p>
        </w:tc>
      </w:tr>
      <w:tr w:rsidR="003532BA" w:rsidRPr="0013089B" w:rsidTr="00507C1A">
        <w:trPr>
          <w:trHeight w:val="43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Total Billed Revenues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>$4,218,443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$4,317,867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2.4%</w:t>
            </w:r>
          </w:p>
        </w:tc>
      </w:tr>
      <w:tr w:rsidR="003532BA" w:rsidRPr="0013089B" w:rsidTr="00507C1A">
        <w:trPr>
          <w:trHeight w:val="449"/>
          <w:jc w:val="center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3532BA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line="220" w:lineRule="exact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Net Settlement</w:t>
            </w:r>
          </w:p>
        </w:tc>
        <w:tc>
          <w:tcPr>
            <w:tcW w:w="14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2,258,515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2,226,654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-1.4%</w:t>
            </w:r>
          </w:p>
        </w:tc>
      </w:tr>
      <w:tr w:rsidR="003532BA" w:rsidRPr="0013089B" w:rsidTr="00507C1A">
        <w:trPr>
          <w:trHeight w:val="341"/>
          <w:jc w:val="center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</w:pPr>
            <w:r w:rsidRPr="0013089B">
              <w:rPr>
                <w:rFonts w:ascii="Times New Roman Bold" w:hAnsi="Times New Roman Bold"/>
                <w:b/>
                <w:spacing w:val="-2"/>
                <w:sz w:val="22"/>
                <w:szCs w:val="22"/>
              </w:rPr>
              <w:t>Retained Revenues</w:t>
            </w:r>
          </w:p>
        </w:tc>
        <w:tc>
          <w:tcPr>
            <w:tcW w:w="14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>$1,959,928</w:t>
            </w:r>
          </w:p>
        </w:tc>
        <w:tc>
          <w:tcPr>
            <w:tcW w:w="19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$2,091,213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32BA" w:rsidRPr="0013089B" w:rsidRDefault="003532BA" w:rsidP="00507C1A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3089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6.7%</w:t>
            </w:r>
          </w:p>
        </w:tc>
      </w:tr>
    </w:tbl>
    <w:p w:rsidR="003532BA" w:rsidRPr="0013089B" w:rsidRDefault="003532BA" w:rsidP="003532BA">
      <w:pPr>
        <w:pStyle w:val="BodyText"/>
        <w:spacing w:line="240" w:lineRule="exact"/>
        <w:rPr>
          <w:szCs w:val="22"/>
          <w:u w:val="single"/>
        </w:rPr>
      </w:pPr>
    </w:p>
    <w:p w:rsidR="003532BA" w:rsidRPr="0013089B" w:rsidRDefault="003532BA" w:rsidP="003532BA">
      <w:pPr>
        <w:pStyle w:val="BodyText"/>
        <w:widowControl w:val="0"/>
        <w:numPr>
          <w:ilvl w:val="0"/>
          <w:numId w:val="5"/>
        </w:numPr>
        <w:tabs>
          <w:tab w:val="left" w:pos="-720"/>
        </w:tabs>
        <w:suppressAutoHyphens/>
        <w:spacing w:after="120"/>
        <w:rPr>
          <w:szCs w:val="22"/>
        </w:rPr>
      </w:pPr>
      <w:r w:rsidRPr="0013089B">
        <w:rPr>
          <w:szCs w:val="22"/>
        </w:rPr>
        <w:t>Pure resale traffic, not included above, decreased 10%, from 90.4 billion minutes in 2012 to 81.4 billion minutes in 2013.  Billed revenues for resale services decreased 9.6%, from $5.2 billion in 2012 to $4.7 billion in 2013.  The total number of carriers reporting resale services increased 4.6%, from 1,351 in 2012 to 1,413 in 2013.</w:t>
      </w:r>
    </w:p>
    <w:p w:rsidR="003532BA" w:rsidRPr="0013089B" w:rsidRDefault="003532BA" w:rsidP="003532BA">
      <w:pPr>
        <w:pStyle w:val="BodyText"/>
        <w:widowControl w:val="0"/>
        <w:numPr>
          <w:ilvl w:val="0"/>
          <w:numId w:val="5"/>
        </w:numPr>
        <w:tabs>
          <w:tab w:val="left" w:pos="-720"/>
        </w:tabs>
        <w:suppressAutoHyphens/>
        <w:spacing w:after="120"/>
        <w:rPr>
          <w:spacing w:val="-2"/>
          <w:szCs w:val="22"/>
        </w:rPr>
      </w:pPr>
      <w:r w:rsidRPr="0013089B">
        <w:rPr>
          <w:szCs w:val="22"/>
        </w:rPr>
        <w:t>Interconnected VoIP services</w:t>
      </w:r>
      <w:r w:rsidR="00550CFE" w:rsidRPr="0013089B">
        <w:rPr>
          <w:szCs w:val="22"/>
        </w:rPr>
        <w:t xml:space="preserve"> are not</w:t>
      </w:r>
      <w:r w:rsidRPr="0013089B">
        <w:rPr>
          <w:szCs w:val="22"/>
        </w:rPr>
        <w:t xml:space="preserve"> currently included in carriers’ FCC Part 43 data submissions for 2013 and are not reflected in this report.  </w:t>
      </w:r>
    </w:p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spacing w:after="120"/>
        <w:ind w:left="360"/>
        <w:rPr>
          <w:spacing w:val="-2"/>
          <w:szCs w:val="22"/>
        </w:rPr>
      </w:pPr>
      <w:r w:rsidRPr="0013089B">
        <w:rPr>
          <w:spacing w:val="-2"/>
          <w:szCs w:val="22"/>
        </w:rPr>
        <w:t xml:space="preserve">The report is available [file name: CREPOR13.ZIP or CREPOR13.PDF] on the International Bureau’s home page at </w:t>
      </w:r>
      <w:hyperlink r:id="rId9" w:history="1">
        <w:r w:rsidRPr="0013089B">
          <w:rPr>
            <w:rStyle w:val="Hyperlink"/>
            <w:spacing w:val="-2"/>
            <w:szCs w:val="22"/>
          </w:rPr>
          <w:t>http://www.fcc.gov/international-bureau</w:t>
        </w:r>
      </w:hyperlink>
      <w:r w:rsidRPr="0013089B">
        <w:rPr>
          <w:spacing w:val="-2"/>
          <w:szCs w:val="22"/>
        </w:rPr>
        <w:t>.  The report is</w:t>
      </w:r>
      <w:r w:rsidR="00550CFE" w:rsidRPr="0013089B">
        <w:rPr>
          <w:spacing w:val="-2"/>
          <w:szCs w:val="22"/>
        </w:rPr>
        <w:t xml:space="preserve"> also</w:t>
      </w:r>
      <w:r w:rsidRPr="0013089B">
        <w:rPr>
          <w:spacing w:val="-2"/>
          <w:szCs w:val="22"/>
        </w:rPr>
        <w:t xml:space="preserve"> available for reference in the FCC Reference Information Center, Courtyard Level, 445 12</w:t>
      </w:r>
      <w:r w:rsidRPr="0013089B">
        <w:rPr>
          <w:spacing w:val="-2"/>
          <w:szCs w:val="22"/>
          <w:vertAlign w:val="superscript"/>
        </w:rPr>
        <w:t>th</w:t>
      </w:r>
      <w:r w:rsidRPr="0013089B">
        <w:rPr>
          <w:spacing w:val="-2"/>
          <w:szCs w:val="22"/>
        </w:rPr>
        <w:t xml:space="preserve"> Street, SW, Washington, D.C.</w:t>
      </w:r>
    </w:p>
    <w:p w:rsidR="003532BA" w:rsidRPr="0013089B" w:rsidRDefault="003532BA" w:rsidP="003532BA">
      <w:pPr>
        <w:pStyle w:val="BodyText"/>
        <w:widowControl w:val="0"/>
        <w:tabs>
          <w:tab w:val="left" w:pos="-720"/>
        </w:tabs>
        <w:suppressAutoHyphens/>
        <w:spacing w:after="120"/>
        <w:ind w:left="360"/>
        <w:rPr>
          <w:spacing w:val="-2"/>
          <w:szCs w:val="22"/>
        </w:rPr>
      </w:pPr>
    </w:p>
    <w:p w:rsidR="003532BA" w:rsidRPr="0013089B" w:rsidRDefault="003532BA" w:rsidP="003532BA">
      <w:pPr>
        <w:rPr>
          <w:rStyle w:val="Hyperlink"/>
          <w:sz w:val="22"/>
          <w:szCs w:val="22"/>
        </w:rPr>
      </w:pPr>
      <w:r w:rsidRPr="0013089B">
        <w:rPr>
          <w:sz w:val="22"/>
          <w:szCs w:val="22"/>
        </w:rPr>
        <w:br/>
      </w:r>
    </w:p>
    <w:p w:rsidR="003532BA" w:rsidRPr="00132DFC" w:rsidRDefault="003532BA" w:rsidP="003532BA">
      <w:pPr>
        <w:ind w:right="240"/>
        <w:jc w:val="center"/>
        <w:rPr>
          <w:rFonts w:ascii="Times New Roman" w:hAnsi="Times New Roman"/>
          <w:sz w:val="22"/>
          <w:szCs w:val="22"/>
        </w:rPr>
      </w:pPr>
      <w:r w:rsidRPr="00132DFC">
        <w:rPr>
          <w:rFonts w:ascii="Times New Roman" w:hAnsi="Times New Roman"/>
          <w:sz w:val="22"/>
          <w:szCs w:val="22"/>
        </w:rPr>
        <w:t>###</w:t>
      </w:r>
    </w:p>
    <w:p w:rsidR="003532BA" w:rsidRPr="00132DFC" w:rsidRDefault="003532BA" w:rsidP="003532BA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  <w:r w:rsidRPr="00132DFC">
        <w:rPr>
          <w:rFonts w:ascii="Times New Roman" w:hAnsi="Times New Roman"/>
          <w:b/>
          <w:bCs/>
          <w:sz w:val="18"/>
          <w:szCs w:val="18"/>
        </w:rPr>
        <w:br/>
      </w:r>
      <w:r w:rsidR="00226FF2">
        <w:rPr>
          <w:rFonts w:ascii="Times New Roman" w:hAnsi="Times New Roman"/>
          <w:b/>
          <w:bCs/>
          <w:sz w:val="18"/>
          <w:szCs w:val="18"/>
        </w:rPr>
        <w:t>International Bureau</w:t>
      </w:r>
      <w:r w:rsidR="00226FF2">
        <w:rPr>
          <w:rFonts w:ascii="Times New Roman" w:hAnsi="Times New Roman"/>
          <w:b/>
          <w:bCs/>
          <w:sz w:val="18"/>
          <w:szCs w:val="18"/>
        </w:rPr>
        <w:br/>
      </w:r>
      <w:r w:rsidRPr="00132DFC">
        <w:rPr>
          <w:rFonts w:ascii="Times New Roman" w:hAnsi="Times New Roman"/>
          <w:b/>
          <w:bCs/>
          <w:sz w:val="18"/>
          <w:szCs w:val="18"/>
        </w:rPr>
        <w:t xml:space="preserve"> Linda Blake</w:t>
      </w:r>
      <w:r w:rsidR="00226FF2">
        <w:rPr>
          <w:rFonts w:ascii="Times New Roman" w:hAnsi="Times New Roman"/>
          <w:b/>
          <w:bCs/>
          <w:sz w:val="18"/>
          <w:szCs w:val="18"/>
        </w:rPr>
        <w:t>, SAND Division</w:t>
      </w:r>
      <w:r w:rsidRPr="00132DFC">
        <w:rPr>
          <w:rFonts w:ascii="Times New Roman" w:hAnsi="Times New Roman"/>
          <w:b/>
          <w:bCs/>
          <w:sz w:val="18"/>
          <w:szCs w:val="18"/>
        </w:rPr>
        <w:t>: (202) 418-0945</w:t>
      </w:r>
    </w:p>
    <w:p w:rsidR="003532BA" w:rsidRPr="00132DFC" w:rsidRDefault="003532BA" w:rsidP="003532BA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  <w:r w:rsidRPr="00132DFC">
        <w:rPr>
          <w:rFonts w:ascii="Times New Roman" w:hAnsi="Times New Roman"/>
          <w:b/>
          <w:bCs/>
          <w:sz w:val="18"/>
          <w:szCs w:val="18"/>
        </w:rPr>
        <w:t>TTY: (888) 835-5322</w:t>
      </w:r>
    </w:p>
    <w:p w:rsidR="003532BA" w:rsidRDefault="003532BA" w:rsidP="003532BA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  <w:r w:rsidRPr="00132DFC">
        <w:rPr>
          <w:rFonts w:ascii="Times New Roman" w:hAnsi="Times New Roman"/>
          <w:b/>
          <w:bCs/>
          <w:sz w:val="18"/>
          <w:szCs w:val="18"/>
        </w:rPr>
        <w:t xml:space="preserve">Email: </w:t>
      </w:r>
      <w:hyperlink r:id="rId10" w:history="1">
        <w:r w:rsidR="004B65AC" w:rsidRPr="000A4C07">
          <w:rPr>
            <w:rStyle w:val="Hyperlink"/>
            <w:rFonts w:ascii="Times New Roman" w:hAnsi="Times New Roman"/>
            <w:b/>
            <w:bCs/>
            <w:sz w:val="18"/>
            <w:szCs w:val="18"/>
          </w:rPr>
          <w:t>linda.blake@fcc.gov</w:t>
        </w:r>
      </w:hyperlink>
    </w:p>
    <w:p w:rsidR="004B65AC" w:rsidRPr="00132DFC" w:rsidRDefault="00346ED3" w:rsidP="003532BA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  <w:hyperlink r:id="rId11" w:history="1">
        <w:r w:rsidR="004B65AC" w:rsidRPr="000A4C07">
          <w:rPr>
            <w:rStyle w:val="Hyperlink"/>
            <w:rFonts w:ascii="Times New Roman" w:hAnsi="Times New Roman"/>
            <w:b/>
            <w:bCs/>
            <w:sz w:val="18"/>
            <w:szCs w:val="18"/>
          </w:rPr>
          <w:t>www.fcc.gov</w:t>
        </w:r>
      </w:hyperlink>
      <w:r w:rsidR="004B65AC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532BA" w:rsidRPr="00132DFC" w:rsidRDefault="003532BA" w:rsidP="003532BA">
      <w:pPr>
        <w:ind w:right="498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51C79" w:rsidRPr="00132DFC" w:rsidRDefault="003532BA" w:rsidP="003532BA">
      <w:pPr>
        <w:rPr>
          <w:rFonts w:ascii="Times New Roman" w:hAnsi="Times New Roman"/>
        </w:rPr>
      </w:pPr>
      <w:r w:rsidRPr="00132DFC">
        <w:rPr>
          <w:rFonts w:ascii="Times New Roman" w:hAnsi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151C79" w:rsidRPr="00132DFC" w:rsidSect="00B02C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2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F5" w:rsidRDefault="00585FF5">
      <w:r>
        <w:separator/>
      </w:r>
    </w:p>
  </w:endnote>
  <w:endnote w:type="continuationSeparator" w:id="0">
    <w:p w:rsidR="00585FF5" w:rsidRDefault="005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E0" w:rsidRDefault="00D14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E0" w:rsidRDefault="00D14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E0" w:rsidRDefault="00D14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F5" w:rsidRDefault="00585FF5">
      <w:r>
        <w:separator/>
      </w:r>
    </w:p>
  </w:footnote>
  <w:footnote w:type="continuationSeparator" w:id="0">
    <w:p w:rsidR="00585FF5" w:rsidRDefault="0058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E0" w:rsidRDefault="00D14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FE0" w:rsidRDefault="00D14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48" w:rsidRDefault="001C6B48">
    <w:pPr>
      <w:tabs>
        <w:tab w:val="left" w:pos="-720"/>
      </w:tabs>
      <w:suppressAutoHyphens/>
      <w:ind w:righ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25"/>
    <w:multiLevelType w:val="hybridMultilevel"/>
    <w:tmpl w:val="E732F7FE"/>
    <w:lvl w:ilvl="0" w:tplc="E102A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014C"/>
    <w:multiLevelType w:val="hybridMultilevel"/>
    <w:tmpl w:val="DBA6F0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93E6247"/>
    <w:multiLevelType w:val="hybridMultilevel"/>
    <w:tmpl w:val="BEEA936C"/>
    <w:lvl w:ilvl="0" w:tplc="B3F06FC2"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6013"/>
    <w:multiLevelType w:val="hybridMultilevel"/>
    <w:tmpl w:val="7534A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C1044"/>
    <w:multiLevelType w:val="hybridMultilevel"/>
    <w:tmpl w:val="63F8AF5A"/>
    <w:lvl w:ilvl="0" w:tplc="E66C4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0148E"/>
    <w:multiLevelType w:val="hybridMultilevel"/>
    <w:tmpl w:val="AF780724"/>
    <w:lvl w:ilvl="0" w:tplc="E66C46E2">
      <w:start w:val="1"/>
      <w:numFmt w:val="bullet"/>
      <w:lvlText w:val=""/>
      <w:lvlJc w:val="left"/>
      <w:pPr>
        <w:tabs>
          <w:tab w:val="num" w:pos="1577"/>
        </w:tabs>
        <w:ind w:left="157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97"/>
        </w:tabs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7"/>
        </w:tabs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7"/>
        </w:tabs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7"/>
        </w:tabs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7"/>
        </w:tabs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7"/>
        </w:tabs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7"/>
        </w:tabs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7"/>
        </w:tabs>
        <w:ind w:left="7337" w:hanging="360"/>
      </w:pPr>
      <w:rPr>
        <w:rFonts w:ascii="Wingdings" w:hAnsi="Wingdings" w:hint="default"/>
      </w:rPr>
    </w:lvl>
  </w:abstractNum>
  <w:abstractNum w:abstractNumId="6">
    <w:nsid w:val="755A43DC"/>
    <w:multiLevelType w:val="hybridMultilevel"/>
    <w:tmpl w:val="19E274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1838FA"/>
    <w:multiLevelType w:val="hybridMultilevel"/>
    <w:tmpl w:val="D0A83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B"/>
    <w:rsid w:val="000027E3"/>
    <w:rsid w:val="00006045"/>
    <w:rsid w:val="00007014"/>
    <w:rsid w:val="00010710"/>
    <w:rsid w:val="00010FEB"/>
    <w:rsid w:val="00021D1D"/>
    <w:rsid w:val="00026F1C"/>
    <w:rsid w:val="00032146"/>
    <w:rsid w:val="00032298"/>
    <w:rsid w:val="000331D2"/>
    <w:rsid w:val="00034144"/>
    <w:rsid w:val="0003476B"/>
    <w:rsid w:val="000354B4"/>
    <w:rsid w:val="00037BC9"/>
    <w:rsid w:val="00040027"/>
    <w:rsid w:val="000452F3"/>
    <w:rsid w:val="000511C5"/>
    <w:rsid w:val="0005141B"/>
    <w:rsid w:val="00052827"/>
    <w:rsid w:val="00054457"/>
    <w:rsid w:val="00056437"/>
    <w:rsid w:val="000565A5"/>
    <w:rsid w:val="0006024D"/>
    <w:rsid w:val="000676EC"/>
    <w:rsid w:val="00070464"/>
    <w:rsid w:val="00073261"/>
    <w:rsid w:val="00073B17"/>
    <w:rsid w:val="00077A0A"/>
    <w:rsid w:val="0008314A"/>
    <w:rsid w:val="000853ED"/>
    <w:rsid w:val="0008571B"/>
    <w:rsid w:val="000A024D"/>
    <w:rsid w:val="000A0792"/>
    <w:rsid w:val="000A2059"/>
    <w:rsid w:val="000B7342"/>
    <w:rsid w:val="000B7417"/>
    <w:rsid w:val="000C0854"/>
    <w:rsid w:val="000C54CF"/>
    <w:rsid w:val="000D276B"/>
    <w:rsid w:val="000D43D7"/>
    <w:rsid w:val="000E10D3"/>
    <w:rsid w:val="000E111A"/>
    <w:rsid w:val="000E6C5B"/>
    <w:rsid w:val="000F4E5A"/>
    <w:rsid w:val="000F6DA4"/>
    <w:rsid w:val="001060F7"/>
    <w:rsid w:val="00111655"/>
    <w:rsid w:val="00113C7A"/>
    <w:rsid w:val="0011416B"/>
    <w:rsid w:val="00117819"/>
    <w:rsid w:val="0013089B"/>
    <w:rsid w:val="00132DFC"/>
    <w:rsid w:val="00135768"/>
    <w:rsid w:val="001478ED"/>
    <w:rsid w:val="00147947"/>
    <w:rsid w:val="00151C79"/>
    <w:rsid w:val="00155BC5"/>
    <w:rsid w:val="00156AD0"/>
    <w:rsid w:val="001667AA"/>
    <w:rsid w:val="0017071C"/>
    <w:rsid w:val="00180223"/>
    <w:rsid w:val="00180A14"/>
    <w:rsid w:val="00183E04"/>
    <w:rsid w:val="001861D5"/>
    <w:rsid w:val="00192EFB"/>
    <w:rsid w:val="00194641"/>
    <w:rsid w:val="001947A2"/>
    <w:rsid w:val="001A08F6"/>
    <w:rsid w:val="001A16F5"/>
    <w:rsid w:val="001A48E2"/>
    <w:rsid w:val="001B07A0"/>
    <w:rsid w:val="001B4190"/>
    <w:rsid w:val="001B51E3"/>
    <w:rsid w:val="001B56FF"/>
    <w:rsid w:val="001B7DF0"/>
    <w:rsid w:val="001C17BA"/>
    <w:rsid w:val="001C6649"/>
    <w:rsid w:val="001C6B48"/>
    <w:rsid w:val="001D2E1D"/>
    <w:rsid w:val="001F428E"/>
    <w:rsid w:val="002002C3"/>
    <w:rsid w:val="00205F02"/>
    <w:rsid w:val="0021438D"/>
    <w:rsid w:val="00222DEB"/>
    <w:rsid w:val="00224E1D"/>
    <w:rsid w:val="00226FF2"/>
    <w:rsid w:val="00235ADE"/>
    <w:rsid w:val="00246D25"/>
    <w:rsid w:val="00250F1A"/>
    <w:rsid w:val="002550D4"/>
    <w:rsid w:val="00264040"/>
    <w:rsid w:val="00266C3F"/>
    <w:rsid w:val="00271B5F"/>
    <w:rsid w:val="00272202"/>
    <w:rsid w:val="002731C9"/>
    <w:rsid w:val="00282381"/>
    <w:rsid w:val="0028253D"/>
    <w:rsid w:val="00285DEB"/>
    <w:rsid w:val="002A27FF"/>
    <w:rsid w:val="002A2E23"/>
    <w:rsid w:val="002A4328"/>
    <w:rsid w:val="002A5F21"/>
    <w:rsid w:val="002B1D68"/>
    <w:rsid w:val="002B540A"/>
    <w:rsid w:val="002C2CA9"/>
    <w:rsid w:val="002D229E"/>
    <w:rsid w:val="002D3D6A"/>
    <w:rsid w:val="002D4B87"/>
    <w:rsid w:val="002E0798"/>
    <w:rsid w:val="002E17D1"/>
    <w:rsid w:val="002E7113"/>
    <w:rsid w:val="002F624B"/>
    <w:rsid w:val="00303ED5"/>
    <w:rsid w:val="00305160"/>
    <w:rsid w:val="00306670"/>
    <w:rsid w:val="0030706F"/>
    <w:rsid w:val="003073F8"/>
    <w:rsid w:val="003117AB"/>
    <w:rsid w:val="00314704"/>
    <w:rsid w:val="003159BF"/>
    <w:rsid w:val="00315ABF"/>
    <w:rsid w:val="00315F50"/>
    <w:rsid w:val="003164A0"/>
    <w:rsid w:val="0032125C"/>
    <w:rsid w:val="003217BA"/>
    <w:rsid w:val="00323AC0"/>
    <w:rsid w:val="0032690E"/>
    <w:rsid w:val="00336BDF"/>
    <w:rsid w:val="0034253D"/>
    <w:rsid w:val="003425C9"/>
    <w:rsid w:val="00343B1B"/>
    <w:rsid w:val="0034575D"/>
    <w:rsid w:val="00346ED3"/>
    <w:rsid w:val="00347E33"/>
    <w:rsid w:val="003532BA"/>
    <w:rsid w:val="003577B1"/>
    <w:rsid w:val="00360966"/>
    <w:rsid w:val="003616AB"/>
    <w:rsid w:val="00365F36"/>
    <w:rsid w:val="003730DF"/>
    <w:rsid w:val="00375A71"/>
    <w:rsid w:val="003775F1"/>
    <w:rsid w:val="003776DE"/>
    <w:rsid w:val="00377E17"/>
    <w:rsid w:val="00382237"/>
    <w:rsid w:val="003826ED"/>
    <w:rsid w:val="0038725F"/>
    <w:rsid w:val="0038755F"/>
    <w:rsid w:val="00387743"/>
    <w:rsid w:val="0039080F"/>
    <w:rsid w:val="00392E46"/>
    <w:rsid w:val="00397495"/>
    <w:rsid w:val="003A2B44"/>
    <w:rsid w:val="003A513B"/>
    <w:rsid w:val="003B1478"/>
    <w:rsid w:val="003B4933"/>
    <w:rsid w:val="003C0D2A"/>
    <w:rsid w:val="003C3EF8"/>
    <w:rsid w:val="003C49E0"/>
    <w:rsid w:val="003D037D"/>
    <w:rsid w:val="003D2F08"/>
    <w:rsid w:val="003D51B6"/>
    <w:rsid w:val="003D5362"/>
    <w:rsid w:val="003E2ECD"/>
    <w:rsid w:val="003E4540"/>
    <w:rsid w:val="003E4FB0"/>
    <w:rsid w:val="003F5E64"/>
    <w:rsid w:val="003F6682"/>
    <w:rsid w:val="00406E38"/>
    <w:rsid w:val="004106C3"/>
    <w:rsid w:val="00412861"/>
    <w:rsid w:val="00413033"/>
    <w:rsid w:val="0041461E"/>
    <w:rsid w:val="0042260B"/>
    <w:rsid w:val="004235EE"/>
    <w:rsid w:val="004238F4"/>
    <w:rsid w:val="004243B3"/>
    <w:rsid w:val="00427B83"/>
    <w:rsid w:val="00445432"/>
    <w:rsid w:val="00470FE6"/>
    <w:rsid w:val="00472E86"/>
    <w:rsid w:val="004732D6"/>
    <w:rsid w:val="00473C22"/>
    <w:rsid w:val="00475BDA"/>
    <w:rsid w:val="004760F4"/>
    <w:rsid w:val="004811AB"/>
    <w:rsid w:val="004831FB"/>
    <w:rsid w:val="00484226"/>
    <w:rsid w:val="00485C2E"/>
    <w:rsid w:val="004A0F71"/>
    <w:rsid w:val="004A1972"/>
    <w:rsid w:val="004B095E"/>
    <w:rsid w:val="004B1D2F"/>
    <w:rsid w:val="004B2A69"/>
    <w:rsid w:val="004B57EF"/>
    <w:rsid w:val="004B65AC"/>
    <w:rsid w:val="004C32B9"/>
    <w:rsid w:val="004C4826"/>
    <w:rsid w:val="004C5355"/>
    <w:rsid w:val="004C5BCC"/>
    <w:rsid w:val="004C5FC7"/>
    <w:rsid w:val="004D06F3"/>
    <w:rsid w:val="004D469B"/>
    <w:rsid w:val="004D6DC2"/>
    <w:rsid w:val="004D7E35"/>
    <w:rsid w:val="004E2366"/>
    <w:rsid w:val="004E307C"/>
    <w:rsid w:val="004E405A"/>
    <w:rsid w:val="004F1F5A"/>
    <w:rsid w:val="004F63E4"/>
    <w:rsid w:val="004F6652"/>
    <w:rsid w:val="00500CC9"/>
    <w:rsid w:val="00501502"/>
    <w:rsid w:val="005038B8"/>
    <w:rsid w:val="005064CD"/>
    <w:rsid w:val="00507C1A"/>
    <w:rsid w:val="00512152"/>
    <w:rsid w:val="00512352"/>
    <w:rsid w:val="005129FB"/>
    <w:rsid w:val="005143AF"/>
    <w:rsid w:val="00525DDC"/>
    <w:rsid w:val="00530F52"/>
    <w:rsid w:val="00550CFE"/>
    <w:rsid w:val="00552A95"/>
    <w:rsid w:val="00556B2E"/>
    <w:rsid w:val="00564C25"/>
    <w:rsid w:val="00570B75"/>
    <w:rsid w:val="00575A38"/>
    <w:rsid w:val="00580CBA"/>
    <w:rsid w:val="00585FF5"/>
    <w:rsid w:val="0058764C"/>
    <w:rsid w:val="0059187E"/>
    <w:rsid w:val="005B164B"/>
    <w:rsid w:val="005B2F15"/>
    <w:rsid w:val="005B7660"/>
    <w:rsid w:val="005C08C5"/>
    <w:rsid w:val="005C1EE5"/>
    <w:rsid w:val="005D0238"/>
    <w:rsid w:val="005E0D43"/>
    <w:rsid w:val="005E638D"/>
    <w:rsid w:val="005E6D4E"/>
    <w:rsid w:val="005F224F"/>
    <w:rsid w:val="005F2790"/>
    <w:rsid w:val="005F518B"/>
    <w:rsid w:val="006009C2"/>
    <w:rsid w:val="00603966"/>
    <w:rsid w:val="00604DE4"/>
    <w:rsid w:val="00606D4E"/>
    <w:rsid w:val="006074C3"/>
    <w:rsid w:val="00610FB5"/>
    <w:rsid w:val="00612EFB"/>
    <w:rsid w:val="006144AB"/>
    <w:rsid w:val="00614AF5"/>
    <w:rsid w:val="00624E45"/>
    <w:rsid w:val="006308EE"/>
    <w:rsid w:val="006315BC"/>
    <w:rsid w:val="006318C2"/>
    <w:rsid w:val="00635298"/>
    <w:rsid w:val="00637664"/>
    <w:rsid w:val="00643617"/>
    <w:rsid w:val="00653449"/>
    <w:rsid w:val="00653E00"/>
    <w:rsid w:val="00654511"/>
    <w:rsid w:val="00655E42"/>
    <w:rsid w:val="00656C54"/>
    <w:rsid w:val="0066162E"/>
    <w:rsid w:val="00662651"/>
    <w:rsid w:val="00666D39"/>
    <w:rsid w:val="006773CC"/>
    <w:rsid w:val="00685080"/>
    <w:rsid w:val="00687BAB"/>
    <w:rsid w:val="00694CE0"/>
    <w:rsid w:val="006A3FFA"/>
    <w:rsid w:val="006A60C6"/>
    <w:rsid w:val="006A6338"/>
    <w:rsid w:val="006B11FC"/>
    <w:rsid w:val="006B1B2A"/>
    <w:rsid w:val="006B2AB3"/>
    <w:rsid w:val="006D1E30"/>
    <w:rsid w:val="006D3273"/>
    <w:rsid w:val="006D4C50"/>
    <w:rsid w:val="006E0D97"/>
    <w:rsid w:val="006E5DCC"/>
    <w:rsid w:val="006E7EED"/>
    <w:rsid w:val="0071333F"/>
    <w:rsid w:val="00713EB0"/>
    <w:rsid w:val="007273F5"/>
    <w:rsid w:val="007309EF"/>
    <w:rsid w:val="0073110F"/>
    <w:rsid w:val="00732A46"/>
    <w:rsid w:val="00734C7B"/>
    <w:rsid w:val="00737C78"/>
    <w:rsid w:val="00746812"/>
    <w:rsid w:val="00750985"/>
    <w:rsid w:val="0075507F"/>
    <w:rsid w:val="007557F2"/>
    <w:rsid w:val="007569EA"/>
    <w:rsid w:val="00760C7A"/>
    <w:rsid w:val="0076630F"/>
    <w:rsid w:val="0076707E"/>
    <w:rsid w:val="007674D3"/>
    <w:rsid w:val="0077016C"/>
    <w:rsid w:val="00771DBB"/>
    <w:rsid w:val="00780290"/>
    <w:rsid w:val="00790BE3"/>
    <w:rsid w:val="007938E9"/>
    <w:rsid w:val="00793EBF"/>
    <w:rsid w:val="0079424E"/>
    <w:rsid w:val="007955AF"/>
    <w:rsid w:val="007A3F96"/>
    <w:rsid w:val="007A55F6"/>
    <w:rsid w:val="007A5916"/>
    <w:rsid w:val="007A5CCA"/>
    <w:rsid w:val="007B00D1"/>
    <w:rsid w:val="007B22C4"/>
    <w:rsid w:val="007B2F2B"/>
    <w:rsid w:val="007B2FF2"/>
    <w:rsid w:val="007B3C46"/>
    <w:rsid w:val="007B470B"/>
    <w:rsid w:val="007B4986"/>
    <w:rsid w:val="007B4AF6"/>
    <w:rsid w:val="007C1154"/>
    <w:rsid w:val="007D5871"/>
    <w:rsid w:val="007D6F05"/>
    <w:rsid w:val="007E2660"/>
    <w:rsid w:val="007F18E0"/>
    <w:rsid w:val="00800E80"/>
    <w:rsid w:val="008145CD"/>
    <w:rsid w:val="00815410"/>
    <w:rsid w:val="00816D54"/>
    <w:rsid w:val="00820943"/>
    <w:rsid w:val="008216B7"/>
    <w:rsid w:val="008216C8"/>
    <w:rsid w:val="00822E45"/>
    <w:rsid w:val="008255B3"/>
    <w:rsid w:val="00830069"/>
    <w:rsid w:val="008308A5"/>
    <w:rsid w:val="008349A1"/>
    <w:rsid w:val="00850C10"/>
    <w:rsid w:val="008604BF"/>
    <w:rsid w:val="00860F34"/>
    <w:rsid w:val="0086165C"/>
    <w:rsid w:val="00863C73"/>
    <w:rsid w:val="00863F34"/>
    <w:rsid w:val="0087285D"/>
    <w:rsid w:val="00872AAE"/>
    <w:rsid w:val="00875F6D"/>
    <w:rsid w:val="008763F5"/>
    <w:rsid w:val="00882503"/>
    <w:rsid w:val="00893615"/>
    <w:rsid w:val="008A522B"/>
    <w:rsid w:val="008B2715"/>
    <w:rsid w:val="008B2E2E"/>
    <w:rsid w:val="008B3153"/>
    <w:rsid w:val="008B3BEA"/>
    <w:rsid w:val="008B58FE"/>
    <w:rsid w:val="008B6C02"/>
    <w:rsid w:val="008C1236"/>
    <w:rsid w:val="008C4681"/>
    <w:rsid w:val="008D6B40"/>
    <w:rsid w:val="008E0280"/>
    <w:rsid w:val="008E1015"/>
    <w:rsid w:val="008E1375"/>
    <w:rsid w:val="008E480B"/>
    <w:rsid w:val="008F1B56"/>
    <w:rsid w:val="0090030A"/>
    <w:rsid w:val="0090202A"/>
    <w:rsid w:val="00907362"/>
    <w:rsid w:val="009123D5"/>
    <w:rsid w:val="00914052"/>
    <w:rsid w:val="009170BB"/>
    <w:rsid w:val="00917481"/>
    <w:rsid w:val="00920248"/>
    <w:rsid w:val="00921B2A"/>
    <w:rsid w:val="009231D4"/>
    <w:rsid w:val="00924259"/>
    <w:rsid w:val="009247A6"/>
    <w:rsid w:val="009322C3"/>
    <w:rsid w:val="00942B53"/>
    <w:rsid w:val="00946A95"/>
    <w:rsid w:val="00946BBF"/>
    <w:rsid w:val="009532AF"/>
    <w:rsid w:val="00964D6E"/>
    <w:rsid w:val="0097021C"/>
    <w:rsid w:val="00973A58"/>
    <w:rsid w:val="009746E1"/>
    <w:rsid w:val="009762BC"/>
    <w:rsid w:val="00977A62"/>
    <w:rsid w:val="00984B1B"/>
    <w:rsid w:val="00992EA7"/>
    <w:rsid w:val="00995BE5"/>
    <w:rsid w:val="009978B8"/>
    <w:rsid w:val="009A4436"/>
    <w:rsid w:val="009D306F"/>
    <w:rsid w:val="009D409C"/>
    <w:rsid w:val="009D6C97"/>
    <w:rsid w:val="009D6D25"/>
    <w:rsid w:val="009E2399"/>
    <w:rsid w:val="009F04D8"/>
    <w:rsid w:val="009F3234"/>
    <w:rsid w:val="009F3395"/>
    <w:rsid w:val="009F45EE"/>
    <w:rsid w:val="009F5CB1"/>
    <w:rsid w:val="00A05920"/>
    <w:rsid w:val="00A119BE"/>
    <w:rsid w:val="00A11F88"/>
    <w:rsid w:val="00A14E61"/>
    <w:rsid w:val="00A174B4"/>
    <w:rsid w:val="00A17CE9"/>
    <w:rsid w:val="00A17E00"/>
    <w:rsid w:val="00A20706"/>
    <w:rsid w:val="00A2225F"/>
    <w:rsid w:val="00A249EF"/>
    <w:rsid w:val="00A356CD"/>
    <w:rsid w:val="00A37152"/>
    <w:rsid w:val="00A4114B"/>
    <w:rsid w:val="00A41A85"/>
    <w:rsid w:val="00A46253"/>
    <w:rsid w:val="00A52D8B"/>
    <w:rsid w:val="00A53707"/>
    <w:rsid w:val="00A54301"/>
    <w:rsid w:val="00A7491A"/>
    <w:rsid w:val="00A84154"/>
    <w:rsid w:val="00A85609"/>
    <w:rsid w:val="00A859FA"/>
    <w:rsid w:val="00A87365"/>
    <w:rsid w:val="00A9020A"/>
    <w:rsid w:val="00A931A4"/>
    <w:rsid w:val="00A93FE2"/>
    <w:rsid w:val="00AA47B3"/>
    <w:rsid w:val="00AA6C6E"/>
    <w:rsid w:val="00AB16D7"/>
    <w:rsid w:val="00AC0D07"/>
    <w:rsid w:val="00AC24D1"/>
    <w:rsid w:val="00AC7005"/>
    <w:rsid w:val="00AD135E"/>
    <w:rsid w:val="00AD174E"/>
    <w:rsid w:val="00AD1959"/>
    <w:rsid w:val="00AD68AD"/>
    <w:rsid w:val="00AE2306"/>
    <w:rsid w:val="00AE3279"/>
    <w:rsid w:val="00AE745C"/>
    <w:rsid w:val="00B02CA0"/>
    <w:rsid w:val="00B13843"/>
    <w:rsid w:val="00B14C6B"/>
    <w:rsid w:val="00B206AC"/>
    <w:rsid w:val="00B22851"/>
    <w:rsid w:val="00B24D82"/>
    <w:rsid w:val="00B25207"/>
    <w:rsid w:val="00B32816"/>
    <w:rsid w:val="00B32B9D"/>
    <w:rsid w:val="00B3569C"/>
    <w:rsid w:val="00B51946"/>
    <w:rsid w:val="00B56F68"/>
    <w:rsid w:val="00B649D7"/>
    <w:rsid w:val="00B64C06"/>
    <w:rsid w:val="00B67B78"/>
    <w:rsid w:val="00B700A4"/>
    <w:rsid w:val="00B70B11"/>
    <w:rsid w:val="00B725DD"/>
    <w:rsid w:val="00B73385"/>
    <w:rsid w:val="00B73EE5"/>
    <w:rsid w:val="00B7545E"/>
    <w:rsid w:val="00B754E9"/>
    <w:rsid w:val="00B7696F"/>
    <w:rsid w:val="00B8346F"/>
    <w:rsid w:val="00B8412B"/>
    <w:rsid w:val="00B85581"/>
    <w:rsid w:val="00B9233F"/>
    <w:rsid w:val="00B948EB"/>
    <w:rsid w:val="00B968DD"/>
    <w:rsid w:val="00BA09AD"/>
    <w:rsid w:val="00BA7269"/>
    <w:rsid w:val="00BB064B"/>
    <w:rsid w:val="00BB4F17"/>
    <w:rsid w:val="00BB78BB"/>
    <w:rsid w:val="00BC0F5D"/>
    <w:rsid w:val="00BC1794"/>
    <w:rsid w:val="00BC190A"/>
    <w:rsid w:val="00BC2361"/>
    <w:rsid w:val="00BC24BF"/>
    <w:rsid w:val="00BC345D"/>
    <w:rsid w:val="00BC49A6"/>
    <w:rsid w:val="00BC720C"/>
    <w:rsid w:val="00BD5100"/>
    <w:rsid w:val="00BD63A1"/>
    <w:rsid w:val="00BD6D00"/>
    <w:rsid w:val="00BE0EFB"/>
    <w:rsid w:val="00BE1DB9"/>
    <w:rsid w:val="00BE42EA"/>
    <w:rsid w:val="00BE48AD"/>
    <w:rsid w:val="00BF3F77"/>
    <w:rsid w:val="00BF4C23"/>
    <w:rsid w:val="00BF7A9A"/>
    <w:rsid w:val="00C0068D"/>
    <w:rsid w:val="00C0352C"/>
    <w:rsid w:val="00C044EA"/>
    <w:rsid w:val="00C14A26"/>
    <w:rsid w:val="00C155F2"/>
    <w:rsid w:val="00C17063"/>
    <w:rsid w:val="00C2351D"/>
    <w:rsid w:val="00C317B7"/>
    <w:rsid w:val="00C358A3"/>
    <w:rsid w:val="00C37C6F"/>
    <w:rsid w:val="00C4752E"/>
    <w:rsid w:val="00C56566"/>
    <w:rsid w:val="00C63EA3"/>
    <w:rsid w:val="00C71CB7"/>
    <w:rsid w:val="00C72D12"/>
    <w:rsid w:val="00C7629D"/>
    <w:rsid w:val="00C81032"/>
    <w:rsid w:val="00C81701"/>
    <w:rsid w:val="00C81A35"/>
    <w:rsid w:val="00C82386"/>
    <w:rsid w:val="00C83164"/>
    <w:rsid w:val="00C866A4"/>
    <w:rsid w:val="00C86883"/>
    <w:rsid w:val="00C92F22"/>
    <w:rsid w:val="00C9310B"/>
    <w:rsid w:val="00C93516"/>
    <w:rsid w:val="00CA1E17"/>
    <w:rsid w:val="00CB3F3A"/>
    <w:rsid w:val="00CB6F19"/>
    <w:rsid w:val="00CD597A"/>
    <w:rsid w:val="00CE0096"/>
    <w:rsid w:val="00CE0E67"/>
    <w:rsid w:val="00CE34E6"/>
    <w:rsid w:val="00CE6FDA"/>
    <w:rsid w:val="00CE75CA"/>
    <w:rsid w:val="00CF2631"/>
    <w:rsid w:val="00D01B4F"/>
    <w:rsid w:val="00D02A1B"/>
    <w:rsid w:val="00D02D83"/>
    <w:rsid w:val="00D11B33"/>
    <w:rsid w:val="00D1287C"/>
    <w:rsid w:val="00D14FE0"/>
    <w:rsid w:val="00D1583C"/>
    <w:rsid w:val="00D17A2A"/>
    <w:rsid w:val="00D237EB"/>
    <w:rsid w:val="00D25CAD"/>
    <w:rsid w:val="00D26E79"/>
    <w:rsid w:val="00D30FCB"/>
    <w:rsid w:val="00D31BBD"/>
    <w:rsid w:val="00D36C8C"/>
    <w:rsid w:val="00D3786D"/>
    <w:rsid w:val="00D400C2"/>
    <w:rsid w:val="00D42FB7"/>
    <w:rsid w:val="00D5140A"/>
    <w:rsid w:val="00D55AF5"/>
    <w:rsid w:val="00D55D33"/>
    <w:rsid w:val="00D616CB"/>
    <w:rsid w:val="00D642EB"/>
    <w:rsid w:val="00D75BC5"/>
    <w:rsid w:val="00D80C11"/>
    <w:rsid w:val="00D81C98"/>
    <w:rsid w:val="00D829EE"/>
    <w:rsid w:val="00D87E93"/>
    <w:rsid w:val="00D904AA"/>
    <w:rsid w:val="00DA004A"/>
    <w:rsid w:val="00DA02E7"/>
    <w:rsid w:val="00DA26DE"/>
    <w:rsid w:val="00DB7825"/>
    <w:rsid w:val="00DC13D6"/>
    <w:rsid w:val="00DC1B68"/>
    <w:rsid w:val="00DC3743"/>
    <w:rsid w:val="00DC45D8"/>
    <w:rsid w:val="00DC6C4F"/>
    <w:rsid w:val="00DD4493"/>
    <w:rsid w:val="00DD78EE"/>
    <w:rsid w:val="00DE5BC3"/>
    <w:rsid w:val="00DF096E"/>
    <w:rsid w:val="00DF0B81"/>
    <w:rsid w:val="00DF23E6"/>
    <w:rsid w:val="00DF24B2"/>
    <w:rsid w:val="00DF576A"/>
    <w:rsid w:val="00DF598D"/>
    <w:rsid w:val="00DF781B"/>
    <w:rsid w:val="00E0327E"/>
    <w:rsid w:val="00E0769A"/>
    <w:rsid w:val="00E101F7"/>
    <w:rsid w:val="00E1268D"/>
    <w:rsid w:val="00E171F7"/>
    <w:rsid w:val="00E5493A"/>
    <w:rsid w:val="00E56A68"/>
    <w:rsid w:val="00E60674"/>
    <w:rsid w:val="00E655FC"/>
    <w:rsid w:val="00E73859"/>
    <w:rsid w:val="00E763F1"/>
    <w:rsid w:val="00E7703F"/>
    <w:rsid w:val="00E8733F"/>
    <w:rsid w:val="00E93894"/>
    <w:rsid w:val="00E94016"/>
    <w:rsid w:val="00E94D95"/>
    <w:rsid w:val="00E953B8"/>
    <w:rsid w:val="00E95BF4"/>
    <w:rsid w:val="00EA459B"/>
    <w:rsid w:val="00EA4B09"/>
    <w:rsid w:val="00EA7253"/>
    <w:rsid w:val="00EB2202"/>
    <w:rsid w:val="00EB72C0"/>
    <w:rsid w:val="00EC0B90"/>
    <w:rsid w:val="00EC1679"/>
    <w:rsid w:val="00EC229D"/>
    <w:rsid w:val="00ED0E77"/>
    <w:rsid w:val="00ED7C08"/>
    <w:rsid w:val="00ED7D17"/>
    <w:rsid w:val="00EE1667"/>
    <w:rsid w:val="00EE44DB"/>
    <w:rsid w:val="00EE6462"/>
    <w:rsid w:val="00EF3DE2"/>
    <w:rsid w:val="00EF52CE"/>
    <w:rsid w:val="00EF56A9"/>
    <w:rsid w:val="00F0427A"/>
    <w:rsid w:val="00F0513A"/>
    <w:rsid w:val="00F118E9"/>
    <w:rsid w:val="00F22289"/>
    <w:rsid w:val="00F26FD1"/>
    <w:rsid w:val="00F34B7A"/>
    <w:rsid w:val="00F41EF7"/>
    <w:rsid w:val="00F45DBC"/>
    <w:rsid w:val="00F5137D"/>
    <w:rsid w:val="00F54A76"/>
    <w:rsid w:val="00F55A46"/>
    <w:rsid w:val="00F5766B"/>
    <w:rsid w:val="00F637D0"/>
    <w:rsid w:val="00F64710"/>
    <w:rsid w:val="00F761DA"/>
    <w:rsid w:val="00F80F52"/>
    <w:rsid w:val="00F8623F"/>
    <w:rsid w:val="00F96CD2"/>
    <w:rsid w:val="00FA584A"/>
    <w:rsid w:val="00FA7721"/>
    <w:rsid w:val="00FB1D35"/>
    <w:rsid w:val="00FB379D"/>
    <w:rsid w:val="00FC17B6"/>
    <w:rsid w:val="00FC5B57"/>
    <w:rsid w:val="00FC6004"/>
    <w:rsid w:val="00FC67A2"/>
    <w:rsid w:val="00FD0153"/>
    <w:rsid w:val="00FD2282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8B2E2E"/>
    <w:rPr>
      <w:rFonts w:ascii="Courier New" w:hAnsi="Courier New"/>
      <w:sz w:val="20"/>
    </w:rPr>
  </w:style>
  <w:style w:type="paragraph" w:styleId="BodyTextIndent">
    <w:name w:val="Body Text Indent"/>
    <w:basedOn w:val="Normal"/>
    <w:rsid w:val="008B2E2E"/>
    <w:pPr>
      <w:spacing w:after="120"/>
      <w:ind w:left="360"/>
    </w:pPr>
  </w:style>
  <w:style w:type="paragraph" w:styleId="BalloonText">
    <w:name w:val="Balloon Text"/>
    <w:basedOn w:val="Normal"/>
    <w:semiHidden/>
    <w:rsid w:val="00907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61">
    <w:name w:val="EmailStyle261"/>
    <w:semiHidden/>
    <w:rsid w:val="00656C54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rsid w:val="007A3F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96"/>
    <w:rPr>
      <w:sz w:val="20"/>
    </w:rPr>
  </w:style>
  <w:style w:type="character" w:customStyle="1" w:styleId="CommentTextChar">
    <w:name w:val="Comment Text Char"/>
    <w:link w:val="CommentText"/>
    <w:rsid w:val="007A3F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A3F96"/>
    <w:rPr>
      <w:b/>
      <w:bCs/>
    </w:rPr>
  </w:style>
  <w:style w:type="character" w:customStyle="1" w:styleId="CommentSubjectChar">
    <w:name w:val="Comment Subject Char"/>
    <w:link w:val="CommentSubject"/>
    <w:rsid w:val="007A3F9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273F5"/>
    <w:pPr>
      <w:ind w:left="720"/>
    </w:pPr>
  </w:style>
  <w:style w:type="character" w:customStyle="1" w:styleId="Heading3Char">
    <w:name w:val="Heading 3 Char"/>
    <w:link w:val="Heading3"/>
    <w:rsid w:val="003532BA"/>
    <w:rPr>
      <w:rFonts w:ascii="Arial" w:hAnsi="Arial"/>
      <w:b/>
      <w:sz w:val="16"/>
    </w:rPr>
  </w:style>
  <w:style w:type="character" w:customStyle="1" w:styleId="BodyTextChar">
    <w:name w:val="Body Text Char"/>
    <w:link w:val="BodyText"/>
    <w:rsid w:val="003532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sid w:val="008B2E2E"/>
    <w:rPr>
      <w:rFonts w:ascii="Courier New" w:hAnsi="Courier New"/>
      <w:sz w:val="20"/>
    </w:rPr>
  </w:style>
  <w:style w:type="paragraph" w:styleId="BodyTextIndent">
    <w:name w:val="Body Text Indent"/>
    <w:basedOn w:val="Normal"/>
    <w:rsid w:val="008B2E2E"/>
    <w:pPr>
      <w:spacing w:after="120"/>
      <w:ind w:left="360"/>
    </w:pPr>
  </w:style>
  <w:style w:type="paragraph" w:styleId="BalloonText">
    <w:name w:val="Balloon Text"/>
    <w:basedOn w:val="Normal"/>
    <w:semiHidden/>
    <w:rsid w:val="00907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61">
    <w:name w:val="EmailStyle261"/>
    <w:semiHidden/>
    <w:rsid w:val="00656C54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rsid w:val="007A3F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96"/>
    <w:rPr>
      <w:sz w:val="20"/>
    </w:rPr>
  </w:style>
  <w:style w:type="character" w:customStyle="1" w:styleId="CommentTextChar">
    <w:name w:val="Comment Text Char"/>
    <w:link w:val="CommentText"/>
    <w:rsid w:val="007A3F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A3F96"/>
    <w:rPr>
      <w:b/>
      <w:bCs/>
    </w:rPr>
  </w:style>
  <w:style w:type="character" w:customStyle="1" w:styleId="CommentSubjectChar">
    <w:name w:val="Comment Subject Char"/>
    <w:link w:val="CommentSubject"/>
    <w:rsid w:val="007A3F9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273F5"/>
    <w:pPr>
      <w:ind w:left="720"/>
    </w:pPr>
  </w:style>
  <w:style w:type="character" w:customStyle="1" w:styleId="Heading3Char">
    <w:name w:val="Heading 3 Char"/>
    <w:link w:val="Heading3"/>
    <w:rsid w:val="003532BA"/>
    <w:rPr>
      <w:rFonts w:ascii="Arial" w:hAnsi="Arial"/>
      <w:b/>
      <w:sz w:val="16"/>
    </w:rPr>
  </w:style>
  <w:style w:type="character" w:customStyle="1" w:styleId="BodyTextChar">
    <w:name w:val="Body Text Char"/>
    <w:link w:val="BodyText"/>
    <w:rsid w:val="003532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nda.blake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cc.gov/international-bure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2810</Characters>
  <Application>Microsoft Office Word</Application>
  <DocSecurity>0</DocSecurity>
  <Lines>100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3345</CharactersWithSpaces>
  <SharedDoc>false</SharedDoc>
  <HyperlinkBase> </HyperlinkBase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mailto:linda.blake@fcc.gov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http://www.fcc.gov/international-bureau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2013-03-13T19:25:00Z</cp:lastPrinted>
  <dcterms:created xsi:type="dcterms:W3CDTF">2015-07-16T16:19:00Z</dcterms:created>
  <dcterms:modified xsi:type="dcterms:W3CDTF">2015-07-16T16:19:00Z</dcterms:modified>
  <cp:category> </cp:category>
  <cp:contentStatus> </cp:contentStatus>
</cp:coreProperties>
</file>