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51" w:rsidRDefault="00AE006D" w:rsidP="001F071D">
      <w:pPr>
        <w:tabs>
          <w:tab w:val="right" w:pos="9360"/>
        </w:tabs>
        <w:suppressAutoHyphens/>
        <w:rPr>
          <w:rFonts w:ascii="Times New Roman" w:hAnsi="Times New Roman"/>
        </w:rPr>
      </w:pPr>
      <w:bookmarkStart w:id="0" w:name="_GoBack"/>
      <w:bookmarkEnd w:id="0"/>
      <w:r w:rsidRPr="003A6E14">
        <w:rPr>
          <w:rFonts w:ascii="Times New Roman" w:hAnsi="Times New Roman"/>
        </w:rPr>
        <w:tab/>
      </w:r>
    </w:p>
    <w:p w:rsidR="001F071D" w:rsidRPr="001F071D" w:rsidRDefault="00AD7E51" w:rsidP="001F071D">
      <w:pPr>
        <w:tabs>
          <w:tab w:val="right" w:pos="9360"/>
        </w:tabs>
        <w:suppressAutoHyphens/>
        <w:rPr>
          <w:rFonts w:ascii="Times New Roman" w:hAnsi="Times New Roman"/>
        </w:rPr>
      </w:pPr>
      <w:r>
        <w:rPr>
          <w:rFonts w:ascii="Times New Roman" w:hAnsi="Times New Roman"/>
        </w:rPr>
        <w:tab/>
      </w:r>
      <w:r w:rsidR="00F56AFD">
        <w:rPr>
          <w:rFonts w:ascii="Times New Roman" w:hAnsi="Times New Roman"/>
        </w:rPr>
        <w:t>May</w:t>
      </w:r>
      <w:r w:rsidR="001F071D" w:rsidRPr="001F071D">
        <w:rPr>
          <w:rFonts w:ascii="Times New Roman" w:hAnsi="Times New Roman"/>
        </w:rPr>
        <w:t xml:space="preserve"> 1</w:t>
      </w:r>
      <w:r w:rsidR="00F56AFD">
        <w:rPr>
          <w:rFonts w:ascii="Times New Roman" w:hAnsi="Times New Roman"/>
        </w:rPr>
        <w:t>4</w:t>
      </w:r>
      <w:r w:rsidR="001F071D" w:rsidRPr="001F071D">
        <w:rPr>
          <w:rFonts w:ascii="Times New Roman" w:hAnsi="Times New Roman"/>
        </w:rPr>
        <w:t>, 2015</w:t>
      </w:r>
    </w:p>
    <w:p w:rsidR="001F071D" w:rsidRDefault="001F071D" w:rsidP="001F071D">
      <w:pPr>
        <w:keepNext/>
        <w:tabs>
          <w:tab w:val="center" w:pos="4680"/>
        </w:tabs>
        <w:suppressAutoHyphens/>
        <w:jc w:val="center"/>
        <w:outlineLvl w:val="0"/>
        <w:rPr>
          <w:rFonts w:ascii="Times New Roman" w:hAnsi="Times New Roman"/>
          <w:b/>
          <w:u w:val="single"/>
        </w:rPr>
      </w:pPr>
    </w:p>
    <w:p w:rsidR="00AD7E51" w:rsidRPr="001F071D" w:rsidRDefault="00AD7E51" w:rsidP="001F071D">
      <w:pPr>
        <w:keepNext/>
        <w:tabs>
          <w:tab w:val="center" w:pos="4680"/>
        </w:tabs>
        <w:suppressAutoHyphens/>
        <w:jc w:val="center"/>
        <w:outlineLvl w:val="0"/>
        <w:rPr>
          <w:rFonts w:ascii="Times New Roman" w:hAnsi="Times New Roman"/>
          <w:b/>
          <w:u w:val="single"/>
        </w:rPr>
      </w:pPr>
    </w:p>
    <w:p w:rsidR="001F071D" w:rsidRPr="001F071D" w:rsidRDefault="001F071D" w:rsidP="001F071D">
      <w:pPr>
        <w:keepNext/>
        <w:tabs>
          <w:tab w:val="center" w:pos="4680"/>
        </w:tabs>
        <w:suppressAutoHyphens/>
        <w:jc w:val="center"/>
        <w:outlineLvl w:val="0"/>
        <w:rPr>
          <w:rFonts w:ascii="Times New Roman" w:hAnsi="Times New Roman"/>
          <w:b/>
          <w:u w:val="single"/>
        </w:rPr>
      </w:pPr>
      <w:r w:rsidRPr="001F071D">
        <w:rPr>
          <w:rFonts w:ascii="Times New Roman" w:hAnsi="Times New Roman"/>
          <w:b/>
          <w:u w:val="single"/>
        </w:rPr>
        <w:t>FCC TO HOLD OPEN COMMISSION MEETING</w:t>
      </w:r>
    </w:p>
    <w:p w:rsidR="001F071D" w:rsidRPr="001F071D" w:rsidRDefault="00F56AFD" w:rsidP="00C348F7">
      <w:pPr>
        <w:keepNext/>
        <w:tabs>
          <w:tab w:val="center" w:pos="4680"/>
        </w:tabs>
        <w:suppressAutoHyphens/>
        <w:spacing w:after="220"/>
        <w:jc w:val="center"/>
        <w:outlineLvl w:val="0"/>
        <w:rPr>
          <w:rFonts w:ascii="Times New Roman" w:hAnsi="Times New Roman"/>
          <w:b/>
          <w:u w:val="single"/>
        </w:rPr>
      </w:pPr>
      <w:r>
        <w:rPr>
          <w:rFonts w:ascii="Times New Roman" w:hAnsi="Times New Roman"/>
          <w:b/>
          <w:u w:val="single"/>
        </w:rPr>
        <w:t>THURS</w:t>
      </w:r>
      <w:r w:rsidR="001F071D" w:rsidRPr="001F071D">
        <w:rPr>
          <w:rFonts w:ascii="Times New Roman" w:hAnsi="Times New Roman"/>
          <w:b/>
          <w:u w:val="single"/>
        </w:rPr>
        <w:t xml:space="preserve">DAY, </w:t>
      </w:r>
      <w:r>
        <w:rPr>
          <w:rFonts w:ascii="Times New Roman" w:hAnsi="Times New Roman"/>
          <w:b/>
          <w:u w:val="single"/>
        </w:rPr>
        <w:t>MAY</w:t>
      </w:r>
      <w:r w:rsidR="001F071D" w:rsidRPr="001F071D">
        <w:rPr>
          <w:rFonts w:ascii="Times New Roman" w:hAnsi="Times New Roman"/>
          <w:b/>
          <w:u w:val="single"/>
        </w:rPr>
        <w:t xml:space="preserve"> </w:t>
      </w:r>
      <w:r>
        <w:rPr>
          <w:rFonts w:ascii="Times New Roman" w:hAnsi="Times New Roman"/>
          <w:b/>
          <w:u w:val="single"/>
        </w:rPr>
        <w:t>2</w:t>
      </w:r>
      <w:r w:rsidR="001F071D" w:rsidRPr="001F071D">
        <w:rPr>
          <w:rFonts w:ascii="Times New Roman" w:hAnsi="Times New Roman"/>
          <w:b/>
          <w:u w:val="single"/>
        </w:rPr>
        <w:t>1, 2015</w:t>
      </w:r>
    </w:p>
    <w:p w:rsidR="001F071D" w:rsidRPr="001F071D" w:rsidRDefault="001F071D" w:rsidP="001F071D">
      <w:pPr>
        <w:keepNext/>
        <w:tabs>
          <w:tab w:val="center" w:pos="4680"/>
        </w:tabs>
        <w:suppressAutoHyphens/>
        <w:jc w:val="center"/>
        <w:outlineLvl w:val="0"/>
        <w:rPr>
          <w:rFonts w:ascii="Times New Roman" w:hAnsi="Times New Roman"/>
          <w:b/>
          <w:u w:val="single"/>
        </w:rPr>
      </w:pPr>
    </w:p>
    <w:p w:rsidR="001F071D" w:rsidRDefault="001F071D" w:rsidP="0061267A">
      <w:pPr>
        <w:suppressAutoHyphens/>
        <w:spacing w:line="270" w:lineRule="exact"/>
        <w:rPr>
          <w:rFonts w:ascii="Times New Roman" w:hAnsi="Times New Roman"/>
        </w:rPr>
      </w:pPr>
      <w:r w:rsidRPr="001F071D">
        <w:rPr>
          <w:rFonts w:ascii="Times New Roman" w:hAnsi="Times New Roman"/>
        </w:rPr>
        <w:t>The Federal Communications Commission will hold an Open Meeting on the subject</w:t>
      </w:r>
      <w:r w:rsidR="00227475">
        <w:rPr>
          <w:rFonts w:ascii="Times New Roman" w:hAnsi="Times New Roman"/>
        </w:rPr>
        <w:t>s</w:t>
      </w:r>
      <w:r w:rsidRPr="001F071D">
        <w:rPr>
          <w:rFonts w:ascii="Times New Roman" w:hAnsi="Times New Roman"/>
        </w:rPr>
        <w:t xml:space="preserve"> listed below on </w:t>
      </w:r>
      <w:r w:rsidR="00F56AFD">
        <w:rPr>
          <w:rFonts w:ascii="Times New Roman" w:hAnsi="Times New Roman"/>
        </w:rPr>
        <w:t>Thursday</w:t>
      </w:r>
      <w:r w:rsidRPr="001F071D">
        <w:rPr>
          <w:rFonts w:ascii="Times New Roman" w:hAnsi="Times New Roman"/>
        </w:rPr>
        <w:t xml:space="preserve">, </w:t>
      </w:r>
      <w:r w:rsidR="00F56AFD">
        <w:rPr>
          <w:rFonts w:ascii="Times New Roman" w:hAnsi="Times New Roman"/>
        </w:rPr>
        <w:t>May</w:t>
      </w:r>
      <w:r w:rsidRPr="001F071D">
        <w:rPr>
          <w:rFonts w:ascii="Times New Roman" w:hAnsi="Times New Roman"/>
        </w:rPr>
        <w:t xml:space="preserve"> </w:t>
      </w:r>
      <w:r w:rsidR="00F56AFD">
        <w:rPr>
          <w:rFonts w:ascii="Times New Roman" w:hAnsi="Times New Roman"/>
        </w:rPr>
        <w:t>21</w:t>
      </w:r>
      <w:r w:rsidRPr="001F071D">
        <w:rPr>
          <w:rFonts w:ascii="Times New Roman" w:hAnsi="Times New Roman"/>
        </w:rPr>
        <w:t>, 2015.  The meeting is scheduled to commence at 10:30 a.m. in Room TW-C305, at 445 12th Street, S.W., Washington, D.C.</w:t>
      </w:r>
    </w:p>
    <w:p w:rsidR="00AD7E51" w:rsidRPr="001F071D" w:rsidRDefault="00AD7E51" w:rsidP="0061267A">
      <w:pPr>
        <w:suppressAutoHyphens/>
        <w:spacing w:line="270" w:lineRule="exact"/>
        <w:rPr>
          <w:rFonts w:ascii="Times New Roman" w:hAnsi="Times New Roman"/>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811"/>
        <w:gridCol w:w="5104"/>
      </w:tblGrid>
      <w:tr w:rsidR="001F071D" w:rsidRPr="001F071D" w:rsidTr="00C348F7">
        <w:trPr>
          <w:trHeight w:val="256"/>
        </w:trPr>
        <w:tc>
          <w:tcPr>
            <w:tcW w:w="1619" w:type="dxa"/>
            <w:hideMark/>
          </w:tcPr>
          <w:p w:rsidR="001F071D" w:rsidRPr="001F071D" w:rsidRDefault="001F071D" w:rsidP="001F071D">
            <w:pPr>
              <w:suppressAutoHyphens/>
              <w:spacing w:before="90" w:after="54"/>
              <w:jc w:val="center"/>
              <w:rPr>
                <w:rFonts w:ascii="Times New Roman" w:hAnsi="Times New Roman"/>
                <w:b/>
                <w:u w:val="single"/>
              </w:rPr>
            </w:pPr>
            <w:r w:rsidRPr="001F071D">
              <w:rPr>
                <w:rFonts w:ascii="Times New Roman" w:hAnsi="Times New Roman"/>
                <w:b/>
                <w:u w:val="single"/>
              </w:rPr>
              <w:t>ITEM NO.</w:t>
            </w:r>
          </w:p>
        </w:tc>
        <w:tc>
          <w:tcPr>
            <w:tcW w:w="2811" w:type="dxa"/>
            <w:hideMark/>
          </w:tcPr>
          <w:p w:rsidR="001F071D" w:rsidRPr="001F071D" w:rsidRDefault="001F071D" w:rsidP="001F071D">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BUREAU</w:t>
            </w:r>
          </w:p>
        </w:tc>
        <w:tc>
          <w:tcPr>
            <w:tcW w:w="5104" w:type="dxa"/>
          </w:tcPr>
          <w:p w:rsidR="001F071D" w:rsidRPr="001F071D" w:rsidRDefault="001F071D" w:rsidP="002C4717">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SUBJECT</w:t>
            </w:r>
          </w:p>
        </w:tc>
      </w:tr>
      <w:tr w:rsidR="00C348F7" w:rsidRPr="001F071D" w:rsidTr="00C348F7">
        <w:trPr>
          <w:trHeight w:val="1108"/>
        </w:trPr>
        <w:tc>
          <w:tcPr>
            <w:tcW w:w="1619" w:type="dxa"/>
          </w:tcPr>
          <w:p w:rsidR="00C348F7" w:rsidRPr="00BF7BCA" w:rsidRDefault="00C348F7" w:rsidP="00C348F7">
            <w:pPr>
              <w:suppressAutoHyphens/>
              <w:spacing w:before="120"/>
              <w:jc w:val="center"/>
              <w:rPr>
                <w:rFonts w:ascii="Times New Roman" w:hAnsi="Times New Roman"/>
                <w:b/>
              </w:rPr>
            </w:pPr>
            <w:r>
              <w:rPr>
                <w:rFonts w:ascii="Times New Roman" w:hAnsi="Times New Roman"/>
                <w:b/>
              </w:rPr>
              <w:t>1</w:t>
            </w:r>
          </w:p>
        </w:tc>
        <w:tc>
          <w:tcPr>
            <w:tcW w:w="2811" w:type="dxa"/>
          </w:tcPr>
          <w:p w:rsidR="00C348F7" w:rsidRDefault="00C348F7" w:rsidP="00AE27E0">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consumer</w:t>
            </w:r>
          </w:p>
          <w:p w:rsidR="00C348F7" w:rsidRDefault="00C348F7" w:rsidP="00AE27E0">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 xml:space="preserve"> &amp; </w:t>
            </w:r>
          </w:p>
          <w:p w:rsidR="00C348F7" w:rsidRDefault="00C348F7" w:rsidP="00AE27E0">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governmental affairs</w:t>
            </w:r>
          </w:p>
          <w:p w:rsidR="00C348F7" w:rsidRDefault="00C348F7" w:rsidP="00AE27E0">
            <w:pPr>
              <w:suppressAutoHyphens/>
              <w:spacing w:line="270" w:lineRule="exact"/>
              <w:jc w:val="both"/>
              <w:rPr>
                <w:rFonts w:ascii="Times New Roman" w:hAnsi="Times New Roman"/>
              </w:rPr>
            </w:pPr>
          </w:p>
        </w:tc>
        <w:tc>
          <w:tcPr>
            <w:tcW w:w="5104" w:type="dxa"/>
          </w:tcPr>
          <w:p w:rsidR="00C348F7" w:rsidRPr="00C348F7" w:rsidRDefault="00C348F7" w:rsidP="00C348F7">
            <w:pPr>
              <w:spacing w:before="120"/>
              <w:rPr>
                <w:rFonts w:ascii="Times New Roman" w:hAnsi="Times New Roman"/>
              </w:rPr>
            </w:pPr>
            <w:r w:rsidRPr="001F071D">
              <w:rPr>
                <w:rFonts w:ascii="Times New Roman" w:hAnsi="Times New Roman"/>
                <w:b/>
              </w:rPr>
              <w:t xml:space="preserve">TITLE:  </w:t>
            </w:r>
            <w:r>
              <w:rPr>
                <w:rFonts w:ascii="Times New Roman" w:hAnsi="Times New Roman"/>
              </w:rPr>
              <w:t>Implementation of the Twenty-First Century Communications and Video Accessibility Act of 2010, Section 105, Relay Services for Deaf-Blind Individuals (CC Docket No. 10-210).</w:t>
            </w:r>
          </w:p>
          <w:p w:rsidR="00C348F7" w:rsidRPr="002453A1" w:rsidRDefault="00C348F7" w:rsidP="00C348F7">
            <w:pPr>
              <w:suppressAutoHyphens/>
              <w:spacing w:before="120" w:after="120"/>
              <w:rPr>
                <w:rFonts w:ascii="Times New Roman" w:hAnsi="Times New Roman"/>
                <w:bCs/>
              </w:rPr>
            </w:pPr>
            <w:r w:rsidRPr="001F071D">
              <w:rPr>
                <w:rFonts w:ascii="Times New Roman" w:hAnsi="Times New Roman"/>
                <w:b/>
                <w:bCs/>
              </w:rPr>
              <w:t>SUMMARY:</w:t>
            </w:r>
            <w:r>
              <w:rPr>
                <w:rFonts w:ascii="Times New Roman" w:hAnsi="Times New Roman"/>
                <w:b/>
                <w:bCs/>
              </w:rPr>
              <w:t xml:space="preserve"> </w:t>
            </w:r>
            <w:r w:rsidRPr="00F56AFD">
              <w:rPr>
                <w:rFonts w:ascii="Times New Roman" w:hAnsi="Times New Roman"/>
                <w:bCs/>
              </w:rPr>
              <w:t xml:space="preserve">The Commission </w:t>
            </w:r>
            <w:r>
              <w:rPr>
                <w:rFonts w:ascii="Times New Roman" w:hAnsi="Times New Roman"/>
                <w:bCs/>
              </w:rPr>
              <w:t>will</w:t>
            </w:r>
            <w:r w:rsidRPr="00F56AFD">
              <w:rPr>
                <w:rFonts w:ascii="Times New Roman" w:hAnsi="Times New Roman"/>
                <w:bCs/>
              </w:rPr>
              <w:t xml:space="preserve"> consider an Order to extend the National Deaf-Blind Equipment Distribution Program and a </w:t>
            </w:r>
            <w:r>
              <w:rPr>
                <w:rFonts w:ascii="Times New Roman" w:hAnsi="Times New Roman"/>
                <w:bCs/>
              </w:rPr>
              <w:t xml:space="preserve">Notice of </w:t>
            </w:r>
            <w:r w:rsidRPr="00F56AFD">
              <w:rPr>
                <w:rFonts w:ascii="Times New Roman" w:hAnsi="Times New Roman"/>
                <w:bCs/>
              </w:rPr>
              <w:t>Proposed Rulemaking to permanently extend the program. The program provides up to $10 million annually from the Interstate Telecommunications Relay Service Fund to support programs that distribute communications equipment to low-income individuals who are deaf-blind.</w:t>
            </w:r>
          </w:p>
        </w:tc>
      </w:tr>
      <w:tr w:rsidR="00C348F7" w:rsidRPr="001F071D" w:rsidTr="00C348F7">
        <w:trPr>
          <w:trHeight w:val="1108"/>
        </w:trPr>
        <w:tc>
          <w:tcPr>
            <w:tcW w:w="1619" w:type="dxa"/>
          </w:tcPr>
          <w:p w:rsidR="00C348F7" w:rsidRPr="001F071D" w:rsidRDefault="00C348F7" w:rsidP="00C7023E">
            <w:pPr>
              <w:suppressAutoHyphens/>
              <w:spacing w:before="120"/>
              <w:jc w:val="center"/>
              <w:rPr>
                <w:rFonts w:ascii="Times New Roman" w:hAnsi="Times New Roman"/>
                <w:b/>
              </w:rPr>
            </w:pPr>
            <w:r>
              <w:rPr>
                <w:rFonts w:ascii="Times New Roman" w:hAnsi="Times New Roman"/>
                <w:b/>
              </w:rPr>
              <w:t>2</w:t>
            </w:r>
          </w:p>
        </w:tc>
        <w:tc>
          <w:tcPr>
            <w:tcW w:w="2811" w:type="dxa"/>
          </w:tcPr>
          <w:p w:rsidR="00C348F7" w:rsidRDefault="00C348F7" w:rsidP="00C7023E">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MEDIA</w:t>
            </w:r>
          </w:p>
          <w:p w:rsidR="00C348F7" w:rsidRPr="001F071D" w:rsidRDefault="00C348F7" w:rsidP="00C7023E">
            <w:pPr>
              <w:widowControl/>
              <w:suppressAutoHyphens/>
              <w:autoSpaceDE/>
              <w:autoSpaceDN/>
              <w:adjustRightInd/>
              <w:spacing w:before="120" w:after="120"/>
              <w:jc w:val="center"/>
              <w:rPr>
                <w:rFonts w:ascii="Times New Roman" w:hAnsi="Times New Roman"/>
                <w:b/>
              </w:rPr>
            </w:pPr>
          </w:p>
        </w:tc>
        <w:tc>
          <w:tcPr>
            <w:tcW w:w="5104" w:type="dxa"/>
          </w:tcPr>
          <w:p w:rsidR="00C348F7" w:rsidRDefault="00C348F7" w:rsidP="00C7023E">
            <w:pPr>
              <w:widowControl/>
              <w:autoSpaceDE/>
              <w:autoSpaceDN/>
              <w:adjustRightInd/>
              <w:spacing w:before="120" w:after="120"/>
              <w:rPr>
                <w:rFonts w:ascii="Times New Roman" w:hAnsi="Times New Roman"/>
              </w:rPr>
            </w:pPr>
            <w:r w:rsidRPr="001F071D">
              <w:rPr>
                <w:rFonts w:ascii="Times New Roman" w:hAnsi="Times New Roman"/>
                <w:b/>
              </w:rPr>
              <w:t>TITLE</w:t>
            </w:r>
            <w:r w:rsidRPr="00E754F6">
              <w:rPr>
                <w:rFonts w:ascii="Times New Roman" w:hAnsi="Times New Roman"/>
                <w:b/>
              </w:rPr>
              <w:t xml:space="preserve">:  </w:t>
            </w:r>
            <w:r>
              <w:rPr>
                <w:rFonts w:ascii="Times New Roman" w:hAnsi="Times New Roman"/>
              </w:rPr>
              <w:t>Accessible Emergency Information, and Apparatus Requirements for Emergency Information and Video Description:  Implementation of the Twenty-First Century Communications and Video Accessibility Act of 2010 (MB Docket No. 12-107).</w:t>
            </w:r>
          </w:p>
          <w:p w:rsidR="00C348F7" w:rsidRPr="002453A1" w:rsidRDefault="00C348F7" w:rsidP="00C7023E">
            <w:pPr>
              <w:widowControl/>
              <w:autoSpaceDE/>
              <w:autoSpaceDN/>
              <w:adjustRightInd/>
              <w:spacing w:before="120" w:after="120"/>
              <w:rPr>
                <w:rFonts w:ascii="Times New Roman" w:hAnsi="Times New Roman"/>
                <w:bCs/>
              </w:rPr>
            </w:pPr>
            <w:r w:rsidRPr="001F071D">
              <w:rPr>
                <w:rFonts w:ascii="Times New Roman" w:hAnsi="Times New Roman"/>
                <w:b/>
                <w:bCs/>
              </w:rPr>
              <w:t>SUMMARY</w:t>
            </w:r>
            <w:r w:rsidRPr="00E754F6">
              <w:rPr>
                <w:rFonts w:ascii="Times New Roman" w:hAnsi="Times New Roman"/>
                <w:b/>
                <w:bCs/>
              </w:rPr>
              <w:t xml:space="preserve">:  </w:t>
            </w:r>
            <w:r w:rsidRPr="00F56AFD">
              <w:rPr>
                <w:rFonts w:ascii="Times New Roman" w:hAnsi="Times New Roman"/>
                <w:bCs/>
              </w:rPr>
              <w:t xml:space="preserve">The Commission </w:t>
            </w:r>
            <w:r>
              <w:rPr>
                <w:rFonts w:ascii="Times New Roman" w:hAnsi="Times New Roman"/>
                <w:bCs/>
              </w:rPr>
              <w:t>will</w:t>
            </w:r>
            <w:r w:rsidRPr="00F56AFD">
              <w:rPr>
                <w:rFonts w:ascii="Times New Roman" w:hAnsi="Times New Roman"/>
                <w:bCs/>
              </w:rPr>
              <w:t xml:space="preserve"> consider a </w:t>
            </w:r>
            <w:r>
              <w:rPr>
                <w:rFonts w:ascii="Times New Roman" w:hAnsi="Times New Roman"/>
                <w:bCs/>
              </w:rPr>
              <w:t xml:space="preserve">Second Report and Order and Second Further Notice of Proposed Rulemaking </w:t>
            </w:r>
            <w:r w:rsidRPr="00F56AFD">
              <w:rPr>
                <w:rFonts w:ascii="Times New Roman" w:hAnsi="Times New Roman"/>
                <w:bCs/>
              </w:rPr>
              <w:t xml:space="preserve">to extend accessibility rules for emergency alerts to “second screens,” including tablets, smartphones, laptops, </w:t>
            </w:r>
            <w:r w:rsidRPr="00F56AFD">
              <w:rPr>
                <w:rFonts w:ascii="Times New Roman" w:hAnsi="Times New Roman"/>
                <w:bCs/>
              </w:rPr>
              <w:lastRenderedPageBreak/>
              <w:t xml:space="preserve">and similar devices. The </w:t>
            </w:r>
            <w:r w:rsidRPr="00AD7E51">
              <w:rPr>
                <w:rFonts w:ascii="Times New Roman" w:hAnsi="Times New Roman"/>
                <w:bCs/>
              </w:rPr>
              <w:t xml:space="preserve">proposal </w:t>
            </w:r>
            <w:r w:rsidRPr="00F56AFD">
              <w:rPr>
                <w:rFonts w:ascii="Times New Roman" w:hAnsi="Times New Roman"/>
                <w:bCs/>
              </w:rPr>
              <w:t>would take additional steps to make emergency information in video programming accessible to individuals who are blind or visually impaired.</w:t>
            </w:r>
          </w:p>
        </w:tc>
      </w:tr>
    </w:tbl>
    <w:p w:rsidR="001F071D" w:rsidRPr="001F071D" w:rsidRDefault="001F071D" w:rsidP="001F071D">
      <w:pPr>
        <w:suppressAutoHyphens/>
        <w:spacing w:line="270" w:lineRule="exact"/>
        <w:jc w:val="both"/>
        <w:rPr>
          <w:rFonts w:ascii="Times New Roman" w:hAnsi="Times New Roman"/>
        </w:rPr>
      </w:pPr>
    </w:p>
    <w:p w:rsidR="001F071D" w:rsidRPr="001F071D" w:rsidRDefault="001F071D" w:rsidP="0061267A">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sidR="002C4717">
        <w:rPr>
          <w:rFonts w:ascii="Times New Roman" w:hAnsi="Times New Roman"/>
        </w:rPr>
        <w:t>ffairs Bureau at 202-418-0530 (voice), 202-418-0432 (TTY</w:t>
      </w:r>
      <w:r w:rsidRPr="001F071D">
        <w:rPr>
          <w:rFonts w:ascii="Times New Roman" w:hAnsi="Times New Roman"/>
        </w:rPr>
        <w:t>).</w:t>
      </w:r>
    </w:p>
    <w:p w:rsidR="001F071D" w:rsidRPr="001F071D" w:rsidRDefault="001F071D" w:rsidP="00E754F6">
      <w:pPr>
        <w:rPr>
          <w:rFonts w:ascii="Times New Roman" w:hAnsi="Times New Roman"/>
        </w:rPr>
      </w:pPr>
    </w:p>
    <w:p w:rsidR="001F071D" w:rsidRPr="001F071D" w:rsidRDefault="001F071D" w:rsidP="0061267A">
      <w:pPr>
        <w:widowControl/>
        <w:suppressAutoHyphens/>
        <w:rPr>
          <w:rFonts w:ascii="Times New Roman" w:hAnsi="Times New Roman"/>
        </w:rPr>
      </w:pPr>
      <w:r w:rsidRPr="001F071D">
        <w:rPr>
          <w:rFonts w:ascii="Times New Roman" w:hAnsi="Times New Roman"/>
        </w:rPr>
        <w:t xml:space="preserve">Additional information concerning this meeting may be obtained from Meribeth McCarrick, 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rsidR="001F071D" w:rsidRPr="001F071D" w:rsidRDefault="001F071D" w:rsidP="0061267A">
      <w:pPr>
        <w:tabs>
          <w:tab w:val="left" w:pos="-720"/>
        </w:tabs>
        <w:suppressAutoHyphens/>
        <w:rPr>
          <w:rFonts w:ascii="Times New Roman" w:hAnsi="Times New Roman"/>
        </w:rPr>
      </w:pPr>
    </w:p>
    <w:p w:rsidR="002C4717" w:rsidRDefault="001F071D" w:rsidP="0061267A">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rsidR="00801FFF" w:rsidRDefault="001F071D" w:rsidP="00E754F6">
      <w:pPr>
        <w:keepNext/>
        <w:keepLines/>
        <w:tabs>
          <w:tab w:val="center" w:pos="4680"/>
        </w:tabs>
        <w:suppressAutoHyphens/>
        <w:rPr>
          <w:rFonts w:ascii="Times New Roman" w:hAnsi="Times New Roman"/>
        </w:rPr>
      </w:pPr>
      <w:r w:rsidRPr="001F071D">
        <w:rPr>
          <w:rFonts w:ascii="Times New Roman" w:hAnsi="Times New Roman"/>
        </w:rPr>
        <w:tab/>
      </w:r>
    </w:p>
    <w:p w:rsidR="00801FFF" w:rsidRDefault="00801FFF" w:rsidP="001F071D">
      <w:pPr>
        <w:keepNext/>
        <w:keepLines/>
        <w:tabs>
          <w:tab w:val="center" w:pos="4680"/>
        </w:tabs>
        <w:suppressAutoHyphens/>
        <w:rPr>
          <w:rFonts w:ascii="Times New Roman" w:hAnsi="Times New Roman"/>
        </w:rPr>
      </w:pPr>
    </w:p>
    <w:p w:rsidR="00801FFF" w:rsidRDefault="00801FFF" w:rsidP="001F071D">
      <w:pPr>
        <w:keepNext/>
        <w:keepLines/>
        <w:tabs>
          <w:tab w:val="center" w:pos="4680"/>
        </w:tabs>
        <w:suppressAutoHyphens/>
        <w:rPr>
          <w:rFonts w:ascii="Times New Roman" w:hAnsi="Times New Roman"/>
        </w:rPr>
      </w:pPr>
    </w:p>
    <w:p w:rsidR="001F071D" w:rsidRPr="001F071D" w:rsidRDefault="001F071D" w:rsidP="00801FFF">
      <w:pPr>
        <w:keepNext/>
        <w:keepLines/>
        <w:tabs>
          <w:tab w:val="center" w:pos="4680"/>
        </w:tabs>
        <w:suppressAutoHyphens/>
        <w:jc w:val="center"/>
        <w:rPr>
          <w:rFonts w:ascii="Times New Roman" w:hAnsi="Times New Roman"/>
          <w:b/>
        </w:rPr>
      </w:pPr>
      <w:r w:rsidRPr="001F071D">
        <w:rPr>
          <w:rFonts w:ascii="Times New Roman" w:hAnsi="Times New Roman"/>
          <w:b/>
        </w:rPr>
        <w:t>-FCC-</w:t>
      </w:r>
    </w:p>
    <w:p w:rsidR="00CB2E02" w:rsidRPr="003A6E14" w:rsidRDefault="001F071D" w:rsidP="001F071D">
      <w:pPr>
        <w:pStyle w:val="TOAHeading"/>
        <w:tabs>
          <w:tab w:val="left" w:pos="4720"/>
        </w:tabs>
        <w:spacing w:line="240" w:lineRule="auto"/>
        <w:rPr>
          <w:rFonts w:ascii="Times New Roman" w:hAnsi="Times New Roman"/>
          <w:b/>
        </w:rPr>
      </w:pPr>
      <w:r>
        <w:rPr>
          <w:rFonts w:ascii="Times New Roman" w:hAnsi="Times New Roman"/>
        </w:rPr>
        <w:tab/>
      </w:r>
    </w:p>
    <w:sectPr w:rsidR="00CB2E02" w:rsidRPr="003A6E14"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71" w:rsidRDefault="00CE0971">
      <w:r>
        <w:separator/>
      </w:r>
    </w:p>
  </w:endnote>
  <w:endnote w:type="continuationSeparator" w:id="0">
    <w:p w:rsidR="00CE0971" w:rsidRDefault="00C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F94">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4CE">
      <w:rPr>
        <w:rStyle w:val="PageNumber"/>
        <w:noProof/>
      </w:rPr>
      <w:t>2</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71" w:rsidRDefault="00CE0971">
      <w:r>
        <w:separator/>
      </w:r>
    </w:p>
  </w:footnote>
  <w:footnote w:type="continuationSeparator" w:id="0">
    <w:p w:rsidR="00CE0971" w:rsidRDefault="00CE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94" w:rsidRDefault="000D1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94" w:rsidRDefault="000D1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1F94"/>
    <w:rsid w:val="000D30B2"/>
    <w:rsid w:val="000E0BD0"/>
    <w:rsid w:val="000E3458"/>
    <w:rsid w:val="000E35F0"/>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761AE"/>
    <w:rsid w:val="00194AD5"/>
    <w:rsid w:val="001A1829"/>
    <w:rsid w:val="001A6B16"/>
    <w:rsid w:val="001B092B"/>
    <w:rsid w:val="001B2278"/>
    <w:rsid w:val="001B3C5D"/>
    <w:rsid w:val="001B48CB"/>
    <w:rsid w:val="001B5D7D"/>
    <w:rsid w:val="001C106A"/>
    <w:rsid w:val="001C1DE3"/>
    <w:rsid w:val="001D00B7"/>
    <w:rsid w:val="001E2261"/>
    <w:rsid w:val="001E63D9"/>
    <w:rsid w:val="001F071D"/>
    <w:rsid w:val="001F2F06"/>
    <w:rsid w:val="001F61DC"/>
    <w:rsid w:val="00201051"/>
    <w:rsid w:val="00201256"/>
    <w:rsid w:val="00201A54"/>
    <w:rsid w:val="00207529"/>
    <w:rsid w:val="002116F1"/>
    <w:rsid w:val="00214D02"/>
    <w:rsid w:val="00215F5F"/>
    <w:rsid w:val="002226CA"/>
    <w:rsid w:val="00225D15"/>
    <w:rsid w:val="00227475"/>
    <w:rsid w:val="00230E63"/>
    <w:rsid w:val="00240A33"/>
    <w:rsid w:val="002411AF"/>
    <w:rsid w:val="002450F7"/>
    <w:rsid w:val="002453A1"/>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4717"/>
    <w:rsid w:val="002C50A3"/>
    <w:rsid w:val="002C5813"/>
    <w:rsid w:val="002C5EA2"/>
    <w:rsid w:val="002D02F6"/>
    <w:rsid w:val="002E0BD8"/>
    <w:rsid w:val="002E4BC0"/>
    <w:rsid w:val="002F0875"/>
    <w:rsid w:val="00303988"/>
    <w:rsid w:val="003067F5"/>
    <w:rsid w:val="00307A50"/>
    <w:rsid w:val="003133AB"/>
    <w:rsid w:val="00313EB6"/>
    <w:rsid w:val="00320422"/>
    <w:rsid w:val="00325BD3"/>
    <w:rsid w:val="0032684F"/>
    <w:rsid w:val="00332A39"/>
    <w:rsid w:val="00347490"/>
    <w:rsid w:val="00351FF4"/>
    <w:rsid w:val="00353463"/>
    <w:rsid w:val="00357B9B"/>
    <w:rsid w:val="003621A2"/>
    <w:rsid w:val="003649F4"/>
    <w:rsid w:val="00380D2C"/>
    <w:rsid w:val="003848E6"/>
    <w:rsid w:val="00386689"/>
    <w:rsid w:val="0038734C"/>
    <w:rsid w:val="00391465"/>
    <w:rsid w:val="003928F0"/>
    <w:rsid w:val="0039759B"/>
    <w:rsid w:val="003A2A3E"/>
    <w:rsid w:val="003A6E14"/>
    <w:rsid w:val="003B1611"/>
    <w:rsid w:val="003C4F9A"/>
    <w:rsid w:val="003D2E75"/>
    <w:rsid w:val="003D5230"/>
    <w:rsid w:val="003D5439"/>
    <w:rsid w:val="003D5F3C"/>
    <w:rsid w:val="003E3E2A"/>
    <w:rsid w:val="003E4DD2"/>
    <w:rsid w:val="003E6CBB"/>
    <w:rsid w:val="003E6DCE"/>
    <w:rsid w:val="003F2037"/>
    <w:rsid w:val="00401C96"/>
    <w:rsid w:val="00404D70"/>
    <w:rsid w:val="00405593"/>
    <w:rsid w:val="00405C09"/>
    <w:rsid w:val="0041194F"/>
    <w:rsid w:val="00413017"/>
    <w:rsid w:val="00413220"/>
    <w:rsid w:val="00414F38"/>
    <w:rsid w:val="00415B9E"/>
    <w:rsid w:val="00421170"/>
    <w:rsid w:val="00424DF7"/>
    <w:rsid w:val="00434C13"/>
    <w:rsid w:val="00435D11"/>
    <w:rsid w:val="0044113A"/>
    <w:rsid w:val="00443159"/>
    <w:rsid w:val="00450AF3"/>
    <w:rsid w:val="00456E88"/>
    <w:rsid w:val="00462F28"/>
    <w:rsid w:val="00473804"/>
    <w:rsid w:val="004803A0"/>
    <w:rsid w:val="00480762"/>
    <w:rsid w:val="00483AEA"/>
    <w:rsid w:val="004844CE"/>
    <w:rsid w:val="0048591C"/>
    <w:rsid w:val="00494E69"/>
    <w:rsid w:val="004971EB"/>
    <w:rsid w:val="004A02C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4D03"/>
    <w:rsid w:val="00547EA4"/>
    <w:rsid w:val="00551345"/>
    <w:rsid w:val="0055384B"/>
    <w:rsid w:val="00570327"/>
    <w:rsid w:val="005730E1"/>
    <w:rsid w:val="00574F54"/>
    <w:rsid w:val="00577C98"/>
    <w:rsid w:val="0058498D"/>
    <w:rsid w:val="0058528D"/>
    <w:rsid w:val="00590111"/>
    <w:rsid w:val="0059154D"/>
    <w:rsid w:val="005B14DA"/>
    <w:rsid w:val="005B5D8E"/>
    <w:rsid w:val="005C66F8"/>
    <w:rsid w:val="005D4F68"/>
    <w:rsid w:val="005F1F4D"/>
    <w:rsid w:val="006018FA"/>
    <w:rsid w:val="00603A21"/>
    <w:rsid w:val="00611BD0"/>
    <w:rsid w:val="0061267A"/>
    <w:rsid w:val="006213D9"/>
    <w:rsid w:val="00633267"/>
    <w:rsid w:val="00643D35"/>
    <w:rsid w:val="00644BCC"/>
    <w:rsid w:val="006465DA"/>
    <w:rsid w:val="00650034"/>
    <w:rsid w:val="0065099A"/>
    <w:rsid w:val="00656262"/>
    <w:rsid w:val="006605FE"/>
    <w:rsid w:val="0067519E"/>
    <w:rsid w:val="00677519"/>
    <w:rsid w:val="006848A4"/>
    <w:rsid w:val="00686024"/>
    <w:rsid w:val="006861C0"/>
    <w:rsid w:val="006877E2"/>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73EB"/>
    <w:rsid w:val="0073653D"/>
    <w:rsid w:val="00743657"/>
    <w:rsid w:val="007543D0"/>
    <w:rsid w:val="007626CB"/>
    <w:rsid w:val="00764613"/>
    <w:rsid w:val="0077035B"/>
    <w:rsid w:val="007772ED"/>
    <w:rsid w:val="00777E67"/>
    <w:rsid w:val="00782A3A"/>
    <w:rsid w:val="007901E2"/>
    <w:rsid w:val="00790CBD"/>
    <w:rsid w:val="00794FFA"/>
    <w:rsid w:val="0079514E"/>
    <w:rsid w:val="007968AF"/>
    <w:rsid w:val="00797599"/>
    <w:rsid w:val="007A1799"/>
    <w:rsid w:val="007A1939"/>
    <w:rsid w:val="007A62AB"/>
    <w:rsid w:val="007B1966"/>
    <w:rsid w:val="007B3B21"/>
    <w:rsid w:val="007B549C"/>
    <w:rsid w:val="007D7790"/>
    <w:rsid w:val="007F13F2"/>
    <w:rsid w:val="007F13FD"/>
    <w:rsid w:val="007F68E8"/>
    <w:rsid w:val="00801FFF"/>
    <w:rsid w:val="0080298E"/>
    <w:rsid w:val="00807812"/>
    <w:rsid w:val="00815238"/>
    <w:rsid w:val="00821197"/>
    <w:rsid w:val="008330FB"/>
    <w:rsid w:val="00833899"/>
    <w:rsid w:val="008568CD"/>
    <w:rsid w:val="00856DB9"/>
    <w:rsid w:val="00860C78"/>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17E2"/>
    <w:rsid w:val="008F2D51"/>
    <w:rsid w:val="008F3544"/>
    <w:rsid w:val="009002EC"/>
    <w:rsid w:val="00901386"/>
    <w:rsid w:val="00906EBB"/>
    <w:rsid w:val="00933CA7"/>
    <w:rsid w:val="00934E86"/>
    <w:rsid w:val="009357FF"/>
    <w:rsid w:val="009438C7"/>
    <w:rsid w:val="00944BA0"/>
    <w:rsid w:val="00945236"/>
    <w:rsid w:val="00946DD7"/>
    <w:rsid w:val="00956720"/>
    <w:rsid w:val="00960B72"/>
    <w:rsid w:val="00961B8B"/>
    <w:rsid w:val="00962BFB"/>
    <w:rsid w:val="009662CC"/>
    <w:rsid w:val="009733C5"/>
    <w:rsid w:val="009868A6"/>
    <w:rsid w:val="00992BB3"/>
    <w:rsid w:val="00996DC1"/>
    <w:rsid w:val="009973CD"/>
    <w:rsid w:val="009A6B53"/>
    <w:rsid w:val="009A6DA8"/>
    <w:rsid w:val="009C10D9"/>
    <w:rsid w:val="009C32BD"/>
    <w:rsid w:val="009C3B18"/>
    <w:rsid w:val="009D06DA"/>
    <w:rsid w:val="00A12EAF"/>
    <w:rsid w:val="00A17F40"/>
    <w:rsid w:val="00A3737A"/>
    <w:rsid w:val="00A427AC"/>
    <w:rsid w:val="00A43F22"/>
    <w:rsid w:val="00A4783A"/>
    <w:rsid w:val="00A51EC3"/>
    <w:rsid w:val="00A543EA"/>
    <w:rsid w:val="00A6106C"/>
    <w:rsid w:val="00A625C1"/>
    <w:rsid w:val="00A63A4C"/>
    <w:rsid w:val="00A779BB"/>
    <w:rsid w:val="00A83473"/>
    <w:rsid w:val="00A916CB"/>
    <w:rsid w:val="00A9284D"/>
    <w:rsid w:val="00A951B7"/>
    <w:rsid w:val="00A96183"/>
    <w:rsid w:val="00AA2270"/>
    <w:rsid w:val="00AA34D9"/>
    <w:rsid w:val="00AB2665"/>
    <w:rsid w:val="00AB36E6"/>
    <w:rsid w:val="00AB79F4"/>
    <w:rsid w:val="00AD11B7"/>
    <w:rsid w:val="00AD4C90"/>
    <w:rsid w:val="00AD74F5"/>
    <w:rsid w:val="00AD7E51"/>
    <w:rsid w:val="00AE006D"/>
    <w:rsid w:val="00AF0F9A"/>
    <w:rsid w:val="00AF30DB"/>
    <w:rsid w:val="00AF7096"/>
    <w:rsid w:val="00B02EB1"/>
    <w:rsid w:val="00B03DCF"/>
    <w:rsid w:val="00B041E4"/>
    <w:rsid w:val="00B123A9"/>
    <w:rsid w:val="00B23E4D"/>
    <w:rsid w:val="00B27804"/>
    <w:rsid w:val="00B3141F"/>
    <w:rsid w:val="00B3556F"/>
    <w:rsid w:val="00B35BD6"/>
    <w:rsid w:val="00B3685C"/>
    <w:rsid w:val="00B508ED"/>
    <w:rsid w:val="00B5252D"/>
    <w:rsid w:val="00B53D34"/>
    <w:rsid w:val="00B7769B"/>
    <w:rsid w:val="00B7796E"/>
    <w:rsid w:val="00B77F9E"/>
    <w:rsid w:val="00B85D54"/>
    <w:rsid w:val="00B92D89"/>
    <w:rsid w:val="00BA58F8"/>
    <w:rsid w:val="00BB0382"/>
    <w:rsid w:val="00BB1769"/>
    <w:rsid w:val="00BB3E7F"/>
    <w:rsid w:val="00BC6F80"/>
    <w:rsid w:val="00BD0347"/>
    <w:rsid w:val="00BE2752"/>
    <w:rsid w:val="00BE43DA"/>
    <w:rsid w:val="00BE4742"/>
    <w:rsid w:val="00BF7BCA"/>
    <w:rsid w:val="00C024C0"/>
    <w:rsid w:val="00C16664"/>
    <w:rsid w:val="00C204AE"/>
    <w:rsid w:val="00C24713"/>
    <w:rsid w:val="00C2510E"/>
    <w:rsid w:val="00C27DF7"/>
    <w:rsid w:val="00C321F8"/>
    <w:rsid w:val="00C329AE"/>
    <w:rsid w:val="00C348F7"/>
    <w:rsid w:val="00C40C38"/>
    <w:rsid w:val="00C460A5"/>
    <w:rsid w:val="00C53605"/>
    <w:rsid w:val="00C66DCA"/>
    <w:rsid w:val="00C83CF3"/>
    <w:rsid w:val="00C93142"/>
    <w:rsid w:val="00CA112F"/>
    <w:rsid w:val="00CA152D"/>
    <w:rsid w:val="00CB2E02"/>
    <w:rsid w:val="00CB3A1C"/>
    <w:rsid w:val="00CB4C5C"/>
    <w:rsid w:val="00CB4D7A"/>
    <w:rsid w:val="00CC15B9"/>
    <w:rsid w:val="00CE0092"/>
    <w:rsid w:val="00CE0971"/>
    <w:rsid w:val="00CE0E76"/>
    <w:rsid w:val="00CE66F2"/>
    <w:rsid w:val="00CF2254"/>
    <w:rsid w:val="00CF2916"/>
    <w:rsid w:val="00CF4826"/>
    <w:rsid w:val="00D04317"/>
    <w:rsid w:val="00D0516D"/>
    <w:rsid w:val="00D0569B"/>
    <w:rsid w:val="00D05739"/>
    <w:rsid w:val="00D10DD7"/>
    <w:rsid w:val="00D15595"/>
    <w:rsid w:val="00D22CEF"/>
    <w:rsid w:val="00D2339C"/>
    <w:rsid w:val="00D32FB7"/>
    <w:rsid w:val="00D3608E"/>
    <w:rsid w:val="00D36C52"/>
    <w:rsid w:val="00D40D23"/>
    <w:rsid w:val="00D41501"/>
    <w:rsid w:val="00D437B3"/>
    <w:rsid w:val="00D659D4"/>
    <w:rsid w:val="00D66036"/>
    <w:rsid w:val="00D77384"/>
    <w:rsid w:val="00D80B06"/>
    <w:rsid w:val="00D84583"/>
    <w:rsid w:val="00DA33BB"/>
    <w:rsid w:val="00DA40A5"/>
    <w:rsid w:val="00DA4D48"/>
    <w:rsid w:val="00DC56B8"/>
    <w:rsid w:val="00DD12B8"/>
    <w:rsid w:val="00DD199E"/>
    <w:rsid w:val="00DD2A0C"/>
    <w:rsid w:val="00DD6785"/>
    <w:rsid w:val="00DD773E"/>
    <w:rsid w:val="00DE0945"/>
    <w:rsid w:val="00DE7A22"/>
    <w:rsid w:val="00E16A64"/>
    <w:rsid w:val="00E24621"/>
    <w:rsid w:val="00E27A82"/>
    <w:rsid w:val="00E3389E"/>
    <w:rsid w:val="00E441B3"/>
    <w:rsid w:val="00E4766C"/>
    <w:rsid w:val="00E5417B"/>
    <w:rsid w:val="00E74493"/>
    <w:rsid w:val="00E754F6"/>
    <w:rsid w:val="00E75B2F"/>
    <w:rsid w:val="00E80A41"/>
    <w:rsid w:val="00E90376"/>
    <w:rsid w:val="00E921AD"/>
    <w:rsid w:val="00EA13B8"/>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56AFD"/>
    <w:rsid w:val="00F604D2"/>
    <w:rsid w:val="00F606C3"/>
    <w:rsid w:val="00F64157"/>
    <w:rsid w:val="00F7009F"/>
    <w:rsid w:val="00F7117F"/>
    <w:rsid w:val="00F762A8"/>
    <w:rsid w:val="00F902BF"/>
    <w:rsid w:val="00F913C3"/>
    <w:rsid w:val="00FC1823"/>
    <w:rsid w:val="00FC43C3"/>
    <w:rsid w:val="00FD313C"/>
    <w:rsid w:val="00FD70E4"/>
    <w:rsid w:val="00FE2E1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2256">
      <w:bodyDiv w:val="1"/>
      <w:marLeft w:val="0"/>
      <w:marRight w:val="0"/>
      <w:marTop w:val="0"/>
      <w:marBottom w:val="0"/>
      <w:divBdr>
        <w:top w:val="none" w:sz="0" w:space="0" w:color="auto"/>
        <w:left w:val="none" w:sz="0" w:space="0" w:color="auto"/>
        <w:bottom w:val="none" w:sz="0" w:space="0" w:color="auto"/>
        <w:right w:val="none" w:sz="0" w:space="0" w:color="auto"/>
      </w:divBdr>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00999128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2354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2750</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2015-05-14T21:01:00Z</dcterms:created>
  <dcterms:modified xsi:type="dcterms:W3CDTF">2015-05-14T21:01:00Z</dcterms:modified>
  <cp:category> </cp:category>
  <cp:contentStatus> </cp:contentStatus>
</cp:coreProperties>
</file>