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525" w:rsidRPr="006E767C" w:rsidRDefault="00D46525" w:rsidP="00D46525">
      <w:pPr>
        <w:rPr>
          <w:rFonts w:ascii="Times New Roman" w:hAnsi="Times New Roman"/>
          <w:snapToGrid w:val="0"/>
          <w:sz w:val="22"/>
          <w:szCs w:val="22"/>
        </w:rPr>
      </w:pPr>
      <w:bookmarkStart w:id="0" w:name="_GoBack"/>
      <w:bookmarkEnd w:id="0"/>
      <w:r w:rsidRPr="006E767C">
        <w:rPr>
          <w:rFonts w:ascii="Times New Roman" w:hAnsi="Times New Roman"/>
          <w:snapToGrid w:val="0"/>
          <w:sz w:val="22"/>
          <w:szCs w:val="22"/>
        </w:rPr>
        <w:t>FOR IMMEDIATE RELEASE:</w:t>
      </w:r>
      <w:r w:rsidRPr="006E767C">
        <w:rPr>
          <w:rFonts w:ascii="Times New Roman" w:hAnsi="Times New Roman"/>
          <w:snapToGrid w:val="0"/>
          <w:sz w:val="22"/>
          <w:szCs w:val="22"/>
        </w:rPr>
        <w:tab/>
      </w:r>
      <w:r w:rsidR="00213716" w:rsidRPr="006E767C">
        <w:rPr>
          <w:rFonts w:ascii="Times New Roman" w:hAnsi="Times New Roman"/>
          <w:snapToGrid w:val="0"/>
          <w:sz w:val="22"/>
          <w:szCs w:val="22"/>
        </w:rPr>
        <w:tab/>
      </w:r>
      <w:r w:rsidRPr="006E767C">
        <w:rPr>
          <w:rFonts w:ascii="Times New Roman" w:hAnsi="Times New Roman"/>
          <w:snapToGrid w:val="0"/>
          <w:sz w:val="22"/>
          <w:szCs w:val="22"/>
        </w:rPr>
        <w:tab/>
      </w:r>
      <w:r w:rsidRPr="006E767C">
        <w:rPr>
          <w:rFonts w:ascii="Times New Roman" w:hAnsi="Times New Roman"/>
          <w:snapToGrid w:val="0"/>
          <w:sz w:val="22"/>
          <w:szCs w:val="22"/>
        </w:rPr>
        <w:tab/>
      </w:r>
      <w:r w:rsidR="009B3289" w:rsidRPr="006E767C">
        <w:rPr>
          <w:rFonts w:ascii="Times New Roman" w:hAnsi="Times New Roman"/>
          <w:snapToGrid w:val="0"/>
          <w:sz w:val="22"/>
          <w:szCs w:val="22"/>
        </w:rPr>
        <w:tab/>
      </w:r>
      <w:r w:rsidRPr="006E767C">
        <w:rPr>
          <w:rFonts w:ascii="Times New Roman" w:hAnsi="Times New Roman"/>
          <w:snapToGrid w:val="0"/>
          <w:sz w:val="22"/>
          <w:szCs w:val="22"/>
        </w:rPr>
        <w:t>NEWS MEDIA CONTACT:</w:t>
      </w:r>
    </w:p>
    <w:p w:rsidR="00D46525" w:rsidRPr="006E767C" w:rsidRDefault="00DD1E9D" w:rsidP="00D46525">
      <w:pPr>
        <w:rPr>
          <w:rFonts w:ascii="Times New Roman" w:hAnsi="Times New Roman"/>
          <w:snapToGrid w:val="0"/>
          <w:sz w:val="22"/>
          <w:szCs w:val="22"/>
        </w:rPr>
      </w:pPr>
      <w:r>
        <w:rPr>
          <w:rFonts w:ascii="Times New Roman" w:hAnsi="Times New Roman"/>
          <w:snapToGrid w:val="0"/>
          <w:sz w:val="22"/>
          <w:szCs w:val="22"/>
        </w:rPr>
        <w:t>February 26, 2015</w:t>
      </w:r>
      <w:r w:rsidR="009B3289" w:rsidRPr="006E767C">
        <w:rPr>
          <w:rFonts w:ascii="Times New Roman" w:hAnsi="Times New Roman"/>
          <w:snapToGrid w:val="0"/>
          <w:sz w:val="22"/>
          <w:szCs w:val="22"/>
        </w:rPr>
        <w:tab/>
      </w:r>
      <w:r w:rsidR="00D46525" w:rsidRPr="006E767C">
        <w:rPr>
          <w:rFonts w:ascii="Times New Roman" w:hAnsi="Times New Roman"/>
          <w:snapToGrid w:val="0"/>
          <w:sz w:val="22"/>
          <w:szCs w:val="22"/>
        </w:rPr>
        <w:tab/>
      </w:r>
      <w:r w:rsidR="00D46525" w:rsidRPr="006E767C">
        <w:rPr>
          <w:rFonts w:ascii="Times New Roman" w:hAnsi="Times New Roman"/>
          <w:snapToGrid w:val="0"/>
          <w:sz w:val="22"/>
          <w:szCs w:val="22"/>
        </w:rPr>
        <w:tab/>
      </w:r>
      <w:r w:rsidR="00D46525" w:rsidRPr="006E767C">
        <w:rPr>
          <w:rFonts w:ascii="Times New Roman" w:hAnsi="Times New Roman"/>
          <w:snapToGrid w:val="0"/>
          <w:sz w:val="22"/>
          <w:szCs w:val="22"/>
        </w:rPr>
        <w:tab/>
      </w:r>
      <w:r w:rsidR="00213716" w:rsidRPr="006E767C">
        <w:rPr>
          <w:rFonts w:ascii="Times New Roman" w:hAnsi="Times New Roman"/>
          <w:snapToGrid w:val="0"/>
          <w:sz w:val="22"/>
          <w:szCs w:val="22"/>
        </w:rPr>
        <w:tab/>
      </w:r>
      <w:r w:rsidR="00D46525" w:rsidRPr="006E767C">
        <w:rPr>
          <w:rFonts w:ascii="Times New Roman" w:hAnsi="Times New Roman"/>
          <w:snapToGrid w:val="0"/>
          <w:sz w:val="22"/>
          <w:szCs w:val="22"/>
        </w:rPr>
        <w:tab/>
        <w:t>Mark Wigfield, 202-418-0253</w:t>
      </w:r>
    </w:p>
    <w:p w:rsidR="00D46525" w:rsidRPr="006E767C" w:rsidRDefault="00213716" w:rsidP="00D46525">
      <w:pPr>
        <w:rPr>
          <w:rFonts w:ascii="Times New Roman" w:hAnsi="Times New Roman"/>
          <w:snapToGrid w:val="0"/>
          <w:sz w:val="22"/>
          <w:szCs w:val="22"/>
        </w:rPr>
      </w:pPr>
      <w:r w:rsidRPr="006E767C">
        <w:rPr>
          <w:rFonts w:ascii="Times New Roman" w:hAnsi="Times New Roman"/>
          <w:snapToGrid w:val="0"/>
          <w:sz w:val="22"/>
          <w:szCs w:val="22"/>
        </w:rPr>
        <w:tab/>
      </w:r>
      <w:r w:rsidRPr="006E767C">
        <w:rPr>
          <w:rFonts w:ascii="Times New Roman" w:hAnsi="Times New Roman"/>
          <w:snapToGrid w:val="0"/>
          <w:sz w:val="22"/>
          <w:szCs w:val="22"/>
        </w:rPr>
        <w:tab/>
      </w:r>
      <w:r w:rsidRPr="006E767C">
        <w:rPr>
          <w:rFonts w:ascii="Times New Roman" w:hAnsi="Times New Roman"/>
          <w:snapToGrid w:val="0"/>
          <w:sz w:val="22"/>
          <w:szCs w:val="22"/>
        </w:rPr>
        <w:tab/>
      </w:r>
      <w:r w:rsidR="009B3289" w:rsidRPr="006E767C">
        <w:rPr>
          <w:rFonts w:ascii="Times New Roman" w:hAnsi="Times New Roman"/>
          <w:snapToGrid w:val="0"/>
          <w:sz w:val="22"/>
          <w:szCs w:val="22"/>
        </w:rPr>
        <w:tab/>
      </w:r>
      <w:r w:rsidR="009B3289" w:rsidRPr="006E767C">
        <w:rPr>
          <w:rFonts w:ascii="Times New Roman" w:hAnsi="Times New Roman"/>
          <w:snapToGrid w:val="0"/>
          <w:sz w:val="22"/>
          <w:szCs w:val="22"/>
        </w:rPr>
        <w:tab/>
      </w:r>
      <w:r w:rsidR="009B3289" w:rsidRPr="006E767C">
        <w:rPr>
          <w:rFonts w:ascii="Times New Roman" w:hAnsi="Times New Roman"/>
          <w:snapToGrid w:val="0"/>
          <w:sz w:val="22"/>
          <w:szCs w:val="22"/>
        </w:rPr>
        <w:tab/>
      </w:r>
      <w:r w:rsidR="009B3289" w:rsidRPr="006E767C">
        <w:rPr>
          <w:rFonts w:ascii="Times New Roman" w:hAnsi="Times New Roman"/>
          <w:snapToGrid w:val="0"/>
          <w:sz w:val="22"/>
          <w:szCs w:val="22"/>
        </w:rPr>
        <w:tab/>
      </w:r>
      <w:r w:rsidR="009B3289" w:rsidRPr="006E767C">
        <w:rPr>
          <w:rFonts w:ascii="Times New Roman" w:hAnsi="Times New Roman"/>
          <w:snapToGrid w:val="0"/>
          <w:sz w:val="22"/>
          <w:szCs w:val="22"/>
        </w:rPr>
        <w:tab/>
      </w:r>
      <w:r w:rsidRPr="006E767C">
        <w:rPr>
          <w:rFonts w:ascii="Times New Roman" w:hAnsi="Times New Roman"/>
          <w:snapToGrid w:val="0"/>
          <w:sz w:val="22"/>
          <w:szCs w:val="22"/>
        </w:rPr>
        <w:t>E-mail: mark.wigfield@fcc.gov</w:t>
      </w:r>
      <w:r w:rsidRPr="006E767C">
        <w:rPr>
          <w:rFonts w:ascii="Times New Roman" w:hAnsi="Times New Roman"/>
          <w:snapToGrid w:val="0"/>
          <w:sz w:val="22"/>
          <w:szCs w:val="22"/>
        </w:rPr>
        <w:tab/>
      </w:r>
    </w:p>
    <w:p w:rsidR="00D46525" w:rsidRPr="006E767C" w:rsidRDefault="00D46525" w:rsidP="00D46525">
      <w:pPr>
        <w:rPr>
          <w:rFonts w:ascii="Times New Roman" w:hAnsi="Times New Roman"/>
          <w:snapToGrid w:val="0"/>
          <w:sz w:val="22"/>
          <w:szCs w:val="22"/>
        </w:rPr>
      </w:pPr>
    </w:p>
    <w:p w:rsidR="00D46525" w:rsidRPr="006E767C" w:rsidRDefault="00D46525" w:rsidP="00D46525">
      <w:pPr>
        <w:spacing w:after="240"/>
        <w:jc w:val="both"/>
        <w:rPr>
          <w:rFonts w:ascii="Times New Roman" w:hAnsi="Times New Roman"/>
          <w:sz w:val="22"/>
          <w:szCs w:val="22"/>
        </w:rPr>
      </w:pPr>
    </w:p>
    <w:p w:rsidR="000F21EA" w:rsidRPr="006E767C" w:rsidRDefault="000F21EA" w:rsidP="00D46525">
      <w:pPr>
        <w:spacing w:after="240"/>
        <w:jc w:val="both"/>
        <w:rPr>
          <w:rFonts w:ascii="Times New Roman" w:hAnsi="Times New Roman"/>
          <w:sz w:val="22"/>
          <w:szCs w:val="22"/>
        </w:rPr>
      </w:pPr>
    </w:p>
    <w:p w:rsidR="000F21EA" w:rsidRPr="006E767C" w:rsidRDefault="000F21EA" w:rsidP="004C1C62">
      <w:pPr>
        <w:spacing w:after="240"/>
        <w:jc w:val="center"/>
        <w:rPr>
          <w:rFonts w:ascii="Times New Roman" w:hAnsi="Times New Roman"/>
          <w:b/>
          <w:i/>
          <w:sz w:val="22"/>
          <w:szCs w:val="22"/>
        </w:rPr>
      </w:pPr>
      <w:r w:rsidRPr="006E767C">
        <w:rPr>
          <w:rFonts w:ascii="Times New Roman" w:hAnsi="Times New Roman"/>
          <w:b/>
          <w:sz w:val="22"/>
          <w:szCs w:val="22"/>
        </w:rPr>
        <w:t>FCC ADOPTS STRONG, SUSTAINABLE RULES TO PROTECT THE OPEN INTERNET</w:t>
      </w:r>
    </w:p>
    <w:p w:rsidR="00391394" w:rsidRPr="006E767C" w:rsidRDefault="00DA0210" w:rsidP="00DA5E5A">
      <w:pPr>
        <w:spacing w:after="240"/>
        <w:jc w:val="center"/>
        <w:rPr>
          <w:rFonts w:ascii="Times New Roman" w:hAnsi="Times New Roman"/>
          <w:b/>
          <w:i/>
          <w:sz w:val="22"/>
          <w:szCs w:val="22"/>
        </w:rPr>
      </w:pPr>
      <w:r>
        <w:rPr>
          <w:rFonts w:ascii="Times New Roman" w:hAnsi="Times New Roman"/>
          <w:b/>
          <w:i/>
          <w:sz w:val="22"/>
          <w:szCs w:val="22"/>
        </w:rPr>
        <w:t>Rules Will Preserve</w:t>
      </w:r>
      <w:r w:rsidR="000F21EA" w:rsidRPr="00DA0210">
        <w:rPr>
          <w:rFonts w:ascii="Times New Roman" w:hAnsi="Times New Roman"/>
          <w:b/>
          <w:i/>
          <w:sz w:val="22"/>
          <w:szCs w:val="22"/>
        </w:rPr>
        <w:t xml:space="preserve"> the Internet as a </w:t>
      </w:r>
      <w:r w:rsidR="00DA5E5A">
        <w:rPr>
          <w:rFonts w:ascii="Times New Roman" w:hAnsi="Times New Roman"/>
          <w:b/>
          <w:i/>
          <w:sz w:val="22"/>
          <w:szCs w:val="22"/>
        </w:rPr>
        <w:t xml:space="preserve">Platform </w:t>
      </w:r>
      <w:r w:rsidR="000F21EA" w:rsidRPr="00DA0210">
        <w:rPr>
          <w:rFonts w:ascii="Times New Roman" w:hAnsi="Times New Roman"/>
          <w:b/>
          <w:i/>
          <w:sz w:val="22"/>
          <w:szCs w:val="22"/>
        </w:rPr>
        <w:t xml:space="preserve">for </w:t>
      </w:r>
      <w:r w:rsidR="00DA5E5A" w:rsidRPr="00DD1E9D">
        <w:rPr>
          <w:rFonts w:ascii="Times New Roman" w:hAnsi="Times New Roman"/>
          <w:b/>
          <w:i/>
          <w:sz w:val="22"/>
          <w:szCs w:val="22"/>
        </w:rPr>
        <w:t>Innovation</w:t>
      </w:r>
      <w:r w:rsidR="00DA5E5A">
        <w:rPr>
          <w:rFonts w:ascii="Times New Roman" w:hAnsi="Times New Roman"/>
          <w:b/>
          <w:i/>
          <w:sz w:val="22"/>
          <w:szCs w:val="22"/>
        </w:rPr>
        <w:t xml:space="preserve">, </w:t>
      </w:r>
      <w:r w:rsidR="000F21EA" w:rsidRPr="00DA0210">
        <w:rPr>
          <w:rFonts w:ascii="Times New Roman" w:hAnsi="Times New Roman"/>
          <w:b/>
          <w:i/>
          <w:sz w:val="22"/>
          <w:szCs w:val="22"/>
        </w:rPr>
        <w:t>Free Express</w:t>
      </w:r>
      <w:r w:rsidR="000F21EA" w:rsidRPr="00DD1E9D">
        <w:rPr>
          <w:rFonts w:ascii="Times New Roman" w:hAnsi="Times New Roman"/>
          <w:b/>
          <w:i/>
          <w:sz w:val="22"/>
          <w:szCs w:val="22"/>
        </w:rPr>
        <w:t xml:space="preserve">ion and </w:t>
      </w:r>
      <w:r w:rsidR="00DA5E5A">
        <w:rPr>
          <w:rFonts w:ascii="Times New Roman" w:hAnsi="Times New Roman"/>
          <w:b/>
          <w:i/>
          <w:sz w:val="22"/>
          <w:szCs w:val="22"/>
        </w:rPr>
        <w:t>Economic Growth</w:t>
      </w:r>
    </w:p>
    <w:p w:rsidR="00EE5462" w:rsidRPr="006E767C" w:rsidRDefault="00D46525" w:rsidP="004C1C62">
      <w:pPr>
        <w:spacing w:after="240"/>
        <w:rPr>
          <w:rFonts w:ascii="Times New Roman" w:hAnsi="Times New Roman"/>
          <w:sz w:val="22"/>
          <w:szCs w:val="22"/>
        </w:rPr>
      </w:pPr>
      <w:r w:rsidRPr="006E767C">
        <w:rPr>
          <w:rFonts w:ascii="Times New Roman" w:hAnsi="Times New Roman"/>
          <w:b/>
          <w:sz w:val="22"/>
          <w:szCs w:val="22"/>
        </w:rPr>
        <w:t>Washington, D.C</w:t>
      </w:r>
      <w:r w:rsidRPr="006E767C">
        <w:rPr>
          <w:rFonts w:ascii="Times New Roman" w:hAnsi="Times New Roman"/>
          <w:sz w:val="22"/>
          <w:szCs w:val="22"/>
        </w:rPr>
        <w:t xml:space="preserve">. – </w:t>
      </w:r>
      <w:r w:rsidR="00131771" w:rsidRPr="006E767C">
        <w:rPr>
          <w:rFonts w:ascii="Times New Roman" w:hAnsi="Times New Roman"/>
          <w:sz w:val="22"/>
          <w:szCs w:val="22"/>
        </w:rPr>
        <w:t xml:space="preserve">Ending </w:t>
      </w:r>
      <w:r w:rsidR="00F12763">
        <w:rPr>
          <w:rFonts w:ascii="Times New Roman" w:hAnsi="Times New Roman"/>
          <w:sz w:val="22"/>
          <w:szCs w:val="22"/>
        </w:rPr>
        <w:t>lingering</w:t>
      </w:r>
      <w:r w:rsidR="008A67CD" w:rsidRPr="006E767C">
        <w:rPr>
          <w:rFonts w:ascii="Times New Roman" w:hAnsi="Times New Roman"/>
          <w:sz w:val="22"/>
          <w:szCs w:val="22"/>
        </w:rPr>
        <w:t xml:space="preserve"> uncertainty about the future of the </w:t>
      </w:r>
      <w:r w:rsidR="00C26508">
        <w:rPr>
          <w:rFonts w:ascii="Times New Roman" w:hAnsi="Times New Roman"/>
          <w:sz w:val="22"/>
          <w:szCs w:val="22"/>
        </w:rPr>
        <w:t>Open Internet</w:t>
      </w:r>
      <w:r w:rsidR="008A67CD" w:rsidRPr="006E767C">
        <w:rPr>
          <w:rFonts w:ascii="Times New Roman" w:hAnsi="Times New Roman"/>
          <w:sz w:val="22"/>
          <w:szCs w:val="22"/>
        </w:rPr>
        <w:t>, the Federal Communication</w:t>
      </w:r>
      <w:r w:rsidR="00A9110A" w:rsidRPr="006E767C">
        <w:rPr>
          <w:rFonts w:ascii="Times New Roman" w:hAnsi="Times New Roman"/>
          <w:sz w:val="22"/>
          <w:szCs w:val="22"/>
        </w:rPr>
        <w:t>s Commission today</w:t>
      </w:r>
      <w:r w:rsidR="008A67CD" w:rsidRPr="006E767C">
        <w:rPr>
          <w:rFonts w:ascii="Times New Roman" w:hAnsi="Times New Roman"/>
          <w:sz w:val="22"/>
          <w:szCs w:val="22"/>
        </w:rPr>
        <w:t xml:space="preserve"> set sustainable rules of the roads that will protect free </w:t>
      </w:r>
      <w:r w:rsidR="003F736C" w:rsidRPr="006E767C">
        <w:rPr>
          <w:rFonts w:ascii="Times New Roman" w:hAnsi="Times New Roman"/>
          <w:sz w:val="22"/>
          <w:szCs w:val="22"/>
        </w:rPr>
        <w:t>expression</w:t>
      </w:r>
      <w:r w:rsidR="001B0E9F" w:rsidRPr="006E767C">
        <w:rPr>
          <w:rFonts w:ascii="Times New Roman" w:hAnsi="Times New Roman"/>
          <w:sz w:val="22"/>
          <w:szCs w:val="22"/>
        </w:rPr>
        <w:t xml:space="preserve"> </w:t>
      </w:r>
      <w:r w:rsidR="00CB53A7" w:rsidRPr="006E767C">
        <w:rPr>
          <w:rFonts w:ascii="Times New Roman" w:hAnsi="Times New Roman"/>
          <w:sz w:val="22"/>
          <w:szCs w:val="22"/>
        </w:rPr>
        <w:t>and innovation</w:t>
      </w:r>
      <w:r w:rsidR="008A67CD" w:rsidRPr="006E767C">
        <w:rPr>
          <w:rFonts w:ascii="Times New Roman" w:hAnsi="Times New Roman"/>
          <w:sz w:val="22"/>
          <w:szCs w:val="22"/>
        </w:rPr>
        <w:t xml:space="preserve"> </w:t>
      </w:r>
      <w:r w:rsidR="001B0E9F" w:rsidRPr="006E767C">
        <w:rPr>
          <w:rFonts w:ascii="Times New Roman" w:hAnsi="Times New Roman"/>
          <w:sz w:val="22"/>
          <w:szCs w:val="22"/>
        </w:rPr>
        <w:t xml:space="preserve">on the Internet </w:t>
      </w:r>
      <w:r w:rsidR="003F736C" w:rsidRPr="006E767C">
        <w:rPr>
          <w:rFonts w:ascii="Times New Roman" w:hAnsi="Times New Roman"/>
          <w:sz w:val="22"/>
          <w:szCs w:val="22"/>
        </w:rPr>
        <w:t xml:space="preserve">and </w:t>
      </w:r>
      <w:r w:rsidR="001B0E9F" w:rsidRPr="006E767C">
        <w:rPr>
          <w:rFonts w:ascii="Times New Roman" w:hAnsi="Times New Roman"/>
          <w:sz w:val="22"/>
          <w:szCs w:val="22"/>
        </w:rPr>
        <w:t xml:space="preserve">promote </w:t>
      </w:r>
      <w:r w:rsidR="003F736C" w:rsidRPr="006E767C">
        <w:rPr>
          <w:rFonts w:ascii="Times New Roman" w:hAnsi="Times New Roman"/>
          <w:sz w:val="22"/>
          <w:szCs w:val="22"/>
        </w:rPr>
        <w:t>investment in the nation’s</w:t>
      </w:r>
      <w:r w:rsidR="00442889" w:rsidRPr="006E767C">
        <w:rPr>
          <w:rFonts w:ascii="Times New Roman" w:hAnsi="Times New Roman"/>
          <w:sz w:val="22"/>
          <w:szCs w:val="22"/>
        </w:rPr>
        <w:t xml:space="preserve"> </w:t>
      </w:r>
      <w:r w:rsidR="008A67CD" w:rsidRPr="006E767C">
        <w:rPr>
          <w:rFonts w:ascii="Times New Roman" w:hAnsi="Times New Roman"/>
          <w:sz w:val="22"/>
          <w:szCs w:val="22"/>
        </w:rPr>
        <w:t>broadband network</w:t>
      </w:r>
      <w:r w:rsidR="00131771" w:rsidRPr="006E767C">
        <w:rPr>
          <w:rFonts w:ascii="Times New Roman" w:hAnsi="Times New Roman"/>
          <w:sz w:val="22"/>
          <w:szCs w:val="22"/>
        </w:rPr>
        <w:t>s</w:t>
      </w:r>
      <w:r w:rsidR="00E932CE" w:rsidRPr="006E767C">
        <w:rPr>
          <w:rFonts w:ascii="Times New Roman" w:hAnsi="Times New Roman"/>
          <w:sz w:val="22"/>
          <w:szCs w:val="22"/>
        </w:rPr>
        <w:t>.</w:t>
      </w:r>
    </w:p>
    <w:p w:rsidR="00215FF3" w:rsidRPr="0095743B" w:rsidRDefault="00DD6B09" w:rsidP="005F3617">
      <w:pPr>
        <w:pStyle w:val="ParaNum"/>
        <w:widowControl/>
        <w:numPr>
          <w:ilvl w:val="0"/>
          <w:numId w:val="0"/>
        </w:numPr>
        <w:spacing w:after="240"/>
        <w:rPr>
          <w:szCs w:val="22"/>
        </w:rPr>
      </w:pPr>
      <w:r w:rsidRPr="00FF0DAB">
        <w:rPr>
          <w:szCs w:val="22"/>
        </w:rPr>
        <w:t>T</w:t>
      </w:r>
      <w:r w:rsidR="00315EF9" w:rsidRPr="00FF0DAB">
        <w:rPr>
          <w:szCs w:val="22"/>
        </w:rPr>
        <w:t xml:space="preserve">he FCC has </w:t>
      </w:r>
      <w:r w:rsidR="0010750E" w:rsidRPr="00414103">
        <w:rPr>
          <w:szCs w:val="22"/>
        </w:rPr>
        <w:t xml:space="preserve">long </w:t>
      </w:r>
      <w:r w:rsidR="00315EF9" w:rsidRPr="00414103">
        <w:rPr>
          <w:szCs w:val="22"/>
        </w:rPr>
        <w:t>been</w:t>
      </w:r>
      <w:r w:rsidR="007F6CAD" w:rsidRPr="00414103">
        <w:rPr>
          <w:szCs w:val="22"/>
        </w:rPr>
        <w:t xml:space="preserve"> committed to protecting and promoting an Internet that </w:t>
      </w:r>
      <w:r w:rsidR="00215FF3" w:rsidRPr="00414103">
        <w:rPr>
          <w:szCs w:val="22"/>
        </w:rPr>
        <w:t xml:space="preserve">nurtures freedom of speech and expression, supports innovation and commerce, and incentivizes expansion and investment by America’s broadband providers. But </w:t>
      </w:r>
      <w:r w:rsidRPr="00754201">
        <w:rPr>
          <w:szCs w:val="22"/>
        </w:rPr>
        <w:t xml:space="preserve">the agency’s </w:t>
      </w:r>
      <w:r w:rsidR="00215FF3" w:rsidRPr="00754201">
        <w:rPr>
          <w:szCs w:val="22"/>
        </w:rPr>
        <w:t xml:space="preserve">attempts to </w:t>
      </w:r>
      <w:r w:rsidR="00BC61E5" w:rsidRPr="0095743B">
        <w:rPr>
          <w:szCs w:val="22"/>
        </w:rPr>
        <w:t xml:space="preserve">implement </w:t>
      </w:r>
      <w:r w:rsidR="00215FF3" w:rsidRPr="0095743B">
        <w:rPr>
          <w:szCs w:val="22"/>
        </w:rPr>
        <w:t xml:space="preserve">enforceable, sustainable rules to protect the </w:t>
      </w:r>
      <w:r w:rsidR="00C26508">
        <w:rPr>
          <w:szCs w:val="22"/>
        </w:rPr>
        <w:t>Open Internet</w:t>
      </w:r>
      <w:r w:rsidR="00215FF3" w:rsidRPr="0095743B">
        <w:rPr>
          <w:szCs w:val="22"/>
        </w:rPr>
        <w:t xml:space="preserve"> have been </w:t>
      </w:r>
      <w:r w:rsidR="00F12763">
        <w:rPr>
          <w:szCs w:val="22"/>
        </w:rPr>
        <w:t>twice</w:t>
      </w:r>
      <w:r w:rsidRPr="0095743B">
        <w:rPr>
          <w:szCs w:val="22"/>
        </w:rPr>
        <w:t xml:space="preserve"> struck down by the courts.</w:t>
      </w:r>
    </w:p>
    <w:p w:rsidR="00BC61E5" w:rsidRPr="006E767C" w:rsidRDefault="00215FF3" w:rsidP="00315EF9">
      <w:pPr>
        <w:pStyle w:val="ParaNum"/>
        <w:numPr>
          <w:ilvl w:val="0"/>
          <w:numId w:val="0"/>
        </w:numPr>
        <w:rPr>
          <w:szCs w:val="22"/>
        </w:rPr>
      </w:pPr>
      <w:r w:rsidRPr="0095743B">
        <w:rPr>
          <w:szCs w:val="22"/>
        </w:rPr>
        <w:t xml:space="preserve">Today, </w:t>
      </w:r>
      <w:r w:rsidR="00AA0F89" w:rsidRPr="0095743B">
        <w:rPr>
          <w:szCs w:val="22"/>
        </w:rPr>
        <w:t>t</w:t>
      </w:r>
      <w:r w:rsidR="007F6CAD" w:rsidRPr="0095743B">
        <w:rPr>
          <w:szCs w:val="22"/>
        </w:rPr>
        <w:t>he Commission—once and for all—</w:t>
      </w:r>
      <w:r w:rsidR="00324777" w:rsidRPr="0095743B">
        <w:rPr>
          <w:szCs w:val="22"/>
        </w:rPr>
        <w:t xml:space="preserve">enacts </w:t>
      </w:r>
      <w:r w:rsidR="007F6CAD" w:rsidRPr="0095743B">
        <w:rPr>
          <w:szCs w:val="22"/>
        </w:rPr>
        <w:t xml:space="preserve">strong, sustainable rules, grounded in multiple sources of legal authority, to ensure that Americans reap the economic, social, and civic benefits of an </w:t>
      </w:r>
      <w:r w:rsidR="00C26508">
        <w:rPr>
          <w:szCs w:val="22"/>
        </w:rPr>
        <w:t>Open Internet</w:t>
      </w:r>
      <w:r w:rsidR="007F6CAD" w:rsidRPr="0095743B">
        <w:rPr>
          <w:szCs w:val="22"/>
        </w:rPr>
        <w:t xml:space="preserve"> today and into the future.  </w:t>
      </w:r>
      <w:r w:rsidR="00315EF9" w:rsidRPr="0095743B">
        <w:rPr>
          <w:szCs w:val="22"/>
        </w:rPr>
        <w:t xml:space="preserve">These new </w:t>
      </w:r>
      <w:r w:rsidR="00BC61E5" w:rsidRPr="006E767C">
        <w:rPr>
          <w:szCs w:val="22"/>
        </w:rPr>
        <w:t xml:space="preserve">rules are </w:t>
      </w:r>
      <w:r w:rsidR="00131771" w:rsidRPr="006E767C">
        <w:rPr>
          <w:szCs w:val="22"/>
        </w:rPr>
        <w:t xml:space="preserve">guided by three principles: </w:t>
      </w:r>
      <w:r w:rsidR="003F736C" w:rsidRPr="006E767C">
        <w:rPr>
          <w:szCs w:val="22"/>
        </w:rPr>
        <w:t>America</w:t>
      </w:r>
      <w:r w:rsidR="00BC61E5" w:rsidRPr="006E767C">
        <w:rPr>
          <w:szCs w:val="22"/>
        </w:rPr>
        <w:t>’s broadband networks must be fast, fair and open</w:t>
      </w:r>
      <w:r w:rsidR="004F3495">
        <w:rPr>
          <w:szCs w:val="22"/>
        </w:rPr>
        <w:t>—</w:t>
      </w:r>
      <w:r w:rsidR="00F2007A" w:rsidRPr="006E767C">
        <w:rPr>
          <w:szCs w:val="22"/>
        </w:rPr>
        <w:t xml:space="preserve">principles </w:t>
      </w:r>
      <w:r w:rsidR="00442889" w:rsidRPr="006E767C">
        <w:rPr>
          <w:szCs w:val="22"/>
        </w:rPr>
        <w:t xml:space="preserve">shared by </w:t>
      </w:r>
      <w:r w:rsidR="00A22CA6" w:rsidRPr="006E767C">
        <w:rPr>
          <w:szCs w:val="22"/>
        </w:rPr>
        <w:t xml:space="preserve">the overwhelming majority </w:t>
      </w:r>
      <w:r w:rsidR="00E932CE" w:rsidRPr="006E767C">
        <w:rPr>
          <w:szCs w:val="22"/>
        </w:rPr>
        <w:t>of the</w:t>
      </w:r>
      <w:r w:rsidR="00442889" w:rsidRPr="006E767C">
        <w:rPr>
          <w:szCs w:val="22"/>
        </w:rPr>
        <w:t xml:space="preserve"> </w:t>
      </w:r>
      <w:r w:rsidR="00306E78">
        <w:rPr>
          <w:szCs w:val="22"/>
        </w:rPr>
        <w:t>nearly</w:t>
      </w:r>
      <w:r w:rsidR="00442889" w:rsidRPr="006E767C">
        <w:rPr>
          <w:szCs w:val="22"/>
        </w:rPr>
        <w:t xml:space="preserve"> 4 million comment</w:t>
      </w:r>
      <w:r w:rsidR="00BC61E5" w:rsidRPr="006E767C">
        <w:rPr>
          <w:szCs w:val="22"/>
        </w:rPr>
        <w:t xml:space="preserve">ers who participated in the FCC’s </w:t>
      </w:r>
      <w:r w:rsidR="00C26508">
        <w:rPr>
          <w:szCs w:val="22"/>
        </w:rPr>
        <w:t>Open Internet</w:t>
      </w:r>
      <w:r w:rsidR="00BC61E5" w:rsidRPr="006E767C">
        <w:rPr>
          <w:szCs w:val="22"/>
        </w:rPr>
        <w:t xml:space="preserve"> proceeding.</w:t>
      </w:r>
      <w:r w:rsidR="00BC61E5" w:rsidRPr="006E767C" w:rsidDel="00BC61E5">
        <w:rPr>
          <w:szCs w:val="22"/>
        </w:rPr>
        <w:t xml:space="preserve"> </w:t>
      </w:r>
    </w:p>
    <w:p w:rsidR="008A6E69" w:rsidRPr="006E767C" w:rsidRDefault="00BC61E5" w:rsidP="00315EF9">
      <w:pPr>
        <w:spacing w:after="240"/>
        <w:rPr>
          <w:rFonts w:ascii="Times New Roman" w:hAnsi="Times New Roman"/>
          <w:snapToGrid w:val="0"/>
          <w:sz w:val="22"/>
          <w:szCs w:val="22"/>
        </w:rPr>
      </w:pPr>
      <w:r w:rsidRPr="006E767C">
        <w:rPr>
          <w:rFonts w:ascii="Times New Roman" w:hAnsi="Times New Roman"/>
          <w:snapToGrid w:val="0"/>
          <w:sz w:val="22"/>
          <w:szCs w:val="22"/>
        </w:rPr>
        <w:t>A</w:t>
      </w:r>
      <w:r w:rsidR="006F2A68" w:rsidRPr="006E767C">
        <w:rPr>
          <w:rFonts w:ascii="Times New Roman" w:hAnsi="Times New Roman"/>
          <w:snapToGrid w:val="0"/>
          <w:sz w:val="22"/>
          <w:szCs w:val="22"/>
        </w:rPr>
        <w:t xml:space="preserve">bsent action by the FCC, </w:t>
      </w:r>
      <w:r w:rsidRPr="006E767C">
        <w:rPr>
          <w:rFonts w:ascii="Times New Roman" w:hAnsi="Times New Roman"/>
          <w:snapToGrid w:val="0"/>
          <w:sz w:val="22"/>
          <w:szCs w:val="22"/>
        </w:rPr>
        <w:t xml:space="preserve">Internet </w:t>
      </w:r>
      <w:r w:rsidR="006F2A68" w:rsidRPr="006E767C">
        <w:rPr>
          <w:rFonts w:ascii="Times New Roman" w:hAnsi="Times New Roman"/>
          <w:snapToGrid w:val="0"/>
          <w:sz w:val="22"/>
          <w:szCs w:val="22"/>
        </w:rPr>
        <w:t>openness is at risk</w:t>
      </w:r>
      <w:r w:rsidR="00DD6B09" w:rsidRPr="006E767C">
        <w:rPr>
          <w:rFonts w:ascii="Times New Roman" w:hAnsi="Times New Roman"/>
          <w:snapToGrid w:val="0"/>
          <w:sz w:val="22"/>
          <w:szCs w:val="22"/>
        </w:rPr>
        <w:t xml:space="preserve">, as recognized by the very court that struck down the FCC’s </w:t>
      </w:r>
      <w:r w:rsidR="00324777" w:rsidRPr="006E767C">
        <w:rPr>
          <w:rFonts w:ascii="Times New Roman" w:hAnsi="Times New Roman"/>
          <w:snapToGrid w:val="0"/>
          <w:sz w:val="22"/>
          <w:szCs w:val="22"/>
        </w:rPr>
        <w:t>2010 Open Internet rules last year</w:t>
      </w:r>
      <w:r w:rsidR="007250D2" w:rsidRPr="006E767C">
        <w:rPr>
          <w:rFonts w:ascii="Times New Roman" w:hAnsi="Times New Roman"/>
          <w:snapToGrid w:val="0"/>
          <w:sz w:val="22"/>
          <w:szCs w:val="22"/>
        </w:rPr>
        <w:t xml:space="preserve"> in </w:t>
      </w:r>
      <w:r w:rsidR="007250D2" w:rsidRPr="006E767C">
        <w:rPr>
          <w:rFonts w:ascii="Times New Roman" w:hAnsi="Times New Roman"/>
          <w:i/>
          <w:snapToGrid w:val="0"/>
          <w:sz w:val="22"/>
          <w:szCs w:val="22"/>
        </w:rPr>
        <w:t>Verizon v. FCC</w:t>
      </w:r>
      <w:r w:rsidR="00324777" w:rsidRPr="006E767C">
        <w:rPr>
          <w:rFonts w:ascii="Times New Roman" w:hAnsi="Times New Roman"/>
          <w:snapToGrid w:val="0"/>
          <w:sz w:val="22"/>
          <w:szCs w:val="22"/>
        </w:rPr>
        <w:t>.</w:t>
      </w:r>
    </w:p>
    <w:p w:rsidR="00324777" w:rsidRPr="006E767C" w:rsidRDefault="00315EF9" w:rsidP="001B0E9F">
      <w:pPr>
        <w:spacing w:after="240"/>
        <w:rPr>
          <w:rFonts w:ascii="Times New Roman" w:hAnsi="Times New Roman"/>
          <w:snapToGrid w:val="0"/>
          <w:sz w:val="22"/>
          <w:szCs w:val="22"/>
        </w:rPr>
      </w:pPr>
      <w:r w:rsidRPr="006E767C">
        <w:rPr>
          <w:rFonts w:ascii="Times New Roman" w:hAnsi="Times New Roman"/>
          <w:sz w:val="22"/>
          <w:szCs w:val="22"/>
        </w:rPr>
        <w:t>B</w:t>
      </w:r>
      <w:r w:rsidR="003E6363" w:rsidRPr="006E767C">
        <w:rPr>
          <w:rFonts w:ascii="Times New Roman" w:hAnsi="Times New Roman"/>
          <w:sz w:val="22"/>
          <w:szCs w:val="22"/>
        </w:rPr>
        <w:t>roadband providers have economic incentives that “</w:t>
      </w:r>
      <w:r w:rsidR="00486C0A" w:rsidRPr="00BD1387">
        <w:rPr>
          <w:rFonts w:ascii="Times New Roman" w:hAnsi="Times New Roman"/>
          <w:snapToGrid w:val="0"/>
          <w:sz w:val="22"/>
          <w:szCs w:val="22"/>
        </w:rPr>
        <w:t>represent a threat to Internet openness and could act in ways that would ultimately inhibit the speed and extent</w:t>
      </w:r>
      <w:r w:rsidR="003E6363" w:rsidRPr="006E767C">
        <w:rPr>
          <w:rFonts w:ascii="Times New Roman" w:hAnsi="Times New Roman"/>
          <w:sz w:val="22"/>
          <w:szCs w:val="22"/>
        </w:rPr>
        <w:t xml:space="preserve"> of future broadband deployment,</w:t>
      </w:r>
      <w:r w:rsidR="00486C0A" w:rsidRPr="006E767C">
        <w:rPr>
          <w:rFonts w:ascii="Times New Roman" w:hAnsi="Times New Roman"/>
          <w:snapToGrid w:val="0"/>
          <w:sz w:val="22"/>
          <w:szCs w:val="22"/>
        </w:rPr>
        <w:t>”</w:t>
      </w:r>
      <w:r w:rsidR="00200DD8" w:rsidRPr="006E767C">
        <w:rPr>
          <w:rFonts w:ascii="Times New Roman" w:hAnsi="Times New Roman"/>
          <w:snapToGrid w:val="0"/>
          <w:sz w:val="22"/>
          <w:szCs w:val="22"/>
        </w:rPr>
        <w:t xml:space="preserve"> </w:t>
      </w:r>
      <w:r w:rsidR="00D307D2">
        <w:rPr>
          <w:rFonts w:ascii="Times New Roman" w:hAnsi="Times New Roman"/>
          <w:sz w:val="22"/>
          <w:szCs w:val="22"/>
        </w:rPr>
        <w:t>as affirmed by</w:t>
      </w:r>
      <w:r w:rsidR="00DD6B09" w:rsidRPr="006E767C">
        <w:rPr>
          <w:rFonts w:ascii="Times New Roman" w:hAnsi="Times New Roman"/>
          <w:sz w:val="22"/>
          <w:szCs w:val="22"/>
        </w:rPr>
        <w:t xml:space="preserve"> </w:t>
      </w:r>
      <w:r w:rsidR="00324777" w:rsidRPr="006E767C">
        <w:rPr>
          <w:rFonts w:ascii="Times New Roman" w:hAnsi="Times New Roman"/>
          <w:sz w:val="22"/>
          <w:szCs w:val="22"/>
        </w:rPr>
        <w:t xml:space="preserve">the </w:t>
      </w:r>
      <w:r w:rsidR="003E6363" w:rsidRPr="006E767C">
        <w:rPr>
          <w:rFonts w:ascii="Times New Roman" w:hAnsi="Times New Roman"/>
          <w:sz w:val="22"/>
          <w:szCs w:val="22"/>
        </w:rPr>
        <w:t>U.S. Court of Appeals for the District of Columbia</w:t>
      </w:r>
      <w:r w:rsidR="00DD6B09" w:rsidRPr="006E767C">
        <w:rPr>
          <w:rFonts w:ascii="Times New Roman" w:hAnsi="Times New Roman"/>
          <w:sz w:val="22"/>
          <w:szCs w:val="22"/>
        </w:rPr>
        <w:t xml:space="preserve">. The court upheld the </w:t>
      </w:r>
      <w:r w:rsidR="003E6363" w:rsidRPr="006E767C">
        <w:rPr>
          <w:rFonts w:ascii="Times New Roman" w:hAnsi="Times New Roman"/>
          <w:snapToGrid w:val="0"/>
          <w:sz w:val="22"/>
          <w:szCs w:val="22"/>
        </w:rPr>
        <w:t>Commission’s finding that Internet openness drives a “virtuous cycle” in which innovations at the edges of the network enhance consumer demand, leading to expanded investments in broadband infrastructure that, in turn, spark new innovations at the edge.</w:t>
      </w:r>
    </w:p>
    <w:p w:rsidR="005345D5" w:rsidRPr="00BD1387" w:rsidRDefault="0087442D" w:rsidP="001951A9">
      <w:pPr>
        <w:tabs>
          <w:tab w:val="center" w:pos="3510"/>
        </w:tabs>
        <w:spacing w:after="240"/>
        <w:rPr>
          <w:rFonts w:ascii="Times New Roman" w:hAnsi="Times New Roman"/>
          <w:snapToGrid w:val="0"/>
          <w:sz w:val="22"/>
          <w:szCs w:val="22"/>
        </w:rPr>
      </w:pPr>
      <w:r w:rsidRPr="006E767C">
        <w:rPr>
          <w:rFonts w:ascii="Times New Roman" w:hAnsi="Times New Roman"/>
          <w:snapToGrid w:val="0"/>
          <w:sz w:val="22"/>
          <w:szCs w:val="22"/>
        </w:rPr>
        <w:t xml:space="preserve">However, the court </w:t>
      </w:r>
      <w:r w:rsidR="005345D5" w:rsidRPr="006E767C">
        <w:rPr>
          <w:rFonts w:ascii="Times New Roman" w:hAnsi="Times New Roman"/>
          <w:snapToGrid w:val="0"/>
          <w:sz w:val="22"/>
          <w:szCs w:val="22"/>
        </w:rPr>
        <w:t>observed t</w:t>
      </w:r>
      <w:r w:rsidRPr="006E767C">
        <w:rPr>
          <w:rFonts w:ascii="Times New Roman" w:hAnsi="Times New Roman"/>
          <w:snapToGrid w:val="0"/>
          <w:sz w:val="22"/>
          <w:szCs w:val="22"/>
        </w:rPr>
        <w:t>hat</w:t>
      </w:r>
      <w:r w:rsidR="00D71F03" w:rsidRPr="006E767C">
        <w:rPr>
          <w:rFonts w:ascii="Times New Roman" w:hAnsi="Times New Roman"/>
          <w:snapToGrid w:val="0"/>
          <w:sz w:val="22"/>
          <w:szCs w:val="22"/>
        </w:rPr>
        <w:t xml:space="preserve"> </w:t>
      </w:r>
      <w:r w:rsidR="00E770EE" w:rsidRPr="006E767C">
        <w:rPr>
          <w:rFonts w:ascii="Times New Roman" w:hAnsi="Times New Roman"/>
          <w:snapToGrid w:val="0"/>
          <w:sz w:val="22"/>
          <w:szCs w:val="22"/>
        </w:rPr>
        <w:t xml:space="preserve">nearly </w:t>
      </w:r>
      <w:r w:rsidR="00D71F03" w:rsidRPr="006E767C">
        <w:rPr>
          <w:rFonts w:ascii="Times New Roman" w:hAnsi="Times New Roman"/>
          <w:snapToGrid w:val="0"/>
          <w:sz w:val="22"/>
          <w:szCs w:val="22"/>
        </w:rPr>
        <w:t xml:space="preserve">15 years ago, </w:t>
      </w:r>
      <w:r w:rsidR="00DA0210">
        <w:rPr>
          <w:rFonts w:ascii="Times New Roman" w:hAnsi="Times New Roman"/>
          <w:snapToGrid w:val="0"/>
          <w:sz w:val="22"/>
          <w:szCs w:val="22"/>
        </w:rPr>
        <w:t xml:space="preserve">the </w:t>
      </w:r>
      <w:r w:rsidR="00414103">
        <w:rPr>
          <w:rFonts w:ascii="Times New Roman" w:hAnsi="Times New Roman"/>
          <w:snapToGrid w:val="0"/>
          <w:sz w:val="22"/>
          <w:szCs w:val="22"/>
        </w:rPr>
        <w:t>C</w:t>
      </w:r>
      <w:r w:rsidR="00DA0210">
        <w:rPr>
          <w:rFonts w:ascii="Times New Roman" w:hAnsi="Times New Roman"/>
          <w:snapToGrid w:val="0"/>
          <w:sz w:val="22"/>
          <w:szCs w:val="22"/>
        </w:rPr>
        <w:t xml:space="preserve">ommission constrained its </w:t>
      </w:r>
      <w:r w:rsidR="0010750E" w:rsidRPr="00DA0210">
        <w:rPr>
          <w:rFonts w:ascii="Times New Roman" w:hAnsi="Times New Roman"/>
          <w:snapToGrid w:val="0"/>
          <w:sz w:val="22"/>
          <w:szCs w:val="22"/>
        </w:rPr>
        <w:t>a</w:t>
      </w:r>
      <w:r w:rsidR="00D71F03" w:rsidRPr="00DA0210">
        <w:rPr>
          <w:rFonts w:ascii="Times New Roman" w:hAnsi="Times New Roman"/>
          <w:snapToGrid w:val="0"/>
          <w:sz w:val="22"/>
          <w:szCs w:val="22"/>
        </w:rPr>
        <w:t xml:space="preserve">bility to protect against </w:t>
      </w:r>
      <w:r w:rsidR="00DA0210">
        <w:rPr>
          <w:rFonts w:ascii="Times New Roman" w:hAnsi="Times New Roman"/>
          <w:snapToGrid w:val="0"/>
          <w:sz w:val="22"/>
          <w:szCs w:val="22"/>
        </w:rPr>
        <w:t xml:space="preserve">threats to the </w:t>
      </w:r>
      <w:r w:rsidR="005345D5" w:rsidRPr="00DA0210">
        <w:rPr>
          <w:rFonts w:ascii="Times New Roman" w:hAnsi="Times New Roman"/>
          <w:snapToGrid w:val="0"/>
          <w:sz w:val="22"/>
          <w:szCs w:val="22"/>
        </w:rPr>
        <w:t xml:space="preserve">open Internet </w:t>
      </w:r>
      <w:r w:rsidR="00DA0210">
        <w:rPr>
          <w:rFonts w:ascii="Times New Roman" w:hAnsi="Times New Roman"/>
          <w:snapToGrid w:val="0"/>
          <w:sz w:val="22"/>
          <w:szCs w:val="22"/>
        </w:rPr>
        <w:t>by a regulatory classification of broadband</w:t>
      </w:r>
      <w:r w:rsidR="005345D5" w:rsidRPr="00DA0210">
        <w:rPr>
          <w:rFonts w:ascii="Times New Roman" w:hAnsi="Times New Roman"/>
          <w:snapToGrid w:val="0"/>
          <w:sz w:val="22"/>
          <w:szCs w:val="22"/>
        </w:rPr>
        <w:t xml:space="preserve"> that </w:t>
      </w:r>
      <w:r w:rsidR="00DA0210">
        <w:rPr>
          <w:rFonts w:ascii="Times New Roman" w:hAnsi="Times New Roman"/>
          <w:snapToGrid w:val="0"/>
          <w:sz w:val="22"/>
          <w:szCs w:val="22"/>
        </w:rPr>
        <w:t xml:space="preserve">precluded use of statutory protections </w:t>
      </w:r>
      <w:r w:rsidR="0010750E" w:rsidRPr="00DA0210">
        <w:rPr>
          <w:rFonts w:ascii="Times New Roman" w:hAnsi="Times New Roman"/>
          <w:snapToGrid w:val="0"/>
          <w:sz w:val="22"/>
          <w:szCs w:val="22"/>
        </w:rPr>
        <w:t>that historically ensured the openness of telephone networks.</w:t>
      </w:r>
      <w:r w:rsidR="005345D5" w:rsidRPr="00DA0210">
        <w:rPr>
          <w:rFonts w:ascii="Times New Roman" w:hAnsi="Times New Roman"/>
          <w:snapToGrid w:val="0"/>
          <w:sz w:val="22"/>
          <w:szCs w:val="22"/>
        </w:rPr>
        <w:t xml:space="preserve"> The Order finds that the n</w:t>
      </w:r>
      <w:r w:rsidR="00D71F03" w:rsidRPr="00DA0210">
        <w:rPr>
          <w:rFonts w:ascii="Times New Roman" w:hAnsi="Times New Roman"/>
          <w:snapToGrid w:val="0"/>
          <w:sz w:val="22"/>
          <w:szCs w:val="22"/>
        </w:rPr>
        <w:t>ature of broadband Internet access service</w:t>
      </w:r>
      <w:r w:rsidR="00097410" w:rsidRPr="00DA0210">
        <w:rPr>
          <w:rFonts w:ascii="Times New Roman" w:hAnsi="Times New Roman"/>
          <w:snapToGrid w:val="0"/>
          <w:sz w:val="22"/>
          <w:szCs w:val="22"/>
        </w:rPr>
        <w:t xml:space="preserve"> </w:t>
      </w:r>
      <w:r w:rsidR="005345D5" w:rsidRPr="00DA0210">
        <w:rPr>
          <w:rFonts w:ascii="Times New Roman" w:hAnsi="Times New Roman"/>
          <w:snapToGrid w:val="0"/>
          <w:sz w:val="22"/>
          <w:szCs w:val="22"/>
        </w:rPr>
        <w:t xml:space="preserve">has not only changed </w:t>
      </w:r>
      <w:r w:rsidR="00097410" w:rsidRPr="00DA0210">
        <w:rPr>
          <w:rFonts w:ascii="Times New Roman" w:hAnsi="Times New Roman"/>
          <w:snapToGrid w:val="0"/>
          <w:sz w:val="22"/>
          <w:szCs w:val="22"/>
        </w:rPr>
        <w:t>since th</w:t>
      </w:r>
      <w:r w:rsidR="00857CC2" w:rsidRPr="00DA0210">
        <w:rPr>
          <w:rFonts w:ascii="Times New Roman" w:hAnsi="Times New Roman"/>
          <w:snapToGrid w:val="0"/>
          <w:sz w:val="22"/>
          <w:szCs w:val="22"/>
        </w:rPr>
        <w:t>at</w:t>
      </w:r>
      <w:r w:rsidR="00097410" w:rsidRPr="00DA0210">
        <w:rPr>
          <w:rFonts w:ascii="Times New Roman" w:hAnsi="Times New Roman"/>
          <w:snapToGrid w:val="0"/>
          <w:sz w:val="22"/>
          <w:szCs w:val="22"/>
        </w:rPr>
        <w:t xml:space="preserve"> initial classification decision, </w:t>
      </w:r>
      <w:r w:rsidR="005345D5" w:rsidRPr="00DA0210">
        <w:rPr>
          <w:rFonts w:ascii="Times New Roman" w:hAnsi="Times New Roman"/>
          <w:snapToGrid w:val="0"/>
          <w:sz w:val="22"/>
          <w:szCs w:val="22"/>
        </w:rPr>
        <w:t xml:space="preserve">but that </w:t>
      </w:r>
      <w:r w:rsidR="00D71F03" w:rsidRPr="00DA0210">
        <w:rPr>
          <w:rFonts w:ascii="Times New Roman" w:hAnsi="Times New Roman"/>
          <w:snapToGrid w:val="0"/>
          <w:sz w:val="22"/>
          <w:szCs w:val="22"/>
        </w:rPr>
        <w:t xml:space="preserve">broadband providers have </w:t>
      </w:r>
      <w:r w:rsidR="008A6E69" w:rsidRPr="00DA0210">
        <w:rPr>
          <w:rFonts w:ascii="Times New Roman" w:hAnsi="Times New Roman"/>
          <w:snapToGrid w:val="0"/>
          <w:sz w:val="22"/>
          <w:szCs w:val="22"/>
        </w:rPr>
        <w:t>even more</w:t>
      </w:r>
      <w:r w:rsidR="005345D5" w:rsidRPr="00DA0210">
        <w:rPr>
          <w:rFonts w:ascii="Times New Roman" w:hAnsi="Times New Roman"/>
          <w:snapToGrid w:val="0"/>
          <w:sz w:val="22"/>
          <w:szCs w:val="22"/>
        </w:rPr>
        <w:t xml:space="preserve"> incentives </w:t>
      </w:r>
      <w:r w:rsidR="00D71F03" w:rsidRPr="00DA0210">
        <w:rPr>
          <w:rFonts w:ascii="Times New Roman" w:hAnsi="Times New Roman"/>
          <w:snapToGrid w:val="0"/>
          <w:sz w:val="22"/>
          <w:szCs w:val="22"/>
        </w:rPr>
        <w:t xml:space="preserve">to interfere with Internet openness </w:t>
      </w:r>
      <w:r w:rsidR="0024106E">
        <w:rPr>
          <w:rFonts w:ascii="Times New Roman" w:hAnsi="Times New Roman"/>
          <w:snapToGrid w:val="0"/>
          <w:sz w:val="22"/>
          <w:szCs w:val="22"/>
        </w:rPr>
        <w:t>today</w:t>
      </w:r>
      <w:r w:rsidR="005345D5" w:rsidRPr="0024106E">
        <w:rPr>
          <w:rFonts w:ascii="Times New Roman" w:hAnsi="Times New Roman"/>
          <w:snapToGrid w:val="0"/>
          <w:sz w:val="22"/>
          <w:szCs w:val="22"/>
        </w:rPr>
        <w:t xml:space="preserve">.  </w:t>
      </w:r>
      <w:r w:rsidR="00BD1387">
        <w:rPr>
          <w:rFonts w:ascii="Times New Roman" w:hAnsi="Times New Roman"/>
          <w:snapToGrid w:val="0"/>
          <w:sz w:val="22"/>
          <w:szCs w:val="22"/>
        </w:rPr>
        <w:t>To respond to this changed landscape</w:t>
      </w:r>
      <w:r w:rsidR="005345D5" w:rsidRPr="00BD1387">
        <w:rPr>
          <w:rFonts w:ascii="Times New Roman" w:hAnsi="Times New Roman"/>
          <w:snapToGrid w:val="0"/>
          <w:sz w:val="22"/>
          <w:szCs w:val="22"/>
        </w:rPr>
        <w:t>,</w:t>
      </w:r>
      <w:r w:rsidR="00D71F03" w:rsidRPr="00BD1387">
        <w:rPr>
          <w:rFonts w:ascii="Times New Roman" w:hAnsi="Times New Roman"/>
          <w:snapToGrid w:val="0"/>
          <w:sz w:val="22"/>
          <w:szCs w:val="22"/>
        </w:rPr>
        <w:t xml:space="preserve"> the</w:t>
      </w:r>
      <w:r w:rsidR="001951A9" w:rsidRPr="00BD1387">
        <w:rPr>
          <w:rFonts w:ascii="Times New Roman" w:hAnsi="Times New Roman"/>
          <w:snapToGrid w:val="0"/>
          <w:sz w:val="22"/>
          <w:szCs w:val="22"/>
        </w:rPr>
        <w:t xml:space="preserve"> </w:t>
      </w:r>
      <w:r w:rsidR="0010750E" w:rsidRPr="00BD1387">
        <w:rPr>
          <w:rFonts w:ascii="Times New Roman" w:hAnsi="Times New Roman"/>
          <w:snapToGrid w:val="0"/>
          <w:sz w:val="22"/>
          <w:szCs w:val="22"/>
        </w:rPr>
        <w:t>new Open Internet Order restores</w:t>
      </w:r>
      <w:r w:rsidR="005345D5" w:rsidRPr="00BD1387">
        <w:rPr>
          <w:rFonts w:ascii="Times New Roman" w:hAnsi="Times New Roman"/>
          <w:snapToGrid w:val="0"/>
          <w:sz w:val="22"/>
          <w:szCs w:val="22"/>
        </w:rPr>
        <w:t xml:space="preserve"> the FCC’s </w:t>
      </w:r>
      <w:r w:rsidR="00E5072A" w:rsidRPr="00BD1387">
        <w:rPr>
          <w:rFonts w:ascii="Times New Roman" w:hAnsi="Times New Roman"/>
          <w:snapToGrid w:val="0"/>
          <w:sz w:val="22"/>
          <w:szCs w:val="22"/>
        </w:rPr>
        <w:t xml:space="preserve">legal authority </w:t>
      </w:r>
      <w:r w:rsidR="005345D5" w:rsidRPr="00BD1387">
        <w:rPr>
          <w:rFonts w:ascii="Times New Roman" w:hAnsi="Times New Roman"/>
          <w:snapToGrid w:val="0"/>
          <w:sz w:val="22"/>
          <w:szCs w:val="22"/>
        </w:rPr>
        <w:t xml:space="preserve">to </w:t>
      </w:r>
      <w:r w:rsidR="00593E7F" w:rsidRPr="00BD1387">
        <w:rPr>
          <w:rFonts w:ascii="Times New Roman" w:hAnsi="Times New Roman"/>
          <w:snapToGrid w:val="0"/>
          <w:sz w:val="22"/>
          <w:szCs w:val="22"/>
        </w:rPr>
        <w:t xml:space="preserve">fully </w:t>
      </w:r>
      <w:r w:rsidR="005345D5" w:rsidRPr="00BD1387">
        <w:rPr>
          <w:rFonts w:ascii="Times New Roman" w:hAnsi="Times New Roman"/>
          <w:snapToGrid w:val="0"/>
          <w:sz w:val="22"/>
          <w:szCs w:val="22"/>
        </w:rPr>
        <w:t xml:space="preserve">address threats to openness on today’s networks </w:t>
      </w:r>
      <w:r w:rsidR="00E5072A" w:rsidRPr="00BD1387">
        <w:rPr>
          <w:rFonts w:ascii="Times New Roman" w:hAnsi="Times New Roman"/>
          <w:snapToGrid w:val="0"/>
          <w:sz w:val="22"/>
          <w:szCs w:val="22"/>
        </w:rPr>
        <w:t xml:space="preserve">by following </w:t>
      </w:r>
      <w:r w:rsidR="004073CC" w:rsidRPr="00BD1387">
        <w:rPr>
          <w:rFonts w:ascii="Times New Roman" w:hAnsi="Times New Roman"/>
          <w:snapToGrid w:val="0"/>
          <w:sz w:val="22"/>
          <w:szCs w:val="22"/>
        </w:rPr>
        <w:t xml:space="preserve">a </w:t>
      </w:r>
      <w:r w:rsidR="00E5072A" w:rsidRPr="00BD1387">
        <w:rPr>
          <w:rFonts w:ascii="Times New Roman" w:hAnsi="Times New Roman"/>
          <w:snapToGrid w:val="0"/>
          <w:sz w:val="22"/>
          <w:szCs w:val="22"/>
        </w:rPr>
        <w:t xml:space="preserve">template for sustainability laid out </w:t>
      </w:r>
      <w:r w:rsidR="004073CC" w:rsidRPr="00BD1387">
        <w:rPr>
          <w:rFonts w:ascii="Times New Roman" w:hAnsi="Times New Roman"/>
          <w:snapToGrid w:val="0"/>
          <w:sz w:val="22"/>
          <w:szCs w:val="22"/>
        </w:rPr>
        <w:t xml:space="preserve">in the D.C. Circuit </w:t>
      </w:r>
      <w:r w:rsidR="00E5072A" w:rsidRPr="00BD1387">
        <w:rPr>
          <w:rFonts w:ascii="Times New Roman" w:hAnsi="Times New Roman"/>
          <w:snapToGrid w:val="0"/>
          <w:sz w:val="22"/>
          <w:szCs w:val="22"/>
        </w:rPr>
        <w:t>Opinion</w:t>
      </w:r>
      <w:r w:rsidR="005345D5" w:rsidRPr="00BD1387">
        <w:rPr>
          <w:rFonts w:ascii="Times New Roman" w:hAnsi="Times New Roman"/>
          <w:snapToGrid w:val="0"/>
          <w:sz w:val="22"/>
          <w:szCs w:val="22"/>
        </w:rPr>
        <w:t xml:space="preserve"> itself</w:t>
      </w:r>
      <w:r w:rsidR="0024106E">
        <w:rPr>
          <w:rFonts w:ascii="Times New Roman" w:hAnsi="Times New Roman"/>
          <w:snapToGrid w:val="0"/>
          <w:sz w:val="22"/>
          <w:szCs w:val="22"/>
        </w:rPr>
        <w:t>, including reclassificati</w:t>
      </w:r>
      <w:r w:rsidR="00DA0210">
        <w:rPr>
          <w:rFonts w:ascii="Times New Roman" w:hAnsi="Times New Roman"/>
          <w:snapToGrid w:val="0"/>
          <w:sz w:val="22"/>
          <w:szCs w:val="22"/>
        </w:rPr>
        <w:t>on of broadband Internet access as a telecommunications service</w:t>
      </w:r>
      <w:r w:rsidR="00EF516B">
        <w:rPr>
          <w:rFonts w:ascii="Times New Roman" w:hAnsi="Times New Roman"/>
          <w:snapToGrid w:val="0"/>
          <w:sz w:val="22"/>
          <w:szCs w:val="22"/>
        </w:rPr>
        <w:t xml:space="preserve"> under Title II of the Communications Act.</w:t>
      </w:r>
    </w:p>
    <w:p w:rsidR="00097410" w:rsidRPr="006E767C" w:rsidRDefault="008A6E69" w:rsidP="001951A9">
      <w:pPr>
        <w:tabs>
          <w:tab w:val="center" w:pos="3510"/>
        </w:tabs>
        <w:spacing w:after="240"/>
        <w:rPr>
          <w:rFonts w:ascii="Times New Roman" w:hAnsi="Times New Roman"/>
          <w:snapToGrid w:val="0"/>
          <w:sz w:val="22"/>
          <w:szCs w:val="22"/>
        </w:rPr>
      </w:pPr>
      <w:r w:rsidRPr="00DD1E9D">
        <w:rPr>
          <w:rFonts w:ascii="Times New Roman" w:hAnsi="Times New Roman"/>
          <w:snapToGrid w:val="0"/>
          <w:sz w:val="22"/>
          <w:szCs w:val="22"/>
        </w:rPr>
        <w:lastRenderedPageBreak/>
        <w:t xml:space="preserve">With a firm legal foundation </w:t>
      </w:r>
      <w:r w:rsidRPr="0024106E">
        <w:rPr>
          <w:rFonts w:ascii="Times New Roman" w:hAnsi="Times New Roman"/>
          <w:snapToGrid w:val="0"/>
          <w:sz w:val="22"/>
          <w:szCs w:val="22"/>
        </w:rPr>
        <w:t>established</w:t>
      </w:r>
      <w:r w:rsidR="00E5072A" w:rsidRPr="0024106E">
        <w:rPr>
          <w:rFonts w:ascii="Times New Roman" w:hAnsi="Times New Roman"/>
          <w:snapToGrid w:val="0"/>
          <w:sz w:val="22"/>
          <w:szCs w:val="22"/>
        </w:rPr>
        <w:t>, the Order s</w:t>
      </w:r>
      <w:r w:rsidR="001951A9" w:rsidRPr="0024106E">
        <w:rPr>
          <w:rFonts w:ascii="Times New Roman" w:hAnsi="Times New Roman"/>
          <w:snapToGrid w:val="0"/>
          <w:sz w:val="22"/>
          <w:szCs w:val="22"/>
        </w:rPr>
        <w:t>ets three “bright-line</w:t>
      </w:r>
      <w:r w:rsidR="00E5072A" w:rsidRPr="0024106E">
        <w:rPr>
          <w:rFonts w:ascii="Times New Roman" w:hAnsi="Times New Roman"/>
          <w:snapToGrid w:val="0"/>
          <w:sz w:val="22"/>
          <w:szCs w:val="22"/>
        </w:rPr>
        <w:t>”</w:t>
      </w:r>
      <w:r w:rsidR="001951A9" w:rsidRPr="0024106E">
        <w:rPr>
          <w:rFonts w:ascii="Times New Roman" w:hAnsi="Times New Roman"/>
          <w:snapToGrid w:val="0"/>
          <w:sz w:val="22"/>
          <w:szCs w:val="22"/>
        </w:rPr>
        <w:t xml:space="preserve"> rules of the road</w:t>
      </w:r>
      <w:r w:rsidR="004073CC" w:rsidRPr="0024106E">
        <w:rPr>
          <w:rFonts w:ascii="Times New Roman" w:hAnsi="Times New Roman"/>
          <w:snapToGrid w:val="0"/>
          <w:sz w:val="22"/>
          <w:szCs w:val="22"/>
        </w:rPr>
        <w:t xml:space="preserve"> for behavior known to harm the </w:t>
      </w:r>
      <w:r w:rsidR="00C26508">
        <w:rPr>
          <w:rFonts w:ascii="Times New Roman" w:hAnsi="Times New Roman"/>
          <w:snapToGrid w:val="0"/>
          <w:sz w:val="22"/>
          <w:szCs w:val="22"/>
        </w:rPr>
        <w:t>Open Internet</w:t>
      </w:r>
      <w:r w:rsidR="001951A9" w:rsidRPr="006E767C">
        <w:rPr>
          <w:rFonts w:ascii="Times New Roman" w:hAnsi="Times New Roman"/>
          <w:snapToGrid w:val="0"/>
          <w:sz w:val="22"/>
          <w:szCs w:val="22"/>
        </w:rPr>
        <w:t>, adopts a</w:t>
      </w:r>
      <w:r w:rsidR="00414103">
        <w:rPr>
          <w:rFonts w:ascii="Times New Roman" w:hAnsi="Times New Roman"/>
          <w:snapToGrid w:val="0"/>
          <w:sz w:val="22"/>
          <w:szCs w:val="22"/>
        </w:rPr>
        <w:t>n additional, flexible</w:t>
      </w:r>
      <w:r w:rsidR="001951A9" w:rsidRPr="006E767C">
        <w:rPr>
          <w:rFonts w:ascii="Times New Roman" w:hAnsi="Times New Roman"/>
          <w:snapToGrid w:val="0"/>
          <w:sz w:val="22"/>
          <w:szCs w:val="22"/>
        </w:rPr>
        <w:t xml:space="preserve"> standard to future-proof Internet openness rules,</w:t>
      </w:r>
      <w:r w:rsidR="00E5072A" w:rsidRPr="006E767C">
        <w:rPr>
          <w:rFonts w:ascii="Times New Roman" w:hAnsi="Times New Roman"/>
          <w:snapToGrid w:val="0"/>
          <w:sz w:val="22"/>
          <w:szCs w:val="22"/>
        </w:rPr>
        <w:t xml:space="preserve"> </w:t>
      </w:r>
      <w:r w:rsidR="004073CC" w:rsidRPr="006E767C">
        <w:rPr>
          <w:rFonts w:ascii="Times New Roman" w:hAnsi="Times New Roman"/>
          <w:snapToGrid w:val="0"/>
          <w:sz w:val="22"/>
          <w:szCs w:val="22"/>
        </w:rPr>
        <w:t xml:space="preserve">and </w:t>
      </w:r>
      <w:r w:rsidR="00E5072A" w:rsidRPr="006E767C">
        <w:rPr>
          <w:rFonts w:ascii="Times New Roman" w:hAnsi="Times New Roman"/>
          <w:snapToGrid w:val="0"/>
          <w:sz w:val="22"/>
          <w:szCs w:val="22"/>
        </w:rPr>
        <w:t xml:space="preserve">protects mobile broadband users with the full array of </w:t>
      </w:r>
      <w:r w:rsidR="00C26508">
        <w:rPr>
          <w:rFonts w:ascii="Times New Roman" w:hAnsi="Times New Roman"/>
          <w:snapToGrid w:val="0"/>
          <w:sz w:val="22"/>
          <w:szCs w:val="22"/>
        </w:rPr>
        <w:t>Open Internet</w:t>
      </w:r>
      <w:r w:rsidR="00E5072A" w:rsidRPr="006E767C">
        <w:rPr>
          <w:rFonts w:ascii="Times New Roman" w:hAnsi="Times New Roman"/>
          <w:snapToGrid w:val="0"/>
          <w:sz w:val="22"/>
          <w:szCs w:val="22"/>
        </w:rPr>
        <w:t xml:space="preserve"> rules. It does so while preserving incentives for investment and innovation by broadband providers by affording them </w:t>
      </w:r>
      <w:r w:rsidR="00414103">
        <w:rPr>
          <w:rFonts w:ascii="Times New Roman" w:hAnsi="Times New Roman"/>
          <w:snapToGrid w:val="0"/>
          <w:sz w:val="22"/>
          <w:szCs w:val="22"/>
        </w:rPr>
        <w:t>an even more tailored version of the</w:t>
      </w:r>
      <w:r w:rsidR="00E5072A" w:rsidRPr="006E767C">
        <w:rPr>
          <w:rFonts w:ascii="Times New Roman" w:hAnsi="Times New Roman"/>
          <w:snapToGrid w:val="0"/>
          <w:sz w:val="22"/>
          <w:szCs w:val="22"/>
        </w:rPr>
        <w:t xml:space="preserve"> </w:t>
      </w:r>
      <w:r w:rsidR="00547FE2" w:rsidRPr="006E767C">
        <w:rPr>
          <w:rFonts w:ascii="Times New Roman" w:hAnsi="Times New Roman"/>
          <w:snapToGrid w:val="0"/>
          <w:sz w:val="22"/>
          <w:szCs w:val="22"/>
        </w:rPr>
        <w:t xml:space="preserve">light-touch </w:t>
      </w:r>
      <w:r w:rsidR="00287B03" w:rsidRPr="006E767C">
        <w:rPr>
          <w:rFonts w:ascii="Times New Roman" w:hAnsi="Times New Roman"/>
          <w:snapToGrid w:val="0"/>
          <w:sz w:val="22"/>
          <w:szCs w:val="22"/>
        </w:rPr>
        <w:t xml:space="preserve">regulatory </w:t>
      </w:r>
      <w:r w:rsidR="00E5072A" w:rsidRPr="006E767C">
        <w:rPr>
          <w:rFonts w:ascii="Times New Roman" w:hAnsi="Times New Roman"/>
          <w:snapToGrid w:val="0"/>
          <w:sz w:val="22"/>
          <w:szCs w:val="22"/>
        </w:rPr>
        <w:t xml:space="preserve">treatment that </w:t>
      </w:r>
      <w:r w:rsidR="00547FE2" w:rsidRPr="006E767C">
        <w:rPr>
          <w:rFonts w:ascii="Times New Roman" w:hAnsi="Times New Roman"/>
          <w:snapToGrid w:val="0"/>
          <w:sz w:val="22"/>
          <w:szCs w:val="22"/>
        </w:rPr>
        <w:t>fostered t</w:t>
      </w:r>
      <w:r w:rsidR="00E5072A" w:rsidRPr="006E767C">
        <w:rPr>
          <w:rFonts w:ascii="Times New Roman" w:hAnsi="Times New Roman"/>
          <w:snapToGrid w:val="0"/>
          <w:sz w:val="22"/>
          <w:szCs w:val="22"/>
        </w:rPr>
        <w:t>remendous growth in the mobile wireless industry.</w:t>
      </w:r>
    </w:p>
    <w:p w:rsidR="00E770EE" w:rsidRPr="00DA0210" w:rsidRDefault="00E770EE" w:rsidP="004073CC">
      <w:pPr>
        <w:tabs>
          <w:tab w:val="center" w:pos="3510"/>
        </w:tabs>
        <w:spacing w:after="240"/>
        <w:jc w:val="center"/>
        <w:rPr>
          <w:rFonts w:ascii="Times New Roman" w:hAnsi="Times New Roman"/>
          <w:b/>
          <w:i/>
          <w:snapToGrid w:val="0"/>
          <w:sz w:val="22"/>
          <w:szCs w:val="22"/>
          <w:u w:val="single"/>
        </w:rPr>
      </w:pPr>
      <w:r w:rsidRPr="00DA0210">
        <w:rPr>
          <w:rFonts w:ascii="Times New Roman" w:hAnsi="Times New Roman"/>
          <w:b/>
          <w:i/>
          <w:snapToGrid w:val="0"/>
          <w:sz w:val="22"/>
          <w:szCs w:val="22"/>
          <w:u w:val="single"/>
        </w:rPr>
        <w:t xml:space="preserve">Following are the key provisions </w:t>
      </w:r>
      <w:r w:rsidR="00097410" w:rsidRPr="00DA0210">
        <w:rPr>
          <w:rFonts w:ascii="Times New Roman" w:hAnsi="Times New Roman"/>
          <w:b/>
          <w:i/>
          <w:snapToGrid w:val="0"/>
          <w:sz w:val="22"/>
          <w:szCs w:val="22"/>
          <w:u w:val="single"/>
        </w:rPr>
        <w:t xml:space="preserve">and rules </w:t>
      </w:r>
      <w:r w:rsidRPr="00DA0210">
        <w:rPr>
          <w:rFonts w:ascii="Times New Roman" w:hAnsi="Times New Roman"/>
          <w:b/>
          <w:i/>
          <w:snapToGrid w:val="0"/>
          <w:sz w:val="22"/>
          <w:szCs w:val="22"/>
          <w:u w:val="single"/>
        </w:rPr>
        <w:t>of the FCC’</w:t>
      </w:r>
      <w:r w:rsidR="00A22CA6" w:rsidRPr="00DA0210">
        <w:rPr>
          <w:rFonts w:ascii="Times New Roman" w:hAnsi="Times New Roman"/>
          <w:b/>
          <w:i/>
          <w:snapToGrid w:val="0"/>
          <w:sz w:val="22"/>
          <w:szCs w:val="22"/>
          <w:u w:val="single"/>
        </w:rPr>
        <w:t>s Open Internet Order:</w:t>
      </w:r>
    </w:p>
    <w:p w:rsidR="007250D2" w:rsidRPr="0095743B" w:rsidRDefault="007250D2" w:rsidP="007250D2">
      <w:pPr>
        <w:rPr>
          <w:rFonts w:ascii="Times New Roman" w:hAnsi="Times New Roman"/>
          <w:b/>
          <w:sz w:val="22"/>
          <w:szCs w:val="22"/>
          <w:u w:val="single"/>
        </w:rPr>
      </w:pPr>
    </w:p>
    <w:p w:rsidR="007250D2" w:rsidRPr="0095743B" w:rsidRDefault="007250D2" w:rsidP="007250D2">
      <w:pPr>
        <w:rPr>
          <w:rFonts w:ascii="Times New Roman" w:hAnsi="Times New Roman"/>
          <w:b/>
          <w:sz w:val="22"/>
          <w:szCs w:val="22"/>
          <w:u w:val="single"/>
        </w:rPr>
      </w:pPr>
      <w:r w:rsidRPr="0095743B">
        <w:rPr>
          <w:rFonts w:ascii="Times New Roman" w:hAnsi="Times New Roman"/>
          <w:b/>
          <w:sz w:val="22"/>
          <w:szCs w:val="22"/>
          <w:u w:val="single"/>
        </w:rPr>
        <w:t xml:space="preserve">New Rules to Protect an Open Internet </w:t>
      </w:r>
    </w:p>
    <w:p w:rsidR="007250D2" w:rsidRDefault="007250D2" w:rsidP="007250D2">
      <w:pPr>
        <w:rPr>
          <w:rFonts w:ascii="Times New Roman" w:hAnsi="Times New Roman"/>
          <w:sz w:val="22"/>
          <w:szCs w:val="22"/>
        </w:rPr>
      </w:pPr>
      <w:r w:rsidRPr="0095743B">
        <w:rPr>
          <w:rFonts w:ascii="Times New Roman" w:hAnsi="Times New Roman"/>
          <w:sz w:val="22"/>
          <w:szCs w:val="22"/>
        </w:rPr>
        <w:t xml:space="preserve">While the FCC’s 2010 </w:t>
      </w:r>
      <w:r w:rsidR="00C26508">
        <w:rPr>
          <w:rFonts w:ascii="Times New Roman" w:hAnsi="Times New Roman"/>
          <w:sz w:val="22"/>
          <w:szCs w:val="22"/>
        </w:rPr>
        <w:t>Open Internet</w:t>
      </w:r>
      <w:r w:rsidRPr="0095743B">
        <w:rPr>
          <w:rFonts w:ascii="Times New Roman" w:hAnsi="Times New Roman"/>
          <w:sz w:val="22"/>
          <w:szCs w:val="22"/>
        </w:rPr>
        <w:t xml:space="preserve"> rules had limited applicability to mobile broadband, the new rules</w:t>
      </w:r>
      <w:r w:rsidR="004F3495">
        <w:rPr>
          <w:rFonts w:ascii="Times New Roman" w:hAnsi="Times New Roman"/>
          <w:sz w:val="22"/>
          <w:szCs w:val="22"/>
        </w:rPr>
        <w:t>—</w:t>
      </w:r>
      <w:r w:rsidRPr="0095743B">
        <w:rPr>
          <w:rFonts w:ascii="Times New Roman" w:hAnsi="Times New Roman"/>
          <w:sz w:val="22"/>
          <w:szCs w:val="22"/>
        </w:rPr>
        <w:t>in their entirety</w:t>
      </w:r>
      <w:r w:rsidR="004F3495">
        <w:rPr>
          <w:rFonts w:ascii="Times New Roman" w:hAnsi="Times New Roman"/>
          <w:sz w:val="22"/>
          <w:szCs w:val="22"/>
        </w:rPr>
        <w:t>—</w:t>
      </w:r>
      <w:r w:rsidRPr="0095743B">
        <w:rPr>
          <w:rFonts w:ascii="Times New Roman" w:hAnsi="Times New Roman"/>
          <w:sz w:val="22"/>
          <w:szCs w:val="22"/>
        </w:rPr>
        <w:t xml:space="preserve">would apply to </w:t>
      </w:r>
      <w:r w:rsidR="00C741EA">
        <w:rPr>
          <w:rFonts w:ascii="Times New Roman" w:hAnsi="Times New Roman"/>
          <w:sz w:val="22"/>
          <w:szCs w:val="22"/>
        </w:rPr>
        <w:t xml:space="preserve">fixed and </w:t>
      </w:r>
      <w:r w:rsidRPr="0095743B">
        <w:rPr>
          <w:rFonts w:ascii="Times New Roman" w:hAnsi="Times New Roman"/>
          <w:sz w:val="22"/>
          <w:szCs w:val="22"/>
        </w:rPr>
        <w:t>mobile broadband</w:t>
      </w:r>
      <w:r w:rsidR="00C741EA">
        <w:rPr>
          <w:rFonts w:ascii="Times New Roman" w:hAnsi="Times New Roman"/>
          <w:sz w:val="22"/>
          <w:szCs w:val="22"/>
        </w:rPr>
        <w:t xml:space="preserve"> alike</w:t>
      </w:r>
      <w:r w:rsidRPr="0095743B">
        <w:rPr>
          <w:rFonts w:ascii="Times New Roman" w:hAnsi="Times New Roman"/>
          <w:sz w:val="22"/>
          <w:szCs w:val="22"/>
        </w:rPr>
        <w:t>, recognizing advances in technology and the growing significance of wireless broadband access in recent years</w:t>
      </w:r>
      <w:r w:rsidR="00F12763">
        <w:rPr>
          <w:rFonts w:ascii="Times New Roman" w:hAnsi="Times New Roman"/>
          <w:sz w:val="22"/>
          <w:szCs w:val="22"/>
        </w:rPr>
        <w:t xml:space="preserve"> (while recognizing the importance of reasonable network management and its specific application to mobile </w:t>
      </w:r>
      <w:r w:rsidR="00C741EA">
        <w:rPr>
          <w:rFonts w:ascii="Times New Roman" w:hAnsi="Times New Roman"/>
          <w:sz w:val="22"/>
          <w:szCs w:val="22"/>
        </w:rPr>
        <w:t xml:space="preserve">and unlicensed </w:t>
      </w:r>
      <w:r w:rsidR="009A5BDA">
        <w:rPr>
          <w:rFonts w:ascii="Times New Roman" w:hAnsi="Times New Roman"/>
          <w:sz w:val="22"/>
          <w:szCs w:val="22"/>
        </w:rPr>
        <w:t>Wi-Fi</w:t>
      </w:r>
      <w:r w:rsidR="00C741EA">
        <w:rPr>
          <w:rFonts w:ascii="Times New Roman" w:hAnsi="Times New Roman"/>
          <w:sz w:val="22"/>
          <w:szCs w:val="22"/>
        </w:rPr>
        <w:t xml:space="preserve"> </w:t>
      </w:r>
      <w:r w:rsidR="00F12763">
        <w:rPr>
          <w:rFonts w:ascii="Times New Roman" w:hAnsi="Times New Roman"/>
          <w:sz w:val="22"/>
          <w:szCs w:val="22"/>
        </w:rPr>
        <w:t>networks)</w:t>
      </w:r>
      <w:r w:rsidRPr="0095743B">
        <w:rPr>
          <w:rFonts w:ascii="Times New Roman" w:hAnsi="Times New Roman"/>
          <w:sz w:val="22"/>
          <w:szCs w:val="22"/>
        </w:rPr>
        <w:t>. Th</w:t>
      </w:r>
      <w:r w:rsidR="00DC1078" w:rsidRPr="0095743B">
        <w:rPr>
          <w:rFonts w:ascii="Times New Roman" w:hAnsi="Times New Roman"/>
          <w:sz w:val="22"/>
          <w:szCs w:val="22"/>
        </w:rPr>
        <w:t xml:space="preserve">e Order </w:t>
      </w:r>
      <w:r w:rsidRPr="0095743B">
        <w:rPr>
          <w:rFonts w:ascii="Times New Roman" w:hAnsi="Times New Roman"/>
          <w:sz w:val="22"/>
          <w:szCs w:val="22"/>
        </w:rPr>
        <w:t>protect</w:t>
      </w:r>
      <w:r w:rsidR="00DC1078" w:rsidRPr="0095743B">
        <w:rPr>
          <w:rFonts w:ascii="Times New Roman" w:hAnsi="Times New Roman"/>
          <w:sz w:val="22"/>
          <w:szCs w:val="22"/>
        </w:rPr>
        <w:t>s</w:t>
      </w:r>
      <w:r w:rsidRPr="0095743B">
        <w:rPr>
          <w:rFonts w:ascii="Times New Roman" w:hAnsi="Times New Roman"/>
          <w:sz w:val="22"/>
          <w:szCs w:val="22"/>
        </w:rPr>
        <w:t xml:space="preserve"> consumers no matter how they access the Internet, whether </w:t>
      </w:r>
      <w:r w:rsidR="00DC1078" w:rsidRPr="0095743B">
        <w:rPr>
          <w:rFonts w:ascii="Times New Roman" w:hAnsi="Times New Roman"/>
          <w:sz w:val="22"/>
          <w:szCs w:val="22"/>
        </w:rPr>
        <w:t>o</w:t>
      </w:r>
      <w:r w:rsidRPr="0095743B">
        <w:rPr>
          <w:rFonts w:ascii="Times New Roman" w:hAnsi="Times New Roman"/>
          <w:sz w:val="22"/>
          <w:szCs w:val="22"/>
        </w:rPr>
        <w:t xml:space="preserve">n </w:t>
      </w:r>
      <w:r w:rsidR="00DC1078" w:rsidRPr="0095743B">
        <w:rPr>
          <w:rFonts w:ascii="Times New Roman" w:hAnsi="Times New Roman"/>
          <w:sz w:val="22"/>
          <w:szCs w:val="22"/>
        </w:rPr>
        <w:t>a</w:t>
      </w:r>
      <w:r w:rsidRPr="0095743B">
        <w:rPr>
          <w:rFonts w:ascii="Times New Roman" w:hAnsi="Times New Roman"/>
          <w:sz w:val="22"/>
          <w:szCs w:val="22"/>
        </w:rPr>
        <w:t xml:space="preserve"> desktop computer or </w:t>
      </w:r>
      <w:r w:rsidR="00DC1078" w:rsidRPr="0095743B">
        <w:rPr>
          <w:rFonts w:ascii="Times New Roman" w:hAnsi="Times New Roman"/>
          <w:sz w:val="22"/>
          <w:szCs w:val="22"/>
        </w:rPr>
        <w:t>a</w:t>
      </w:r>
      <w:r w:rsidRPr="0095743B">
        <w:rPr>
          <w:rFonts w:ascii="Times New Roman" w:hAnsi="Times New Roman"/>
          <w:sz w:val="22"/>
          <w:szCs w:val="22"/>
        </w:rPr>
        <w:t xml:space="preserve"> mobile device.</w:t>
      </w:r>
    </w:p>
    <w:p w:rsidR="004F3495" w:rsidRPr="0095743B" w:rsidRDefault="004F3495" w:rsidP="007250D2">
      <w:pPr>
        <w:rPr>
          <w:rFonts w:ascii="Times New Roman" w:hAnsi="Times New Roman"/>
          <w:sz w:val="22"/>
          <w:szCs w:val="22"/>
        </w:rPr>
      </w:pPr>
    </w:p>
    <w:p w:rsidR="007250D2" w:rsidRPr="0095743B" w:rsidRDefault="007250D2" w:rsidP="007250D2">
      <w:pPr>
        <w:spacing w:after="240"/>
        <w:rPr>
          <w:rFonts w:ascii="Times New Roman" w:hAnsi="Times New Roman"/>
          <w:sz w:val="22"/>
          <w:szCs w:val="22"/>
        </w:rPr>
      </w:pPr>
      <w:r w:rsidRPr="00EF516B">
        <w:rPr>
          <w:rFonts w:ascii="Times New Roman" w:hAnsi="Times New Roman"/>
          <w:b/>
          <w:sz w:val="22"/>
          <w:szCs w:val="22"/>
          <w:u w:val="single"/>
        </w:rPr>
        <w:t>Bright Line Rules</w:t>
      </w:r>
      <w:r w:rsidRPr="0095743B">
        <w:rPr>
          <w:rFonts w:ascii="Times New Roman" w:hAnsi="Times New Roman"/>
          <w:sz w:val="22"/>
          <w:szCs w:val="22"/>
        </w:rPr>
        <w:t>:  The first three rules ban practices that are known to harm the Open Internet:</w:t>
      </w:r>
    </w:p>
    <w:p w:rsidR="007250D2" w:rsidRPr="0095743B" w:rsidRDefault="007250D2" w:rsidP="007250D2">
      <w:pPr>
        <w:pStyle w:val="ListParagraph"/>
        <w:numPr>
          <w:ilvl w:val="0"/>
          <w:numId w:val="9"/>
        </w:numPr>
        <w:spacing w:after="240"/>
        <w:contextualSpacing w:val="0"/>
        <w:rPr>
          <w:rFonts w:ascii="Times New Roman" w:hAnsi="Times New Roman"/>
          <w:sz w:val="22"/>
          <w:szCs w:val="22"/>
        </w:rPr>
      </w:pPr>
      <w:r w:rsidRPr="0095743B">
        <w:rPr>
          <w:rFonts w:ascii="Times New Roman" w:hAnsi="Times New Roman"/>
          <w:b/>
          <w:sz w:val="22"/>
          <w:szCs w:val="22"/>
        </w:rPr>
        <w:t>No Blocking</w:t>
      </w:r>
      <w:r w:rsidRPr="0095743B">
        <w:rPr>
          <w:rFonts w:ascii="Times New Roman" w:hAnsi="Times New Roman"/>
          <w:sz w:val="22"/>
          <w:szCs w:val="22"/>
        </w:rPr>
        <w:t xml:space="preserve">: broadband providers may not block access to legal content, applications, services, or non-harmful devices. </w:t>
      </w:r>
    </w:p>
    <w:p w:rsidR="007250D2" w:rsidRPr="0095743B" w:rsidRDefault="007250D2" w:rsidP="007250D2">
      <w:pPr>
        <w:pStyle w:val="ListParagraph"/>
        <w:numPr>
          <w:ilvl w:val="0"/>
          <w:numId w:val="9"/>
        </w:numPr>
        <w:spacing w:after="240"/>
        <w:contextualSpacing w:val="0"/>
        <w:rPr>
          <w:rFonts w:ascii="Times New Roman" w:hAnsi="Times New Roman"/>
          <w:sz w:val="22"/>
          <w:szCs w:val="22"/>
        </w:rPr>
      </w:pPr>
      <w:r w:rsidRPr="0095743B">
        <w:rPr>
          <w:rFonts w:ascii="Times New Roman" w:hAnsi="Times New Roman"/>
          <w:b/>
          <w:sz w:val="22"/>
          <w:szCs w:val="22"/>
        </w:rPr>
        <w:t>No Throttling</w:t>
      </w:r>
      <w:r w:rsidRPr="0095743B">
        <w:rPr>
          <w:rFonts w:ascii="Times New Roman" w:hAnsi="Times New Roman"/>
          <w:sz w:val="22"/>
          <w:szCs w:val="22"/>
        </w:rPr>
        <w:t>: broadband providers may not impair or degrade lawful Internet traffic on the basis of content, applications, services, or non-harmful devices.</w:t>
      </w:r>
    </w:p>
    <w:p w:rsidR="007250D2" w:rsidRPr="0095743B" w:rsidRDefault="007250D2" w:rsidP="007250D2">
      <w:pPr>
        <w:pStyle w:val="ListParagraph"/>
        <w:numPr>
          <w:ilvl w:val="0"/>
          <w:numId w:val="9"/>
        </w:numPr>
        <w:spacing w:after="240"/>
        <w:contextualSpacing w:val="0"/>
        <w:rPr>
          <w:rFonts w:ascii="Times New Roman" w:hAnsi="Times New Roman"/>
          <w:b/>
          <w:sz w:val="22"/>
          <w:szCs w:val="22"/>
        </w:rPr>
      </w:pPr>
      <w:r w:rsidRPr="0095743B">
        <w:rPr>
          <w:rFonts w:ascii="Times New Roman" w:hAnsi="Times New Roman"/>
          <w:b/>
          <w:sz w:val="22"/>
          <w:szCs w:val="22"/>
        </w:rPr>
        <w:t>No Paid Prioritization</w:t>
      </w:r>
      <w:r w:rsidRPr="0095743B">
        <w:rPr>
          <w:rFonts w:ascii="Times New Roman" w:hAnsi="Times New Roman"/>
          <w:sz w:val="22"/>
          <w:szCs w:val="22"/>
        </w:rPr>
        <w:t>: broadband providers may not favor some lawful Internet traffic over other lawful traffic in exchange for consideration</w:t>
      </w:r>
      <w:r w:rsidR="00656BBA">
        <w:rPr>
          <w:rFonts w:ascii="Times New Roman" w:hAnsi="Times New Roman"/>
          <w:sz w:val="22"/>
          <w:szCs w:val="22"/>
        </w:rPr>
        <w:t xml:space="preserve"> of any kind</w:t>
      </w:r>
      <w:r w:rsidR="00BF585F">
        <w:rPr>
          <w:rFonts w:ascii="Times New Roman" w:hAnsi="Times New Roman"/>
          <w:sz w:val="22"/>
          <w:szCs w:val="22"/>
        </w:rPr>
        <w:t>—</w:t>
      </w:r>
      <w:r w:rsidRPr="0095743B">
        <w:rPr>
          <w:rFonts w:ascii="Times New Roman" w:hAnsi="Times New Roman"/>
          <w:sz w:val="22"/>
          <w:szCs w:val="22"/>
        </w:rPr>
        <w:t>in other words, no “fast lanes.”  This rule also bans ISPs from prioritizing content and services of their affiliates.</w:t>
      </w:r>
    </w:p>
    <w:p w:rsidR="00656BBA" w:rsidRPr="009A5BDA" w:rsidRDefault="00656BBA" w:rsidP="007250D2">
      <w:pPr>
        <w:spacing w:after="240"/>
        <w:rPr>
          <w:rFonts w:ascii="Times New Roman" w:hAnsi="Times New Roman"/>
          <w:sz w:val="22"/>
          <w:szCs w:val="22"/>
        </w:rPr>
      </w:pPr>
      <w:r w:rsidRPr="009A5BDA">
        <w:rPr>
          <w:rFonts w:ascii="Times New Roman" w:hAnsi="Times New Roman"/>
          <w:sz w:val="22"/>
          <w:szCs w:val="22"/>
        </w:rPr>
        <w:t xml:space="preserve">The bright-line rules against blocking and throttling will prohibit harmful practices that target specific applications or classes of applications.  And the ban on paid prioritization ensures that there will be no fast lanes.  </w:t>
      </w:r>
    </w:p>
    <w:p w:rsidR="007250D2" w:rsidRPr="0095743B" w:rsidRDefault="007250D2" w:rsidP="007250D2">
      <w:pPr>
        <w:spacing w:after="240"/>
        <w:rPr>
          <w:rFonts w:ascii="Times New Roman" w:hAnsi="Times New Roman"/>
          <w:sz w:val="22"/>
          <w:szCs w:val="22"/>
        </w:rPr>
      </w:pPr>
      <w:r w:rsidRPr="0095743B">
        <w:rPr>
          <w:rFonts w:ascii="Times New Roman" w:hAnsi="Times New Roman"/>
          <w:sz w:val="22"/>
          <w:szCs w:val="22"/>
          <w:u w:val="single"/>
        </w:rPr>
        <w:t>A Standard for Future Conduct</w:t>
      </w:r>
      <w:r w:rsidRPr="0095743B">
        <w:rPr>
          <w:rFonts w:ascii="Times New Roman" w:hAnsi="Times New Roman"/>
          <w:sz w:val="22"/>
          <w:szCs w:val="22"/>
        </w:rPr>
        <w:t xml:space="preserve">:  Because the Internet is always growing and changing, there must be a known standard by which to </w:t>
      </w:r>
      <w:r w:rsidR="0025636D">
        <w:rPr>
          <w:rFonts w:ascii="Times New Roman" w:hAnsi="Times New Roman"/>
          <w:sz w:val="22"/>
          <w:szCs w:val="22"/>
        </w:rPr>
        <w:t>address any concerns that arise with</w:t>
      </w:r>
      <w:r w:rsidRPr="0095743B">
        <w:rPr>
          <w:rFonts w:ascii="Times New Roman" w:hAnsi="Times New Roman"/>
          <w:sz w:val="22"/>
          <w:szCs w:val="22"/>
        </w:rPr>
        <w:t xml:space="preserve"> new practices. </w:t>
      </w:r>
      <w:r w:rsidR="00DC1078" w:rsidRPr="0095743B">
        <w:rPr>
          <w:rFonts w:ascii="Times New Roman" w:hAnsi="Times New Roman"/>
          <w:sz w:val="22"/>
          <w:szCs w:val="22"/>
        </w:rPr>
        <w:t xml:space="preserve">The Order </w:t>
      </w:r>
      <w:r w:rsidR="00F12763">
        <w:rPr>
          <w:rFonts w:ascii="Times New Roman" w:hAnsi="Times New Roman"/>
          <w:sz w:val="22"/>
          <w:szCs w:val="22"/>
        </w:rPr>
        <w:t>establishes</w:t>
      </w:r>
      <w:r w:rsidRPr="0095743B">
        <w:rPr>
          <w:rFonts w:ascii="Times New Roman" w:hAnsi="Times New Roman"/>
          <w:sz w:val="22"/>
          <w:szCs w:val="22"/>
        </w:rPr>
        <w:t xml:space="preserve"> that ISPs cannot </w:t>
      </w:r>
      <w:r w:rsidR="00414103">
        <w:rPr>
          <w:rFonts w:ascii="Times New Roman" w:hAnsi="Times New Roman"/>
          <w:sz w:val="22"/>
          <w:szCs w:val="22"/>
        </w:rPr>
        <w:t>“</w:t>
      </w:r>
      <w:r w:rsidR="00414103" w:rsidRPr="00414103">
        <w:rPr>
          <w:rFonts w:ascii="Times New Roman" w:hAnsi="Times New Roman"/>
          <w:sz w:val="22"/>
          <w:szCs w:val="22"/>
        </w:rPr>
        <w:t xml:space="preserve">unreasonably interfere with or unreasonably disadvantage” the ability of </w:t>
      </w:r>
      <w:r w:rsidR="009A5BDA">
        <w:rPr>
          <w:rFonts w:ascii="Times New Roman" w:hAnsi="Times New Roman"/>
          <w:sz w:val="22"/>
          <w:szCs w:val="22"/>
        </w:rPr>
        <w:t xml:space="preserve">consumers </w:t>
      </w:r>
      <w:r w:rsidR="00414103" w:rsidRPr="00414103">
        <w:rPr>
          <w:rFonts w:ascii="Times New Roman" w:hAnsi="Times New Roman"/>
          <w:sz w:val="22"/>
          <w:szCs w:val="22"/>
        </w:rPr>
        <w:t>to select, access, and use the lawful content, applications, services, or devices of their choosing</w:t>
      </w:r>
      <w:r w:rsidR="009A5BDA">
        <w:rPr>
          <w:rFonts w:ascii="Times New Roman" w:hAnsi="Times New Roman"/>
          <w:sz w:val="22"/>
          <w:szCs w:val="22"/>
        </w:rPr>
        <w:t>;</w:t>
      </w:r>
      <w:r w:rsidR="00233866">
        <w:rPr>
          <w:rFonts w:ascii="Times New Roman" w:hAnsi="Times New Roman"/>
          <w:sz w:val="22"/>
          <w:szCs w:val="22"/>
        </w:rPr>
        <w:t xml:space="preserve"> or </w:t>
      </w:r>
      <w:r w:rsidR="009A5BDA">
        <w:rPr>
          <w:rFonts w:ascii="Times New Roman" w:hAnsi="Times New Roman"/>
          <w:sz w:val="22"/>
          <w:szCs w:val="22"/>
        </w:rPr>
        <w:t xml:space="preserve">of </w:t>
      </w:r>
      <w:r w:rsidR="00233866">
        <w:rPr>
          <w:rFonts w:ascii="Times New Roman" w:hAnsi="Times New Roman"/>
          <w:sz w:val="22"/>
          <w:szCs w:val="22"/>
        </w:rPr>
        <w:t xml:space="preserve">edge providers to make lawful content, applications, services, or devices available to </w:t>
      </w:r>
      <w:r w:rsidR="009A5BDA">
        <w:rPr>
          <w:rFonts w:ascii="Times New Roman" w:hAnsi="Times New Roman"/>
          <w:sz w:val="22"/>
          <w:szCs w:val="22"/>
        </w:rPr>
        <w:t>consumers</w:t>
      </w:r>
      <w:r w:rsidR="00233866">
        <w:rPr>
          <w:rFonts w:ascii="Times New Roman" w:hAnsi="Times New Roman"/>
          <w:sz w:val="22"/>
          <w:szCs w:val="22"/>
        </w:rPr>
        <w:t>.</w:t>
      </w:r>
      <w:r w:rsidR="00414103">
        <w:rPr>
          <w:rFonts w:ascii="Times New Roman" w:hAnsi="Times New Roman"/>
          <w:sz w:val="22"/>
          <w:szCs w:val="22"/>
        </w:rPr>
        <w:t xml:space="preserve">  </w:t>
      </w:r>
      <w:r w:rsidR="00306E78">
        <w:rPr>
          <w:rFonts w:ascii="Times New Roman" w:hAnsi="Times New Roman"/>
          <w:sz w:val="22"/>
          <w:szCs w:val="22"/>
        </w:rPr>
        <w:t>T</w:t>
      </w:r>
      <w:r w:rsidR="00414103">
        <w:rPr>
          <w:rFonts w:ascii="Times New Roman" w:hAnsi="Times New Roman"/>
          <w:sz w:val="22"/>
          <w:szCs w:val="22"/>
        </w:rPr>
        <w:t>oday’s Order ensures that</w:t>
      </w:r>
      <w:r w:rsidR="00306E78">
        <w:rPr>
          <w:rFonts w:ascii="Times New Roman" w:hAnsi="Times New Roman"/>
          <w:sz w:val="22"/>
          <w:szCs w:val="22"/>
        </w:rPr>
        <w:t xml:space="preserve"> the Commission</w:t>
      </w:r>
      <w:r w:rsidR="00414103">
        <w:rPr>
          <w:rFonts w:ascii="Times New Roman" w:hAnsi="Times New Roman"/>
          <w:sz w:val="22"/>
          <w:szCs w:val="22"/>
        </w:rPr>
        <w:t xml:space="preserve"> will have authority to address questionable practices on a case-by-case basis</w:t>
      </w:r>
      <w:r w:rsidR="00306E78">
        <w:rPr>
          <w:rFonts w:ascii="Times New Roman" w:hAnsi="Times New Roman"/>
          <w:sz w:val="22"/>
          <w:szCs w:val="22"/>
        </w:rPr>
        <w:t xml:space="preserve">, and provides </w:t>
      </w:r>
      <w:r w:rsidR="00414103">
        <w:rPr>
          <w:rFonts w:ascii="Times New Roman" w:hAnsi="Times New Roman"/>
          <w:sz w:val="22"/>
          <w:szCs w:val="22"/>
        </w:rPr>
        <w:t>guidance in the form of factors on how the Commission will apply the standard in practice</w:t>
      </w:r>
      <w:r w:rsidR="00CB53A7">
        <w:rPr>
          <w:rFonts w:ascii="Times New Roman" w:hAnsi="Times New Roman"/>
          <w:sz w:val="22"/>
          <w:szCs w:val="22"/>
        </w:rPr>
        <w:t>.</w:t>
      </w:r>
    </w:p>
    <w:p w:rsidR="007250D2" w:rsidRDefault="007250D2" w:rsidP="007250D2">
      <w:pPr>
        <w:spacing w:after="240"/>
        <w:rPr>
          <w:rFonts w:ascii="Times New Roman" w:hAnsi="Times New Roman"/>
          <w:sz w:val="22"/>
          <w:szCs w:val="22"/>
        </w:rPr>
      </w:pPr>
      <w:r w:rsidRPr="0095743B">
        <w:rPr>
          <w:rFonts w:ascii="Times New Roman" w:hAnsi="Times New Roman"/>
          <w:sz w:val="22"/>
          <w:szCs w:val="22"/>
          <w:u w:val="single"/>
        </w:rPr>
        <w:t>Greater Transparency</w:t>
      </w:r>
      <w:r w:rsidRPr="0095743B">
        <w:rPr>
          <w:rFonts w:ascii="Times New Roman" w:hAnsi="Times New Roman"/>
          <w:sz w:val="22"/>
          <w:szCs w:val="22"/>
        </w:rPr>
        <w:t>:  The rules described above w</w:t>
      </w:r>
      <w:r w:rsidR="00DC1078" w:rsidRPr="0095743B">
        <w:rPr>
          <w:rFonts w:ascii="Times New Roman" w:hAnsi="Times New Roman"/>
          <w:sz w:val="22"/>
          <w:szCs w:val="22"/>
        </w:rPr>
        <w:t xml:space="preserve">ill </w:t>
      </w:r>
      <w:r w:rsidRPr="0095743B">
        <w:rPr>
          <w:rFonts w:ascii="Times New Roman" w:hAnsi="Times New Roman"/>
          <w:sz w:val="22"/>
          <w:szCs w:val="22"/>
        </w:rPr>
        <w:t xml:space="preserve">restore the tools necessary to address specific conduct by broadband providers that might harm the Open Internet.  But </w:t>
      </w:r>
      <w:r w:rsidR="00541B53" w:rsidRPr="0095743B">
        <w:rPr>
          <w:rFonts w:ascii="Times New Roman" w:hAnsi="Times New Roman"/>
          <w:sz w:val="22"/>
          <w:szCs w:val="22"/>
        </w:rPr>
        <w:t xml:space="preserve">the </w:t>
      </w:r>
      <w:r w:rsidR="00DC1078" w:rsidRPr="0095743B">
        <w:rPr>
          <w:rFonts w:ascii="Times New Roman" w:hAnsi="Times New Roman"/>
          <w:sz w:val="22"/>
          <w:szCs w:val="22"/>
        </w:rPr>
        <w:t xml:space="preserve">Order </w:t>
      </w:r>
      <w:r w:rsidRPr="0095743B">
        <w:rPr>
          <w:rFonts w:ascii="Times New Roman" w:hAnsi="Times New Roman"/>
          <w:sz w:val="22"/>
          <w:szCs w:val="22"/>
        </w:rPr>
        <w:t xml:space="preserve">recognizes the critical role of transparency in a well-functioning broadband ecosystem. </w:t>
      </w:r>
      <w:r w:rsidR="00541B53" w:rsidRPr="0095743B">
        <w:rPr>
          <w:rFonts w:ascii="Times New Roman" w:hAnsi="Times New Roman"/>
          <w:sz w:val="22"/>
          <w:szCs w:val="22"/>
        </w:rPr>
        <w:t xml:space="preserve"> In addition to the existing transparency rule, which </w:t>
      </w:r>
      <w:r w:rsidR="00541B53" w:rsidRPr="006E767C">
        <w:rPr>
          <w:rFonts w:ascii="Times New Roman" w:hAnsi="Times New Roman"/>
          <w:sz w:val="22"/>
          <w:szCs w:val="22"/>
        </w:rPr>
        <w:t>w</w:t>
      </w:r>
      <w:r w:rsidR="00656BBA">
        <w:rPr>
          <w:rFonts w:ascii="Times New Roman" w:hAnsi="Times New Roman"/>
          <w:sz w:val="22"/>
          <w:szCs w:val="22"/>
        </w:rPr>
        <w:t>as</w:t>
      </w:r>
      <w:r w:rsidRPr="006E767C">
        <w:rPr>
          <w:rFonts w:ascii="Times New Roman" w:hAnsi="Times New Roman"/>
          <w:sz w:val="22"/>
          <w:szCs w:val="22"/>
        </w:rPr>
        <w:t xml:space="preserve"> not struck down by the court</w:t>
      </w:r>
      <w:r w:rsidR="00541B53" w:rsidRPr="006E767C">
        <w:rPr>
          <w:rFonts w:ascii="Times New Roman" w:hAnsi="Times New Roman"/>
          <w:sz w:val="22"/>
          <w:szCs w:val="22"/>
        </w:rPr>
        <w:t xml:space="preserve">, the Order </w:t>
      </w:r>
      <w:r w:rsidR="00F8641F" w:rsidRPr="006E767C">
        <w:rPr>
          <w:rFonts w:ascii="Times New Roman" w:hAnsi="Times New Roman"/>
          <w:sz w:val="22"/>
          <w:szCs w:val="22"/>
        </w:rPr>
        <w:t>requires that broadband providers disclose, in a consistent format</w:t>
      </w:r>
      <w:r w:rsidR="00CB53A7" w:rsidRPr="006E767C">
        <w:rPr>
          <w:rFonts w:ascii="Times New Roman" w:hAnsi="Times New Roman"/>
          <w:sz w:val="22"/>
          <w:szCs w:val="22"/>
        </w:rPr>
        <w:t>, promotional</w:t>
      </w:r>
      <w:r w:rsidR="00F8641F" w:rsidRPr="006E767C">
        <w:rPr>
          <w:rFonts w:ascii="Times New Roman" w:hAnsi="Times New Roman"/>
          <w:sz w:val="22"/>
          <w:szCs w:val="22"/>
        </w:rPr>
        <w:t xml:space="preserve"> rates, fees and surcharges and data caps. </w:t>
      </w:r>
      <w:r w:rsidR="00C741EA">
        <w:rPr>
          <w:rFonts w:ascii="Times New Roman" w:hAnsi="Times New Roman"/>
          <w:sz w:val="22"/>
          <w:szCs w:val="22"/>
        </w:rPr>
        <w:t xml:space="preserve"> </w:t>
      </w:r>
      <w:r w:rsidR="00F8641F" w:rsidRPr="006E767C">
        <w:rPr>
          <w:rFonts w:ascii="Times New Roman" w:hAnsi="Times New Roman"/>
          <w:sz w:val="22"/>
          <w:szCs w:val="22"/>
        </w:rPr>
        <w:t>Disclosures must also include packet loss as a measure of network performance, and provide notice of network management practices that can affect service.</w:t>
      </w:r>
      <w:r w:rsidR="00414103">
        <w:rPr>
          <w:rFonts w:ascii="Times New Roman" w:hAnsi="Times New Roman"/>
          <w:sz w:val="22"/>
          <w:szCs w:val="22"/>
        </w:rPr>
        <w:t xml:space="preserve">  </w:t>
      </w:r>
      <w:r w:rsidR="00414103" w:rsidRPr="005F3617">
        <w:rPr>
          <w:rFonts w:ascii="Times New Roman" w:hAnsi="Times New Roman"/>
          <w:sz w:val="22"/>
          <w:szCs w:val="22"/>
        </w:rPr>
        <w:t xml:space="preserve">To further consider the concerns of small ISPs, the Order adopts a temporary exemption from the transparency enhancements for </w:t>
      </w:r>
      <w:r w:rsidR="00656BBA">
        <w:rPr>
          <w:rFonts w:ascii="Times New Roman" w:hAnsi="Times New Roman"/>
          <w:sz w:val="22"/>
          <w:szCs w:val="22"/>
        </w:rPr>
        <w:t xml:space="preserve">fixed and mobile </w:t>
      </w:r>
      <w:r w:rsidR="00414103" w:rsidRPr="005F3617">
        <w:rPr>
          <w:rFonts w:ascii="Times New Roman" w:hAnsi="Times New Roman"/>
          <w:sz w:val="22"/>
          <w:szCs w:val="22"/>
        </w:rPr>
        <w:t>providers with 100,000 or fewer subscribers, and delegates authority to our Consumer and Governmental Affairs Bureau to determine whether to retain the exception and, if so, at what level.</w:t>
      </w:r>
    </w:p>
    <w:p w:rsidR="00C741EA" w:rsidRPr="006E767C" w:rsidRDefault="00C741EA" w:rsidP="007250D2">
      <w:pPr>
        <w:spacing w:after="240"/>
        <w:rPr>
          <w:rFonts w:ascii="Times New Roman" w:hAnsi="Times New Roman"/>
          <w:sz w:val="22"/>
          <w:szCs w:val="22"/>
        </w:rPr>
      </w:pPr>
      <w:r>
        <w:rPr>
          <w:rFonts w:ascii="Times New Roman" w:hAnsi="Times New Roman"/>
          <w:sz w:val="22"/>
          <w:szCs w:val="22"/>
        </w:rPr>
        <w:lastRenderedPageBreak/>
        <w:t xml:space="preserve">The Order also </w:t>
      </w:r>
      <w:r w:rsidRPr="00C741EA">
        <w:rPr>
          <w:rFonts w:ascii="Times New Roman" w:hAnsi="Times New Roman"/>
          <w:sz w:val="22"/>
          <w:szCs w:val="22"/>
        </w:rPr>
        <w:t>create</w:t>
      </w:r>
      <w:r>
        <w:rPr>
          <w:rFonts w:ascii="Times New Roman" w:hAnsi="Times New Roman"/>
          <w:sz w:val="22"/>
          <w:szCs w:val="22"/>
        </w:rPr>
        <w:t>s</w:t>
      </w:r>
      <w:r w:rsidRPr="00C741EA">
        <w:rPr>
          <w:rFonts w:ascii="Times New Roman" w:hAnsi="Times New Roman"/>
          <w:sz w:val="22"/>
          <w:szCs w:val="22"/>
        </w:rPr>
        <w:t xml:space="preserve"> for all providers a “safe harbor” process for the format and nature of the required disclosure to consumers, which </w:t>
      </w:r>
      <w:r>
        <w:rPr>
          <w:rFonts w:ascii="Times New Roman" w:hAnsi="Times New Roman"/>
          <w:sz w:val="22"/>
          <w:szCs w:val="22"/>
        </w:rPr>
        <w:t>the Commission</w:t>
      </w:r>
      <w:r w:rsidRPr="00C741EA">
        <w:rPr>
          <w:rFonts w:ascii="Times New Roman" w:hAnsi="Times New Roman"/>
          <w:sz w:val="22"/>
          <w:szCs w:val="22"/>
        </w:rPr>
        <w:t xml:space="preserve"> believe</w:t>
      </w:r>
      <w:r>
        <w:rPr>
          <w:rFonts w:ascii="Times New Roman" w:hAnsi="Times New Roman"/>
          <w:sz w:val="22"/>
          <w:szCs w:val="22"/>
        </w:rPr>
        <w:t>s</w:t>
      </w:r>
      <w:r w:rsidRPr="00C741EA">
        <w:rPr>
          <w:rFonts w:ascii="Times New Roman" w:hAnsi="Times New Roman"/>
          <w:sz w:val="22"/>
          <w:szCs w:val="22"/>
        </w:rPr>
        <w:t xml:space="preserve"> will </w:t>
      </w:r>
      <w:r w:rsidR="0025636D">
        <w:rPr>
          <w:rFonts w:ascii="Times New Roman" w:hAnsi="Times New Roman"/>
          <w:sz w:val="22"/>
          <w:szCs w:val="22"/>
        </w:rPr>
        <w:t>lead to</w:t>
      </w:r>
      <w:r w:rsidRPr="00C741EA">
        <w:rPr>
          <w:rFonts w:ascii="Times New Roman" w:hAnsi="Times New Roman"/>
          <w:sz w:val="22"/>
          <w:szCs w:val="22"/>
        </w:rPr>
        <w:t xml:space="preserve"> more effective presentation of consumer-focused information by broadband providers.</w:t>
      </w:r>
    </w:p>
    <w:p w:rsidR="007250D2" w:rsidRPr="006E767C" w:rsidRDefault="007250D2" w:rsidP="007250D2">
      <w:pPr>
        <w:spacing w:after="240"/>
        <w:rPr>
          <w:rFonts w:ascii="Times New Roman" w:hAnsi="Times New Roman"/>
          <w:sz w:val="22"/>
          <w:szCs w:val="22"/>
        </w:rPr>
      </w:pPr>
      <w:r w:rsidRPr="006E767C">
        <w:rPr>
          <w:rFonts w:ascii="Times New Roman" w:hAnsi="Times New Roman"/>
          <w:sz w:val="22"/>
          <w:szCs w:val="22"/>
          <w:u w:val="single"/>
        </w:rPr>
        <w:t>Reasonable Network Management</w:t>
      </w:r>
      <w:r w:rsidRPr="006E767C">
        <w:rPr>
          <w:rFonts w:ascii="Times New Roman" w:hAnsi="Times New Roman"/>
          <w:sz w:val="22"/>
          <w:szCs w:val="22"/>
        </w:rPr>
        <w:t>:    For the purposes of the rules, other than paid prioritization, an ISP may engage in reasonable network management. This recognizes the need of broadband providers to manage the technical and engineering aspects of their networks.</w:t>
      </w:r>
    </w:p>
    <w:p w:rsidR="007250D2" w:rsidRPr="006E767C" w:rsidRDefault="007250D2" w:rsidP="007250D2">
      <w:pPr>
        <w:pStyle w:val="ListParagraph"/>
        <w:numPr>
          <w:ilvl w:val="0"/>
          <w:numId w:val="11"/>
        </w:numPr>
        <w:spacing w:after="240"/>
        <w:contextualSpacing w:val="0"/>
        <w:rPr>
          <w:rFonts w:ascii="Times New Roman" w:hAnsi="Times New Roman"/>
          <w:sz w:val="22"/>
          <w:szCs w:val="22"/>
        </w:rPr>
      </w:pPr>
      <w:r w:rsidRPr="006E767C">
        <w:rPr>
          <w:rFonts w:ascii="Times New Roman" w:hAnsi="Times New Roman"/>
          <w:sz w:val="22"/>
          <w:szCs w:val="22"/>
        </w:rPr>
        <w:t>In assessing reasonable network management, the Commission’s</w:t>
      </w:r>
      <w:r w:rsidR="001634AC" w:rsidRPr="006E767C">
        <w:rPr>
          <w:rFonts w:ascii="Times New Roman" w:hAnsi="Times New Roman"/>
          <w:sz w:val="22"/>
          <w:szCs w:val="22"/>
        </w:rPr>
        <w:t xml:space="preserve"> standa</w:t>
      </w:r>
      <w:r w:rsidRPr="006E767C">
        <w:rPr>
          <w:rFonts w:ascii="Times New Roman" w:hAnsi="Times New Roman"/>
          <w:sz w:val="22"/>
          <w:szCs w:val="22"/>
        </w:rPr>
        <w:t>rd take</w:t>
      </w:r>
      <w:r w:rsidR="001634AC" w:rsidRPr="006E767C">
        <w:rPr>
          <w:rFonts w:ascii="Times New Roman" w:hAnsi="Times New Roman"/>
          <w:sz w:val="22"/>
          <w:szCs w:val="22"/>
        </w:rPr>
        <w:t>s</w:t>
      </w:r>
      <w:r w:rsidRPr="006E767C">
        <w:rPr>
          <w:rFonts w:ascii="Times New Roman" w:hAnsi="Times New Roman"/>
          <w:sz w:val="22"/>
          <w:szCs w:val="22"/>
        </w:rPr>
        <w:t xml:space="preserve"> account of the particular engineering attributes of the technology involved—whether it be fiber, DSL, cable, unlicensed </w:t>
      </w:r>
      <w:r w:rsidR="009A5BDA">
        <w:rPr>
          <w:rFonts w:ascii="Times New Roman" w:hAnsi="Times New Roman"/>
          <w:sz w:val="22"/>
          <w:szCs w:val="22"/>
        </w:rPr>
        <w:t>Wi-Fi</w:t>
      </w:r>
      <w:r w:rsidRPr="006E767C">
        <w:rPr>
          <w:rFonts w:ascii="Times New Roman" w:hAnsi="Times New Roman"/>
          <w:sz w:val="22"/>
          <w:szCs w:val="22"/>
        </w:rPr>
        <w:t xml:space="preserve">, mobile, or another network medium. </w:t>
      </w:r>
    </w:p>
    <w:p w:rsidR="007250D2" w:rsidRPr="006E767C" w:rsidRDefault="007250D2" w:rsidP="007250D2">
      <w:pPr>
        <w:pStyle w:val="ListParagraph"/>
        <w:numPr>
          <w:ilvl w:val="0"/>
          <w:numId w:val="11"/>
        </w:numPr>
        <w:contextualSpacing w:val="0"/>
        <w:rPr>
          <w:rFonts w:ascii="Times New Roman" w:hAnsi="Times New Roman"/>
          <w:sz w:val="22"/>
          <w:szCs w:val="22"/>
          <w:u w:val="single"/>
        </w:rPr>
      </w:pPr>
      <w:r w:rsidRPr="006E767C">
        <w:rPr>
          <w:rFonts w:ascii="Times New Roman" w:hAnsi="Times New Roman"/>
          <w:sz w:val="22"/>
          <w:szCs w:val="22"/>
        </w:rPr>
        <w:t xml:space="preserve">However, the network practice must be primarily used for and tailored to achieving a legitimate network management—and not </w:t>
      </w:r>
      <w:r w:rsidR="009B38DB">
        <w:rPr>
          <w:rFonts w:ascii="Times New Roman" w:hAnsi="Times New Roman"/>
          <w:sz w:val="22"/>
          <w:szCs w:val="22"/>
        </w:rPr>
        <w:t>business</w:t>
      </w:r>
      <w:r w:rsidRPr="006E767C">
        <w:rPr>
          <w:rFonts w:ascii="Times New Roman" w:hAnsi="Times New Roman"/>
          <w:sz w:val="22"/>
          <w:szCs w:val="22"/>
        </w:rPr>
        <w:t>—purpose.  For example, a provider can’t cite reasonable network management to justify reneging on its promise to supply a customer with “unlimited” data.</w:t>
      </w:r>
    </w:p>
    <w:p w:rsidR="007250D2" w:rsidRPr="006E767C" w:rsidRDefault="007250D2" w:rsidP="007250D2">
      <w:pPr>
        <w:rPr>
          <w:rFonts w:ascii="Times New Roman" w:hAnsi="Times New Roman"/>
          <w:b/>
          <w:sz w:val="22"/>
          <w:szCs w:val="22"/>
          <w:u w:val="single"/>
        </w:rPr>
      </w:pPr>
    </w:p>
    <w:p w:rsidR="007250D2" w:rsidRPr="006E767C" w:rsidRDefault="007250D2" w:rsidP="007250D2">
      <w:pPr>
        <w:rPr>
          <w:rFonts w:ascii="Times New Roman" w:hAnsi="Times New Roman"/>
          <w:b/>
          <w:sz w:val="22"/>
          <w:szCs w:val="22"/>
          <w:u w:val="single"/>
        </w:rPr>
      </w:pPr>
      <w:r w:rsidRPr="006E767C">
        <w:rPr>
          <w:rFonts w:ascii="Times New Roman" w:hAnsi="Times New Roman"/>
          <w:b/>
          <w:sz w:val="22"/>
          <w:szCs w:val="22"/>
          <w:u w:val="single"/>
        </w:rPr>
        <w:t>Broad Protection</w:t>
      </w:r>
    </w:p>
    <w:p w:rsidR="007250D2" w:rsidRDefault="007250D2" w:rsidP="007250D2">
      <w:pPr>
        <w:rPr>
          <w:rFonts w:ascii="Times New Roman" w:hAnsi="Times New Roman"/>
          <w:b/>
          <w:sz w:val="22"/>
          <w:szCs w:val="22"/>
          <w:u w:val="single"/>
        </w:rPr>
      </w:pPr>
      <w:r w:rsidRPr="006E767C">
        <w:rPr>
          <w:rFonts w:ascii="Times New Roman" w:hAnsi="Times New Roman"/>
          <w:sz w:val="22"/>
          <w:szCs w:val="22"/>
        </w:rPr>
        <w:t xml:space="preserve">Some data services do not go over the public Internet, and therefore are not “broadband Internet access” services (VoIP from a cable system is an example, as is a dedicated heart-monitoring service). </w:t>
      </w:r>
      <w:r w:rsidR="00C741EA">
        <w:rPr>
          <w:rFonts w:ascii="Times New Roman" w:hAnsi="Times New Roman"/>
          <w:sz w:val="22"/>
          <w:szCs w:val="22"/>
        </w:rPr>
        <w:t xml:space="preserve"> </w:t>
      </w:r>
      <w:r w:rsidRPr="006E767C">
        <w:rPr>
          <w:rFonts w:ascii="Times New Roman" w:hAnsi="Times New Roman"/>
          <w:sz w:val="22"/>
          <w:szCs w:val="22"/>
        </w:rPr>
        <w:t xml:space="preserve">The </w:t>
      </w:r>
      <w:r w:rsidR="001634AC" w:rsidRPr="006E767C">
        <w:rPr>
          <w:rFonts w:ascii="Times New Roman" w:hAnsi="Times New Roman"/>
          <w:sz w:val="22"/>
          <w:szCs w:val="22"/>
        </w:rPr>
        <w:t xml:space="preserve">Order </w:t>
      </w:r>
      <w:r w:rsidRPr="006E767C">
        <w:rPr>
          <w:rFonts w:ascii="Times New Roman" w:hAnsi="Times New Roman"/>
          <w:sz w:val="22"/>
          <w:szCs w:val="22"/>
        </w:rPr>
        <w:t>ensure</w:t>
      </w:r>
      <w:r w:rsidR="001634AC" w:rsidRPr="006E767C">
        <w:rPr>
          <w:rFonts w:ascii="Times New Roman" w:hAnsi="Times New Roman"/>
          <w:sz w:val="22"/>
          <w:szCs w:val="22"/>
        </w:rPr>
        <w:t xml:space="preserve">s that </w:t>
      </w:r>
      <w:r w:rsidRPr="006E767C">
        <w:rPr>
          <w:rFonts w:ascii="Times New Roman" w:hAnsi="Times New Roman"/>
          <w:sz w:val="22"/>
          <w:szCs w:val="22"/>
        </w:rPr>
        <w:t xml:space="preserve">these services do not undermine the effectiveness of the </w:t>
      </w:r>
      <w:r w:rsidR="00C26508">
        <w:rPr>
          <w:rFonts w:ascii="Times New Roman" w:hAnsi="Times New Roman"/>
          <w:sz w:val="22"/>
          <w:szCs w:val="22"/>
        </w:rPr>
        <w:t>Open Internet</w:t>
      </w:r>
      <w:r w:rsidRPr="006E767C">
        <w:rPr>
          <w:rFonts w:ascii="Times New Roman" w:hAnsi="Times New Roman"/>
          <w:sz w:val="22"/>
          <w:szCs w:val="22"/>
        </w:rPr>
        <w:t xml:space="preserve"> rules. Moreover, </w:t>
      </w:r>
      <w:r w:rsidR="00C741EA">
        <w:rPr>
          <w:rFonts w:ascii="Times New Roman" w:hAnsi="Times New Roman"/>
          <w:sz w:val="22"/>
          <w:szCs w:val="22"/>
        </w:rPr>
        <w:t xml:space="preserve">all </w:t>
      </w:r>
      <w:r w:rsidRPr="006E767C">
        <w:rPr>
          <w:rFonts w:ascii="Times New Roman" w:hAnsi="Times New Roman"/>
          <w:sz w:val="22"/>
          <w:szCs w:val="22"/>
        </w:rPr>
        <w:t xml:space="preserve">broadband providers’ transparency disclosures will continue to cover any offering of such non-Internet </w:t>
      </w:r>
      <w:r w:rsidR="00233866">
        <w:rPr>
          <w:rFonts w:ascii="Times New Roman" w:hAnsi="Times New Roman"/>
          <w:sz w:val="22"/>
          <w:szCs w:val="22"/>
        </w:rPr>
        <w:t>access data</w:t>
      </w:r>
      <w:r w:rsidRPr="006E767C">
        <w:rPr>
          <w:rFonts w:ascii="Times New Roman" w:hAnsi="Times New Roman"/>
          <w:sz w:val="22"/>
          <w:szCs w:val="22"/>
        </w:rPr>
        <w:t xml:space="preserve"> services—ensuring that the public and the Commission can keep a close eye on any tactics that could undermine the Open Internet rules.  </w:t>
      </w:r>
    </w:p>
    <w:p w:rsidR="005405EB" w:rsidRPr="006E767C" w:rsidRDefault="005405EB" w:rsidP="007250D2">
      <w:pPr>
        <w:rPr>
          <w:rFonts w:ascii="Times New Roman" w:hAnsi="Times New Roman"/>
          <w:b/>
          <w:sz w:val="22"/>
          <w:szCs w:val="22"/>
          <w:u w:val="single"/>
        </w:rPr>
      </w:pPr>
    </w:p>
    <w:p w:rsidR="007250D2" w:rsidRPr="006E767C" w:rsidRDefault="007250D2" w:rsidP="007250D2">
      <w:pPr>
        <w:rPr>
          <w:rFonts w:ascii="Times New Roman" w:hAnsi="Times New Roman"/>
          <w:b/>
          <w:sz w:val="22"/>
          <w:szCs w:val="22"/>
          <w:u w:val="single"/>
        </w:rPr>
      </w:pPr>
      <w:r w:rsidRPr="006E767C">
        <w:rPr>
          <w:rFonts w:ascii="Times New Roman" w:hAnsi="Times New Roman"/>
          <w:b/>
          <w:sz w:val="22"/>
          <w:szCs w:val="22"/>
          <w:u w:val="single"/>
        </w:rPr>
        <w:t xml:space="preserve">Interconnection: New Authority to Address </w:t>
      </w:r>
      <w:r w:rsidR="0020234D">
        <w:rPr>
          <w:rFonts w:ascii="Times New Roman" w:hAnsi="Times New Roman"/>
          <w:b/>
          <w:sz w:val="22"/>
          <w:szCs w:val="22"/>
          <w:u w:val="single"/>
        </w:rPr>
        <w:t>Concerns</w:t>
      </w:r>
    </w:p>
    <w:p w:rsidR="001634AC" w:rsidRDefault="007250D2" w:rsidP="007250D2">
      <w:pPr>
        <w:spacing w:after="240"/>
        <w:rPr>
          <w:rFonts w:ascii="Times New Roman" w:hAnsi="Times New Roman"/>
          <w:sz w:val="22"/>
          <w:szCs w:val="22"/>
        </w:rPr>
      </w:pPr>
      <w:r w:rsidRPr="006E767C">
        <w:rPr>
          <w:rFonts w:ascii="Times New Roman" w:hAnsi="Times New Roman"/>
          <w:sz w:val="22"/>
          <w:szCs w:val="22"/>
        </w:rPr>
        <w:t xml:space="preserve">For the first time the </w:t>
      </w:r>
      <w:r w:rsidR="00CB53A7" w:rsidRPr="006E767C">
        <w:rPr>
          <w:rFonts w:ascii="Times New Roman" w:hAnsi="Times New Roman"/>
          <w:sz w:val="22"/>
          <w:szCs w:val="22"/>
        </w:rPr>
        <w:t>Commission can</w:t>
      </w:r>
      <w:r w:rsidR="001634AC" w:rsidRPr="006E767C">
        <w:rPr>
          <w:rFonts w:ascii="Times New Roman" w:hAnsi="Times New Roman"/>
          <w:sz w:val="22"/>
          <w:szCs w:val="22"/>
        </w:rPr>
        <w:t xml:space="preserve"> address issues that may arise in the exchange of traffic between mass-market broadband providers and </w:t>
      </w:r>
      <w:r w:rsidR="00414103">
        <w:rPr>
          <w:rFonts w:ascii="Times New Roman" w:hAnsi="Times New Roman"/>
          <w:sz w:val="22"/>
          <w:szCs w:val="22"/>
        </w:rPr>
        <w:t>other networks and services</w:t>
      </w:r>
      <w:r w:rsidR="001634AC" w:rsidRPr="006E767C">
        <w:rPr>
          <w:rFonts w:ascii="Times New Roman" w:hAnsi="Times New Roman"/>
          <w:sz w:val="22"/>
          <w:szCs w:val="22"/>
        </w:rPr>
        <w:t xml:space="preserve">. Under the authority provided by the Order, the Commission can </w:t>
      </w:r>
      <w:r w:rsidRPr="006E767C">
        <w:rPr>
          <w:rFonts w:ascii="Times New Roman" w:hAnsi="Times New Roman"/>
          <w:sz w:val="22"/>
          <w:szCs w:val="22"/>
        </w:rPr>
        <w:t>hear complaints and take appropriate enforcement action if it determines the interconnection activities of ISPs are not just and reasonable</w:t>
      </w:r>
      <w:r w:rsidR="001634AC" w:rsidRPr="006E767C">
        <w:rPr>
          <w:rFonts w:ascii="Times New Roman" w:hAnsi="Times New Roman"/>
          <w:sz w:val="22"/>
          <w:szCs w:val="22"/>
        </w:rPr>
        <w:t>.</w:t>
      </w:r>
    </w:p>
    <w:p w:rsidR="00306E78" w:rsidRPr="00DA0210" w:rsidRDefault="00306E78" w:rsidP="00306E78">
      <w:pPr>
        <w:rPr>
          <w:rFonts w:ascii="Times New Roman" w:hAnsi="Times New Roman"/>
          <w:b/>
          <w:sz w:val="22"/>
          <w:szCs w:val="22"/>
          <w:u w:val="single"/>
        </w:rPr>
      </w:pPr>
      <w:r w:rsidRPr="00DA0210">
        <w:rPr>
          <w:rFonts w:ascii="Times New Roman" w:hAnsi="Times New Roman"/>
          <w:b/>
          <w:sz w:val="22"/>
          <w:szCs w:val="22"/>
          <w:u w:val="single"/>
        </w:rPr>
        <w:t xml:space="preserve">Legal Authority: Reclassifying Broadband Internet Access under Title II </w:t>
      </w:r>
    </w:p>
    <w:p w:rsidR="00306E78" w:rsidRPr="00DA0210" w:rsidRDefault="00306E78" w:rsidP="00306E78">
      <w:pPr>
        <w:spacing w:after="240"/>
        <w:rPr>
          <w:rFonts w:ascii="Times New Roman" w:hAnsi="Times New Roman"/>
          <w:sz w:val="22"/>
          <w:szCs w:val="22"/>
        </w:rPr>
      </w:pPr>
      <w:r w:rsidRPr="00DA0210">
        <w:rPr>
          <w:rFonts w:ascii="Times New Roman" w:hAnsi="Times New Roman"/>
          <w:sz w:val="22"/>
          <w:szCs w:val="22"/>
        </w:rPr>
        <w:t>The Order provides the strongest possible legal foundation for the Open Internet rules by relying on multiple sources of authority</w:t>
      </w:r>
      <w:r>
        <w:rPr>
          <w:rFonts w:ascii="Times New Roman" w:hAnsi="Times New Roman"/>
          <w:sz w:val="22"/>
          <w:szCs w:val="22"/>
        </w:rPr>
        <w:t xml:space="preserve"> including both</w:t>
      </w:r>
      <w:r w:rsidRPr="00DA0210">
        <w:rPr>
          <w:rFonts w:ascii="Times New Roman" w:hAnsi="Times New Roman"/>
          <w:sz w:val="22"/>
          <w:szCs w:val="22"/>
        </w:rPr>
        <w:t xml:space="preserve"> Title II of the Communications Act and Section 706 of the Telecommunications Act of 1996.  At the same time, the Order refrains – or forbears – from enforcing </w:t>
      </w:r>
      <w:r>
        <w:rPr>
          <w:rFonts w:ascii="Times New Roman" w:hAnsi="Times New Roman"/>
          <w:sz w:val="22"/>
          <w:szCs w:val="22"/>
        </w:rPr>
        <w:t xml:space="preserve">27 </w:t>
      </w:r>
      <w:r w:rsidRPr="00DA0210">
        <w:rPr>
          <w:rFonts w:ascii="Times New Roman" w:hAnsi="Times New Roman"/>
          <w:sz w:val="22"/>
          <w:szCs w:val="22"/>
        </w:rPr>
        <w:t>provisions of Title II</w:t>
      </w:r>
      <w:r>
        <w:rPr>
          <w:rFonts w:ascii="Times New Roman" w:hAnsi="Times New Roman"/>
          <w:sz w:val="22"/>
          <w:szCs w:val="22"/>
        </w:rPr>
        <w:t xml:space="preserve"> and over 700 associated regulations</w:t>
      </w:r>
      <w:r w:rsidRPr="00DA0210">
        <w:rPr>
          <w:rFonts w:ascii="Times New Roman" w:hAnsi="Times New Roman"/>
          <w:sz w:val="22"/>
          <w:szCs w:val="22"/>
        </w:rPr>
        <w:t xml:space="preserve"> that are not relevant to modern broadband service.  Together Title II and Section 706 support clear rules of the road, providing the certainty needed for innovators and investors, and the competitive choices and freedom demanded by consumers, while not burdening broadband providers with anachronistic utility-style regulations</w:t>
      </w:r>
      <w:r>
        <w:rPr>
          <w:rFonts w:ascii="Times New Roman" w:hAnsi="Times New Roman"/>
          <w:sz w:val="22"/>
          <w:szCs w:val="22"/>
        </w:rPr>
        <w:t xml:space="preserve"> such as</w:t>
      </w:r>
      <w:r w:rsidRPr="00DA0210">
        <w:rPr>
          <w:rFonts w:ascii="Times New Roman" w:hAnsi="Times New Roman"/>
          <w:sz w:val="22"/>
          <w:szCs w:val="22"/>
        </w:rPr>
        <w:t xml:space="preserve"> rate regulation, tariffs or network sharing requirements.</w:t>
      </w:r>
    </w:p>
    <w:p w:rsidR="00306E78" w:rsidRPr="0082039A" w:rsidRDefault="00306E78" w:rsidP="00306E78">
      <w:pPr>
        <w:pStyle w:val="ListParagraph"/>
        <w:numPr>
          <w:ilvl w:val="0"/>
          <w:numId w:val="12"/>
        </w:numPr>
        <w:rPr>
          <w:rFonts w:ascii="Times New Roman" w:hAnsi="Times New Roman"/>
          <w:sz w:val="22"/>
          <w:szCs w:val="22"/>
        </w:rPr>
      </w:pPr>
      <w:r w:rsidRPr="0082039A">
        <w:rPr>
          <w:rFonts w:ascii="Times New Roman" w:hAnsi="Times New Roman"/>
          <w:sz w:val="22"/>
          <w:szCs w:val="22"/>
        </w:rPr>
        <w:t xml:space="preserve">First, the Order reclassifies “broadband Internet access service”—that’s the retail broadband service Americans buy from cable, phone, and wireless providers—as a telecommunications service under Title II.  </w:t>
      </w:r>
      <w:r>
        <w:rPr>
          <w:rFonts w:ascii="Times New Roman" w:hAnsi="Times New Roman"/>
          <w:sz w:val="22"/>
          <w:szCs w:val="22"/>
        </w:rPr>
        <w:t>This decision is fundamentally a factual one.  It recognizes that today</w:t>
      </w:r>
      <w:r w:rsidRPr="0082039A">
        <w:rPr>
          <w:rFonts w:ascii="Times New Roman" w:hAnsi="Times New Roman"/>
          <w:sz w:val="22"/>
          <w:szCs w:val="22"/>
        </w:rPr>
        <w:t xml:space="preserve"> broadband Inter</w:t>
      </w:r>
      <w:r>
        <w:rPr>
          <w:rFonts w:ascii="Times New Roman" w:hAnsi="Times New Roman"/>
          <w:sz w:val="22"/>
          <w:szCs w:val="22"/>
        </w:rPr>
        <w:t xml:space="preserve">net access service is </w:t>
      </w:r>
      <w:r w:rsidRPr="0082039A">
        <w:rPr>
          <w:rFonts w:ascii="Times New Roman" w:hAnsi="Times New Roman"/>
          <w:sz w:val="22"/>
          <w:szCs w:val="22"/>
        </w:rPr>
        <w:t xml:space="preserve">understood by </w:t>
      </w:r>
      <w:r>
        <w:rPr>
          <w:rFonts w:ascii="Times New Roman" w:hAnsi="Times New Roman"/>
          <w:sz w:val="22"/>
          <w:szCs w:val="22"/>
        </w:rPr>
        <w:t>the public</w:t>
      </w:r>
      <w:r w:rsidRPr="0082039A">
        <w:rPr>
          <w:rFonts w:ascii="Times New Roman" w:hAnsi="Times New Roman"/>
          <w:sz w:val="22"/>
          <w:szCs w:val="22"/>
        </w:rPr>
        <w:t xml:space="preserve"> as a transmission platform through which consumers can access third-party content, applications, and services of their choosing. </w:t>
      </w:r>
      <w:r>
        <w:rPr>
          <w:rFonts w:ascii="Times New Roman" w:hAnsi="Times New Roman"/>
          <w:sz w:val="22"/>
          <w:szCs w:val="22"/>
        </w:rPr>
        <w:t xml:space="preserve"> Reclassification of broadband Internet access service also </w:t>
      </w:r>
      <w:r w:rsidRPr="0082039A">
        <w:rPr>
          <w:rFonts w:ascii="Times New Roman" w:hAnsi="Times New Roman"/>
          <w:sz w:val="22"/>
          <w:szCs w:val="22"/>
        </w:rPr>
        <w:t xml:space="preserve">addresses any limitations that past classification decisions placed on the ability to adopt strong open Internet rules, as interpreted by the D.C. Circuit in the </w:t>
      </w:r>
      <w:r w:rsidRPr="005F3617">
        <w:rPr>
          <w:rFonts w:ascii="Times New Roman" w:hAnsi="Times New Roman"/>
          <w:i/>
          <w:sz w:val="22"/>
          <w:szCs w:val="22"/>
        </w:rPr>
        <w:t>Verizon</w:t>
      </w:r>
      <w:r w:rsidRPr="0082039A">
        <w:rPr>
          <w:rFonts w:ascii="Times New Roman" w:hAnsi="Times New Roman"/>
          <w:sz w:val="22"/>
          <w:szCs w:val="22"/>
        </w:rPr>
        <w:t xml:space="preserve"> case.</w:t>
      </w:r>
      <w:r>
        <w:rPr>
          <w:rFonts w:ascii="Times New Roman" w:hAnsi="Times New Roman"/>
          <w:sz w:val="22"/>
          <w:szCs w:val="22"/>
        </w:rPr>
        <w:t xml:space="preserve">  And it supports the Commission’s authority to address interconnection disputes on a case-by-case basis, because the promise to consumers that they will be able to travel the Internet encompasses the duty to make the necessary arrangements that allow consumers to use the Internet as they wish.  </w:t>
      </w:r>
      <w:r w:rsidRPr="0082039A">
        <w:rPr>
          <w:rFonts w:ascii="Times New Roman" w:hAnsi="Times New Roman"/>
          <w:sz w:val="22"/>
          <w:szCs w:val="22"/>
        </w:rPr>
        <w:t xml:space="preserve">  </w:t>
      </w:r>
    </w:p>
    <w:p w:rsidR="00306E78" w:rsidRPr="0095743B" w:rsidRDefault="00306E78" w:rsidP="00EF516B">
      <w:pPr>
        <w:pStyle w:val="ListParagraph"/>
        <w:spacing w:after="240"/>
        <w:rPr>
          <w:rFonts w:ascii="Times New Roman" w:hAnsi="Times New Roman"/>
          <w:sz w:val="22"/>
          <w:szCs w:val="22"/>
        </w:rPr>
      </w:pPr>
    </w:p>
    <w:p w:rsidR="00306E78" w:rsidRPr="0095743B" w:rsidRDefault="00306E78" w:rsidP="009A5BDA">
      <w:pPr>
        <w:pStyle w:val="ListParagraph"/>
        <w:numPr>
          <w:ilvl w:val="0"/>
          <w:numId w:val="12"/>
        </w:numPr>
        <w:spacing w:after="240"/>
        <w:contextualSpacing w:val="0"/>
        <w:rPr>
          <w:rFonts w:ascii="Times New Roman" w:hAnsi="Times New Roman"/>
          <w:sz w:val="22"/>
          <w:szCs w:val="22"/>
        </w:rPr>
      </w:pPr>
      <w:r w:rsidRPr="0095743B">
        <w:rPr>
          <w:rFonts w:ascii="Times New Roman" w:hAnsi="Times New Roman"/>
          <w:sz w:val="22"/>
          <w:szCs w:val="22"/>
        </w:rPr>
        <w:t xml:space="preserve">Second, the proposal finds further grounding in Section 706 of the Telecommunications Act of 1996.  Notably, the </w:t>
      </w:r>
      <w:r w:rsidRPr="0095743B">
        <w:rPr>
          <w:rFonts w:ascii="Times New Roman" w:hAnsi="Times New Roman"/>
          <w:i/>
          <w:sz w:val="22"/>
          <w:szCs w:val="22"/>
        </w:rPr>
        <w:t xml:space="preserve">Verizon </w:t>
      </w:r>
      <w:r w:rsidRPr="0095743B">
        <w:rPr>
          <w:rFonts w:ascii="Times New Roman" w:hAnsi="Times New Roman"/>
          <w:sz w:val="22"/>
          <w:szCs w:val="22"/>
        </w:rPr>
        <w:t xml:space="preserve">court held that Section 706 is an independent grant of authority to the Commission that supports adoption of Open Internet rules.  Using it here—without the limitations of the common carriage prohibition that flowed from earlier the “information service” classification—bolsters the Commission’s authority. </w:t>
      </w:r>
    </w:p>
    <w:p w:rsidR="00306E78" w:rsidRPr="0095743B" w:rsidRDefault="00306E78" w:rsidP="00306E78">
      <w:pPr>
        <w:pStyle w:val="ListParagraph"/>
        <w:numPr>
          <w:ilvl w:val="0"/>
          <w:numId w:val="12"/>
        </w:numPr>
        <w:spacing w:after="240"/>
        <w:rPr>
          <w:rFonts w:ascii="Times New Roman" w:hAnsi="Times New Roman"/>
          <w:sz w:val="22"/>
          <w:szCs w:val="22"/>
        </w:rPr>
      </w:pPr>
      <w:r w:rsidRPr="0095743B">
        <w:rPr>
          <w:rFonts w:ascii="Times New Roman" w:hAnsi="Times New Roman"/>
          <w:sz w:val="22"/>
          <w:szCs w:val="22"/>
        </w:rPr>
        <w:t xml:space="preserve">Third, the Order’s provisions on mobile broadband also </w:t>
      </w:r>
      <w:r w:rsidR="00B54371">
        <w:rPr>
          <w:rFonts w:ascii="Times New Roman" w:hAnsi="Times New Roman"/>
          <w:sz w:val="22"/>
          <w:szCs w:val="22"/>
        </w:rPr>
        <w:t xml:space="preserve">are based </w:t>
      </w:r>
      <w:r w:rsidRPr="0095743B">
        <w:rPr>
          <w:rFonts w:ascii="Times New Roman" w:hAnsi="Times New Roman"/>
          <w:sz w:val="22"/>
          <w:szCs w:val="22"/>
        </w:rPr>
        <w:t>on Title III of the Communications Act.  The Order finds that mobile broadband access service is best viewed as a commercial mobile service or its functional equivalent.</w:t>
      </w:r>
      <w:r w:rsidRPr="0095743B" w:rsidDel="004472B1">
        <w:rPr>
          <w:rFonts w:ascii="Times New Roman" w:hAnsi="Times New Roman"/>
          <w:sz w:val="22"/>
          <w:szCs w:val="22"/>
        </w:rPr>
        <w:t xml:space="preserve"> </w:t>
      </w:r>
    </w:p>
    <w:p w:rsidR="00306E78" w:rsidRPr="006E767C" w:rsidRDefault="00306E78" w:rsidP="007250D2">
      <w:pPr>
        <w:spacing w:after="240"/>
        <w:rPr>
          <w:rFonts w:ascii="Times New Roman" w:hAnsi="Times New Roman"/>
          <w:sz w:val="22"/>
          <w:szCs w:val="22"/>
        </w:rPr>
      </w:pPr>
    </w:p>
    <w:p w:rsidR="005405EB" w:rsidRDefault="007250D2" w:rsidP="00C26508">
      <w:pPr>
        <w:spacing w:after="240"/>
        <w:rPr>
          <w:rFonts w:ascii="Times New Roman" w:hAnsi="Times New Roman"/>
          <w:sz w:val="22"/>
          <w:szCs w:val="22"/>
        </w:rPr>
      </w:pPr>
      <w:r w:rsidRPr="006E767C">
        <w:rPr>
          <w:rFonts w:ascii="Times New Roman" w:hAnsi="Times New Roman"/>
          <w:b/>
          <w:sz w:val="22"/>
          <w:szCs w:val="22"/>
          <w:u w:val="single"/>
        </w:rPr>
        <w:t>Forbearance</w:t>
      </w:r>
      <w:r w:rsidR="00DA5E5A">
        <w:rPr>
          <w:rFonts w:ascii="Times New Roman" w:hAnsi="Times New Roman"/>
          <w:b/>
          <w:sz w:val="22"/>
          <w:szCs w:val="22"/>
          <w:u w:val="single"/>
        </w:rPr>
        <w:t>: A modernized, light-touch approach</w:t>
      </w:r>
    </w:p>
    <w:p w:rsidR="007250D2" w:rsidRPr="006E767C" w:rsidRDefault="007250D2" w:rsidP="00C26508">
      <w:pPr>
        <w:spacing w:after="240"/>
        <w:rPr>
          <w:rFonts w:ascii="Times New Roman" w:hAnsi="Times New Roman"/>
          <w:sz w:val="22"/>
          <w:szCs w:val="22"/>
        </w:rPr>
      </w:pPr>
      <w:r w:rsidRPr="006E767C">
        <w:rPr>
          <w:rFonts w:ascii="Times New Roman" w:hAnsi="Times New Roman"/>
          <w:sz w:val="22"/>
          <w:szCs w:val="22"/>
        </w:rPr>
        <w:t xml:space="preserve">Congress requires the FCC to refrain from enforcing – forbear from – provisions of the Communications Act that are not in the public interest. The Order applies some key provisions of Title II, and forbears from most others.  </w:t>
      </w:r>
      <w:r w:rsidR="0020234D">
        <w:rPr>
          <w:rFonts w:ascii="Times New Roman" w:hAnsi="Times New Roman"/>
          <w:sz w:val="22"/>
          <w:szCs w:val="22"/>
        </w:rPr>
        <w:t xml:space="preserve">Indeed, the Order ensures that some 27 provisions of Title II and over 700 regulations adopted under Title II will not apply to broadband.  </w:t>
      </w:r>
      <w:r w:rsidRPr="006E767C">
        <w:rPr>
          <w:rFonts w:ascii="Times New Roman" w:hAnsi="Times New Roman"/>
          <w:sz w:val="22"/>
          <w:szCs w:val="22"/>
        </w:rPr>
        <w:t xml:space="preserve">There is no need for any further proceedings before the forbearance is adopted.  </w:t>
      </w:r>
      <w:r w:rsidRPr="006E767C">
        <w:rPr>
          <w:rFonts w:ascii="Times New Roman" w:hAnsi="Times New Roman"/>
          <w:i/>
          <w:sz w:val="22"/>
          <w:szCs w:val="22"/>
        </w:rPr>
        <w:t>The proposed Order would apply fewer sections of Title II than have applied to mobile voice networks for over twenty years</w:t>
      </w:r>
      <w:r w:rsidRPr="006E767C">
        <w:rPr>
          <w:rFonts w:ascii="Times New Roman" w:hAnsi="Times New Roman"/>
          <w:sz w:val="22"/>
          <w:szCs w:val="22"/>
        </w:rPr>
        <w:t>.</w:t>
      </w:r>
    </w:p>
    <w:p w:rsidR="007250D2" w:rsidRPr="006E767C" w:rsidRDefault="007250D2" w:rsidP="007250D2">
      <w:pPr>
        <w:pStyle w:val="ListParagraph"/>
        <w:numPr>
          <w:ilvl w:val="0"/>
          <w:numId w:val="10"/>
        </w:numPr>
        <w:spacing w:after="240"/>
        <w:contextualSpacing w:val="0"/>
        <w:rPr>
          <w:rFonts w:ascii="Times New Roman" w:hAnsi="Times New Roman"/>
          <w:b/>
          <w:i/>
          <w:sz w:val="22"/>
          <w:szCs w:val="22"/>
        </w:rPr>
      </w:pPr>
      <w:r w:rsidRPr="006E767C">
        <w:rPr>
          <w:rFonts w:ascii="Times New Roman" w:hAnsi="Times New Roman"/>
          <w:b/>
          <w:i/>
          <w:sz w:val="22"/>
          <w:szCs w:val="22"/>
        </w:rPr>
        <w:t>Major Provisions of Title II that  the Order WILL APPLY:</w:t>
      </w:r>
    </w:p>
    <w:p w:rsidR="007250D2" w:rsidRPr="006E767C" w:rsidRDefault="007250D2" w:rsidP="007250D2">
      <w:pPr>
        <w:pStyle w:val="ListParagraph"/>
        <w:numPr>
          <w:ilvl w:val="1"/>
          <w:numId w:val="10"/>
        </w:numPr>
        <w:spacing w:after="240"/>
        <w:contextualSpacing w:val="0"/>
        <w:rPr>
          <w:rFonts w:ascii="Times New Roman" w:hAnsi="Times New Roman"/>
          <w:sz w:val="22"/>
          <w:szCs w:val="22"/>
        </w:rPr>
      </w:pPr>
      <w:r w:rsidRPr="006E767C">
        <w:rPr>
          <w:rFonts w:ascii="Times New Roman" w:hAnsi="Times New Roman"/>
          <w:sz w:val="22"/>
          <w:szCs w:val="22"/>
        </w:rPr>
        <w:t xml:space="preserve">The proposed Order applies “core” provisions of Title II:  Sections 201 and 202 (e.g., no unjust </w:t>
      </w:r>
      <w:r w:rsidR="00A412F8">
        <w:rPr>
          <w:rFonts w:ascii="Times New Roman" w:hAnsi="Times New Roman"/>
          <w:sz w:val="22"/>
          <w:szCs w:val="22"/>
        </w:rPr>
        <w:t>or</w:t>
      </w:r>
      <w:r w:rsidRPr="006E767C">
        <w:rPr>
          <w:rFonts w:ascii="Times New Roman" w:hAnsi="Times New Roman"/>
          <w:sz w:val="22"/>
          <w:szCs w:val="22"/>
        </w:rPr>
        <w:t xml:space="preserve"> unreasonable practices</w:t>
      </w:r>
      <w:r w:rsidR="00A412F8">
        <w:rPr>
          <w:rFonts w:ascii="Times New Roman" w:hAnsi="Times New Roman"/>
          <w:sz w:val="22"/>
          <w:szCs w:val="22"/>
        </w:rPr>
        <w:t xml:space="preserve"> or discrimination)</w:t>
      </w:r>
      <w:r w:rsidRPr="006E767C">
        <w:rPr>
          <w:rFonts w:ascii="Times New Roman" w:hAnsi="Times New Roman"/>
          <w:sz w:val="22"/>
          <w:szCs w:val="22"/>
        </w:rPr>
        <w:t xml:space="preserve">  </w:t>
      </w:r>
    </w:p>
    <w:p w:rsidR="007250D2" w:rsidRPr="006E767C" w:rsidRDefault="007250D2" w:rsidP="007250D2">
      <w:pPr>
        <w:pStyle w:val="ListParagraph"/>
        <w:numPr>
          <w:ilvl w:val="1"/>
          <w:numId w:val="10"/>
        </w:numPr>
        <w:spacing w:after="240"/>
        <w:contextualSpacing w:val="0"/>
        <w:rPr>
          <w:rFonts w:ascii="Times New Roman" w:hAnsi="Times New Roman"/>
          <w:sz w:val="22"/>
          <w:szCs w:val="22"/>
        </w:rPr>
      </w:pPr>
      <w:r w:rsidRPr="006E767C">
        <w:rPr>
          <w:rFonts w:ascii="Times New Roman" w:hAnsi="Times New Roman"/>
          <w:sz w:val="22"/>
          <w:szCs w:val="22"/>
        </w:rPr>
        <w:t>Allows investigation of consumer complaints under section 208 and related enforcement provisions, specifically sections 206, 207, 209, 216 and 217</w:t>
      </w:r>
    </w:p>
    <w:p w:rsidR="007250D2" w:rsidRPr="006E767C" w:rsidRDefault="007250D2" w:rsidP="007250D2">
      <w:pPr>
        <w:pStyle w:val="ListParagraph"/>
        <w:numPr>
          <w:ilvl w:val="1"/>
          <w:numId w:val="10"/>
        </w:numPr>
        <w:spacing w:after="240"/>
        <w:contextualSpacing w:val="0"/>
        <w:rPr>
          <w:rFonts w:ascii="Times New Roman" w:hAnsi="Times New Roman"/>
          <w:sz w:val="22"/>
          <w:szCs w:val="22"/>
        </w:rPr>
      </w:pPr>
      <w:r w:rsidRPr="006E767C">
        <w:rPr>
          <w:rFonts w:ascii="Times New Roman" w:hAnsi="Times New Roman"/>
          <w:sz w:val="22"/>
          <w:szCs w:val="22"/>
        </w:rPr>
        <w:t>Protects consumer privacy under Section 222</w:t>
      </w:r>
    </w:p>
    <w:p w:rsidR="007250D2" w:rsidRPr="006E767C" w:rsidRDefault="007250D2" w:rsidP="007250D2">
      <w:pPr>
        <w:pStyle w:val="ListParagraph"/>
        <w:numPr>
          <w:ilvl w:val="1"/>
          <w:numId w:val="10"/>
        </w:numPr>
        <w:spacing w:after="240"/>
        <w:contextualSpacing w:val="0"/>
        <w:rPr>
          <w:rFonts w:ascii="Times New Roman" w:hAnsi="Times New Roman"/>
          <w:sz w:val="22"/>
          <w:szCs w:val="22"/>
        </w:rPr>
      </w:pPr>
      <w:r w:rsidRPr="006E767C">
        <w:rPr>
          <w:rFonts w:ascii="Times New Roman" w:hAnsi="Times New Roman"/>
          <w:sz w:val="22"/>
          <w:szCs w:val="22"/>
        </w:rPr>
        <w:t>Ensures fair access to poles and conduits under Section 224, which would boost the deployment of new broadband networks</w:t>
      </w:r>
    </w:p>
    <w:p w:rsidR="007250D2" w:rsidRPr="006E767C" w:rsidRDefault="007250D2" w:rsidP="007250D2">
      <w:pPr>
        <w:pStyle w:val="ListParagraph"/>
        <w:numPr>
          <w:ilvl w:val="1"/>
          <w:numId w:val="10"/>
        </w:numPr>
        <w:spacing w:after="240"/>
        <w:contextualSpacing w:val="0"/>
        <w:rPr>
          <w:rFonts w:ascii="Times New Roman" w:hAnsi="Times New Roman"/>
          <w:sz w:val="22"/>
          <w:szCs w:val="22"/>
        </w:rPr>
      </w:pPr>
      <w:r w:rsidRPr="006E767C">
        <w:rPr>
          <w:rFonts w:ascii="Times New Roman" w:hAnsi="Times New Roman"/>
          <w:sz w:val="22"/>
          <w:szCs w:val="22"/>
        </w:rPr>
        <w:t>Protects people with disabilities under Sections 225 and 255</w:t>
      </w:r>
    </w:p>
    <w:p w:rsidR="007250D2" w:rsidRPr="006E767C" w:rsidRDefault="007250D2" w:rsidP="007250D2">
      <w:pPr>
        <w:pStyle w:val="ListParagraph"/>
        <w:numPr>
          <w:ilvl w:val="1"/>
          <w:numId w:val="10"/>
        </w:numPr>
        <w:spacing w:after="240"/>
        <w:contextualSpacing w:val="0"/>
        <w:rPr>
          <w:rFonts w:ascii="Times New Roman" w:hAnsi="Times New Roman"/>
          <w:sz w:val="22"/>
          <w:szCs w:val="22"/>
        </w:rPr>
      </w:pPr>
      <w:r w:rsidRPr="006E767C">
        <w:rPr>
          <w:rFonts w:ascii="Times New Roman" w:hAnsi="Times New Roman"/>
          <w:sz w:val="22"/>
          <w:szCs w:val="22"/>
        </w:rPr>
        <w:t>Bolsters universal service fund support for broadband service in the future through partial application of Section 254.</w:t>
      </w:r>
    </w:p>
    <w:p w:rsidR="007250D2" w:rsidRPr="006E767C" w:rsidRDefault="007250D2" w:rsidP="007250D2">
      <w:pPr>
        <w:pStyle w:val="ListParagraph"/>
        <w:numPr>
          <w:ilvl w:val="0"/>
          <w:numId w:val="10"/>
        </w:numPr>
        <w:spacing w:after="240"/>
        <w:contextualSpacing w:val="0"/>
        <w:rPr>
          <w:rFonts w:ascii="Times New Roman" w:hAnsi="Times New Roman"/>
          <w:b/>
          <w:i/>
          <w:sz w:val="22"/>
          <w:szCs w:val="22"/>
        </w:rPr>
      </w:pPr>
      <w:r w:rsidRPr="006E767C">
        <w:rPr>
          <w:rFonts w:ascii="Times New Roman" w:hAnsi="Times New Roman"/>
          <w:b/>
          <w:i/>
          <w:sz w:val="22"/>
          <w:szCs w:val="22"/>
        </w:rPr>
        <w:t>Major Provisions Subject to Forbearance:</w:t>
      </w:r>
    </w:p>
    <w:p w:rsidR="007250D2" w:rsidRPr="006E767C" w:rsidRDefault="007250D2" w:rsidP="007250D2">
      <w:pPr>
        <w:pStyle w:val="ListParagraph"/>
        <w:numPr>
          <w:ilvl w:val="1"/>
          <w:numId w:val="10"/>
        </w:numPr>
        <w:spacing w:after="240"/>
        <w:contextualSpacing w:val="0"/>
        <w:rPr>
          <w:rFonts w:ascii="Times New Roman" w:hAnsi="Times New Roman"/>
          <w:b/>
          <w:i/>
          <w:sz w:val="22"/>
          <w:szCs w:val="22"/>
        </w:rPr>
      </w:pPr>
      <w:r w:rsidRPr="006E767C">
        <w:rPr>
          <w:rFonts w:ascii="Times New Roman" w:hAnsi="Times New Roman"/>
          <w:sz w:val="22"/>
          <w:szCs w:val="22"/>
        </w:rPr>
        <w:t xml:space="preserve">Rate regulation: the Order makes clear that broadband providers </w:t>
      </w:r>
      <w:r w:rsidRPr="006E767C">
        <w:rPr>
          <w:rFonts w:ascii="Times New Roman" w:hAnsi="Times New Roman"/>
          <w:b/>
          <w:sz w:val="22"/>
          <w:szCs w:val="22"/>
        </w:rPr>
        <w:t>shall not</w:t>
      </w:r>
      <w:r w:rsidRPr="006E767C">
        <w:rPr>
          <w:rFonts w:ascii="Times New Roman" w:hAnsi="Times New Roman"/>
          <w:sz w:val="22"/>
          <w:szCs w:val="22"/>
        </w:rPr>
        <w:t xml:space="preserve"> be subject to </w:t>
      </w:r>
      <w:r w:rsidR="00567BA4" w:rsidRPr="006E767C">
        <w:rPr>
          <w:rFonts w:ascii="Times New Roman" w:hAnsi="Times New Roman"/>
          <w:sz w:val="22"/>
          <w:szCs w:val="22"/>
        </w:rPr>
        <w:t xml:space="preserve">utility-style rate regulation, including </w:t>
      </w:r>
      <w:r w:rsidR="00116730">
        <w:rPr>
          <w:rFonts w:ascii="Times New Roman" w:hAnsi="Times New Roman"/>
          <w:sz w:val="22"/>
          <w:szCs w:val="22"/>
        </w:rPr>
        <w:t xml:space="preserve">rate </w:t>
      </w:r>
      <w:r w:rsidR="00E073FB">
        <w:rPr>
          <w:rFonts w:ascii="Times New Roman" w:hAnsi="Times New Roman"/>
          <w:sz w:val="22"/>
          <w:szCs w:val="22"/>
        </w:rPr>
        <w:t>regulation,</w:t>
      </w:r>
      <w:r w:rsidR="00E073FB" w:rsidRPr="006E767C">
        <w:rPr>
          <w:rFonts w:ascii="Times New Roman" w:hAnsi="Times New Roman"/>
          <w:sz w:val="22"/>
          <w:szCs w:val="22"/>
        </w:rPr>
        <w:t xml:space="preserve"> tariffs</w:t>
      </w:r>
      <w:r w:rsidR="00116730">
        <w:rPr>
          <w:rFonts w:ascii="Times New Roman" w:hAnsi="Times New Roman"/>
          <w:sz w:val="22"/>
          <w:szCs w:val="22"/>
        </w:rPr>
        <w:t xml:space="preserve">, </w:t>
      </w:r>
      <w:r w:rsidR="00567BA4">
        <w:rPr>
          <w:rFonts w:ascii="Times New Roman" w:hAnsi="Times New Roman"/>
          <w:sz w:val="22"/>
          <w:szCs w:val="22"/>
        </w:rPr>
        <w:t>and</w:t>
      </w:r>
      <w:r w:rsidR="00567BA4" w:rsidRPr="006E767C">
        <w:rPr>
          <w:rFonts w:ascii="Times New Roman" w:hAnsi="Times New Roman"/>
          <w:sz w:val="22"/>
          <w:szCs w:val="22"/>
        </w:rPr>
        <w:t xml:space="preserve"> </w:t>
      </w:r>
      <w:r w:rsidR="00116730">
        <w:rPr>
          <w:rFonts w:ascii="Times New Roman" w:hAnsi="Times New Roman"/>
          <w:sz w:val="22"/>
          <w:szCs w:val="22"/>
        </w:rPr>
        <w:t>last-mile unbundling.</w:t>
      </w:r>
      <w:r w:rsidR="00567BA4" w:rsidRPr="006E767C">
        <w:rPr>
          <w:rFonts w:ascii="Times New Roman" w:hAnsi="Times New Roman"/>
          <w:sz w:val="22"/>
          <w:szCs w:val="22"/>
        </w:rPr>
        <w:t xml:space="preserve"> </w:t>
      </w:r>
    </w:p>
    <w:p w:rsidR="00BE3A61" w:rsidRPr="006E767C" w:rsidRDefault="007250D2" w:rsidP="00BE3A61">
      <w:pPr>
        <w:pStyle w:val="ListParagraph"/>
        <w:numPr>
          <w:ilvl w:val="1"/>
          <w:numId w:val="10"/>
        </w:numPr>
        <w:spacing w:after="240"/>
        <w:contextualSpacing w:val="0"/>
        <w:rPr>
          <w:rFonts w:ascii="Times New Roman" w:hAnsi="Times New Roman"/>
          <w:b/>
          <w:i/>
          <w:sz w:val="22"/>
          <w:szCs w:val="22"/>
        </w:rPr>
      </w:pPr>
      <w:r w:rsidRPr="006E767C">
        <w:rPr>
          <w:rFonts w:ascii="Times New Roman" w:hAnsi="Times New Roman"/>
          <w:sz w:val="22"/>
          <w:szCs w:val="22"/>
        </w:rPr>
        <w:t xml:space="preserve">Universal Service Contributions: the Order </w:t>
      </w:r>
      <w:r w:rsidRPr="006E767C">
        <w:rPr>
          <w:rFonts w:ascii="Times New Roman" w:hAnsi="Times New Roman"/>
          <w:b/>
          <w:sz w:val="22"/>
          <w:szCs w:val="22"/>
        </w:rPr>
        <w:t>DOES NOT</w:t>
      </w:r>
      <w:r w:rsidRPr="006E767C">
        <w:rPr>
          <w:rFonts w:ascii="Times New Roman" w:hAnsi="Times New Roman"/>
          <w:sz w:val="22"/>
          <w:szCs w:val="22"/>
        </w:rPr>
        <w:t xml:space="preserve"> require broadband providers to contribute to the Universal Service Fund under Section 254</w:t>
      </w:r>
      <w:r w:rsidR="004F5F2A" w:rsidRPr="006E767C">
        <w:rPr>
          <w:rFonts w:ascii="Times New Roman" w:hAnsi="Times New Roman"/>
          <w:sz w:val="22"/>
          <w:szCs w:val="22"/>
        </w:rPr>
        <w:t xml:space="preserve">. </w:t>
      </w:r>
      <w:r w:rsidR="00BE3A61" w:rsidRPr="006E767C">
        <w:rPr>
          <w:rFonts w:ascii="Times New Roman" w:hAnsi="Times New Roman"/>
          <w:sz w:val="22"/>
          <w:szCs w:val="22"/>
        </w:rPr>
        <w:t>The question of how best to fund the nation’s universal service programs is being considered in a separate, unrelated proceeding</w:t>
      </w:r>
      <w:r w:rsidR="00C741EA">
        <w:rPr>
          <w:rFonts w:ascii="Times New Roman" w:hAnsi="Times New Roman"/>
          <w:sz w:val="22"/>
          <w:szCs w:val="22"/>
        </w:rPr>
        <w:t xml:space="preserve"> that was already underway</w:t>
      </w:r>
      <w:r w:rsidR="00BE3A61" w:rsidRPr="006E767C">
        <w:rPr>
          <w:rFonts w:ascii="Times New Roman" w:hAnsi="Times New Roman"/>
          <w:sz w:val="22"/>
          <w:szCs w:val="22"/>
        </w:rPr>
        <w:t xml:space="preserve">. </w:t>
      </w:r>
    </w:p>
    <w:p w:rsidR="007250D2" w:rsidRPr="006E767C" w:rsidRDefault="00BE3A61" w:rsidP="00BE3A61">
      <w:pPr>
        <w:pStyle w:val="ListParagraph"/>
        <w:numPr>
          <w:ilvl w:val="1"/>
          <w:numId w:val="10"/>
        </w:numPr>
        <w:spacing w:after="240"/>
        <w:contextualSpacing w:val="0"/>
        <w:rPr>
          <w:rFonts w:ascii="Times New Roman" w:hAnsi="Times New Roman"/>
          <w:b/>
          <w:i/>
          <w:sz w:val="22"/>
          <w:szCs w:val="22"/>
        </w:rPr>
      </w:pPr>
      <w:r w:rsidRPr="006E767C">
        <w:rPr>
          <w:rFonts w:ascii="Times New Roman" w:hAnsi="Times New Roman"/>
          <w:sz w:val="22"/>
          <w:szCs w:val="22"/>
        </w:rPr>
        <w:t xml:space="preserve">Broadband service will remain exempt from state and local taxation </w:t>
      </w:r>
      <w:r w:rsidR="00F22233" w:rsidRPr="006E767C">
        <w:rPr>
          <w:rFonts w:ascii="Times New Roman" w:hAnsi="Times New Roman"/>
          <w:sz w:val="22"/>
          <w:szCs w:val="22"/>
        </w:rPr>
        <w:t xml:space="preserve">under </w:t>
      </w:r>
      <w:r w:rsidRPr="006E767C">
        <w:rPr>
          <w:rFonts w:ascii="Times New Roman" w:hAnsi="Times New Roman"/>
          <w:sz w:val="22"/>
          <w:szCs w:val="22"/>
        </w:rPr>
        <w:t xml:space="preserve">the Internet Tax Freedom Act. This law, recently renewed by Congress and signed by the President, </w:t>
      </w:r>
      <w:r w:rsidR="00F22233" w:rsidRPr="006E767C">
        <w:rPr>
          <w:rFonts w:ascii="Times New Roman" w:hAnsi="Times New Roman"/>
          <w:sz w:val="22"/>
          <w:szCs w:val="22"/>
        </w:rPr>
        <w:t>ban</w:t>
      </w:r>
      <w:r w:rsidRPr="006E767C">
        <w:rPr>
          <w:rFonts w:ascii="Times New Roman" w:hAnsi="Times New Roman"/>
          <w:sz w:val="22"/>
          <w:szCs w:val="22"/>
        </w:rPr>
        <w:t xml:space="preserve">s state and local taxation on </w:t>
      </w:r>
      <w:r w:rsidR="00F22233" w:rsidRPr="006E767C">
        <w:rPr>
          <w:rFonts w:ascii="Times New Roman" w:hAnsi="Times New Roman"/>
          <w:sz w:val="22"/>
          <w:szCs w:val="22"/>
        </w:rPr>
        <w:t xml:space="preserve">Internet access regardless of its FCC regulatory classification. </w:t>
      </w:r>
    </w:p>
    <w:p w:rsidR="007250D2" w:rsidRPr="006E767C" w:rsidRDefault="000F21EA" w:rsidP="006E767C">
      <w:pPr>
        <w:spacing w:after="240"/>
        <w:ind w:left="360" w:hanging="360"/>
        <w:rPr>
          <w:rFonts w:ascii="Times New Roman" w:hAnsi="Times New Roman"/>
          <w:b/>
          <w:sz w:val="22"/>
          <w:szCs w:val="22"/>
          <w:u w:val="single"/>
        </w:rPr>
      </w:pPr>
      <w:r w:rsidRPr="006E767C">
        <w:rPr>
          <w:rFonts w:ascii="Times New Roman" w:hAnsi="Times New Roman"/>
          <w:b/>
          <w:sz w:val="22"/>
          <w:szCs w:val="22"/>
          <w:u w:val="single"/>
        </w:rPr>
        <w:t>Effective Enforcement</w:t>
      </w:r>
    </w:p>
    <w:p w:rsidR="000F21EA" w:rsidRPr="006E767C" w:rsidRDefault="000F21EA" w:rsidP="006E767C">
      <w:pPr>
        <w:pStyle w:val="ListParagraph"/>
        <w:numPr>
          <w:ilvl w:val="1"/>
          <w:numId w:val="10"/>
        </w:numPr>
        <w:spacing w:after="240"/>
        <w:contextualSpacing w:val="0"/>
        <w:rPr>
          <w:rFonts w:ascii="Times New Roman" w:hAnsi="Times New Roman"/>
          <w:sz w:val="22"/>
          <w:szCs w:val="22"/>
        </w:rPr>
      </w:pPr>
      <w:r w:rsidRPr="006E767C">
        <w:rPr>
          <w:rFonts w:ascii="Times New Roman" w:hAnsi="Times New Roman"/>
          <w:sz w:val="22"/>
          <w:szCs w:val="22"/>
        </w:rPr>
        <w:t>The FCC will enforce the Open Internet rules through investigation and processing of formal and informal complaints</w:t>
      </w:r>
    </w:p>
    <w:p w:rsidR="000F21EA" w:rsidRPr="006E767C" w:rsidRDefault="000F21EA" w:rsidP="006E767C">
      <w:pPr>
        <w:pStyle w:val="ListParagraph"/>
        <w:numPr>
          <w:ilvl w:val="1"/>
          <w:numId w:val="10"/>
        </w:numPr>
        <w:spacing w:after="240"/>
        <w:contextualSpacing w:val="0"/>
        <w:rPr>
          <w:rFonts w:ascii="Times New Roman" w:hAnsi="Times New Roman"/>
          <w:sz w:val="22"/>
          <w:szCs w:val="22"/>
        </w:rPr>
      </w:pPr>
      <w:r w:rsidRPr="006E767C">
        <w:rPr>
          <w:rFonts w:ascii="Times New Roman" w:hAnsi="Times New Roman"/>
          <w:sz w:val="22"/>
          <w:szCs w:val="22"/>
        </w:rPr>
        <w:t xml:space="preserve">Enforcement advisories, advisory opinions and a </w:t>
      </w:r>
      <w:r w:rsidR="00A412F8">
        <w:rPr>
          <w:rFonts w:ascii="Times New Roman" w:hAnsi="Times New Roman"/>
          <w:sz w:val="22"/>
          <w:szCs w:val="22"/>
        </w:rPr>
        <w:t xml:space="preserve">newly-created </w:t>
      </w:r>
      <w:r w:rsidRPr="006E767C">
        <w:rPr>
          <w:rFonts w:ascii="Times New Roman" w:hAnsi="Times New Roman"/>
          <w:sz w:val="22"/>
          <w:szCs w:val="22"/>
        </w:rPr>
        <w:t>ombudsman will provide guidance</w:t>
      </w:r>
    </w:p>
    <w:p w:rsidR="000F21EA" w:rsidRPr="006E767C" w:rsidRDefault="001F3FF8" w:rsidP="006E767C">
      <w:pPr>
        <w:pStyle w:val="ListParagraph"/>
        <w:numPr>
          <w:ilvl w:val="1"/>
          <w:numId w:val="10"/>
        </w:numPr>
        <w:spacing w:after="240"/>
        <w:contextualSpacing w:val="0"/>
        <w:rPr>
          <w:rFonts w:ascii="Times New Roman" w:hAnsi="Times New Roman"/>
          <w:sz w:val="22"/>
          <w:szCs w:val="22"/>
        </w:rPr>
      </w:pPr>
      <w:r w:rsidRPr="006E767C">
        <w:rPr>
          <w:rFonts w:ascii="Times New Roman" w:hAnsi="Times New Roman"/>
          <w:sz w:val="22"/>
          <w:szCs w:val="22"/>
        </w:rPr>
        <w:t>The Enforcement Bureau can request objective written opinions on technical matters from outside technical organizations, industry standards-setting bodies and other organizations.</w:t>
      </w:r>
    </w:p>
    <w:p w:rsidR="001F3FF8" w:rsidRPr="006E767C" w:rsidRDefault="007250D2" w:rsidP="006E767C">
      <w:pPr>
        <w:spacing w:after="240"/>
        <w:rPr>
          <w:rFonts w:ascii="Times New Roman" w:hAnsi="Times New Roman"/>
          <w:sz w:val="22"/>
          <w:szCs w:val="22"/>
        </w:rPr>
      </w:pPr>
      <w:r w:rsidRPr="006E767C">
        <w:rPr>
          <w:rFonts w:ascii="Times New Roman" w:hAnsi="Times New Roman"/>
          <w:b/>
          <w:sz w:val="22"/>
          <w:szCs w:val="22"/>
          <w:u w:val="single"/>
        </w:rPr>
        <w:t xml:space="preserve">Fostering Investment and Competition </w:t>
      </w:r>
      <w:r w:rsidRPr="006E767C">
        <w:rPr>
          <w:rFonts w:ascii="Times New Roman" w:hAnsi="Times New Roman"/>
          <w:sz w:val="22"/>
          <w:szCs w:val="22"/>
        </w:rPr>
        <w:br/>
        <w:t xml:space="preserve">All of this can be accomplished while encouraging investment in broadband networks. To preserve incentives for broadband operators to invest in their networks, </w:t>
      </w:r>
      <w:r w:rsidR="00B54371">
        <w:rPr>
          <w:rFonts w:ascii="Times New Roman" w:hAnsi="Times New Roman"/>
          <w:sz w:val="22"/>
          <w:szCs w:val="22"/>
        </w:rPr>
        <w:t>the Order</w:t>
      </w:r>
      <w:r w:rsidRPr="006E767C">
        <w:rPr>
          <w:rFonts w:ascii="Times New Roman" w:hAnsi="Times New Roman"/>
          <w:sz w:val="22"/>
          <w:szCs w:val="22"/>
        </w:rPr>
        <w:t xml:space="preserve"> will modernize Title II</w:t>
      </w:r>
      <w:r w:rsidR="0020234D">
        <w:rPr>
          <w:rFonts w:ascii="Times New Roman" w:hAnsi="Times New Roman"/>
          <w:sz w:val="22"/>
          <w:szCs w:val="22"/>
        </w:rPr>
        <w:t xml:space="preserve"> using the forbearance authority granted to the Commission by Congress—</w:t>
      </w:r>
      <w:r w:rsidRPr="006E767C">
        <w:rPr>
          <w:rFonts w:ascii="Times New Roman" w:hAnsi="Times New Roman"/>
          <w:sz w:val="22"/>
          <w:szCs w:val="22"/>
        </w:rPr>
        <w:t xml:space="preserve">tailoring </w:t>
      </w:r>
      <w:r w:rsidR="0020234D">
        <w:rPr>
          <w:rFonts w:ascii="Times New Roman" w:hAnsi="Times New Roman"/>
          <w:sz w:val="22"/>
          <w:szCs w:val="22"/>
        </w:rPr>
        <w:t>the application of Title II</w:t>
      </w:r>
      <w:r w:rsidR="0020234D" w:rsidRPr="006E767C">
        <w:rPr>
          <w:rFonts w:ascii="Times New Roman" w:hAnsi="Times New Roman"/>
          <w:sz w:val="22"/>
          <w:szCs w:val="22"/>
        </w:rPr>
        <w:t xml:space="preserve"> </w:t>
      </w:r>
      <w:r w:rsidRPr="006E767C">
        <w:rPr>
          <w:rFonts w:ascii="Times New Roman" w:hAnsi="Times New Roman"/>
          <w:sz w:val="22"/>
          <w:szCs w:val="22"/>
        </w:rPr>
        <w:t>for the 21</w:t>
      </w:r>
      <w:r w:rsidRPr="006E767C">
        <w:rPr>
          <w:rFonts w:ascii="Times New Roman" w:hAnsi="Times New Roman"/>
          <w:sz w:val="22"/>
          <w:szCs w:val="22"/>
          <w:vertAlign w:val="superscript"/>
        </w:rPr>
        <w:t>st</w:t>
      </w:r>
      <w:r w:rsidRPr="006E767C">
        <w:rPr>
          <w:rFonts w:ascii="Times New Roman" w:hAnsi="Times New Roman"/>
          <w:sz w:val="22"/>
          <w:szCs w:val="22"/>
        </w:rPr>
        <w:t xml:space="preserve"> century, encouraging Internet Service Providers to invest in the networks </w:t>
      </w:r>
      <w:r w:rsidR="00A412F8">
        <w:rPr>
          <w:rFonts w:ascii="Times New Roman" w:hAnsi="Times New Roman"/>
          <w:sz w:val="22"/>
          <w:szCs w:val="22"/>
        </w:rPr>
        <w:t xml:space="preserve">on which </w:t>
      </w:r>
      <w:r w:rsidRPr="006E767C">
        <w:rPr>
          <w:rFonts w:ascii="Times New Roman" w:hAnsi="Times New Roman"/>
          <w:sz w:val="22"/>
          <w:szCs w:val="22"/>
        </w:rPr>
        <w:t>American</w:t>
      </w:r>
      <w:r w:rsidR="00A412F8">
        <w:rPr>
          <w:rFonts w:ascii="Times New Roman" w:hAnsi="Times New Roman"/>
          <w:sz w:val="22"/>
          <w:szCs w:val="22"/>
        </w:rPr>
        <w:t>s</w:t>
      </w:r>
      <w:r w:rsidRPr="006E767C">
        <w:rPr>
          <w:rFonts w:ascii="Times New Roman" w:hAnsi="Times New Roman"/>
          <w:sz w:val="22"/>
          <w:szCs w:val="22"/>
        </w:rPr>
        <w:t xml:space="preserve"> increasingly</w:t>
      </w:r>
      <w:r w:rsidR="00567BA4">
        <w:rPr>
          <w:rFonts w:ascii="Times New Roman" w:hAnsi="Times New Roman"/>
          <w:sz w:val="22"/>
          <w:szCs w:val="22"/>
        </w:rPr>
        <w:t xml:space="preserve"> rely</w:t>
      </w:r>
      <w:r w:rsidRPr="006E767C">
        <w:rPr>
          <w:rFonts w:ascii="Times New Roman" w:hAnsi="Times New Roman"/>
          <w:sz w:val="22"/>
          <w:szCs w:val="22"/>
        </w:rPr>
        <w:t>.</w:t>
      </w:r>
    </w:p>
    <w:p w:rsidR="007250D2" w:rsidRPr="006E767C" w:rsidRDefault="007250D2" w:rsidP="00EC73E8">
      <w:pPr>
        <w:pStyle w:val="ListParagraph"/>
        <w:numPr>
          <w:ilvl w:val="0"/>
          <w:numId w:val="10"/>
        </w:numPr>
        <w:spacing w:after="240"/>
        <w:contextualSpacing w:val="0"/>
        <w:rPr>
          <w:rFonts w:ascii="Times New Roman" w:hAnsi="Times New Roman"/>
          <w:sz w:val="22"/>
          <w:szCs w:val="22"/>
        </w:rPr>
      </w:pPr>
      <w:r w:rsidRPr="006E767C">
        <w:rPr>
          <w:rFonts w:ascii="Times New Roman" w:hAnsi="Times New Roman"/>
          <w:sz w:val="22"/>
          <w:szCs w:val="22"/>
        </w:rPr>
        <w:t xml:space="preserve">The </w:t>
      </w:r>
      <w:r w:rsidR="001F3FF8" w:rsidRPr="006E767C">
        <w:rPr>
          <w:rFonts w:ascii="Times New Roman" w:hAnsi="Times New Roman"/>
          <w:sz w:val="22"/>
          <w:szCs w:val="22"/>
        </w:rPr>
        <w:t xml:space="preserve">Order forbears from applying </w:t>
      </w:r>
      <w:r w:rsidRPr="006E767C">
        <w:rPr>
          <w:rFonts w:ascii="Times New Roman" w:hAnsi="Times New Roman"/>
          <w:sz w:val="22"/>
          <w:szCs w:val="22"/>
        </w:rPr>
        <w:t>utility-style rate regulatio</w:t>
      </w:r>
      <w:r w:rsidR="001F3FF8" w:rsidRPr="006E767C">
        <w:rPr>
          <w:rFonts w:ascii="Times New Roman" w:hAnsi="Times New Roman"/>
          <w:sz w:val="22"/>
          <w:szCs w:val="22"/>
        </w:rPr>
        <w:t xml:space="preserve">n, including rate regulation or tariffs, last-mile unbundling, and burdensome </w:t>
      </w:r>
      <w:r w:rsidRPr="006E767C">
        <w:rPr>
          <w:rFonts w:ascii="Times New Roman" w:hAnsi="Times New Roman"/>
          <w:sz w:val="22"/>
          <w:szCs w:val="22"/>
        </w:rPr>
        <w:t xml:space="preserve">administrative filing requirements or accounting standards.  </w:t>
      </w:r>
    </w:p>
    <w:p w:rsidR="00EC73E8" w:rsidRPr="006E767C" w:rsidRDefault="00EC73E8" w:rsidP="00EC73E8">
      <w:pPr>
        <w:pStyle w:val="ListParagraph"/>
        <w:numPr>
          <w:ilvl w:val="0"/>
          <w:numId w:val="10"/>
        </w:numPr>
        <w:spacing w:after="240"/>
        <w:contextualSpacing w:val="0"/>
        <w:rPr>
          <w:rFonts w:ascii="Times New Roman" w:hAnsi="Times New Roman"/>
          <w:sz w:val="22"/>
          <w:szCs w:val="22"/>
        </w:rPr>
      </w:pPr>
      <w:r w:rsidRPr="006E767C">
        <w:rPr>
          <w:rFonts w:ascii="Times New Roman" w:hAnsi="Times New Roman"/>
          <w:sz w:val="22"/>
          <w:szCs w:val="22"/>
        </w:rPr>
        <w:t>Mobile voice services have been regulated under a similar light-touch Title II approach, and investment and usage boomed.</w:t>
      </w:r>
    </w:p>
    <w:p w:rsidR="00EC73E8" w:rsidRDefault="00EC73E8" w:rsidP="00EC73E8">
      <w:pPr>
        <w:pStyle w:val="ListParagraph"/>
        <w:numPr>
          <w:ilvl w:val="0"/>
          <w:numId w:val="10"/>
        </w:numPr>
        <w:spacing w:after="240"/>
        <w:contextualSpacing w:val="0"/>
        <w:rPr>
          <w:rFonts w:ascii="Times New Roman" w:hAnsi="Times New Roman"/>
          <w:sz w:val="22"/>
          <w:szCs w:val="22"/>
        </w:rPr>
      </w:pPr>
      <w:r w:rsidRPr="006E767C">
        <w:rPr>
          <w:rFonts w:ascii="Times New Roman" w:hAnsi="Times New Roman"/>
          <w:sz w:val="22"/>
          <w:szCs w:val="22"/>
        </w:rPr>
        <w:t xml:space="preserve">Investment analysts have concluded that Title II with appropriate forbearance is unlikely to have any negative on the </w:t>
      </w:r>
      <w:r w:rsidR="006E767C" w:rsidRPr="006E767C">
        <w:rPr>
          <w:rFonts w:ascii="Times New Roman" w:hAnsi="Times New Roman"/>
          <w:sz w:val="22"/>
          <w:szCs w:val="22"/>
        </w:rPr>
        <w:t>value or future profitability of broadband providers.</w:t>
      </w:r>
      <w:r w:rsidR="0020234D">
        <w:rPr>
          <w:rFonts w:ascii="Times New Roman" w:hAnsi="Times New Roman"/>
          <w:sz w:val="22"/>
          <w:szCs w:val="22"/>
        </w:rPr>
        <w:t xml:space="preserve">  </w:t>
      </w:r>
      <w:r w:rsidR="00233866">
        <w:rPr>
          <w:rFonts w:ascii="Times New Roman" w:hAnsi="Times New Roman"/>
          <w:sz w:val="22"/>
          <w:szCs w:val="22"/>
        </w:rPr>
        <w:t>P</w:t>
      </w:r>
      <w:r w:rsidR="0020234D">
        <w:rPr>
          <w:rFonts w:ascii="Times New Roman" w:hAnsi="Times New Roman"/>
          <w:sz w:val="22"/>
          <w:szCs w:val="22"/>
        </w:rPr>
        <w:t>roviders such as Sprint</w:t>
      </w:r>
      <w:r w:rsidR="00EF516B">
        <w:rPr>
          <w:rFonts w:ascii="Times New Roman" w:hAnsi="Times New Roman"/>
          <w:sz w:val="22"/>
          <w:szCs w:val="22"/>
        </w:rPr>
        <w:t xml:space="preserve">, </w:t>
      </w:r>
      <w:r w:rsidR="001E6FC5">
        <w:rPr>
          <w:rFonts w:ascii="Times New Roman" w:hAnsi="Times New Roman"/>
          <w:sz w:val="22"/>
          <w:szCs w:val="22"/>
        </w:rPr>
        <w:t xml:space="preserve">Frontier, </w:t>
      </w:r>
      <w:r w:rsidR="00C741EA">
        <w:rPr>
          <w:rFonts w:ascii="Times New Roman" w:hAnsi="Times New Roman"/>
          <w:sz w:val="22"/>
          <w:szCs w:val="22"/>
        </w:rPr>
        <w:t xml:space="preserve">as well as representatives of </w:t>
      </w:r>
      <w:r w:rsidR="00EF516B">
        <w:rPr>
          <w:rFonts w:ascii="Times New Roman" w:hAnsi="Times New Roman"/>
          <w:sz w:val="22"/>
          <w:szCs w:val="22"/>
        </w:rPr>
        <w:t>hundreds of smaller carriers that have voluntarily adopted Title II regulation</w:t>
      </w:r>
      <w:r w:rsidR="00C741EA">
        <w:rPr>
          <w:rFonts w:ascii="Times New Roman" w:hAnsi="Times New Roman"/>
          <w:sz w:val="22"/>
          <w:szCs w:val="22"/>
        </w:rPr>
        <w:t>,</w:t>
      </w:r>
      <w:r w:rsidR="00EF516B">
        <w:rPr>
          <w:rFonts w:ascii="Times New Roman" w:hAnsi="Times New Roman"/>
          <w:sz w:val="22"/>
          <w:szCs w:val="22"/>
        </w:rPr>
        <w:t xml:space="preserve"> </w:t>
      </w:r>
      <w:r w:rsidR="0020234D">
        <w:rPr>
          <w:rFonts w:ascii="Times New Roman" w:hAnsi="Times New Roman"/>
          <w:sz w:val="22"/>
          <w:szCs w:val="22"/>
        </w:rPr>
        <w:t xml:space="preserve">have likewise said that a light-touch, Title II classification of broadband will not depress investment. </w:t>
      </w:r>
    </w:p>
    <w:p w:rsidR="00F8245B" w:rsidRPr="00F8245B" w:rsidRDefault="00F8245B" w:rsidP="00F8245B">
      <w:pPr>
        <w:spacing w:after="240"/>
        <w:rPr>
          <w:rFonts w:ascii="Times New Roman" w:hAnsi="Times New Roman"/>
          <w:sz w:val="22"/>
          <w:szCs w:val="22"/>
        </w:rPr>
      </w:pPr>
      <w:r w:rsidRPr="00F8245B">
        <w:rPr>
          <w:rFonts w:ascii="Times New Roman" w:hAnsi="Times New Roman"/>
          <w:sz w:val="22"/>
          <w:szCs w:val="22"/>
        </w:rPr>
        <w:t>Action by the Commission February 26, 2015, by Report and Order on Remand, Declaratory Ruling, and Order (FCC 15-24).  Chairman Wheeler, Commissioners Clyburn and Rosenworcel with Commissioners Pai and O’Rielly dissenting.  Chairman Wheeler, Commissioners Clyburn, Rosenworcel, Pai and O’Rielly issuing statements</w:t>
      </w:r>
      <w:r>
        <w:rPr>
          <w:rFonts w:ascii="Times New Roman" w:hAnsi="Times New Roman"/>
          <w:sz w:val="22"/>
          <w:szCs w:val="22"/>
        </w:rPr>
        <w:t>.</w:t>
      </w:r>
    </w:p>
    <w:p w:rsidR="00D46525" w:rsidRDefault="00D46525" w:rsidP="00F8245B">
      <w:pPr>
        <w:spacing w:after="240"/>
        <w:rPr>
          <w:rFonts w:ascii="Times New Roman" w:hAnsi="Times New Roman"/>
          <w:sz w:val="22"/>
          <w:szCs w:val="22"/>
        </w:rPr>
      </w:pPr>
      <w:r w:rsidRPr="006E767C">
        <w:rPr>
          <w:rFonts w:ascii="Times New Roman" w:hAnsi="Times New Roman"/>
          <w:sz w:val="22"/>
          <w:szCs w:val="22"/>
        </w:rPr>
        <w:t>Dock</w:t>
      </w:r>
      <w:r w:rsidR="00EC73E8" w:rsidRPr="006E767C">
        <w:rPr>
          <w:rFonts w:ascii="Times New Roman" w:hAnsi="Times New Roman"/>
          <w:sz w:val="22"/>
          <w:szCs w:val="22"/>
        </w:rPr>
        <w:t xml:space="preserve">et </w:t>
      </w:r>
      <w:r w:rsidRPr="006E767C">
        <w:rPr>
          <w:rFonts w:ascii="Times New Roman" w:hAnsi="Times New Roman"/>
          <w:sz w:val="22"/>
          <w:szCs w:val="22"/>
        </w:rPr>
        <w:t xml:space="preserve">No.:  </w:t>
      </w:r>
      <w:r w:rsidR="00EF516B">
        <w:rPr>
          <w:rFonts w:ascii="Times New Roman" w:hAnsi="Times New Roman"/>
          <w:sz w:val="22"/>
          <w:szCs w:val="22"/>
        </w:rPr>
        <w:t>14-28</w:t>
      </w:r>
    </w:p>
    <w:p w:rsidR="00D46525" w:rsidRPr="006E767C" w:rsidRDefault="00D46525" w:rsidP="00D46525">
      <w:pPr>
        <w:jc w:val="center"/>
        <w:rPr>
          <w:rFonts w:ascii="Times New Roman" w:hAnsi="Times New Roman"/>
          <w:sz w:val="22"/>
          <w:szCs w:val="22"/>
        </w:rPr>
      </w:pPr>
      <w:r w:rsidRPr="006E767C">
        <w:rPr>
          <w:rFonts w:ascii="Times New Roman" w:hAnsi="Times New Roman"/>
          <w:sz w:val="22"/>
          <w:szCs w:val="22"/>
        </w:rPr>
        <w:t xml:space="preserve"> </w:t>
      </w:r>
    </w:p>
    <w:p w:rsidR="00D46525" w:rsidRPr="006E767C" w:rsidRDefault="00D46525" w:rsidP="00D46525">
      <w:pPr>
        <w:pStyle w:val="PlainText"/>
        <w:jc w:val="center"/>
      </w:pPr>
      <w:r w:rsidRPr="006E767C">
        <w:t>-FCC-</w:t>
      </w:r>
    </w:p>
    <w:p w:rsidR="00D46525" w:rsidRPr="006E767C" w:rsidRDefault="00D46525" w:rsidP="00D46525">
      <w:pPr>
        <w:pStyle w:val="PlainText"/>
      </w:pPr>
    </w:p>
    <w:p w:rsidR="00D46525" w:rsidRPr="006E767C" w:rsidRDefault="00D46525" w:rsidP="00D46525">
      <w:pPr>
        <w:pStyle w:val="BodyTextIndent"/>
        <w:jc w:val="center"/>
        <w:rPr>
          <w:rFonts w:ascii="Times New Roman" w:hAnsi="Times New Roman"/>
          <w:sz w:val="22"/>
          <w:szCs w:val="22"/>
        </w:rPr>
      </w:pPr>
      <w:r w:rsidRPr="006E767C">
        <w:rPr>
          <w:rFonts w:ascii="Times New Roman" w:hAnsi="Times New Roman"/>
          <w:sz w:val="22"/>
          <w:szCs w:val="22"/>
        </w:rPr>
        <w:t>News about the Federal Communications Commission can also be found</w:t>
      </w:r>
    </w:p>
    <w:p w:rsidR="00D46525" w:rsidRPr="006E767C" w:rsidRDefault="00D46525" w:rsidP="00D46525">
      <w:pPr>
        <w:jc w:val="center"/>
        <w:rPr>
          <w:rFonts w:ascii="Times New Roman" w:hAnsi="Times New Roman"/>
          <w:sz w:val="22"/>
          <w:szCs w:val="22"/>
        </w:rPr>
      </w:pPr>
      <w:r w:rsidRPr="006E767C">
        <w:rPr>
          <w:rFonts w:ascii="Times New Roman" w:hAnsi="Times New Roman"/>
          <w:sz w:val="22"/>
          <w:szCs w:val="22"/>
        </w:rPr>
        <w:t xml:space="preserve">on the Commission’s web site </w:t>
      </w:r>
      <w:hyperlink r:id="rId8" w:history="1">
        <w:r w:rsidRPr="006E767C">
          <w:rPr>
            <w:rStyle w:val="Hyperlink"/>
            <w:rFonts w:ascii="Times New Roman" w:hAnsi="Times New Roman"/>
            <w:sz w:val="22"/>
            <w:szCs w:val="22"/>
          </w:rPr>
          <w:t>www.fcc.gov</w:t>
        </w:r>
      </w:hyperlink>
      <w:r w:rsidRPr="006E767C">
        <w:rPr>
          <w:rFonts w:ascii="Times New Roman" w:hAnsi="Times New Roman"/>
          <w:sz w:val="22"/>
          <w:szCs w:val="22"/>
        </w:rPr>
        <w:t>.</w:t>
      </w:r>
    </w:p>
    <w:p w:rsidR="00D46525" w:rsidRPr="006E767C" w:rsidRDefault="00D46525" w:rsidP="00D46525">
      <w:pPr>
        <w:rPr>
          <w:rFonts w:ascii="Times New Roman" w:hAnsi="Times New Roman"/>
          <w:sz w:val="22"/>
          <w:szCs w:val="22"/>
        </w:rPr>
      </w:pPr>
    </w:p>
    <w:sectPr w:rsidR="00D46525" w:rsidRPr="006E767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90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E1E" w:rsidRDefault="00D35E1E">
      <w:r>
        <w:separator/>
      </w:r>
    </w:p>
  </w:endnote>
  <w:endnote w:type="continuationSeparator" w:id="0">
    <w:p w:rsidR="00D35E1E" w:rsidRDefault="00D35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E87" w:rsidRDefault="00881E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E87" w:rsidRDefault="00881E8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E87" w:rsidRDefault="00881E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E1E" w:rsidRDefault="00D35E1E">
      <w:r>
        <w:separator/>
      </w:r>
    </w:p>
  </w:footnote>
  <w:footnote w:type="continuationSeparator" w:id="0">
    <w:p w:rsidR="00D35E1E" w:rsidRDefault="00D35E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E87" w:rsidRDefault="00881E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E87" w:rsidRDefault="00881E8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3FA" w:rsidRDefault="00BD0DA1">
    <w:pPr>
      <w:pStyle w:val="Heading2"/>
      <w:rPr>
        <w:sz w:val="22"/>
      </w:rPr>
    </w:pPr>
    <w:r>
      <w:rPr>
        <w:b w:val="0"/>
        <w:noProof/>
        <w:sz w:val="22"/>
      </w:rPr>
      <w:drawing>
        <wp:anchor distT="0" distB="0" distL="114300" distR="114300" simplePos="0" relativeHeight="251659264" behindDoc="0" locked="0" layoutInCell="0" allowOverlap="1">
          <wp:simplePos x="0" y="0"/>
          <wp:positionH relativeFrom="column">
            <wp:posOffset>-640080</wp:posOffset>
          </wp:positionH>
          <wp:positionV relativeFrom="paragraph">
            <wp:posOffset>121920</wp:posOffset>
          </wp:positionV>
          <wp:extent cx="548640" cy="548640"/>
          <wp:effectExtent l="0" t="0" r="3810" b="3810"/>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008D63FA">
      <w:t>NEWS</w:t>
    </w:r>
  </w:p>
  <w:p w:rsidR="008D63FA" w:rsidRDefault="00BD0DA1">
    <w:pPr>
      <w:tabs>
        <w:tab w:val="left" w:pos="-720"/>
      </w:tabs>
      <w:suppressAutoHyphens/>
      <w:ind w:right="-540"/>
      <w:rPr>
        <w:b/>
        <w:sz w:val="22"/>
      </w:rPr>
    </w:pPr>
    <w:r>
      <w:rPr>
        <w:noProof/>
      </w:rPr>
      <mc:AlternateContent>
        <mc:Choice Requires="wps">
          <w:drawing>
            <wp:anchor distT="0" distB="0" distL="114300" distR="114300" simplePos="0" relativeHeight="251656192" behindDoc="0" locked="0" layoutInCell="0" allowOverlap="1">
              <wp:simplePos x="0" y="0"/>
              <wp:positionH relativeFrom="column">
                <wp:posOffset>3749040</wp:posOffset>
              </wp:positionH>
              <wp:positionV relativeFrom="paragraph">
                <wp:posOffset>-19050</wp:posOffset>
              </wp:positionV>
              <wp:extent cx="2194560" cy="48006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63FA" w:rsidRDefault="008D63FA">
                          <w:pPr>
                            <w:spacing w:before="40"/>
                            <w:jc w:val="right"/>
                            <w:rPr>
                              <w:b/>
                              <w:sz w:val="16"/>
                            </w:rPr>
                          </w:pPr>
                          <w:r>
                            <w:rPr>
                              <w:b/>
                              <w:sz w:val="16"/>
                            </w:rPr>
                            <w:t>News Media Information 202 / 418-0500</w:t>
                          </w:r>
                        </w:p>
                        <w:p w:rsidR="008D63FA" w:rsidRDefault="008D63FA">
                          <w:pPr>
                            <w:pStyle w:val="Heading3"/>
                            <w:jc w:val="right"/>
                          </w:pPr>
                          <w:r>
                            <w:tab/>
                            <w:t>Internet: http://www.fcc.gov</w:t>
                          </w:r>
                        </w:p>
                        <w:p w:rsidR="008D63FA" w:rsidRDefault="008D63FA">
                          <w:pPr>
                            <w:pStyle w:val="Heading4"/>
                            <w:rPr>
                              <w:b w:val="0"/>
                            </w:rPr>
                          </w:pPr>
                          <w:r>
                            <w:t>TTY: 1-888-835-5322</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5.2pt;margin-top:-1.5pt;width:172.8pt;height:3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" o:allowincell="f" stroked="f">
              <v:textbox inset="0,,0">
                <w:txbxContent>
                  <w:p w:rsidR="008D63FA" w:rsidRDefault="008D63FA">
                    <w:pPr>
                      <w:spacing w:before="40"/>
                      <w:jc w:val="right"/>
                      <w:rPr>
                        <w:b/>
                        <w:sz w:val="16"/>
                      </w:rPr>
                    </w:pPr>
                    <w:r>
                      <w:rPr>
                        <w:b/>
                        <w:sz w:val="16"/>
                      </w:rPr>
                      <w:t>News Media Information 202 / 418-0500</w:t>
                    </w:r>
                  </w:p>
                  <w:p w:rsidR="008D63FA" w:rsidRDefault="008D63FA">
                    <w:pPr>
                      <w:pStyle w:val="Heading3"/>
                      <w:jc w:val="right"/>
                    </w:pPr>
                    <w:r>
                      <w:tab/>
                      <w:t>Internet: http://www.fcc.gov</w:t>
                    </w:r>
                  </w:p>
                  <w:p w:rsidR="008D63FA" w:rsidRDefault="008D63FA">
                    <w:pPr>
                      <w:pStyle w:val="Heading4"/>
                      <w:rPr>
                        <w:b w:val="0"/>
                      </w:rPr>
                    </w:pPr>
                    <w:r>
                      <w:t>TTY: 1-888-835-5322</w:t>
                    </w:r>
                  </w:p>
                </w:txbxContent>
              </v:textbox>
            </v:shape>
          </w:pict>
        </mc:Fallback>
      </mc:AlternateContent>
    </w:r>
    <w:r w:rsidR="008D63FA">
      <w:rPr>
        <w:b/>
        <w:sz w:val="22"/>
      </w:rPr>
      <w:t>Federal Communications Commission</w:t>
    </w:r>
  </w:p>
  <w:p w:rsidR="008D63FA" w:rsidRDefault="008D63FA">
    <w:pPr>
      <w:tabs>
        <w:tab w:val="left" w:pos="-720"/>
      </w:tabs>
      <w:suppressAutoHyphens/>
      <w:ind w:right="-540"/>
      <w:rPr>
        <w:b/>
        <w:sz w:val="22"/>
      </w:rPr>
    </w:pPr>
    <w:r>
      <w:rPr>
        <w:b/>
        <w:sz w:val="22"/>
      </w:rPr>
      <w:t>445 12</w:t>
    </w:r>
    <w:r>
      <w:rPr>
        <w:b/>
        <w:sz w:val="22"/>
        <w:vertAlign w:val="superscript"/>
      </w:rPr>
      <w:t>th</w:t>
    </w:r>
    <w:r>
      <w:rPr>
        <w:b/>
        <w:sz w:val="22"/>
      </w:rPr>
      <w:t xml:space="preserve"> Street, S.W.</w:t>
    </w:r>
  </w:p>
  <w:p w:rsidR="008D63FA" w:rsidRDefault="008D63FA">
    <w:pPr>
      <w:tabs>
        <w:tab w:val="left" w:pos="-720"/>
      </w:tabs>
      <w:suppressAutoHyphens/>
      <w:ind w:right="-540"/>
      <w:rPr>
        <w:b/>
        <w:sz w:val="22"/>
      </w:rPr>
    </w:pPr>
    <w:r>
      <w:rPr>
        <w:b/>
        <w:sz w:val="22"/>
      </w:rPr>
      <w:t>Washington, D. C.  20554</w:t>
    </w:r>
  </w:p>
  <w:p w:rsidR="008D63FA" w:rsidRDefault="00BD0DA1">
    <w:pPr>
      <w:tabs>
        <w:tab w:val="left" w:pos="-720"/>
      </w:tabs>
      <w:suppressAutoHyphens/>
      <w:rPr>
        <w:b/>
        <w:sz w:val="12"/>
      </w:rPr>
    </w:pPr>
    <w:r>
      <w:rPr>
        <w:b/>
        <w:noProof/>
        <w:sz w:val="22"/>
      </w:rPr>
      <mc:AlternateContent>
        <mc:Choice Requires="wps">
          <w:drawing>
            <wp:anchor distT="0" distB="0" distL="114300" distR="114300" simplePos="0" relativeHeight="251658240" behindDoc="0" locked="0" layoutInCell="0" allowOverlap="1">
              <wp:simplePos x="0" y="0"/>
              <wp:positionH relativeFrom="column">
                <wp:posOffset>5715</wp:posOffset>
              </wp:positionH>
              <wp:positionV relativeFrom="paragraph">
                <wp:posOffset>57785</wp:posOffset>
              </wp:positionV>
              <wp:extent cx="59436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55pt" to="468.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GEAIAACk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" o:allowincell="f" strokeweight="1pt"/>
          </w:pict>
        </mc:Fallback>
      </mc:AlternateContent>
    </w:r>
  </w:p>
  <w:p w:rsidR="008D63FA" w:rsidRDefault="008D63FA">
    <w:pPr>
      <w:tabs>
        <w:tab w:val="left" w:pos="-720"/>
      </w:tabs>
      <w:suppressAutoHyphens/>
      <w:rPr>
        <w:b/>
        <w:sz w:val="12"/>
      </w:rPr>
    </w:pPr>
    <w:r>
      <w:rPr>
        <w:b/>
        <w:sz w:val="12"/>
      </w:rPr>
      <w:t>This is an unofficial announcement of Commission action.  Release of the full text of a Commission order constitutes official action.</w:t>
    </w:r>
  </w:p>
  <w:p w:rsidR="008D63FA" w:rsidRDefault="008D63FA">
    <w:pPr>
      <w:tabs>
        <w:tab w:val="left" w:pos="-720"/>
      </w:tabs>
      <w:suppressAutoHyphens/>
      <w:rPr>
        <w:b/>
        <w:sz w:val="12"/>
      </w:rPr>
    </w:pPr>
    <w:r>
      <w:rPr>
        <w:b/>
        <w:sz w:val="12"/>
      </w:rPr>
      <w:t>See MCI v. FCC. 515 F 2d 385 (D.C. Circ 1974).</w:t>
    </w:r>
  </w:p>
  <w:p w:rsidR="008D63FA" w:rsidRDefault="00BD0DA1">
    <w:pPr>
      <w:tabs>
        <w:tab w:val="left" w:pos="-720"/>
      </w:tabs>
      <w:suppressAutoHyphens/>
      <w:ind w:right="-540"/>
    </w:pPr>
    <w:r>
      <w:rPr>
        <w:b/>
        <w:noProof/>
        <w:sz w:val="22"/>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20955</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9l1EA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" o:allowincell="f"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5132E"/>
    <w:multiLevelType w:val="hybridMultilevel"/>
    <w:tmpl w:val="FE940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8A38CD"/>
    <w:multiLevelType w:val="hybridMultilevel"/>
    <w:tmpl w:val="7A86F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A67821"/>
    <w:multiLevelType w:val="hybridMultilevel"/>
    <w:tmpl w:val="DEB0B4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F40A0F"/>
    <w:multiLevelType w:val="singleLevel"/>
    <w:tmpl w:val="3244DD0A"/>
    <w:lvl w:ilvl="0">
      <w:start w:val="1"/>
      <w:numFmt w:val="bullet"/>
      <w:pStyle w:val="ParaNumChar"/>
      <w:lvlText w:val=""/>
      <w:lvlJc w:val="left"/>
      <w:pPr>
        <w:tabs>
          <w:tab w:val="num" w:pos="360"/>
        </w:tabs>
        <w:ind w:left="360" w:hanging="360"/>
      </w:pPr>
      <w:rPr>
        <w:rFonts w:ascii="Symbol" w:hAnsi="Symbol" w:hint="default"/>
      </w:rPr>
    </w:lvl>
  </w:abstractNum>
  <w:abstractNum w:abstractNumId="4">
    <w:nsid w:val="38490361"/>
    <w:multiLevelType w:val="hybridMultilevel"/>
    <w:tmpl w:val="7B222BE8"/>
    <w:lvl w:ilvl="0" w:tplc="CA3CEDEC">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F33350"/>
    <w:multiLevelType w:val="singleLevel"/>
    <w:tmpl w:val="0256EFA0"/>
    <w:lvl w:ilvl="0">
      <w:start w:val="1"/>
      <w:numFmt w:val="bullet"/>
      <w:lvlText w:val=""/>
      <w:lvlJc w:val="left"/>
      <w:pPr>
        <w:tabs>
          <w:tab w:val="num" w:pos="360"/>
        </w:tabs>
        <w:ind w:left="360" w:hanging="360"/>
      </w:pPr>
      <w:rPr>
        <w:rFonts w:ascii="Wingdings" w:hAnsi="Wingdings" w:hint="default"/>
        <w:sz w:val="16"/>
      </w:rPr>
    </w:lvl>
  </w:abstractNum>
  <w:abstractNum w:abstractNumId="6">
    <w:nsid w:val="42C65DC4"/>
    <w:multiLevelType w:val="hybridMultilevel"/>
    <w:tmpl w:val="ED3C953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C8B388D"/>
    <w:multiLevelType w:val="hybridMultilevel"/>
    <w:tmpl w:val="4F6435C0"/>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8">
    <w:nsid w:val="4D754C66"/>
    <w:multiLevelType w:val="singleLevel"/>
    <w:tmpl w:val="0256EFA0"/>
    <w:lvl w:ilvl="0">
      <w:start w:val="1"/>
      <w:numFmt w:val="bullet"/>
      <w:lvlText w:val=""/>
      <w:lvlJc w:val="left"/>
      <w:pPr>
        <w:tabs>
          <w:tab w:val="num" w:pos="360"/>
        </w:tabs>
        <w:ind w:left="360" w:hanging="360"/>
      </w:pPr>
      <w:rPr>
        <w:rFonts w:ascii="Wingdings" w:hAnsi="Wingdings" w:hint="default"/>
        <w:sz w:val="16"/>
      </w:rPr>
    </w:lvl>
  </w:abstractNum>
  <w:abstractNum w:abstractNumId="9">
    <w:nsid w:val="5CB14442"/>
    <w:multiLevelType w:val="hybridMultilevel"/>
    <w:tmpl w:val="CC06B3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09A46C7"/>
    <w:multiLevelType w:val="hybridMultilevel"/>
    <w:tmpl w:val="499A26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2">
    <w:nsid w:val="661F11FD"/>
    <w:multiLevelType w:val="hybridMultilevel"/>
    <w:tmpl w:val="B344DDBC"/>
    <w:lvl w:ilvl="0" w:tplc="04090001">
      <w:start w:val="1"/>
      <w:numFmt w:val="bullet"/>
      <w:lvlText w:val=""/>
      <w:lvlJc w:val="left"/>
      <w:pPr>
        <w:tabs>
          <w:tab w:val="num" w:pos="784"/>
        </w:tabs>
        <w:ind w:left="78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cs="Arial"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Arial"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Arial"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3">
    <w:nsid w:val="6F3D426E"/>
    <w:multiLevelType w:val="hybridMultilevel"/>
    <w:tmpl w:val="4FC83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6"/>
  </w:num>
  <w:num w:numId="4">
    <w:abstractNumId w:val="5"/>
  </w:num>
  <w:num w:numId="5">
    <w:abstractNumId w:val="8"/>
  </w:num>
  <w:num w:numId="6">
    <w:abstractNumId w:val="0"/>
  </w:num>
  <w:num w:numId="7">
    <w:abstractNumId w:val="11"/>
  </w:num>
  <w:num w:numId="8">
    <w:abstractNumId w:val="9"/>
  </w:num>
  <w:num w:numId="9">
    <w:abstractNumId w:val="2"/>
  </w:num>
  <w:num w:numId="10">
    <w:abstractNumId w:val="10"/>
  </w:num>
  <w:num w:numId="11">
    <w:abstractNumId w:val="1"/>
  </w:num>
  <w:num w:numId="12">
    <w:abstractNumId w:val="13"/>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390"/>
    <w:rsid w:val="00013B2C"/>
    <w:rsid w:val="000544D1"/>
    <w:rsid w:val="0006534D"/>
    <w:rsid w:val="00092A9B"/>
    <w:rsid w:val="00097410"/>
    <w:rsid w:val="00097894"/>
    <w:rsid w:val="000D5C8F"/>
    <w:rsid w:val="000F21EA"/>
    <w:rsid w:val="0010750E"/>
    <w:rsid w:val="00116730"/>
    <w:rsid w:val="00126C41"/>
    <w:rsid w:val="00131771"/>
    <w:rsid w:val="001350CC"/>
    <w:rsid w:val="001634AC"/>
    <w:rsid w:val="001951A9"/>
    <w:rsid w:val="001A39EB"/>
    <w:rsid w:val="001B0E9F"/>
    <w:rsid w:val="001E1704"/>
    <w:rsid w:val="001E6FC5"/>
    <w:rsid w:val="001F3FF8"/>
    <w:rsid w:val="00200DD8"/>
    <w:rsid w:val="0020234D"/>
    <w:rsid w:val="00213716"/>
    <w:rsid w:val="00215FF3"/>
    <w:rsid w:val="00233866"/>
    <w:rsid w:val="0024106E"/>
    <w:rsid w:val="0025636D"/>
    <w:rsid w:val="00287B03"/>
    <w:rsid w:val="002D1602"/>
    <w:rsid w:val="00306E78"/>
    <w:rsid w:val="00311B2B"/>
    <w:rsid w:val="00315EF9"/>
    <w:rsid w:val="00324777"/>
    <w:rsid w:val="00341C78"/>
    <w:rsid w:val="003565C2"/>
    <w:rsid w:val="0038477F"/>
    <w:rsid w:val="00391394"/>
    <w:rsid w:val="00391EA7"/>
    <w:rsid w:val="003B5D8A"/>
    <w:rsid w:val="003D42FF"/>
    <w:rsid w:val="003E6363"/>
    <w:rsid w:val="003F736C"/>
    <w:rsid w:val="004073CC"/>
    <w:rsid w:val="00407816"/>
    <w:rsid w:val="00414103"/>
    <w:rsid w:val="00436E50"/>
    <w:rsid w:val="00442889"/>
    <w:rsid w:val="004472B1"/>
    <w:rsid w:val="00484C0E"/>
    <w:rsid w:val="00486C0A"/>
    <w:rsid w:val="004C1C62"/>
    <w:rsid w:val="004F3495"/>
    <w:rsid w:val="004F5F2A"/>
    <w:rsid w:val="004F6EEF"/>
    <w:rsid w:val="005345D5"/>
    <w:rsid w:val="005405EB"/>
    <w:rsid w:val="00541B53"/>
    <w:rsid w:val="00547FE2"/>
    <w:rsid w:val="00567BA4"/>
    <w:rsid w:val="00593E7F"/>
    <w:rsid w:val="005C17A6"/>
    <w:rsid w:val="005E4418"/>
    <w:rsid w:val="005F127E"/>
    <w:rsid w:val="005F3617"/>
    <w:rsid w:val="00642D69"/>
    <w:rsid w:val="00645887"/>
    <w:rsid w:val="00656BBA"/>
    <w:rsid w:val="00681226"/>
    <w:rsid w:val="006B164C"/>
    <w:rsid w:val="006B2CD4"/>
    <w:rsid w:val="006E767C"/>
    <w:rsid w:val="006F2A68"/>
    <w:rsid w:val="00701A58"/>
    <w:rsid w:val="007250D2"/>
    <w:rsid w:val="00743427"/>
    <w:rsid w:val="007468C2"/>
    <w:rsid w:val="00754201"/>
    <w:rsid w:val="007A42AA"/>
    <w:rsid w:val="007E3651"/>
    <w:rsid w:val="007F6CAD"/>
    <w:rsid w:val="0081381F"/>
    <w:rsid w:val="0082039A"/>
    <w:rsid w:val="00857CC2"/>
    <w:rsid w:val="00861F33"/>
    <w:rsid w:val="00873D7A"/>
    <w:rsid w:val="0087442D"/>
    <w:rsid w:val="00881E87"/>
    <w:rsid w:val="008A67CD"/>
    <w:rsid w:val="008A6E69"/>
    <w:rsid w:val="008B7282"/>
    <w:rsid w:val="008C02EA"/>
    <w:rsid w:val="008C04A5"/>
    <w:rsid w:val="008D63FA"/>
    <w:rsid w:val="008E12FF"/>
    <w:rsid w:val="008F2DB5"/>
    <w:rsid w:val="0095743B"/>
    <w:rsid w:val="009736C9"/>
    <w:rsid w:val="009A5BDA"/>
    <w:rsid w:val="009B3289"/>
    <w:rsid w:val="009B38DB"/>
    <w:rsid w:val="009C4D1B"/>
    <w:rsid w:val="009D0261"/>
    <w:rsid w:val="009D5845"/>
    <w:rsid w:val="00A11878"/>
    <w:rsid w:val="00A22CA6"/>
    <w:rsid w:val="00A27599"/>
    <w:rsid w:val="00A412F8"/>
    <w:rsid w:val="00A9110A"/>
    <w:rsid w:val="00A93017"/>
    <w:rsid w:val="00AA0E30"/>
    <w:rsid w:val="00AA0F89"/>
    <w:rsid w:val="00AA2E89"/>
    <w:rsid w:val="00AA4136"/>
    <w:rsid w:val="00AE56CB"/>
    <w:rsid w:val="00B17A71"/>
    <w:rsid w:val="00B2032C"/>
    <w:rsid w:val="00B46CD0"/>
    <w:rsid w:val="00B5070C"/>
    <w:rsid w:val="00B54371"/>
    <w:rsid w:val="00B67A66"/>
    <w:rsid w:val="00B80A7C"/>
    <w:rsid w:val="00BC61E5"/>
    <w:rsid w:val="00BD06A6"/>
    <w:rsid w:val="00BD0DA1"/>
    <w:rsid w:val="00BD1387"/>
    <w:rsid w:val="00BE3A61"/>
    <w:rsid w:val="00BF585F"/>
    <w:rsid w:val="00C07194"/>
    <w:rsid w:val="00C26508"/>
    <w:rsid w:val="00C32BBE"/>
    <w:rsid w:val="00C741EA"/>
    <w:rsid w:val="00C80538"/>
    <w:rsid w:val="00CB53A7"/>
    <w:rsid w:val="00CC30E4"/>
    <w:rsid w:val="00CC4B6E"/>
    <w:rsid w:val="00CE768E"/>
    <w:rsid w:val="00CF570F"/>
    <w:rsid w:val="00D11C1C"/>
    <w:rsid w:val="00D307D2"/>
    <w:rsid w:val="00D35E1E"/>
    <w:rsid w:val="00D46525"/>
    <w:rsid w:val="00D71F03"/>
    <w:rsid w:val="00DA0210"/>
    <w:rsid w:val="00DA377D"/>
    <w:rsid w:val="00DA5E5A"/>
    <w:rsid w:val="00DB3CD0"/>
    <w:rsid w:val="00DC1078"/>
    <w:rsid w:val="00DD1E9D"/>
    <w:rsid w:val="00DD6B09"/>
    <w:rsid w:val="00DF000F"/>
    <w:rsid w:val="00E073FB"/>
    <w:rsid w:val="00E47D38"/>
    <w:rsid w:val="00E5072A"/>
    <w:rsid w:val="00E770EE"/>
    <w:rsid w:val="00E932CE"/>
    <w:rsid w:val="00EC0396"/>
    <w:rsid w:val="00EC73E8"/>
    <w:rsid w:val="00ED2616"/>
    <w:rsid w:val="00EE5462"/>
    <w:rsid w:val="00EF14AF"/>
    <w:rsid w:val="00EF516B"/>
    <w:rsid w:val="00F078F4"/>
    <w:rsid w:val="00F12763"/>
    <w:rsid w:val="00F2007A"/>
    <w:rsid w:val="00F22233"/>
    <w:rsid w:val="00F268B7"/>
    <w:rsid w:val="00F27A84"/>
    <w:rsid w:val="00F741DD"/>
    <w:rsid w:val="00F8245B"/>
    <w:rsid w:val="00F8641F"/>
    <w:rsid w:val="00FC2390"/>
    <w:rsid w:val="00FC5052"/>
    <w:rsid w:val="00FD160C"/>
    <w:rsid w:val="00FD6F88"/>
    <w:rsid w:val="00FF0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12,(NECG) Footnote Reference,Appel note de bas de p,Style 124,o,fr,Style 3,Style 13,FR,Style 17,Style 6,Footnote Reference/,Style 7,Style 4,Style 34,Style 9,Footnote Reference1"/>
    <w:rPr>
      <w:rFonts w:ascii="Times New Roman" w:hAnsi="Times New Roman"/>
      <w:spacing w:val="-2"/>
      <w:sz w:val="22"/>
      <w:vertAlign w:val="superscript"/>
    </w:rPr>
  </w:style>
  <w:style w:type="paragraph" w:styleId="FootnoteText">
    <w:name w:val="footnote text"/>
    <w:aliases w:val="Footnote Text Times New Roman,Footnote Text Char1,Footnote Text Char Char,Footnote Text Char2 Char Char,Footnote Text Char3 Char1 Char Char,Footnote Text Char2 Char1 Char1 Char Char,Footnote Text Char3 Char1 Char Char Char Char,fn,f,fn Ch"/>
    <w:basedOn w:val="Normal"/>
    <w:link w:val="FootnoteTextChar"/>
    <w:pPr>
      <w:widowControl w:val="0"/>
    </w:pPr>
    <w:rPr>
      <w:rFonts w:ascii="Times New Roman" w:hAnsi="Times New Roman"/>
      <w:snapToGrid w:val="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sz w:val="22"/>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rPr>
      <w:rFonts w:ascii="Times New Roman" w:hAnsi="Times New Roman"/>
      <w:color w:val="000000"/>
      <w:sz w:val="22"/>
    </w:rPr>
  </w:style>
  <w:style w:type="paragraph" w:styleId="PlainText">
    <w:name w:val="Plain Text"/>
    <w:basedOn w:val="Normal"/>
    <w:rsid w:val="009D5CDC"/>
    <w:rPr>
      <w:rFonts w:ascii="Times New Roman" w:hAnsi="Times New Roman"/>
      <w:sz w:val="22"/>
      <w:szCs w:val="22"/>
    </w:rPr>
  </w:style>
  <w:style w:type="paragraph" w:styleId="BalloonText">
    <w:name w:val="Balloon Text"/>
    <w:basedOn w:val="Normal"/>
    <w:semiHidden/>
    <w:rsid w:val="00171216"/>
    <w:rPr>
      <w:rFonts w:ascii="Tahoma" w:hAnsi="Tahoma" w:cs="Tahoma"/>
      <w:sz w:val="16"/>
      <w:szCs w:val="16"/>
    </w:rPr>
  </w:style>
  <w:style w:type="paragraph" w:styleId="BodyTextIndent">
    <w:name w:val="Body Text Indent"/>
    <w:basedOn w:val="Normal"/>
    <w:rsid w:val="00FD2CB0"/>
    <w:pPr>
      <w:spacing w:after="120"/>
      <w:ind w:left="360"/>
    </w:pPr>
  </w:style>
  <w:style w:type="character" w:styleId="CommentReference">
    <w:name w:val="annotation reference"/>
    <w:uiPriority w:val="99"/>
    <w:rsid w:val="002C1483"/>
    <w:rPr>
      <w:sz w:val="16"/>
      <w:szCs w:val="16"/>
    </w:rPr>
  </w:style>
  <w:style w:type="paragraph" w:styleId="CommentText">
    <w:name w:val="annotation text"/>
    <w:basedOn w:val="Normal"/>
    <w:link w:val="CommentTextChar"/>
    <w:uiPriority w:val="99"/>
    <w:rsid w:val="002C1483"/>
    <w:rPr>
      <w:sz w:val="20"/>
    </w:rPr>
  </w:style>
  <w:style w:type="paragraph" w:styleId="CommentSubject">
    <w:name w:val="annotation subject"/>
    <w:basedOn w:val="CommentText"/>
    <w:next w:val="CommentText"/>
    <w:semiHidden/>
    <w:rsid w:val="002C1483"/>
    <w:rPr>
      <w:b/>
      <w:bCs/>
    </w:rPr>
  </w:style>
  <w:style w:type="paragraph" w:customStyle="1" w:styleId="ParaNumChar">
    <w:name w:val="ParaNum Char"/>
    <w:basedOn w:val="Normal"/>
    <w:link w:val="ParaNumCharChar"/>
    <w:rsid w:val="00D46CD1"/>
    <w:pPr>
      <w:widowControl w:val="0"/>
      <w:numPr>
        <w:numId w:val="2"/>
      </w:numPr>
      <w:spacing w:after="220"/>
    </w:pPr>
    <w:rPr>
      <w:rFonts w:ascii="Times New Roman" w:hAnsi="Times New Roman"/>
      <w:kern w:val="28"/>
      <w:sz w:val="22"/>
    </w:rPr>
  </w:style>
  <w:style w:type="character" w:customStyle="1" w:styleId="ParaNumCharChar">
    <w:name w:val="ParaNum Char Char"/>
    <w:link w:val="ParaNumChar"/>
    <w:locked/>
    <w:rsid w:val="00D46CD1"/>
    <w:rPr>
      <w:kern w:val="28"/>
      <w:sz w:val="22"/>
      <w:lang w:val="en-US" w:eastAsia="en-US" w:bidi="ar-SA"/>
    </w:rPr>
  </w:style>
  <w:style w:type="paragraph" w:customStyle="1" w:styleId="ParaNum">
    <w:name w:val="ParaNum"/>
    <w:basedOn w:val="Normal"/>
    <w:rsid w:val="00486C0A"/>
    <w:pPr>
      <w:widowControl w:val="0"/>
      <w:numPr>
        <w:numId w:val="7"/>
      </w:numPr>
      <w:tabs>
        <w:tab w:val="clear" w:pos="1080"/>
        <w:tab w:val="num" w:pos="1440"/>
      </w:tabs>
      <w:spacing w:after="120"/>
    </w:pPr>
    <w:rPr>
      <w:rFonts w:ascii="Times New Roman" w:hAnsi="Times New Roman"/>
      <w:snapToGrid w:val="0"/>
      <w:kern w:val="28"/>
      <w:sz w:val="22"/>
    </w:rPr>
  </w:style>
  <w:style w:type="character" w:customStyle="1" w:styleId="FootnoteTextChar">
    <w:name w:val="Footnote Text Char"/>
    <w:aliases w:val="Footnote Text Times New Roman Char,Footnote Text Char1 Char,Footnote Text Char Char Char,Footnote Text Char2 Char Char Char,Footnote Text Char3 Char1 Char Char Char,Footnote Text Char2 Char1 Char1 Char Char Char,fn Char,f Char"/>
    <w:basedOn w:val="DefaultParagraphFont"/>
    <w:link w:val="FootnoteText"/>
    <w:rsid w:val="00486C0A"/>
    <w:rPr>
      <w:snapToGrid w:val="0"/>
    </w:rPr>
  </w:style>
  <w:style w:type="character" w:customStyle="1" w:styleId="CommentTextChar">
    <w:name w:val="Comment Text Char"/>
    <w:basedOn w:val="DefaultParagraphFont"/>
    <w:link w:val="CommentText"/>
    <w:uiPriority w:val="99"/>
    <w:rsid w:val="00486C0A"/>
    <w:rPr>
      <w:rFonts w:ascii="Arial" w:hAnsi="Arial"/>
    </w:rPr>
  </w:style>
  <w:style w:type="paragraph" w:styleId="ListParagraph">
    <w:name w:val="List Paragraph"/>
    <w:basedOn w:val="Normal"/>
    <w:uiPriority w:val="34"/>
    <w:qFormat/>
    <w:rsid w:val="007250D2"/>
    <w:pPr>
      <w:ind w:left="720"/>
      <w:contextualSpacing/>
    </w:pPr>
  </w:style>
  <w:style w:type="paragraph" w:styleId="NormalWeb">
    <w:name w:val="Normal (Web)"/>
    <w:basedOn w:val="Normal"/>
    <w:uiPriority w:val="99"/>
    <w:unhideWhenUsed/>
    <w:rsid w:val="001E6FC5"/>
    <w:pPr>
      <w:spacing w:before="100" w:beforeAutospacing="1" w:after="100" w:afterAutospacing="1"/>
    </w:pPr>
    <w:rPr>
      <w:rFonts w:ascii="Times New Roman" w:eastAsiaTheme="minorHAnsi"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12,(NECG) Footnote Reference,Appel note de bas de p,Style 124,o,fr,Style 3,Style 13,FR,Style 17,Style 6,Footnote Reference/,Style 7,Style 4,Style 34,Style 9,Footnote Reference1"/>
    <w:rPr>
      <w:rFonts w:ascii="Times New Roman" w:hAnsi="Times New Roman"/>
      <w:spacing w:val="-2"/>
      <w:sz w:val="22"/>
      <w:vertAlign w:val="superscript"/>
    </w:rPr>
  </w:style>
  <w:style w:type="paragraph" w:styleId="FootnoteText">
    <w:name w:val="footnote text"/>
    <w:aliases w:val="Footnote Text Times New Roman,Footnote Text Char1,Footnote Text Char Char,Footnote Text Char2 Char Char,Footnote Text Char3 Char1 Char Char,Footnote Text Char2 Char1 Char1 Char Char,Footnote Text Char3 Char1 Char Char Char Char,fn,f,fn Ch"/>
    <w:basedOn w:val="Normal"/>
    <w:link w:val="FootnoteTextChar"/>
    <w:pPr>
      <w:widowControl w:val="0"/>
    </w:pPr>
    <w:rPr>
      <w:rFonts w:ascii="Times New Roman" w:hAnsi="Times New Roman"/>
      <w:snapToGrid w:val="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sz w:val="22"/>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rPr>
      <w:rFonts w:ascii="Times New Roman" w:hAnsi="Times New Roman"/>
      <w:color w:val="000000"/>
      <w:sz w:val="22"/>
    </w:rPr>
  </w:style>
  <w:style w:type="paragraph" w:styleId="PlainText">
    <w:name w:val="Plain Text"/>
    <w:basedOn w:val="Normal"/>
    <w:rsid w:val="009D5CDC"/>
    <w:rPr>
      <w:rFonts w:ascii="Times New Roman" w:hAnsi="Times New Roman"/>
      <w:sz w:val="22"/>
      <w:szCs w:val="22"/>
    </w:rPr>
  </w:style>
  <w:style w:type="paragraph" w:styleId="BalloonText">
    <w:name w:val="Balloon Text"/>
    <w:basedOn w:val="Normal"/>
    <w:semiHidden/>
    <w:rsid w:val="00171216"/>
    <w:rPr>
      <w:rFonts w:ascii="Tahoma" w:hAnsi="Tahoma" w:cs="Tahoma"/>
      <w:sz w:val="16"/>
      <w:szCs w:val="16"/>
    </w:rPr>
  </w:style>
  <w:style w:type="paragraph" w:styleId="BodyTextIndent">
    <w:name w:val="Body Text Indent"/>
    <w:basedOn w:val="Normal"/>
    <w:rsid w:val="00FD2CB0"/>
    <w:pPr>
      <w:spacing w:after="120"/>
      <w:ind w:left="360"/>
    </w:pPr>
  </w:style>
  <w:style w:type="character" w:styleId="CommentReference">
    <w:name w:val="annotation reference"/>
    <w:uiPriority w:val="99"/>
    <w:rsid w:val="002C1483"/>
    <w:rPr>
      <w:sz w:val="16"/>
      <w:szCs w:val="16"/>
    </w:rPr>
  </w:style>
  <w:style w:type="paragraph" w:styleId="CommentText">
    <w:name w:val="annotation text"/>
    <w:basedOn w:val="Normal"/>
    <w:link w:val="CommentTextChar"/>
    <w:uiPriority w:val="99"/>
    <w:rsid w:val="002C1483"/>
    <w:rPr>
      <w:sz w:val="20"/>
    </w:rPr>
  </w:style>
  <w:style w:type="paragraph" w:styleId="CommentSubject">
    <w:name w:val="annotation subject"/>
    <w:basedOn w:val="CommentText"/>
    <w:next w:val="CommentText"/>
    <w:semiHidden/>
    <w:rsid w:val="002C1483"/>
    <w:rPr>
      <w:b/>
      <w:bCs/>
    </w:rPr>
  </w:style>
  <w:style w:type="paragraph" w:customStyle="1" w:styleId="ParaNumChar">
    <w:name w:val="ParaNum Char"/>
    <w:basedOn w:val="Normal"/>
    <w:link w:val="ParaNumCharChar"/>
    <w:rsid w:val="00D46CD1"/>
    <w:pPr>
      <w:widowControl w:val="0"/>
      <w:numPr>
        <w:numId w:val="2"/>
      </w:numPr>
      <w:spacing w:after="220"/>
    </w:pPr>
    <w:rPr>
      <w:rFonts w:ascii="Times New Roman" w:hAnsi="Times New Roman"/>
      <w:kern w:val="28"/>
      <w:sz w:val="22"/>
    </w:rPr>
  </w:style>
  <w:style w:type="character" w:customStyle="1" w:styleId="ParaNumCharChar">
    <w:name w:val="ParaNum Char Char"/>
    <w:link w:val="ParaNumChar"/>
    <w:locked/>
    <w:rsid w:val="00D46CD1"/>
    <w:rPr>
      <w:kern w:val="28"/>
      <w:sz w:val="22"/>
      <w:lang w:val="en-US" w:eastAsia="en-US" w:bidi="ar-SA"/>
    </w:rPr>
  </w:style>
  <w:style w:type="paragraph" w:customStyle="1" w:styleId="ParaNum">
    <w:name w:val="ParaNum"/>
    <w:basedOn w:val="Normal"/>
    <w:rsid w:val="00486C0A"/>
    <w:pPr>
      <w:widowControl w:val="0"/>
      <w:numPr>
        <w:numId w:val="7"/>
      </w:numPr>
      <w:tabs>
        <w:tab w:val="clear" w:pos="1080"/>
        <w:tab w:val="num" w:pos="1440"/>
      </w:tabs>
      <w:spacing w:after="120"/>
    </w:pPr>
    <w:rPr>
      <w:rFonts w:ascii="Times New Roman" w:hAnsi="Times New Roman"/>
      <w:snapToGrid w:val="0"/>
      <w:kern w:val="28"/>
      <w:sz w:val="22"/>
    </w:rPr>
  </w:style>
  <w:style w:type="character" w:customStyle="1" w:styleId="FootnoteTextChar">
    <w:name w:val="Footnote Text Char"/>
    <w:aliases w:val="Footnote Text Times New Roman Char,Footnote Text Char1 Char,Footnote Text Char Char Char,Footnote Text Char2 Char Char Char,Footnote Text Char3 Char1 Char Char Char,Footnote Text Char2 Char1 Char1 Char Char Char,fn Char,f Char"/>
    <w:basedOn w:val="DefaultParagraphFont"/>
    <w:link w:val="FootnoteText"/>
    <w:rsid w:val="00486C0A"/>
    <w:rPr>
      <w:snapToGrid w:val="0"/>
    </w:rPr>
  </w:style>
  <w:style w:type="character" w:customStyle="1" w:styleId="CommentTextChar">
    <w:name w:val="Comment Text Char"/>
    <w:basedOn w:val="DefaultParagraphFont"/>
    <w:link w:val="CommentText"/>
    <w:uiPriority w:val="99"/>
    <w:rsid w:val="00486C0A"/>
    <w:rPr>
      <w:rFonts w:ascii="Arial" w:hAnsi="Arial"/>
    </w:rPr>
  </w:style>
  <w:style w:type="paragraph" w:styleId="ListParagraph">
    <w:name w:val="List Paragraph"/>
    <w:basedOn w:val="Normal"/>
    <w:uiPriority w:val="34"/>
    <w:qFormat/>
    <w:rsid w:val="007250D2"/>
    <w:pPr>
      <w:ind w:left="720"/>
      <w:contextualSpacing/>
    </w:pPr>
  </w:style>
  <w:style w:type="paragraph" w:styleId="NormalWeb">
    <w:name w:val="Normal (Web)"/>
    <w:basedOn w:val="Normal"/>
    <w:uiPriority w:val="99"/>
    <w:unhideWhenUsed/>
    <w:rsid w:val="001E6FC5"/>
    <w:pPr>
      <w:spacing w:before="100" w:beforeAutospacing="1" w:after="100" w:afterAutospacing="1"/>
    </w:pPr>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251895">
      <w:bodyDiv w:val="1"/>
      <w:marLeft w:val="0"/>
      <w:marRight w:val="0"/>
      <w:marTop w:val="0"/>
      <w:marBottom w:val="0"/>
      <w:divBdr>
        <w:top w:val="none" w:sz="0" w:space="0" w:color="auto"/>
        <w:left w:val="none" w:sz="0" w:space="0" w:color="auto"/>
        <w:bottom w:val="none" w:sz="0" w:space="0" w:color="auto"/>
        <w:right w:val="none" w:sz="0" w:space="0" w:color="auto"/>
      </w:divBdr>
    </w:div>
    <w:div w:id="526063612">
      <w:bodyDiv w:val="1"/>
      <w:marLeft w:val="0"/>
      <w:marRight w:val="0"/>
      <w:marTop w:val="0"/>
      <w:marBottom w:val="0"/>
      <w:divBdr>
        <w:top w:val="none" w:sz="0" w:space="0" w:color="auto"/>
        <w:left w:val="none" w:sz="0" w:space="0" w:color="auto"/>
        <w:bottom w:val="none" w:sz="0" w:space="0" w:color="auto"/>
        <w:right w:val="none" w:sz="0" w:space="0" w:color="auto"/>
      </w:divBdr>
    </w:div>
    <w:div w:id="1600261139">
      <w:bodyDiv w:val="1"/>
      <w:marLeft w:val="0"/>
      <w:marRight w:val="0"/>
      <w:marTop w:val="0"/>
      <w:marBottom w:val="0"/>
      <w:divBdr>
        <w:top w:val="none" w:sz="0" w:space="0" w:color="auto"/>
        <w:left w:val="none" w:sz="0" w:space="0" w:color="auto"/>
        <w:bottom w:val="none" w:sz="0" w:space="0" w:color="auto"/>
        <w:right w:val="none" w:sz="0" w:space="0" w:color="auto"/>
      </w:divBdr>
      <w:divsChild>
        <w:div w:id="810244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cc.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2300</Words>
  <Characters>13260</Characters>
  <Application>Microsoft Office Word</Application>
  <DocSecurity>0</DocSecurity>
  <Lines>201</Lines>
  <Paragraphs>61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15580</CharactersWithSpaces>
  <SharedDoc>false</SharedDoc>
  <HyperlinkBase> </HyperlinkBase>
  <HLinks>
    <vt:vector size="6" baseType="variant">
      <vt:variant>
        <vt:i4>4128882</vt:i4>
      </vt:variant>
      <vt:variant>
        <vt:i4>0</vt:i4>
      </vt:variant>
      <vt:variant>
        <vt:i4>0</vt:i4>
      </vt:variant>
      <vt:variant>
        <vt:i4>5</vt:i4>
      </vt:variant>
      <vt:variant>
        <vt:lpwstr>http://www.fcc.gov/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2015-02-26T16:58:00Z</cp:lastPrinted>
  <dcterms:created xsi:type="dcterms:W3CDTF">2015-02-26T18:15:00Z</dcterms:created>
  <dcterms:modified xsi:type="dcterms:W3CDTF">2015-02-26T18:15:00Z</dcterms:modified>
  <cp:category> </cp:category>
  <cp:contentStatus> </cp:contentStatus>
</cp:coreProperties>
</file>