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561575" w:rsidRDefault="000861E2" w:rsidP="00390372">
      <w:pPr>
        <w:tabs>
          <w:tab w:val="left" w:pos="4680"/>
          <w:tab w:val="left" w:pos="6300"/>
          <w:tab w:val="left" w:pos="6480"/>
        </w:tabs>
        <w:spacing w:line="226" w:lineRule="auto"/>
        <w:jc w:val="both"/>
        <w:rPr>
          <w:sz w:val="22"/>
          <w:szCs w:val="22"/>
        </w:rPr>
      </w:pPr>
      <w:r>
        <w:rPr>
          <w:sz w:val="22"/>
          <w:szCs w:val="22"/>
        </w:rPr>
        <w:t>Frontier Communications Corporation</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Pr>
          <w:sz w:val="22"/>
          <w:szCs w:val="22"/>
        </w:rPr>
        <w:t>EB-FIELDWR-14-00015534</w:t>
      </w:r>
    </w:p>
    <w:p w:rsidR="0015777C" w:rsidRPr="00561575" w:rsidRDefault="00FD63E2" w:rsidP="00390372">
      <w:pPr>
        <w:tabs>
          <w:tab w:val="left" w:pos="4680"/>
          <w:tab w:val="left" w:pos="6300"/>
          <w:tab w:val="left" w:pos="6480"/>
        </w:tabs>
        <w:spacing w:line="226" w:lineRule="auto"/>
        <w:jc w:val="both"/>
        <w:rPr>
          <w:sz w:val="22"/>
          <w:szCs w:val="22"/>
        </w:rPr>
      </w:pPr>
      <w:r>
        <w:rPr>
          <w:sz w:val="22"/>
          <w:szCs w:val="22"/>
        </w:rPr>
        <w:t>Cable System Operator</w:t>
      </w:r>
      <w:r w:rsidR="0015777C"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954572">
        <w:rPr>
          <w:sz w:val="22"/>
          <w:szCs w:val="22"/>
        </w:rPr>
        <w:t>: V201432920042</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0861E2" w:rsidP="002B1A58">
      <w:pPr>
        <w:pStyle w:val="BodyText2"/>
        <w:tabs>
          <w:tab w:val="left" w:pos="4680"/>
          <w:tab w:val="left" w:pos="5760"/>
          <w:tab w:val="left" w:pos="6300"/>
        </w:tabs>
        <w:spacing w:line="226" w:lineRule="auto"/>
        <w:rPr>
          <w:szCs w:val="22"/>
        </w:rPr>
      </w:pPr>
      <w:r>
        <w:rPr>
          <w:szCs w:val="22"/>
        </w:rPr>
        <w:t>Hillsboro</w:t>
      </w:r>
      <w:r w:rsidR="00FD63E2">
        <w:rPr>
          <w:szCs w:val="22"/>
        </w:rPr>
        <w:t xml:space="preserve">, </w:t>
      </w:r>
      <w:r w:rsidR="00C70DFA">
        <w:rPr>
          <w:szCs w:val="22"/>
        </w:rPr>
        <w:t>Oregon</w:t>
      </w:r>
      <w:r w:rsidR="00354D4C" w:rsidRPr="00561575">
        <w:rPr>
          <w:szCs w:val="22"/>
        </w:rPr>
        <w:tab/>
        <w:t>)</w:t>
      </w:r>
      <w:r w:rsidR="00D725FD">
        <w:rPr>
          <w:szCs w:val="22"/>
        </w:rPr>
        <w:tab/>
        <w:t xml:space="preserve">  Physical System ID</w:t>
      </w:r>
      <w:r>
        <w:rPr>
          <w:szCs w:val="22"/>
        </w:rPr>
        <w:t>: 021250</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B1185E">
        <w:rPr>
          <w:szCs w:val="22"/>
        </w:rPr>
        <w:t>May 8,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4E65E5">
      <w:pPr>
        <w:pStyle w:val="BodyTextIndent"/>
        <w:numPr>
          <w:ilvl w:val="0"/>
          <w:numId w:val="10"/>
        </w:numPr>
        <w:tabs>
          <w:tab w:val="clear" w:pos="720"/>
        </w:tabs>
        <w:spacing w:after="120"/>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0861E2">
        <w:rPr>
          <w:rFonts w:ascii="Times New Roman" w:hAnsi="Times New Roman"/>
          <w:sz w:val="22"/>
          <w:szCs w:val="22"/>
        </w:rPr>
        <w:t>Frontier Communications Corporation</w:t>
      </w:r>
      <w:r w:rsidR="001368C8" w:rsidRPr="00E01D2A">
        <w:rPr>
          <w:rFonts w:ascii="Times New Roman" w:hAnsi="Times New Roman"/>
          <w:sz w:val="22"/>
          <w:szCs w:val="22"/>
        </w:rPr>
        <w:t xml:space="preserve"> (</w:t>
      </w:r>
      <w:r w:rsidR="000861E2">
        <w:rPr>
          <w:rFonts w:ascii="Times New Roman" w:hAnsi="Times New Roman"/>
          <w:sz w:val="22"/>
          <w:szCs w:val="22"/>
        </w:rPr>
        <w:t>Frontier)</w:t>
      </w:r>
      <w:r w:rsidRPr="00E01D2A">
        <w:rPr>
          <w:rFonts w:ascii="Times New Roman" w:hAnsi="Times New Roman"/>
          <w:sz w:val="22"/>
          <w:szCs w:val="22"/>
        </w:rPr>
        <w:t xml:space="preserve">, </w:t>
      </w:r>
      <w:r w:rsidR="00FD63E2">
        <w:rPr>
          <w:rFonts w:ascii="Times New Roman" w:hAnsi="Times New Roman"/>
          <w:sz w:val="22"/>
          <w:szCs w:val="22"/>
        </w:rPr>
        <w:t xml:space="preserve"> operator of a cable system </w:t>
      </w:r>
      <w:r w:rsidR="002E6DC0">
        <w:rPr>
          <w:rFonts w:ascii="Times New Roman" w:hAnsi="Times New Roman"/>
          <w:sz w:val="22"/>
          <w:szCs w:val="22"/>
        </w:rPr>
        <w:t>in</w:t>
      </w:r>
      <w:r w:rsidR="000861E2">
        <w:rPr>
          <w:rFonts w:ascii="Times New Roman" w:hAnsi="Times New Roman"/>
          <w:sz w:val="22"/>
          <w:szCs w:val="22"/>
        </w:rPr>
        <w:t xml:space="preserve"> Hillsboro</w:t>
      </w:r>
      <w:r w:rsidR="00FD63E2">
        <w:rPr>
          <w:rFonts w:ascii="Times New Roman" w:hAnsi="Times New Roman"/>
          <w:sz w:val="22"/>
          <w:szCs w:val="22"/>
        </w:rPr>
        <w:t xml:space="preserve">, </w:t>
      </w:r>
      <w:r w:rsidR="000861E2">
        <w:rPr>
          <w:rFonts w:ascii="Times New Roman" w:hAnsi="Times New Roman"/>
          <w:sz w:val="22"/>
          <w:szCs w:val="22"/>
        </w:rPr>
        <w:t>Oregon</w:t>
      </w:r>
      <w:r w:rsidR="00FD63E2">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0861E2">
        <w:rPr>
          <w:rFonts w:ascii="Times New Roman" w:hAnsi="Times New Roman"/>
          <w:sz w:val="22"/>
          <w:szCs w:val="22"/>
        </w:rPr>
        <w:t>May 5, 2014</w:t>
      </w:r>
      <w:r w:rsidRPr="00892623">
        <w:rPr>
          <w:rFonts w:ascii="Times New Roman" w:hAnsi="Times New Roman"/>
          <w:sz w:val="22"/>
          <w:szCs w:val="22"/>
        </w:rPr>
        <w:t>, agent</w:t>
      </w:r>
      <w:r w:rsidR="001368C8">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w:t>
      </w:r>
      <w:r w:rsidR="000861E2">
        <w:rPr>
          <w:rFonts w:ascii="Times New Roman" w:hAnsi="Times New Roman"/>
          <w:sz w:val="22"/>
          <w:szCs w:val="22"/>
        </w:rPr>
        <w:t>Frontier</w:t>
      </w:r>
      <w:r w:rsidR="00FD63E2">
        <w:rPr>
          <w:rFonts w:ascii="Times New Roman" w:hAnsi="Times New Roman"/>
          <w:sz w:val="22"/>
          <w:szCs w:val="22"/>
        </w:rPr>
        <w:t xml:space="preserve">’s Emergency Alert System </w:t>
      </w:r>
      <w:r w:rsidR="00D725FD">
        <w:rPr>
          <w:rFonts w:ascii="Times New Roman" w:hAnsi="Times New Roman"/>
          <w:sz w:val="22"/>
          <w:szCs w:val="22"/>
        </w:rPr>
        <w:t xml:space="preserve">(EAS) </w:t>
      </w:r>
      <w:r w:rsidR="00FD63E2">
        <w:rPr>
          <w:rFonts w:ascii="Times New Roman" w:hAnsi="Times New Roman"/>
          <w:sz w:val="22"/>
          <w:szCs w:val="22"/>
        </w:rPr>
        <w:t xml:space="preserve">equipment  </w:t>
      </w:r>
      <w:r w:rsidRPr="00E01D2A">
        <w:rPr>
          <w:rFonts w:ascii="Times New Roman" w:hAnsi="Times New Roman"/>
          <w:sz w:val="22"/>
          <w:szCs w:val="22"/>
        </w:rPr>
        <w:t xml:space="preserve">located at </w:t>
      </w:r>
      <w:r w:rsidR="000861E2">
        <w:rPr>
          <w:rFonts w:ascii="Times New Roman" w:hAnsi="Times New Roman"/>
          <w:sz w:val="22"/>
          <w:szCs w:val="22"/>
        </w:rPr>
        <w:t>22965 NW Evergreen Parkway, Hillsboro, Oregon 97124</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0861E2" w:rsidRDefault="000861E2" w:rsidP="000861E2">
      <w:pPr>
        <w:pStyle w:val="BodyTextIndent"/>
        <w:ind w:left="720" w:firstLine="0"/>
        <w:rPr>
          <w:rFonts w:ascii="Times New Roman" w:hAnsi="Times New Roman"/>
          <w:sz w:val="22"/>
          <w:szCs w:val="22"/>
        </w:rPr>
      </w:pPr>
    </w:p>
    <w:p w:rsidR="005F4CC9" w:rsidRPr="00E01D2A" w:rsidRDefault="005F4CC9" w:rsidP="005F4CC9">
      <w:pPr>
        <w:ind w:left="1800" w:right="720"/>
        <w:rPr>
          <w:sz w:val="22"/>
          <w:szCs w:val="22"/>
        </w:rPr>
      </w:pPr>
    </w:p>
    <w:p w:rsidR="00D14ED1" w:rsidRDefault="005F4CC9" w:rsidP="00F66A8F">
      <w:pPr>
        <w:numPr>
          <w:ilvl w:val="1"/>
          <w:numId w:val="10"/>
        </w:numPr>
        <w:tabs>
          <w:tab w:val="clear" w:pos="2520"/>
          <w:tab w:val="num" w:pos="1800"/>
        </w:tabs>
        <w:ind w:left="1800" w:right="720" w:hanging="720"/>
        <w:rPr>
          <w:sz w:val="22"/>
          <w:szCs w:val="22"/>
        </w:rPr>
      </w:pPr>
      <w:r w:rsidRPr="00E01D2A">
        <w:rPr>
          <w:sz w:val="22"/>
          <w:szCs w:val="22"/>
        </w:rPr>
        <w:t xml:space="preserve">47 C.F.R. § </w:t>
      </w:r>
      <w:r w:rsidR="0082198B">
        <w:rPr>
          <w:sz w:val="22"/>
          <w:szCs w:val="22"/>
        </w:rPr>
        <w:t>11.21(a)</w:t>
      </w:r>
      <w:r w:rsidRPr="00E01D2A">
        <w:rPr>
          <w:sz w:val="22"/>
          <w:szCs w:val="22"/>
        </w:rPr>
        <w:t>: “</w:t>
      </w:r>
      <w:r w:rsidR="00D35632">
        <w:rPr>
          <w:sz w:val="22"/>
          <w:szCs w:val="22"/>
        </w:rPr>
        <w:t xml:space="preserve"> </w:t>
      </w:r>
      <w:r w:rsidR="0082198B">
        <w:rPr>
          <w:sz w:val="22"/>
          <w:szCs w:val="22"/>
        </w:rPr>
        <w:t>If a state’s emergency alert system is capable of initiating EAS messages formatted in Common A</w:t>
      </w:r>
      <w:r w:rsidR="00D35632">
        <w:rPr>
          <w:sz w:val="22"/>
          <w:szCs w:val="22"/>
        </w:rPr>
        <w:t>l</w:t>
      </w:r>
      <w:r w:rsidR="0082198B">
        <w:rPr>
          <w:sz w:val="22"/>
          <w:szCs w:val="22"/>
        </w:rPr>
        <w:t>erting Protocol</w:t>
      </w:r>
      <w:r w:rsidR="00D35632">
        <w:rPr>
          <w:sz w:val="22"/>
          <w:szCs w:val="22"/>
        </w:rPr>
        <w:t xml:space="preserve"> (CAP), its State Plan must include specific and detailed information describing how much messages will be aggregated and distributed to EAS Participants within the state, including the monitoring requirements associated with distributing such message</w:t>
      </w:r>
      <w:r w:rsidRPr="00E01D2A">
        <w:rPr>
          <w:sz w:val="22"/>
          <w:szCs w:val="22"/>
        </w:rPr>
        <w:t xml:space="preserve">.” </w:t>
      </w:r>
      <w:r w:rsidR="00561575">
        <w:rPr>
          <w:sz w:val="22"/>
          <w:szCs w:val="22"/>
        </w:rPr>
        <w:t xml:space="preserve"> </w:t>
      </w:r>
      <w:r w:rsidRPr="00E01D2A">
        <w:rPr>
          <w:sz w:val="22"/>
          <w:szCs w:val="22"/>
        </w:rPr>
        <w:t xml:space="preserve">At the time of the inspection, </w:t>
      </w:r>
      <w:r w:rsidR="000861E2">
        <w:rPr>
          <w:sz w:val="22"/>
          <w:szCs w:val="22"/>
        </w:rPr>
        <w:t>Frontier could not produce a copy of the EAS State Plan.</w:t>
      </w:r>
    </w:p>
    <w:p w:rsidR="000861E2" w:rsidRDefault="000861E2" w:rsidP="000861E2">
      <w:pPr>
        <w:ind w:left="1800" w:right="720"/>
        <w:rPr>
          <w:sz w:val="22"/>
          <w:szCs w:val="22"/>
        </w:rPr>
      </w:pPr>
    </w:p>
    <w:p w:rsidR="00086760" w:rsidRDefault="000861E2" w:rsidP="00F66A8F">
      <w:pPr>
        <w:numPr>
          <w:ilvl w:val="1"/>
          <w:numId w:val="10"/>
        </w:numPr>
        <w:tabs>
          <w:tab w:val="clear" w:pos="2520"/>
          <w:tab w:val="num" w:pos="1800"/>
        </w:tabs>
        <w:ind w:left="1800" w:right="720" w:hanging="720"/>
        <w:rPr>
          <w:sz w:val="22"/>
          <w:szCs w:val="22"/>
        </w:rPr>
      </w:pPr>
      <w:r>
        <w:rPr>
          <w:sz w:val="22"/>
          <w:szCs w:val="22"/>
        </w:rPr>
        <w:t xml:space="preserve">47 C.F.R. § 11.15: “ The EAS Operating Handbook states in summary form the actions to be taken by personnel at EAS Participant facilities upon receipt </w:t>
      </w:r>
      <w:r>
        <w:rPr>
          <w:sz w:val="22"/>
          <w:szCs w:val="22"/>
        </w:rPr>
        <w:lastRenderedPageBreak/>
        <w:t xml:space="preserve">of an EAN, an EAT, tests, or State and Local Area alerts. It is issued by the FCC and contains instructions for the above situations. A copy of the </w:t>
      </w:r>
    </w:p>
    <w:p w:rsidR="00086760" w:rsidRDefault="00086760" w:rsidP="00086760">
      <w:pPr>
        <w:pStyle w:val="ListParagraph"/>
        <w:rPr>
          <w:sz w:val="22"/>
          <w:szCs w:val="22"/>
        </w:rPr>
      </w:pPr>
    </w:p>
    <w:p w:rsidR="000861E2" w:rsidRDefault="000861E2" w:rsidP="00086760">
      <w:pPr>
        <w:ind w:left="1800" w:right="720"/>
        <w:rPr>
          <w:sz w:val="22"/>
          <w:szCs w:val="22"/>
        </w:rPr>
      </w:pPr>
      <w:r>
        <w:rPr>
          <w:sz w:val="22"/>
          <w:szCs w:val="22"/>
        </w:rPr>
        <w:t>Handbook must be located at normal duty positions or EAS equipment locations when an operator is required to be on duty and be immediately available to staff responsible for authenticating messages and initiating actions.” At the time of inspection, Frontier could not produce a copy of the EAS Operating Handbook.</w:t>
      </w:r>
    </w:p>
    <w:p w:rsidR="00503F0E" w:rsidRDefault="00503F0E" w:rsidP="00503F0E">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503F0E">
        <w:rPr>
          <w:sz w:val="22"/>
          <w:szCs w:val="22"/>
        </w:rPr>
        <w:t xml:space="preserve">: “Entries shall be made in EAS Participant records, as specified in §11.35(a) and 11.54(a)(3).”  </w:t>
      </w:r>
      <w:r w:rsidR="000861E2">
        <w:rPr>
          <w:sz w:val="22"/>
          <w:szCs w:val="22"/>
        </w:rPr>
        <w:t>Frontier</w:t>
      </w:r>
      <w:r w:rsidR="00D725FD">
        <w:rPr>
          <w:sz w:val="22"/>
          <w:szCs w:val="22"/>
        </w:rPr>
        <w:t xml:space="preserve"> </w:t>
      </w:r>
      <w:r w:rsidR="00503F0E">
        <w:rPr>
          <w:sz w:val="22"/>
          <w:szCs w:val="22"/>
        </w:rPr>
        <w:t xml:space="preserve">did not </w:t>
      </w:r>
      <w:r w:rsidR="002E6DC0">
        <w:rPr>
          <w:sz w:val="22"/>
          <w:szCs w:val="22"/>
        </w:rPr>
        <w:t xml:space="preserve">have </w:t>
      </w:r>
      <w:r w:rsidR="00503F0E">
        <w:rPr>
          <w:sz w:val="22"/>
          <w:szCs w:val="22"/>
        </w:rPr>
        <w:t xml:space="preserve">EAS CAP-formatted entries in </w:t>
      </w:r>
      <w:r w:rsidR="0086554F">
        <w:rPr>
          <w:sz w:val="22"/>
          <w:szCs w:val="22"/>
        </w:rPr>
        <w:t>its</w:t>
      </w:r>
      <w:r w:rsidR="00BF6D5D">
        <w:rPr>
          <w:sz w:val="22"/>
          <w:szCs w:val="22"/>
        </w:rPr>
        <w:t xml:space="preserve"> EAS logs from </w:t>
      </w:r>
      <w:r w:rsidR="008B5881">
        <w:rPr>
          <w:sz w:val="22"/>
          <w:szCs w:val="22"/>
        </w:rPr>
        <w:t>March 1, 2014 through May 4, 2014.</w:t>
      </w:r>
    </w:p>
    <w:p w:rsidR="005F4CC9" w:rsidRDefault="005F4CC9" w:rsidP="005F4CC9">
      <w:pPr>
        <w:pStyle w:val="ListParagraph"/>
        <w:rPr>
          <w:sz w:val="22"/>
          <w:szCs w:val="22"/>
        </w:rPr>
      </w:pPr>
    </w:p>
    <w:p w:rsidR="004E65E5" w:rsidRPr="00E01D2A" w:rsidRDefault="004E65E5" w:rsidP="005F4CC9">
      <w:pPr>
        <w:pStyle w:val="ListParagraph"/>
        <w:rPr>
          <w:sz w:val="22"/>
          <w:szCs w:val="22"/>
        </w:rPr>
      </w:pPr>
    </w:p>
    <w:p w:rsidR="001E11C6" w:rsidRPr="00E21AB5" w:rsidRDefault="00F66A8F" w:rsidP="004E65E5">
      <w:pPr>
        <w:numPr>
          <w:ilvl w:val="0"/>
          <w:numId w:val="10"/>
        </w:numPr>
        <w:tabs>
          <w:tab w:val="clear" w:pos="720"/>
        </w:tabs>
        <w:spacing w:after="120"/>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D725FD">
        <w:rPr>
          <w:sz w:val="22"/>
          <w:szCs w:val="22"/>
        </w:rPr>
        <w:t>cable operators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p>
    <w:p w:rsidR="00F66A8F" w:rsidRPr="00FD36F7" w:rsidRDefault="00F66A8F" w:rsidP="004E65E5">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2E6DC0">
        <w:rPr>
          <w:sz w:val="22"/>
          <w:szCs w:val="22"/>
        </w:rPr>
        <w:t>403</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8B5881">
        <w:rPr>
          <w:sz w:val="22"/>
          <w:szCs w:val="22"/>
        </w:rPr>
        <w:t>Frontier</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4E65E5">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8B5881">
        <w:rPr>
          <w:szCs w:val="22"/>
        </w:rPr>
        <w:t>Frontier</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8B5881">
        <w:rPr>
          <w:szCs w:val="22"/>
        </w:rPr>
        <w:t>Frontier</w:t>
      </w:r>
      <w:r w:rsidR="00503F0E">
        <w:rPr>
          <w:szCs w:val="22"/>
        </w:rPr>
        <w:t xml:space="preserve"> </w:t>
      </w:r>
      <w:r w:rsidRPr="00510AC7">
        <w:rPr>
          <w:szCs w:val="22"/>
        </w:rPr>
        <w:t>with personal knowledge of t</w:t>
      </w:r>
      <w:r>
        <w:rPr>
          <w:szCs w:val="22"/>
        </w:rPr>
        <w:t xml:space="preserve">he representations provided in </w:t>
      </w:r>
      <w:r w:rsidR="008B5881">
        <w:rPr>
          <w:szCs w:val="22"/>
        </w:rPr>
        <w:t>Frontier</w:t>
      </w:r>
      <w:r w:rsidR="00D725FD">
        <w:rPr>
          <w:szCs w:val="22"/>
        </w:rPr>
        <w:t xml:space="preserve">’s </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8B5881">
        <w:rPr>
          <w:color w:val="000000"/>
          <w:sz w:val="22"/>
          <w:szCs w:val="22"/>
        </w:rPr>
        <w:t>Frontier Communications Corporation</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4E65E5" w:rsidRDefault="004E65E5" w:rsidP="004E65E5">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07" w:rsidRDefault="005F6107">
      <w:r>
        <w:separator/>
      </w:r>
    </w:p>
  </w:endnote>
  <w:endnote w:type="continuationSeparator" w:id="0">
    <w:p w:rsidR="005F6107" w:rsidRDefault="005F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85E">
      <w:rPr>
        <w:rStyle w:val="PageNumber"/>
        <w:noProof/>
      </w:rPr>
      <w:t>3</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E5" w:rsidRDefault="00CD1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07" w:rsidRDefault="005F6107">
      <w:r>
        <w:separator/>
      </w:r>
    </w:p>
  </w:footnote>
  <w:footnote w:type="continuationSeparator" w:id="0">
    <w:p w:rsidR="005F6107" w:rsidRDefault="005F6107">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Pr="004F4F6F" w:rsidRDefault="00E01D2A"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E01D2A" w:rsidRDefault="00E01D2A" w:rsidP="00F66A8F">
      <w:pPr>
        <w:pStyle w:val="FootnoteText"/>
        <w:spacing w:after="120"/>
      </w:pP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00A34E24">
        <w:rPr>
          <w:sz w:val="20"/>
        </w:rPr>
        <w:t>403</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E5" w:rsidRDefault="00CD1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136CAAF" wp14:editId="6E0A6EAB">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861E2"/>
    <w:rsid w:val="00086760"/>
    <w:rsid w:val="000B1DCA"/>
    <w:rsid w:val="000B20C6"/>
    <w:rsid w:val="000E2512"/>
    <w:rsid w:val="000E3D5C"/>
    <w:rsid w:val="0010025D"/>
    <w:rsid w:val="00100D9E"/>
    <w:rsid w:val="0011043A"/>
    <w:rsid w:val="00121D91"/>
    <w:rsid w:val="00136404"/>
    <w:rsid w:val="001368C8"/>
    <w:rsid w:val="00156006"/>
    <w:rsid w:val="0015777C"/>
    <w:rsid w:val="00190BAB"/>
    <w:rsid w:val="001E11C6"/>
    <w:rsid w:val="001F5922"/>
    <w:rsid w:val="00212CBB"/>
    <w:rsid w:val="00233233"/>
    <w:rsid w:val="00237A90"/>
    <w:rsid w:val="00241ABD"/>
    <w:rsid w:val="00282507"/>
    <w:rsid w:val="002866A5"/>
    <w:rsid w:val="002A3BA3"/>
    <w:rsid w:val="002A648B"/>
    <w:rsid w:val="002A7CA9"/>
    <w:rsid w:val="002B1A58"/>
    <w:rsid w:val="002B39CE"/>
    <w:rsid w:val="002B41DB"/>
    <w:rsid w:val="002B7266"/>
    <w:rsid w:val="002B7EB7"/>
    <w:rsid w:val="002E44CE"/>
    <w:rsid w:val="002E5791"/>
    <w:rsid w:val="002E6DC0"/>
    <w:rsid w:val="00310CA5"/>
    <w:rsid w:val="00331598"/>
    <w:rsid w:val="003359C4"/>
    <w:rsid w:val="00354D4C"/>
    <w:rsid w:val="0036298F"/>
    <w:rsid w:val="00390372"/>
    <w:rsid w:val="003B1CAB"/>
    <w:rsid w:val="003D32F9"/>
    <w:rsid w:val="003D6B43"/>
    <w:rsid w:val="003F5BDB"/>
    <w:rsid w:val="00401CFD"/>
    <w:rsid w:val="0043494B"/>
    <w:rsid w:val="00440717"/>
    <w:rsid w:val="00482A21"/>
    <w:rsid w:val="004902B9"/>
    <w:rsid w:val="004D31D9"/>
    <w:rsid w:val="004D3527"/>
    <w:rsid w:val="004E65E5"/>
    <w:rsid w:val="004F2658"/>
    <w:rsid w:val="00503F0E"/>
    <w:rsid w:val="00511237"/>
    <w:rsid w:val="00532357"/>
    <w:rsid w:val="0053303F"/>
    <w:rsid w:val="00545132"/>
    <w:rsid w:val="00557612"/>
    <w:rsid w:val="0055765D"/>
    <w:rsid w:val="00561575"/>
    <w:rsid w:val="00562ABB"/>
    <w:rsid w:val="005B0ECF"/>
    <w:rsid w:val="005C3EA7"/>
    <w:rsid w:val="005C59D3"/>
    <w:rsid w:val="005C69CD"/>
    <w:rsid w:val="005D2CC7"/>
    <w:rsid w:val="005E3DF2"/>
    <w:rsid w:val="005F4CC9"/>
    <w:rsid w:val="005F6107"/>
    <w:rsid w:val="00614134"/>
    <w:rsid w:val="00614329"/>
    <w:rsid w:val="00655FA5"/>
    <w:rsid w:val="00686E6B"/>
    <w:rsid w:val="006B7BFC"/>
    <w:rsid w:val="006E44D9"/>
    <w:rsid w:val="00712187"/>
    <w:rsid w:val="0072306A"/>
    <w:rsid w:val="00723B6F"/>
    <w:rsid w:val="0072561F"/>
    <w:rsid w:val="007315D4"/>
    <w:rsid w:val="00747603"/>
    <w:rsid w:val="007544A1"/>
    <w:rsid w:val="00780C9A"/>
    <w:rsid w:val="0078184D"/>
    <w:rsid w:val="00796C0C"/>
    <w:rsid w:val="007A1B10"/>
    <w:rsid w:val="007A719F"/>
    <w:rsid w:val="007B1664"/>
    <w:rsid w:val="007C2BB4"/>
    <w:rsid w:val="007D5DE8"/>
    <w:rsid w:val="007E319A"/>
    <w:rsid w:val="007F3DFA"/>
    <w:rsid w:val="00811C09"/>
    <w:rsid w:val="00812E01"/>
    <w:rsid w:val="0082198B"/>
    <w:rsid w:val="008639BD"/>
    <w:rsid w:val="0086554F"/>
    <w:rsid w:val="00865920"/>
    <w:rsid w:val="00892623"/>
    <w:rsid w:val="008B5881"/>
    <w:rsid w:val="008D12D7"/>
    <w:rsid w:val="008E5B49"/>
    <w:rsid w:val="00901686"/>
    <w:rsid w:val="009039B9"/>
    <w:rsid w:val="00907DB9"/>
    <w:rsid w:val="00913F93"/>
    <w:rsid w:val="00914274"/>
    <w:rsid w:val="009211C8"/>
    <w:rsid w:val="00936B5E"/>
    <w:rsid w:val="00954572"/>
    <w:rsid w:val="00956A92"/>
    <w:rsid w:val="00971285"/>
    <w:rsid w:val="009747C5"/>
    <w:rsid w:val="009876B2"/>
    <w:rsid w:val="009B763C"/>
    <w:rsid w:val="009D0A3D"/>
    <w:rsid w:val="009E2806"/>
    <w:rsid w:val="009F3927"/>
    <w:rsid w:val="00A34E24"/>
    <w:rsid w:val="00A86FB8"/>
    <w:rsid w:val="00A926DC"/>
    <w:rsid w:val="00A96BD9"/>
    <w:rsid w:val="00AC3FDF"/>
    <w:rsid w:val="00AC5CD5"/>
    <w:rsid w:val="00AE04A5"/>
    <w:rsid w:val="00AF0649"/>
    <w:rsid w:val="00AF5BED"/>
    <w:rsid w:val="00B07553"/>
    <w:rsid w:val="00B10923"/>
    <w:rsid w:val="00B1185E"/>
    <w:rsid w:val="00B2313E"/>
    <w:rsid w:val="00B32925"/>
    <w:rsid w:val="00B42F55"/>
    <w:rsid w:val="00B46775"/>
    <w:rsid w:val="00B47C16"/>
    <w:rsid w:val="00B51A09"/>
    <w:rsid w:val="00B61C91"/>
    <w:rsid w:val="00B75F1C"/>
    <w:rsid w:val="00B92C1C"/>
    <w:rsid w:val="00BC3C6B"/>
    <w:rsid w:val="00BF0B84"/>
    <w:rsid w:val="00BF6D5D"/>
    <w:rsid w:val="00C06A27"/>
    <w:rsid w:val="00C12955"/>
    <w:rsid w:val="00C200F5"/>
    <w:rsid w:val="00C3180D"/>
    <w:rsid w:val="00C44625"/>
    <w:rsid w:val="00C64968"/>
    <w:rsid w:val="00C70DFA"/>
    <w:rsid w:val="00C70F9B"/>
    <w:rsid w:val="00C74133"/>
    <w:rsid w:val="00CA5984"/>
    <w:rsid w:val="00CD1BE5"/>
    <w:rsid w:val="00D14DCF"/>
    <w:rsid w:val="00D14ED1"/>
    <w:rsid w:val="00D35632"/>
    <w:rsid w:val="00D5265B"/>
    <w:rsid w:val="00D565CF"/>
    <w:rsid w:val="00D62CE1"/>
    <w:rsid w:val="00D725FD"/>
    <w:rsid w:val="00D91F72"/>
    <w:rsid w:val="00D94108"/>
    <w:rsid w:val="00DB6153"/>
    <w:rsid w:val="00DB7551"/>
    <w:rsid w:val="00DB7BDA"/>
    <w:rsid w:val="00DD549F"/>
    <w:rsid w:val="00E01D2A"/>
    <w:rsid w:val="00E04895"/>
    <w:rsid w:val="00E21AB5"/>
    <w:rsid w:val="00E343C3"/>
    <w:rsid w:val="00E36996"/>
    <w:rsid w:val="00E467EE"/>
    <w:rsid w:val="00E54C25"/>
    <w:rsid w:val="00E74465"/>
    <w:rsid w:val="00E87647"/>
    <w:rsid w:val="00E943ED"/>
    <w:rsid w:val="00E970F0"/>
    <w:rsid w:val="00EA2366"/>
    <w:rsid w:val="00EC2C76"/>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D63E2"/>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4121</Characters>
  <Application>Microsoft Office Word</Application>
  <DocSecurity>0</DocSecurity>
  <Lines>105</Lines>
  <Paragraphs>35</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4913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2014-05-08T15:15:00Z</cp:lastPrinted>
  <dcterms:created xsi:type="dcterms:W3CDTF">2014-06-12T17:35:00Z</dcterms:created>
  <dcterms:modified xsi:type="dcterms:W3CDTF">2014-06-12T17:35:00Z</dcterms:modified>
  <cp:category> </cp:category>
  <cp:contentStatus> </cp:contentStatus>
</cp:coreProperties>
</file>