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45DFB" w14:textId="77777777" w:rsidR="002718F9" w:rsidRDefault="00E85D6E" w:rsidP="002718F9">
      <w:pPr>
        <w:spacing w:after="0"/>
        <w:jc w:val="center"/>
        <w:rPr>
          <w:b/>
        </w:rPr>
      </w:pPr>
      <w:bookmarkStart w:id="0" w:name="_GoBack"/>
      <w:bookmarkEnd w:id="0"/>
      <w:r>
        <w:rPr>
          <w:b/>
        </w:rPr>
        <w:t xml:space="preserve">ORAL </w:t>
      </w:r>
      <w:r w:rsidR="00E476FB" w:rsidRPr="00E476FB">
        <w:rPr>
          <w:b/>
        </w:rPr>
        <w:t xml:space="preserve">STATEMENT OF </w:t>
      </w:r>
    </w:p>
    <w:p w14:paraId="5559397F" w14:textId="048CED1D" w:rsidR="00374280" w:rsidRPr="00E476FB" w:rsidRDefault="00E476FB" w:rsidP="002718F9">
      <w:pPr>
        <w:spacing w:after="360"/>
        <w:jc w:val="center"/>
        <w:rPr>
          <w:b/>
        </w:rPr>
      </w:pPr>
      <w:r w:rsidRPr="00E476FB">
        <w:rPr>
          <w:b/>
        </w:rPr>
        <w:t>COMMISSI</w:t>
      </w:r>
      <w:r w:rsidR="004433F3">
        <w:rPr>
          <w:b/>
        </w:rPr>
        <w:t>O</w:t>
      </w:r>
      <w:r w:rsidR="002718F9">
        <w:rPr>
          <w:b/>
        </w:rPr>
        <w:t>NER AJIT PAI</w:t>
      </w:r>
      <w:r w:rsidRPr="00E476FB">
        <w:rPr>
          <w:b/>
        </w:rPr>
        <w:br/>
        <w:t>APPROVING IN PART AND DISSENTING IN PART</w:t>
      </w:r>
    </w:p>
    <w:p w14:paraId="5AFF9613" w14:textId="4A661321" w:rsidR="00E476FB" w:rsidRDefault="00E476FB" w:rsidP="002718F9">
      <w:pPr>
        <w:spacing w:after="360"/>
        <w:ind w:left="720" w:hanging="720"/>
      </w:pPr>
      <w:r>
        <w:t>Re:</w:t>
      </w:r>
      <w:r>
        <w:tab/>
      </w:r>
      <w:r w:rsidRPr="00E476FB">
        <w:rPr>
          <w:i/>
        </w:rPr>
        <w:t>Connect America Fund</w:t>
      </w:r>
      <w:r>
        <w:t>, WC Docket No. 10-90</w:t>
      </w:r>
      <w:r w:rsidR="002718F9">
        <w:t>,</w:t>
      </w:r>
      <w:r>
        <w:t xml:space="preserve"> </w:t>
      </w:r>
      <w:r w:rsidRPr="00E476FB">
        <w:rPr>
          <w:i/>
        </w:rPr>
        <w:t>Establishing Just and Reasonable Rates for Local Exchange Carriers</w:t>
      </w:r>
      <w:r>
        <w:t>, WC Docket No. 07-135</w:t>
      </w:r>
      <w:r w:rsidR="002718F9">
        <w:t>,</w:t>
      </w:r>
      <w:r>
        <w:t xml:space="preserve"> </w:t>
      </w:r>
      <w:r w:rsidRPr="00E476FB">
        <w:rPr>
          <w:i/>
        </w:rPr>
        <w:t>Developing a Unified Intercarrier Compensation Regime</w:t>
      </w:r>
      <w:r>
        <w:t>, CC Docket No. 01-92</w:t>
      </w:r>
      <w:r w:rsidR="002718F9">
        <w:t>,</w:t>
      </w:r>
      <w:r>
        <w:t xml:space="preserve"> </w:t>
      </w:r>
      <w:r w:rsidRPr="00E476FB">
        <w:rPr>
          <w:i/>
        </w:rPr>
        <w:t>Universal Service Reform – Mobility Fund</w:t>
      </w:r>
      <w:r>
        <w:t>, WT Docket No. 10-208</w:t>
      </w:r>
      <w:r w:rsidR="002718F9">
        <w:t>,</w:t>
      </w:r>
      <w:r>
        <w:t xml:space="preserve"> </w:t>
      </w:r>
      <w:r w:rsidRPr="00E476FB">
        <w:rPr>
          <w:i/>
        </w:rPr>
        <w:t>ETC Annual Reports and Certifications</w:t>
      </w:r>
      <w:r>
        <w:t>, WC Docket No. 14-58.</w:t>
      </w:r>
    </w:p>
    <w:p w14:paraId="1A2D480C" w14:textId="3A62AC6C" w:rsidR="007D2BC1" w:rsidRPr="00AA34FA" w:rsidRDefault="00AA34FA" w:rsidP="007B2F0E">
      <w:pPr>
        <w:ind w:firstLine="720"/>
        <w:rPr>
          <w:rFonts w:cs="Times New Roman"/>
        </w:rPr>
      </w:pPr>
      <w:r>
        <w:rPr>
          <w:rFonts w:cs="Times New Roman"/>
        </w:rPr>
        <w:t xml:space="preserve">In the </w:t>
      </w:r>
      <w:r>
        <w:rPr>
          <w:rFonts w:cs="Times New Roman"/>
          <w:i/>
        </w:rPr>
        <w:t>Universal Service Transformation Order</w:t>
      </w:r>
      <w:r>
        <w:rPr>
          <w:rFonts w:cs="Times New Roman"/>
        </w:rPr>
        <w:t xml:space="preserve">, the Commission performed the </w:t>
      </w:r>
      <w:r w:rsidR="0036725B">
        <w:rPr>
          <w:rFonts w:cs="Times New Roman"/>
        </w:rPr>
        <w:t>Her</w:t>
      </w:r>
      <w:r w:rsidR="00522D69">
        <w:rPr>
          <w:rFonts w:cs="Times New Roman"/>
        </w:rPr>
        <w:t>a</w:t>
      </w:r>
      <w:r w:rsidR="0036725B">
        <w:rPr>
          <w:rFonts w:cs="Times New Roman"/>
        </w:rPr>
        <w:t xml:space="preserve">clean </w:t>
      </w:r>
      <w:r>
        <w:rPr>
          <w:rFonts w:cs="Times New Roman"/>
        </w:rPr>
        <w:t xml:space="preserve">task of reorienting the Universal Service Fund away from supporting telephone service and toward supporting broadband service.  </w:t>
      </w:r>
      <w:r w:rsidR="00A40C54">
        <w:rPr>
          <w:rFonts w:cs="Times New Roman"/>
        </w:rPr>
        <w:t xml:space="preserve">But no commissioner is the </w:t>
      </w:r>
      <w:r w:rsidR="00E20729">
        <w:rPr>
          <w:rFonts w:cs="Times New Roman"/>
        </w:rPr>
        <w:t>child</w:t>
      </w:r>
      <w:r w:rsidR="00A40C54">
        <w:rPr>
          <w:rFonts w:cs="Times New Roman"/>
        </w:rPr>
        <w:t xml:space="preserve"> of Zeus, so it is unsurprising that the Commission made some mistakes and left some labors unfinished.  So here we are, reconsidering the </w:t>
      </w:r>
      <w:r w:rsidR="00A40C54">
        <w:rPr>
          <w:rFonts w:cs="Times New Roman"/>
          <w:i/>
        </w:rPr>
        <w:t>Transformation Order</w:t>
      </w:r>
      <w:r w:rsidR="00A40C54">
        <w:rPr>
          <w:rFonts w:cs="Times New Roman"/>
        </w:rPr>
        <w:t xml:space="preserve"> for the </w:t>
      </w:r>
      <w:r w:rsidR="00A40C54" w:rsidRPr="00A40C54">
        <w:rPr>
          <w:rFonts w:cs="Times New Roman"/>
          <w:i/>
        </w:rPr>
        <w:t>seventh</w:t>
      </w:r>
      <w:r w:rsidR="00A40C54">
        <w:rPr>
          <w:rFonts w:cs="Times New Roman"/>
        </w:rPr>
        <w:t xml:space="preserve"> time.  I welcome the continued collaboration with my colleagues, but I fear that some of today’s decisions just set us up for reconsiderations eight, nine, and </w:t>
      </w:r>
      <w:r w:rsidR="009C69E8">
        <w:rPr>
          <w:rFonts w:cs="Times New Roman"/>
        </w:rPr>
        <w:t>beyond</w:t>
      </w:r>
      <w:r w:rsidR="00A40C54">
        <w:rPr>
          <w:rFonts w:cs="Times New Roman"/>
        </w:rPr>
        <w:t xml:space="preserve">.  </w:t>
      </w:r>
      <w:r w:rsidR="0036725B">
        <w:rPr>
          <w:rFonts w:cs="Times New Roman"/>
        </w:rPr>
        <w:t xml:space="preserve">In particular, I strongly disagree with the Commission’s decision to substantially increase many rural Americans’ phone bills.  </w:t>
      </w:r>
      <w:r w:rsidR="00A40C54">
        <w:rPr>
          <w:rFonts w:cs="Times New Roman"/>
        </w:rPr>
        <w:t>I accordingly approve in part and dissent in part.</w:t>
      </w:r>
    </w:p>
    <w:p w14:paraId="42B5BCAE" w14:textId="1F14DF8F" w:rsidR="0036725B" w:rsidRDefault="00A40C54" w:rsidP="00AE1A5D">
      <w:pPr>
        <w:ind w:firstLine="720"/>
        <w:rPr>
          <w:rFonts w:cs="Times New Roman"/>
        </w:rPr>
      </w:pPr>
      <w:r>
        <w:rPr>
          <w:rFonts w:cs="Times New Roman"/>
        </w:rPr>
        <w:t xml:space="preserve">To start with the positive, today’s order strikes the quantile regression analysis (QRA) benchmarks from our books.  </w:t>
      </w:r>
      <w:r w:rsidR="0036725B">
        <w:rPr>
          <w:rFonts w:cs="Times New Roman"/>
        </w:rPr>
        <w:t xml:space="preserve">As Chairman Wheeler likes to say, this is a big deal.  </w:t>
      </w:r>
      <w:r w:rsidR="00AE1A5D">
        <w:rPr>
          <w:rFonts w:cs="Times New Roman"/>
        </w:rPr>
        <w:t xml:space="preserve">I applaud </w:t>
      </w:r>
      <w:r w:rsidR="0036725B">
        <w:rPr>
          <w:rFonts w:cs="Times New Roman"/>
        </w:rPr>
        <w:t xml:space="preserve">him for </w:t>
      </w:r>
      <w:r w:rsidR="00AE1A5D">
        <w:rPr>
          <w:rFonts w:cs="Times New Roman"/>
        </w:rPr>
        <w:t xml:space="preserve">tackling this challenge, even though the benchmarks had been unanimously adopted in the </w:t>
      </w:r>
      <w:r w:rsidR="00AE1A5D">
        <w:rPr>
          <w:rFonts w:cs="Times New Roman"/>
          <w:i/>
        </w:rPr>
        <w:t xml:space="preserve">Transformation </w:t>
      </w:r>
      <w:r w:rsidR="00AE1A5D" w:rsidRPr="00AE1A5D">
        <w:rPr>
          <w:rFonts w:cs="Times New Roman"/>
          <w:i/>
        </w:rPr>
        <w:t>Order</w:t>
      </w:r>
      <w:r w:rsidR="00AE1A5D">
        <w:rPr>
          <w:rFonts w:cs="Times New Roman"/>
        </w:rPr>
        <w:t>.</w:t>
      </w:r>
    </w:p>
    <w:p w14:paraId="110B136C" w14:textId="45391CF1" w:rsidR="00F178E3" w:rsidRDefault="0036725B" w:rsidP="00AE1A5D">
      <w:pPr>
        <w:ind w:firstLine="720"/>
        <w:rPr>
          <w:rFonts w:cs="Times New Roman"/>
        </w:rPr>
      </w:pPr>
      <w:r>
        <w:rPr>
          <w:rFonts w:cs="Times New Roman"/>
        </w:rPr>
        <w:t xml:space="preserve">This has been a long and hard struggle.  When I first </w:t>
      </w:r>
      <w:r w:rsidR="001C04C8">
        <w:rPr>
          <w:rFonts w:cs="Times New Roman"/>
        </w:rPr>
        <w:t>questioned whether</w:t>
      </w:r>
      <w:r>
        <w:rPr>
          <w:rFonts w:cs="Times New Roman"/>
        </w:rPr>
        <w:t xml:space="preserve"> the QRA benchmarks </w:t>
      </w:r>
      <w:r w:rsidR="001C04C8">
        <w:rPr>
          <w:rFonts w:cs="Times New Roman"/>
        </w:rPr>
        <w:t>were good policy</w:t>
      </w:r>
      <w:r>
        <w:rPr>
          <w:rFonts w:cs="Times New Roman"/>
        </w:rPr>
        <w:t xml:space="preserve"> in 2012, many</w:t>
      </w:r>
      <w:r w:rsidR="00F178E3">
        <w:rPr>
          <w:rFonts w:cs="Times New Roman"/>
        </w:rPr>
        <w:t>, including some in this building, told me</w:t>
      </w:r>
      <w:r>
        <w:rPr>
          <w:rFonts w:cs="Times New Roman"/>
        </w:rPr>
        <w:t xml:space="preserve"> that </w:t>
      </w:r>
      <w:r w:rsidR="001C04C8">
        <w:rPr>
          <w:rFonts w:cs="Times New Roman"/>
        </w:rPr>
        <w:t>eliminating them was a</w:t>
      </w:r>
      <w:r w:rsidR="00F178E3">
        <w:rPr>
          <w:rFonts w:cs="Times New Roman"/>
        </w:rPr>
        <w:t xml:space="preserve"> hopeless </w:t>
      </w:r>
      <w:r w:rsidR="001C04C8">
        <w:rPr>
          <w:rFonts w:cs="Times New Roman"/>
        </w:rPr>
        <w:t xml:space="preserve">cause </w:t>
      </w:r>
      <w:r w:rsidR="00F178E3">
        <w:rPr>
          <w:rFonts w:cs="Times New Roman"/>
        </w:rPr>
        <w:t>and incremental change was all that could be accomplished.  But as the QRA benchmarks’ impact became more apparent, the tide turned.  A unanimous vote for adopting the benchmarks turned into a unanimous vote to repeal them.</w:t>
      </w:r>
    </w:p>
    <w:p w14:paraId="5631B279" w14:textId="6053FB93" w:rsidR="00AE1A5D" w:rsidRPr="00AE1A5D" w:rsidRDefault="00AE1A5D" w:rsidP="00AE1A5D">
      <w:pPr>
        <w:ind w:firstLine="720"/>
        <w:rPr>
          <w:rFonts w:cs="Times New Roman"/>
        </w:rPr>
      </w:pPr>
      <w:r>
        <w:rPr>
          <w:rFonts w:cs="Times New Roman"/>
        </w:rPr>
        <w:t xml:space="preserve">As we recognize today, whatever the intended purpose of the QRA benchmarks, in practice they </w:t>
      </w:r>
      <w:r w:rsidR="007B2F0E">
        <w:rPr>
          <w:rFonts w:cs="Times New Roman"/>
        </w:rPr>
        <w:t xml:space="preserve">chilled the investment climate and impeded the deployment </w:t>
      </w:r>
      <w:r>
        <w:rPr>
          <w:rFonts w:cs="Times New Roman"/>
        </w:rPr>
        <w:t>of broadband to rural Americans</w:t>
      </w:r>
      <w:r w:rsidR="0080197A">
        <w:rPr>
          <w:rFonts w:cs="Times New Roman"/>
        </w:rPr>
        <w:t>.  E</w:t>
      </w:r>
      <w:r>
        <w:rPr>
          <w:rFonts w:cs="Times New Roman"/>
        </w:rPr>
        <w:t>ven the U.S. Department of Agriculture’s Rural Utilities Service told us that carriers had stopped taking out loans to deploy broadband because of the</w:t>
      </w:r>
      <w:r w:rsidR="00F178E3">
        <w:rPr>
          <w:rFonts w:cs="Times New Roman"/>
        </w:rPr>
        <w:t>m</w:t>
      </w:r>
      <w:r>
        <w:rPr>
          <w:rFonts w:cs="Times New Roman"/>
        </w:rPr>
        <w:t xml:space="preserve">.  </w:t>
      </w:r>
      <w:r w:rsidR="00F178E3">
        <w:rPr>
          <w:rFonts w:cs="Times New Roman"/>
        </w:rPr>
        <w:t xml:space="preserve">The QRA benchmarks introduced substantial uncertainty into the marketplace.  Carriers had no idea what support they would be receiving from one year to the next.  </w:t>
      </w:r>
      <w:r w:rsidR="007D2D80">
        <w:rPr>
          <w:rFonts w:cs="Times New Roman"/>
        </w:rPr>
        <w:t>T</w:t>
      </w:r>
      <w:r w:rsidR="00F178E3">
        <w:rPr>
          <w:rFonts w:cs="Times New Roman"/>
        </w:rPr>
        <w:t>hat’s a big problem</w:t>
      </w:r>
      <w:r w:rsidR="007D2D80">
        <w:rPr>
          <w:rFonts w:cs="Times New Roman"/>
        </w:rPr>
        <w:t>.</w:t>
      </w:r>
      <w:r w:rsidR="00F178E3">
        <w:rPr>
          <w:rFonts w:cs="Times New Roman"/>
        </w:rPr>
        <w:t xml:space="preserve"> </w:t>
      </w:r>
      <w:r w:rsidR="007D2D80">
        <w:rPr>
          <w:rFonts w:cs="Times New Roman"/>
        </w:rPr>
        <w:t xml:space="preserve"> I</w:t>
      </w:r>
      <w:r>
        <w:rPr>
          <w:rFonts w:cs="Times New Roman"/>
        </w:rPr>
        <w:t xml:space="preserve">nvesting in rural America is not a one- or two-year </w:t>
      </w:r>
      <w:r w:rsidR="00E20729">
        <w:rPr>
          <w:rFonts w:cs="Times New Roman"/>
        </w:rPr>
        <w:t>decision</w:t>
      </w:r>
      <w:r>
        <w:rPr>
          <w:rFonts w:cs="Times New Roman"/>
        </w:rPr>
        <w:t xml:space="preserve"> but a ten- or twenty-year commitment</w:t>
      </w:r>
      <w:r w:rsidR="00F178E3">
        <w:rPr>
          <w:rFonts w:cs="Times New Roman"/>
        </w:rPr>
        <w:t>.  Therefore,</w:t>
      </w:r>
      <w:r>
        <w:rPr>
          <w:rFonts w:cs="Times New Roman"/>
        </w:rPr>
        <w:t xml:space="preserve"> our policies must reflect the unique challenges that rural carriers face when building their networks.  Just as important, the QRA benchmarks </w:t>
      </w:r>
      <w:r w:rsidR="000E499F">
        <w:rPr>
          <w:rFonts w:cs="Times New Roman"/>
        </w:rPr>
        <w:t>were</w:t>
      </w:r>
      <w:r>
        <w:rPr>
          <w:rFonts w:cs="Times New Roman"/>
        </w:rPr>
        <w:t xml:space="preserve"> not designed to save the Fund a dollar, </w:t>
      </w:r>
      <w:r w:rsidR="000E499F">
        <w:rPr>
          <w:rFonts w:cs="Times New Roman"/>
        </w:rPr>
        <w:t>so keeping them on our books just meant further hardships for rural America with no federal benefit.</w:t>
      </w:r>
    </w:p>
    <w:p w14:paraId="4B98BC0D" w14:textId="7F01A840" w:rsidR="000E499F" w:rsidRDefault="000E499F" w:rsidP="007B2F0E">
      <w:pPr>
        <w:ind w:firstLine="720"/>
        <w:rPr>
          <w:rFonts w:cs="Times New Roman"/>
        </w:rPr>
      </w:pPr>
      <w:r>
        <w:rPr>
          <w:rFonts w:cs="Times New Roman"/>
        </w:rPr>
        <w:t xml:space="preserve">I am </w:t>
      </w:r>
      <w:r w:rsidR="004433F3">
        <w:rPr>
          <w:rFonts w:cs="Times New Roman"/>
        </w:rPr>
        <w:t xml:space="preserve">also </w:t>
      </w:r>
      <w:r>
        <w:rPr>
          <w:rFonts w:cs="Times New Roman"/>
        </w:rPr>
        <w:t xml:space="preserve">pleased that </w:t>
      </w:r>
      <w:r w:rsidR="00D923C3">
        <w:rPr>
          <w:rFonts w:cs="Times New Roman"/>
        </w:rPr>
        <w:t xml:space="preserve">my colleagues agreed </w:t>
      </w:r>
      <w:r w:rsidR="00F178E3">
        <w:rPr>
          <w:rFonts w:cs="Times New Roman"/>
        </w:rPr>
        <w:t>with my suggestion</w:t>
      </w:r>
      <w:r w:rsidR="00D923C3">
        <w:rPr>
          <w:rFonts w:cs="Times New Roman"/>
        </w:rPr>
        <w:t xml:space="preserve"> to </w:t>
      </w:r>
      <w:r w:rsidR="00F178E3">
        <w:rPr>
          <w:rFonts w:cs="Times New Roman"/>
        </w:rPr>
        <w:t xml:space="preserve">propose </w:t>
      </w:r>
      <w:r w:rsidR="00D923C3">
        <w:rPr>
          <w:rFonts w:cs="Times New Roman"/>
        </w:rPr>
        <w:t>a stand-alone broadband funding mechanism for rate-of-return carriers serving the highest-cost reaches of our country.  Through a quirk of regulatory history, our rules offer universal service support to such carriers to build out broadband, but only when they bundle their broadband services with traditional telephone lines.  That system has increasingly come under strain as consumers flee landlines in favor of wireless and over-the-top alternatives.  Indeed, it has put some carriers to the Hobson’s choice of offering stand-alone broadband—which urban consumers have and rural consumers want—and losing universal service support, or denying consumers that option, only to have them drop s</w:t>
      </w:r>
      <w:r w:rsidR="00351BF7">
        <w:rPr>
          <w:rFonts w:cs="Times New Roman"/>
        </w:rPr>
        <w:t xml:space="preserve">ervice altogether.  The net result is that rural carriers hold back investment because they are unsure if they can deploy the services that consumers </w:t>
      </w:r>
      <w:r w:rsidR="00E40236">
        <w:rPr>
          <w:rFonts w:cs="Times New Roman"/>
        </w:rPr>
        <w:t xml:space="preserve">are </w:t>
      </w:r>
      <w:r w:rsidR="00F178E3">
        <w:rPr>
          <w:rFonts w:cs="Times New Roman"/>
        </w:rPr>
        <w:t>demand</w:t>
      </w:r>
      <w:r w:rsidR="00E40236">
        <w:rPr>
          <w:rFonts w:cs="Times New Roman"/>
        </w:rPr>
        <w:t>ing</w:t>
      </w:r>
      <w:r w:rsidR="00351BF7">
        <w:rPr>
          <w:rFonts w:cs="Times New Roman"/>
        </w:rPr>
        <w:t>.</w:t>
      </w:r>
    </w:p>
    <w:p w14:paraId="3D730E5F" w14:textId="2C3E0EE0" w:rsidR="00351BF7" w:rsidRDefault="00351BF7" w:rsidP="007B2F0E">
      <w:pPr>
        <w:ind w:firstLine="720"/>
        <w:rPr>
          <w:rFonts w:cs="Times New Roman"/>
        </w:rPr>
      </w:pPr>
      <w:r>
        <w:rPr>
          <w:rFonts w:cs="Times New Roman"/>
        </w:rPr>
        <w:t>A stand-alone broadband mechanism should correct this vestige of our outdated rules</w:t>
      </w:r>
      <w:r w:rsidR="00FC76B7">
        <w:rPr>
          <w:rFonts w:cs="Times New Roman"/>
        </w:rPr>
        <w:t>.  It would</w:t>
      </w:r>
      <w:r>
        <w:rPr>
          <w:rFonts w:cs="Times New Roman"/>
        </w:rPr>
        <w:t xml:space="preserve"> give consumers the real option of choosing whether they want to purchase broadband and telephone </w:t>
      </w:r>
      <w:r>
        <w:rPr>
          <w:rFonts w:cs="Times New Roman"/>
        </w:rPr>
        <w:lastRenderedPageBreak/>
        <w:t>service from the same company.  Removing this barrier will give carriers more assurance that legacy regulations won’t prevent them from responding to consumer demand</w:t>
      </w:r>
      <w:r w:rsidR="003258D6">
        <w:rPr>
          <w:rFonts w:cs="Times New Roman"/>
        </w:rPr>
        <w:t>.  This will</w:t>
      </w:r>
      <w:r>
        <w:rPr>
          <w:rFonts w:cs="Times New Roman"/>
        </w:rPr>
        <w:t xml:space="preserve"> increas</w:t>
      </w:r>
      <w:r w:rsidR="003258D6">
        <w:rPr>
          <w:rFonts w:cs="Times New Roman"/>
        </w:rPr>
        <w:t>e</w:t>
      </w:r>
      <w:r>
        <w:rPr>
          <w:rFonts w:cs="Times New Roman"/>
        </w:rPr>
        <w:t xml:space="preserve"> broadband deployment.  And all of this will be done within the existing budget, something everyone with a phone line can celebrate.</w:t>
      </w:r>
      <w:r w:rsidR="00E40236">
        <w:rPr>
          <w:rFonts w:cs="Times New Roman"/>
        </w:rPr>
        <w:t xml:space="preserve">  For these reasons, I hope that we move forward quickly to adopt final rules implementing a stand-alone broadband mechanism.</w:t>
      </w:r>
    </w:p>
    <w:p w14:paraId="01FB2F94" w14:textId="63CD6E7B" w:rsidR="0053745A" w:rsidRDefault="00F41915" w:rsidP="001C04C8">
      <w:pPr>
        <w:ind w:firstLine="720"/>
      </w:pPr>
      <w:r>
        <w:t xml:space="preserve">Unfortunately, </w:t>
      </w:r>
      <w:r w:rsidR="0080197A">
        <w:t>I can</w:t>
      </w:r>
      <w:r>
        <w:t xml:space="preserve">not </w:t>
      </w:r>
      <w:r w:rsidR="0080197A">
        <w:t xml:space="preserve">support every </w:t>
      </w:r>
      <w:r w:rsidR="00F7731D">
        <w:t xml:space="preserve">aspect of </w:t>
      </w:r>
      <w:r w:rsidR="00E93766">
        <w:t>the</w:t>
      </w:r>
      <w:r w:rsidR="00F7731D">
        <w:t xml:space="preserve"> item.  </w:t>
      </w:r>
      <w:r w:rsidR="007D2BC1">
        <w:t>One particular problem is</w:t>
      </w:r>
      <w:r w:rsidR="00E93766">
        <w:t xml:space="preserve"> the Commission’s reaffirmation of the “rate floor,” </w:t>
      </w:r>
      <w:r w:rsidR="007D2BC1">
        <w:rPr>
          <w:rFonts w:cs="Times New Roman"/>
        </w:rPr>
        <w:t>an</w:t>
      </w:r>
      <w:r w:rsidR="00F7731D">
        <w:rPr>
          <w:rFonts w:cs="Times New Roman"/>
        </w:rPr>
        <w:t xml:space="preserve"> </w:t>
      </w:r>
      <w:r w:rsidR="0080197A">
        <w:rPr>
          <w:rFonts w:cs="Times New Roman"/>
        </w:rPr>
        <w:t xml:space="preserve">unfortunate legacy of </w:t>
      </w:r>
      <w:r w:rsidR="00F7731D">
        <w:rPr>
          <w:rFonts w:cs="Times New Roman"/>
        </w:rPr>
        <w:t xml:space="preserve">the </w:t>
      </w:r>
      <w:r w:rsidR="00F7731D">
        <w:rPr>
          <w:rFonts w:cs="Times New Roman"/>
          <w:i/>
        </w:rPr>
        <w:t>Universal Service Transformation Order</w:t>
      </w:r>
      <w:r w:rsidR="00F7731D">
        <w:rPr>
          <w:rFonts w:cs="Times New Roman"/>
        </w:rPr>
        <w:t>.</w:t>
      </w:r>
      <w:r w:rsidR="00E93766">
        <w:rPr>
          <w:rFonts w:cs="Times New Roman"/>
        </w:rPr>
        <w:t xml:space="preserve">  </w:t>
      </w:r>
      <w:r w:rsidR="00E93766">
        <w:t>Under</w:t>
      </w:r>
      <w:r w:rsidR="00F7731D">
        <w:t xml:space="preserve"> </w:t>
      </w:r>
      <w:r w:rsidR="00E93766">
        <w:t>that policy</w:t>
      </w:r>
      <w:r w:rsidR="00F7731D">
        <w:t xml:space="preserve">, </w:t>
      </w:r>
      <w:r w:rsidR="00E93766">
        <w:t>the FCC sets a minimum price that telephone companies can charge their customers for local telephone service</w:t>
      </w:r>
      <w:r w:rsidR="0053745A">
        <w:t xml:space="preserve">—and penalizes those companies that do not comply with this government mandate.  And as a result of that policy, </w:t>
      </w:r>
      <w:r w:rsidR="00F7731D">
        <w:t xml:space="preserve">over one million rural Americans can expect their </w:t>
      </w:r>
      <w:r w:rsidR="00E93766">
        <w:t xml:space="preserve">local </w:t>
      </w:r>
      <w:r w:rsidR="00F7731D">
        <w:t xml:space="preserve">telephone </w:t>
      </w:r>
      <w:r w:rsidR="00E93766">
        <w:t>rates</w:t>
      </w:r>
      <w:r w:rsidR="00F7731D">
        <w:t xml:space="preserve"> to increase by up to 46 percent</w:t>
      </w:r>
      <w:r w:rsidR="00E93766">
        <w:t xml:space="preserve"> </w:t>
      </w:r>
      <w:r w:rsidR="00864EBC">
        <w:t xml:space="preserve">as the rate floor </w:t>
      </w:r>
      <w:r w:rsidR="00FC76B7">
        <w:t xml:space="preserve">rises </w:t>
      </w:r>
      <w:r w:rsidR="00864EBC">
        <w:t xml:space="preserve">from $14.00 </w:t>
      </w:r>
      <w:r w:rsidR="00E93766">
        <w:t>to $20.46</w:t>
      </w:r>
      <w:r w:rsidR="00864EBC">
        <w:t xml:space="preserve"> </w:t>
      </w:r>
      <w:r w:rsidR="0080197A">
        <w:t>per</w:t>
      </w:r>
      <w:r w:rsidR="00864EBC">
        <w:t xml:space="preserve"> month</w:t>
      </w:r>
      <w:r w:rsidR="00F7731D">
        <w:t>.</w:t>
      </w:r>
      <w:r w:rsidR="00F7731D">
        <w:rPr>
          <w:rStyle w:val="FootnoteReference"/>
        </w:rPr>
        <w:footnoteReference w:id="1"/>
      </w:r>
    </w:p>
    <w:p w14:paraId="1C5CE4CF" w14:textId="5368D84D" w:rsidR="00B513CE" w:rsidRDefault="00D977D0" w:rsidP="00F17284">
      <w:pPr>
        <w:ind w:firstLine="720"/>
        <w:rPr>
          <w:rFonts w:cs="Times New Roman"/>
        </w:rPr>
      </w:pPr>
      <w:r>
        <w:rPr>
          <w:rFonts w:cs="Times New Roman"/>
        </w:rPr>
        <w:t>By design, t</w:t>
      </w:r>
      <w:r w:rsidR="00AB5081">
        <w:rPr>
          <w:rFonts w:cs="Times New Roman"/>
        </w:rPr>
        <w:t xml:space="preserve">he rate floor </w:t>
      </w:r>
      <w:r>
        <w:rPr>
          <w:rFonts w:cs="Times New Roman"/>
        </w:rPr>
        <w:t>targets</w:t>
      </w:r>
      <w:r w:rsidR="00AB5081">
        <w:rPr>
          <w:rFonts w:cs="Times New Roman"/>
        </w:rPr>
        <w:t xml:space="preserve"> our farmers, our ranchers, our small-town entrepreneurs, and other rural America</w:t>
      </w:r>
      <w:r w:rsidR="002B3967">
        <w:rPr>
          <w:rFonts w:cs="Times New Roman"/>
        </w:rPr>
        <w:t>ns</w:t>
      </w:r>
      <w:r w:rsidR="008C52F7">
        <w:rPr>
          <w:rFonts w:cs="Times New Roman"/>
        </w:rPr>
        <w:t xml:space="preserve"> </w:t>
      </w:r>
      <w:r w:rsidR="00F96C63">
        <w:rPr>
          <w:rFonts w:cs="Times New Roman"/>
        </w:rPr>
        <w:t>for</w:t>
      </w:r>
      <w:r w:rsidR="008C52F7">
        <w:rPr>
          <w:rFonts w:cs="Times New Roman"/>
        </w:rPr>
        <w:t xml:space="preserve"> a significant rate hike</w:t>
      </w:r>
      <w:r w:rsidR="00AB5081">
        <w:rPr>
          <w:rFonts w:cs="Times New Roman"/>
        </w:rPr>
        <w:t xml:space="preserve">.  </w:t>
      </w:r>
      <w:r w:rsidR="00FF153C">
        <w:rPr>
          <w:rFonts w:cs="Times New Roman"/>
        </w:rPr>
        <w:t>It “</w:t>
      </w:r>
      <w:r w:rsidR="00FF153C" w:rsidRPr="00F17284">
        <w:rPr>
          <w:rFonts w:cs="Times New Roman"/>
        </w:rPr>
        <w:t>will harm access to service for some of the most vulnerable</w:t>
      </w:r>
      <w:r w:rsidR="00FF153C">
        <w:rPr>
          <w:rFonts w:cs="Times New Roman"/>
        </w:rPr>
        <w:t xml:space="preserve"> </w:t>
      </w:r>
      <w:r w:rsidR="00FF153C" w:rsidRPr="00F17284">
        <w:rPr>
          <w:rFonts w:cs="Times New Roman"/>
        </w:rPr>
        <w:t>consumers in rur</w:t>
      </w:r>
      <w:r w:rsidR="00FF153C">
        <w:rPr>
          <w:rFonts w:cs="Times New Roman"/>
        </w:rPr>
        <w:t>al America”</w:t>
      </w:r>
      <w:r w:rsidR="00FF153C">
        <w:rPr>
          <w:rStyle w:val="FootnoteReference"/>
          <w:rFonts w:cs="Times New Roman"/>
        </w:rPr>
        <w:footnoteReference w:id="2"/>
      </w:r>
      <w:r w:rsidR="00FF153C">
        <w:rPr>
          <w:rFonts w:cs="Times New Roman"/>
        </w:rPr>
        <w:t xml:space="preserve"> and “</w:t>
      </w:r>
      <w:r w:rsidR="00FF153C" w:rsidRPr="00A07D12">
        <w:rPr>
          <w:rFonts w:cs="Times New Roman"/>
        </w:rPr>
        <w:t>will impose a disproportionate burden on</w:t>
      </w:r>
      <w:r w:rsidR="00FF153C">
        <w:rPr>
          <w:rFonts w:cs="Times New Roman"/>
        </w:rPr>
        <w:t xml:space="preserve"> </w:t>
      </w:r>
      <w:r w:rsidR="00FF153C" w:rsidRPr="00A07D12">
        <w:rPr>
          <w:rFonts w:cs="Times New Roman"/>
        </w:rPr>
        <w:t>older Americans, who are much more likely to be living on fixed incomes</w:t>
      </w:r>
      <w:r w:rsidR="00FF153C">
        <w:rPr>
          <w:rFonts w:cs="Times New Roman"/>
        </w:rPr>
        <w:t>.”</w:t>
      </w:r>
      <w:r w:rsidR="00FF153C">
        <w:rPr>
          <w:rStyle w:val="FootnoteReference"/>
          <w:rFonts w:cs="Times New Roman"/>
        </w:rPr>
        <w:footnoteReference w:id="3"/>
      </w:r>
      <w:r w:rsidR="008C52F7">
        <w:rPr>
          <w:rFonts w:cs="Times New Roman"/>
        </w:rPr>
        <w:t xml:space="preserve">  In other words, the rate floor targets those very Americans </w:t>
      </w:r>
      <w:r w:rsidR="00E40236">
        <w:rPr>
          <w:rFonts w:cs="Times New Roman"/>
        </w:rPr>
        <w:t xml:space="preserve">who </w:t>
      </w:r>
      <w:r w:rsidR="008C52F7">
        <w:rPr>
          <w:rFonts w:cs="Times New Roman"/>
        </w:rPr>
        <w:t>are still waiting for the economic recovery to arrive.</w:t>
      </w:r>
    </w:p>
    <w:p w14:paraId="32C29AD7" w14:textId="5B144CFC" w:rsidR="00E93766" w:rsidRDefault="00AB5081" w:rsidP="00F17284">
      <w:pPr>
        <w:ind w:firstLine="720"/>
        <w:rPr>
          <w:rFonts w:cs="Times New Roman"/>
        </w:rPr>
      </w:pPr>
      <w:r>
        <w:rPr>
          <w:rFonts w:cs="Times New Roman"/>
        </w:rPr>
        <w:t xml:space="preserve">But it won’t </w:t>
      </w:r>
      <w:r w:rsidR="0080197A">
        <w:rPr>
          <w:rFonts w:cs="Times New Roman"/>
        </w:rPr>
        <w:t xml:space="preserve">affect </w:t>
      </w:r>
      <w:r>
        <w:rPr>
          <w:rFonts w:cs="Times New Roman"/>
        </w:rPr>
        <w:t xml:space="preserve">Washington, DC.  </w:t>
      </w:r>
      <w:r w:rsidR="0080197A">
        <w:rPr>
          <w:rFonts w:cs="Times New Roman"/>
        </w:rPr>
        <w:t>E</w:t>
      </w:r>
      <w:r w:rsidR="00B513CE">
        <w:rPr>
          <w:rFonts w:cs="Times New Roman"/>
        </w:rPr>
        <w:t xml:space="preserve">ven though </w:t>
      </w:r>
      <w:r w:rsidR="00E40236">
        <w:rPr>
          <w:rFonts w:cs="Times New Roman"/>
        </w:rPr>
        <w:t xml:space="preserve">the </w:t>
      </w:r>
      <w:r>
        <w:rPr>
          <w:rFonts w:cs="Times New Roman"/>
        </w:rPr>
        <w:t xml:space="preserve">local phone rate in </w:t>
      </w:r>
      <w:r w:rsidR="004433F3">
        <w:rPr>
          <w:rFonts w:cs="Times New Roman"/>
        </w:rPr>
        <w:t xml:space="preserve">the District of Columbia </w:t>
      </w:r>
      <w:r>
        <w:rPr>
          <w:rFonts w:cs="Times New Roman"/>
        </w:rPr>
        <w:t>is $14.10, it’s not subject to the rate floor</w:t>
      </w:r>
      <w:r w:rsidR="00B513CE">
        <w:rPr>
          <w:rFonts w:cs="Times New Roman"/>
        </w:rPr>
        <w:t>.</w:t>
      </w:r>
      <w:r w:rsidR="00B513CE">
        <w:rPr>
          <w:rStyle w:val="FootnoteReference"/>
          <w:rFonts w:cs="Times New Roman"/>
        </w:rPr>
        <w:footnoteReference w:id="4"/>
      </w:r>
      <w:r w:rsidR="00B513CE">
        <w:rPr>
          <w:rFonts w:cs="Times New Roman"/>
        </w:rPr>
        <w:t xml:space="preserve">  As a consequence</w:t>
      </w:r>
      <w:r>
        <w:rPr>
          <w:rFonts w:cs="Times New Roman"/>
        </w:rPr>
        <w:t xml:space="preserve">, </w:t>
      </w:r>
      <w:r w:rsidR="00E40236">
        <w:rPr>
          <w:rFonts w:cs="Times New Roman"/>
        </w:rPr>
        <w:t>the FCC will be directing rural Americans</w:t>
      </w:r>
      <w:r>
        <w:rPr>
          <w:rFonts w:cs="Times New Roman"/>
        </w:rPr>
        <w:t xml:space="preserve"> to pay 45 percent </w:t>
      </w:r>
      <w:r>
        <w:rPr>
          <w:rFonts w:cs="Times New Roman"/>
          <w:i/>
        </w:rPr>
        <w:t>more</w:t>
      </w:r>
      <w:r>
        <w:rPr>
          <w:rFonts w:cs="Times New Roman"/>
        </w:rPr>
        <w:t xml:space="preserve"> for local phone service than those living in the nation’s capital do</w:t>
      </w:r>
      <w:r w:rsidR="00FF153C">
        <w:rPr>
          <w:rFonts w:cs="Times New Roman"/>
        </w:rPr>
        <w:t>.</w:t>
      </w:r>
      <w:r w:rsidR="00B513CE">
        <w:rPr>
          <w:rFonts w:cs="Times New Roman"/>
        </w:rPr>
        <w:t xml:space="preserve">  </w:t>
      </w:r>
      <w:r w:rsidR="0080197A">
        <w:rPr>
          <w:rFonts w:cs="Times New Roman"/>
        </w:rPr>
        <w:t>T</w:t>
      </w:r>
      <w:r w:rsidR="00E40236">
        <w:rPr>
          <w:rFonts w:cs="Times New Roman"/>
        </w:rPr>
        <w:t xml:space="preserve">hat’s not a problem for </w:t>
      </w:r>
      <w:r w:rsidR="00864EBC">
        <w:rPr>
          <w:rFonts w:cs="Times New Roman"/>
        </w:rPr>
        <w:t>residents of</w:t>
      </w:r>
      <w:r w:rsidR="00E40236">
        <w:rPr>
          <w:rFonts w:cs="Times New Roman"/>
        </w:rPr>
        <w:t xml:space="preserve"> northwest Was</w:t>
      </w:r>
      <w:r w:rsidR="00864EBC">
        <w:rPr>
          <w:rFonts w:cs="Times New Roman"/>
        </w:rPr>
        <w:t>hington,</w:t>
      </w:r>
      <w:r w:rsidR="00E40236">
        <w:rPr>
          <w:rFonts w:cs="Times New Roman"/>
        </w:rPr>
        <w:t xml:space="preserve"> </w:t>
      </w:r>
      <w:r w:rsidR="0080197A">
        <w:rPr>
          <w:rFonts w:cs="Times New Roman"/>
        </w:rPr>
        <w:t xml:space="preserve">but </w:t>
      </w:r>
      <w:r w:rsidR="00E40236">
        <w:rPr>
          <w:rFonts w:cs="Times New Roman"/>
        </w:rPr>
        <w:t>I doubt it seems fair to residents of northwest Montana</w:t>
      </w:r>
      <w:r w:rsidR="00B513CE">
        <w:rPr>
          <w:rFonts w:cs="Times New Roman"/>
        </w:rPr>
        <w:t>.</w:t>
      </w:r>
    </w:p>
    <w:p w14:paraId="6EBAF914" w14:textId="2299DD29" w:rsidR="00FF153C" w:rsidRDefault="00B513CE" w:rsidP="00F17284">
      <w:pPr>
        <w:ind w:firstLine="720"/>
      </w:pPr>
      <w:r>
        <w:t>Another result of the rate floor will be</w:t>
      </w:r>
      <w:r w:rsidR="00FF153C">
        <w:t xml:space="preserve"> less broadband deployment.  Line loss is an all-too-real problem for rural telephone companies today—about one in seven households with copper dropped their landline </w:t>
      </w:r>
      <w:r w:rsidR="002B3967">
        <w:t>in 2012</w:t>
      </w:r>
      <w:r w:rsidR="00FF153C">
        <w:rPr>
          <w:rStyle w:val="FootnoteReference"/>
        </w:rPr>
        <w:footnoteReference w:id="5"/>
      </w:r>
      <w:r w:rsidR="00FF153C">
        <w:t xml:space="preserve">—and government-mandated price increases are only likely to send more consumers off the network.  </w:t>
      </w:r>
      <w:r>
        <w:t>That makes it harder for rural companies to plan for the future and invest in their networks</w:t>
      </w:r>
      <w:r w:rsidR="003F2A17">
        <w:t xml:space="preserve">. </w:t>
      </w:r>
      <w:r>
        <w:t xml:space="preserve"> </w:t>
      </w:r>
      <w:r w:rsidR="003F2A17">
        <w:t xml:space="preserve">That </w:t>
      </w:r>
      <w:r>
        <w:t>creates yet another disincentive to offer stand-alone broadband since those same companies may have to compete with over-the-top providers not subject to the same government-mandated price</w:t>
      </w:r>
      <w:r w:rsidR="00F96C63">
        <w:t xml:space="preserve"> increases</w:t>
      </w:r>
      <w:r>
        <w:t xml:space="preserve">.  </w:t>
      </w:r>
      <w:r w:rsidR="003F2A17">
        <w:t>In short, t</w:t>
      </w:r>
      <w:r>
        <w:t>hat</w:t>
      </w:r>
      <w:r w:rsidR="003F2A17">
        <w:t xml:space="preserve"> </w:t>
      </w:r>
      <w:r>
        <w:t>mov</w:t>
      </w:r>
      <w:r w:rsidR="003F2A17">
        <w:t xml:space="preserve">es </w:t>
      </w:r>
      <w:r>
        <w:t>us in the wrong direction.</w:t>
      </w:r>
    </w:p>
    <w:p w14:paraId="15F25F57" w14:textId="04D7AF23" w:rsidR="00153696" w:rsidRDefault="00891A7A" w:rsidP="00F17284">
      <w:pPr>
        <w:ind w:firstLine="720"/>
      </w:pPr>
      <w:r>
        <w:t xml:space="preserve">So what justifies </w:t>
      </w:r>
      <w:r w:rsidR="0080197A">
        <w:t xml:space="preserve">mandating </w:t>
      </w:r>
      <w:r>
        <w:t>higher prices and less broadband</w:t>
      </w:r>
      <w:r w:rsidR="00153696">
        <w:t xml:space="preserve"> deployment for rural America? </w:t>
      </w:r>
      <w:r w:rsidR="008C52F7">
        <w:t xml:space="preserve"> </w:t>
      </w:r>
      <w:r w:rsidR="00153696">
        <w:t xml:space="preserve">Not the Communications Act.  </w:t>
      </w:r>
      <w:r w:rsidR="00E40236">
        <w:t>It</w:t>
      </w:r>
      <w:r w:rsidR="00153696">
        <w:t xml:space="preserve"> requires that telephone rates in rural areas be “reasonably comparable to rates” in urban areas and “affordable” to all consumers.</w:t>
      </w:r>
      <w:r w:rsidR="00153696">
        <w:rPr>
          <w:rStyle w:val="FootnoteReference"/>
        </w:rPr>
        <w:footnoteReference w:id="6"/>
      </w:r>
      <w:r w:rsidR="00F77BA2">
        <w:t xml:space="preserve">  And until the </w:t>
      </w:r>
      <w:r w:rsidR="00F77BA2">
        <w:rPr>
          <w:i/>
        </w:rPr>
        <w:t xml:space="preserve">Universal Service Transformation </w:t>
      </w:r>
      <w:r w:rsidR="00F77BA2">
        <w:rPr>
          <w:i/>
        </w:rPr>
        <w:lastRenderedPageBreak/>
        <w:t>Order</w:t>
      </w:r>
      <w:r w:rsidR="00F77BA2">
        <w:t>, those principles had consistently been interpreted to mean that our universal service policies should aim to reduce—not increase—the amount that rural consumers pay for telephone service.</w:t>
      </w:r>
      <w:r w:rsidR="00F77BA2">
        <w:rPr>
          <w:rStyle w:val="FootnoteReference"/>
        </w:rPr>
        <w:footnoteReference w:id="7"/>
      </w:r>
      <w:r w:rsidR="00F77BA2">
        <w:t xml:space="preserve">  Which is hardly surprising given that rates can hardly be made more “affordable” by increasing them.</w:t>
      </w:r>
    </w:p>
    <w:p w14:paraId="721590F9" w14:textId="790A5181" w:rsidR="000D19A2" w:rsidRDefault="00E40236" w:rsidP="000D19A2">
      <w:pPr>
        <w:ind w:firstLine="720"/>
        <w:rPr>
          <w:rFonts w:cs="Times New Roman"/>
        </w:rPr>
      </w:pPr>
      <w:r>
        <w:t>Moreover,</w:t>
      </w:r>
      <w:r w:rsidR="0097220F">
        <w:t xml:space="preserve"> the rate floor</w:t>
      </w:r>
      <w:r w:rsidR="00045020">
        <w:t xml:space="preserve"> </w:t>
      </w:r>
      <w:r w:rsidR="00033009">
        <w:rPr>
          <w:rFonts w:cs="Times New Roman"/>
        </w:rPr>
        <w:t xml:space="preserve">assumes that what’s affordable in our country’s largest cities </w:t>
      </w:r>
      <w:r>
        <w:rPr>
          <w:rFonts w:cs="Times New Roman"/>
        </w:rPr>
        <w:t>is the same as</w:t>
      </w:r>
      <w:r w:rsidR="0097220F">
        <w:rPr>
          <w:rFonts w:cs="Times New Roman"/>
        </w:rPr>
        <w:t xml:space="preserve"> what is </w:t>
      </w:r>
      <w:r w:rsidR="00033009">
        <w:rPr>
          <w:rFonts w:cs="Times New Roman"/>
        </w:rPr>
        <w:t xml:space="preserve">affordable in </w:t>
      </w:r>
      <w:r w:rsidR="00045020">
        <w:rPr>
          <w:rFonts w:cs="Times New Roman"/>
        </w:rPr>
        <w:t>the countryside</w:t>
      </w:r>
      <w:r w:rsidR="00033009">
        <w:rPr>
          <w:rFonts w:cs="Times New Roman"/>
        </w:rPr>
        <w:t>.</w:t>
      </w:r>
      <w:r w:rsidR="00045020">
        <w:rPr>
          <w:rStyle w:val="FootnoteReference"/>
          <w:rFonts w:cs="Times New Roman"/>
        </w:rPr>
        <w:footnoteReference w:id="8"/>
      </w:r>
      <w:r w:rsidR="00033009">
        <w:rPr>
          <w:rFonts w:cs="Times New Roman"/>
        </w:rPr>
        <w:t xml:space="preserve">  But that’s </w:t>
      </w:r>
      <w:r w:rsidR="0097220F">
        <w:rPr>
          <w:rFonts w:cs="Times New Roman"/>
        </w:rPr>
        <w:t xml:space="preserve">just </w:t>
      </w:r>
      <w:r w:rsidR="00033009">
        <w:rPr>
          <w:rFonts w:cs="Times New Roman"/>
        </w:rPr>
        <w:t>not the case.  Jobs pay more in the big cities</w:t>
      </w:r>
      <w:r w:rsidR="0080197A">
        <w:rPr>
          <w:rFonts w:cs="Times New Roman"/>
        </w:rPr>
        <w:t>.  A</w:t>
      </w:r>
      <w:r w:rsidR="00033009">
        <w:rPr>
          <w:rFonts w:cs="Times New Roman"/>
        </w:rPr>
        <w:t xml:space="preserve">nd families living there often have more disposable income.  </w:t>
      </w:r>
      <w:r w:rsidR="00045020">
        <w:rPr>
          <w:rFonts w:cs="Times New Roman"/>
        </w:rPr>
        <w:t xml:space="preserve">To illustrate, compare Washington, DC, where the monthly rate will remain $14.10, to </w:t>
      </w:r>
      <w:r w:rsidR="000D19A2">
        <w:rPr>
          <w:rFonts w:cs="Times New Roman"/>
        </w:rPr>
        <w:t xml:space="preserve">Ouachita </w:t>
      </w:r>
      <w:r w:rsidR="00045020">
        <w:rPr>
          <w:rFonts w:cs="Times New Roman"/>
        </w:rPr>
        <w:t xml:space="preserve">County, Arkansas, where we have mandated an increase up to $20.46.  </w:t>
      </w:r>
      <w:r w:rsidR="00033009">
        <w:rPr>
          <w:rFonts w:cs="Times New Roman"/>
        </w:rPr>
        <w:t>In DC, the median household income is $64,</w:t>
      </w:r>
      <w:r w:rsidR="00045020">
        <w:rPr>
          <w:rFonts w:cs="Times New Roman"/>
        </w:rPr>
        <w:t xml:space="preserve">627; in </w:t>
      </w:r>
      <w:r w:rsidR="000D19A2">
        <w:rPr>
          <w:rFonts w:cs="Times New Roman"/>
        </w:rPr>
        <w:t xml:space="preserve">Ouachita </w:t>
      </w:r>
      <w:r w:rsidR="00045020">
        <w:rPr>
          <w:rFonts w:cs="Times New Roman"/>
        </w:rPr>
        <w:t xml:space="preserve">County, it’s </w:t>
      </w:r>
      <w:r w:rsidR="008E45E6">
        <w:rPr>
          <w:rFonts w:cs="Times New Roman"/>
        </w:rPr>
        <w:t xml:space="preserve">not even half that, </w:t>
      </w:r>
      <w:r w:rsidR="00045020">
        <w:rPr>
          <w:rFonts w:cs="Times New Roman"/>
        </w:rPr>
        <w:t>$</w:t>
      </w:r>
      <w:r w:rsidR="000D19A2">
        <w:rPr>
          <w:rFonts w:cs="Times New Roman"/>
        </w:rPr>
        <w:t>32,032</w:t>
      </w:r>
      <w:r w:rsidR="00033009">
        <w:rPr>
          <w:rFonts w:cs="Times New Roman"/>
        </w:rPr>
        <w:t xml:space="preserve">.  </w:t>
      </w:r>
      <w:r w:rsidR="008E45E6">
        <w:rPr>
          <w:rFonts w:cs="Times New Roman"/>
        </w:rPr>
        <w:t xml:space="preserve">So </w:t>
      </w:r>
      <w:r w:rsidR="00864EBC">
        <w:rPr>
          <w:rFonts w:cs="Times New Roman"/>
        </w:rPr>
        <w:t xml:space="preserve">what </w:t>
      </w:r>
      <w:r w:rsidR="008E45E6">
        <w:rPr>
          <w:rFonts w:cs="Times New Roman"/>
        </w:rPr>
        <w:t xml:space="preserve">does that mean?  </w:t>
      </w:r>
      <w:r w:rsidR="00045020">
        <w:rPr>
          <w:rFonts w:cs="Times New Roman"/>
        </w:rPr>
        <w:t xml:space="preserve">One year of phone service in DC will cost $169.20, or about 0.26 percent of </w:t>
      </w:r>
      <w:r w:rsidR="008E45E6">
        <w:rPr>
          <w:rFonts w:cs="Times New Roman"/>
        </w:rPr>
        <w:t>the median family’s household</w:t>
      </w:r>
      <w:r w:rsidR="00045020">
        <w:rPr>
          <w:rFonts w:cs="Times New Roman"/>
        </w:rPr>
        <w:t xml:space="preserve"> income.  </w:t>
      </w:r>
      <w:r w:rsidR="008E45E6">
        <w:rPr>
          <w:rFonts w:cs="Times New Roman"/>
        </w:rPr>
        <w:t>But o</w:t>
      </w:r>
      <w:r w:rsidR="00045020">
        <w:rPr>
          <w:rFonts w:cs="Times New Roman"/>
        </w:rPr>
        <w:t xml:space="preserve">ne year of phone service will cost the </w:t>
      </w:r>
      <w:r w:rsidR="008E45E6">
        <w:rPr>
          <w:rFonts w:cs="Times New Roman"/>
        </w:rPr>
        <w:t xml:space="preserve">median </w:t>
      </w:r>
      <w:r w:rsidR="000D19A2">
        <w:rPr>
          <w:rFonts w:cs="Times New Roman"/>
        </w:rPr>
        <w:t xml:space="preserve">Ouachita </w:t>
      </w:r>
      <w:r w:rsidR="00045020">
        <w:rPr>
          <w:rFonts w:cs="Times New Roman"/>
        </w:rPr>
        <w:t>County family $</w:t>
      </w:r>
      <w:r w:rsidR="008E45E6">
        <w:rPr>
          <w:rFonts w:cs="Times New Roman"/>
        </w:rPr>
        <w:t>245.52</w:t>
      </w:r>
      <w:r w:rsidR="00045020">
        <w:rPr>
          <w:rFonts w:cs="Times New Roman"/>
        </w:rPr>
        <w:t>, so that family will need to spend 0.77 percent of their annual income on phone service</w:t>
      </w:r>
      <w:r w:rsidR="008E45E6">
        <w:rPr>
          <w:rFonts w:cs="Times New Roman"/>
        </w:rPr>
        <w:t>, about three times as much as the family in Washington, DC</w:t>
      </w:r>
      <w:r w:rsidR="00045020">
        <w:rPr>
          <w:rFonts w:cs="Times New Roman"/>
        </w:rPr>
        <w:t>.  I cannot fathom how mandating such a result serves the public interest.</w:t>
      </w:r>
    </w:p>
    <w:p w14:paraId="5528D1CC" w14:textId="31F266FC" w:rsidR="0097220F" w:rsidRDefault="0097220F" w:rsidP="00FF4DE5">
      <w:pPr>
        <w:ind w:firstLine="720"/>
      </w:pPr>
      <w:r>
        <w:t>Nor</w:t>
      </w:r>
      <w:r w:rsidR="008E45E6">
        <w:t>, as some have claimed,</w:t>
      </w:r>
      <w:r>
        <w:t xml:space="preserve"> does the rate floor reduce excessive subsidies for basic phone service.  Recall that the rate floor was</w:t>
      </w:r>
      <w:r>
        <w:rPr>
          <w:rFonts w:cs="Times New Roman"/>
        </w:rPr>
        <w:t xml:space="preserve"> expressly designed to increase rural rates </w:t>
      </w:r>
      <w:r>
        <w:rPr>
          <w:rFonts w:cs="Times New Roman"/>
          <w:i/>
        </w:rPr>
        <w:t>without</w:t>
      </w:r>
      <w:r>
        <w:rPr>
          <w:rFonts w:cs="Times New Roman"/>
        </w:rPr>
        <w:t xml:space="preserve"> reducing the subsidies that carriers receive</w:t>
      </w:r>
      <w:r w:rsidR="0080197A">
        <w:rPr>
          <w:rFonts w:cs="Times New Roman"/>
        </w:rPr>
        <w:t xml:space="preserve">. </w:t>
      </w:r>
      <w:r>
        <w:rPr>
          <w:rFonts w:cs="Times New Roman"/>
        </w:rPr>
        <w:t xml:space="preserve"> </w:t>
      </w:r>
      <w:r w:rsidR="0080197A">
        <w:rPr>
          <w:rFonts w:cs="Times New Roman"/>
        </w:rPr>
        <w:t>S</w:t>
      </w:r>
      <w:r>
        <w:rPr>
          <w:rFonts w:cs="Times New Roman"/>
        </w:rPr>
        <w:t xml:space="preserve">o long as carriers raise their rates up to the rate floor, they receive the </w:t>
      </w:r>
      <w:r>
        <w:rPr>
          <w:rFonts w:cs="Times New Roman"/>
          <w:i/>
        </w:rPr>
        <w:t>same</w:t>
      </w:r>
      <w:r>
        <w:rPr>
          <w:rFonts w:cs="Times New Roman"/>
        </w:rPr>
        <w:t xml:space="preserve"> subsidy.  </w:t>
      </w:r>
      <w:r w:rsidR="00FC76B7">
        <w:rPr>
          <w:rFonts w:cs="Times New Roman"/>
        </w:rPr>
        <w:t xml:space="preserve">Even with </w:t>
      </w:r>
      <w:r>
        <w:rPr>
          <w:rFonts w:cs="Times New Roman"/>
        </w:rPr>
        <w:t>rural consumers pay</w:t>
      </w:r>
      <w:r w:rsidR="00FC76B7">
        <w:rPr>
          <w:rFonts w:cs="Times New Roman"/>
        </w:rPr>
        <w:t>ing</w:t>
      </w:r>
      <w:r>
        <w:rPr>
          <w:rFonts w:cs="Times New Roman"/>
        </w:rPr>
        <w:t xml:space="preserve"> more</w:t>
      </w:r>
      <w:r w:rsidR="00FF4DE5">
        <w:rPr>
          <w:rFonts w:cs="Times New Roman"/>
        </w:rPr>
        <w:t>,</w:t>
      </w:r>
      <w:r>
        <w:rPr>
          <w:rFonts w:cs="Times New Roman"/>
        </w:rPr>
        <w:t xml:space="preserve"> there’s no savings to the Fund that could be used to decrease everyone’s rates or deploy more broadband.</w:t>
      </w:r>
      <w:r w:rsidR="00FF4DE5">
        <w:rPr>
          <w:rStyle w:val="FootnoteReference"/>
          <w:rFonts w:cs="Times New Roman"/>
        </w:rPr>
        <w:footnoteReference w:id="9"/>
      </w:r>
    </w:p>
    <w:p w14:paraId="1A0552A8" w14:textId="151F85C9" w:rsidR="00B513CE" w:rsidRDefault="00C273CB" w:rsidP="00F17284">
      <w:pPr>
        <w:ind w:firstLine="720"/>
        <w:rPr>
          <w:rFonts w:cs="Times New Roman"/>
        </w:rPr>
      </w:pPr>
      <w:r>
        <w:t xml:space="preserve">So what justifies the rate floor policy?  </w:t>
      </w:r>
      <w:r w:rsidR="000D19A2">
        <w:t xml:space="preserve">How should we respond to consumers like Tressa White of Ouachita County, Arkansas, </w:t>
      </w:r>
      <w:r w:rsidR="000323D8">
        <w:t>who wrote the Commission to complain that her local telephone company is raising rates to meet our floor?  She asked, what she will “be receiving because of this increase in my monthly rate.”</w:t>
      </w:r>
      <w:r w:rsidR="000323D8">
        <w:rPr>
          <w:rStyle w:val="FootnoteReference"/>
        </w:rPr>
        <w:footnoteReference w:id="10"/>
      </w:r>
      <w:r w:rsidR="000323D8">
        <w:t xml:space="preserve">  </w:t>
      </w:r>
      <w:r w:rsidR="00891A7A">
        <w:t xml:space="preserve">In a word, </w:t>
      </w:r>
      <w:r w:rsidR="000323D8">
        <w:t xml:space="preserve">Tressa, </w:t>
      </w:r>
      <w:r w:rsidR="00891A7A">
        <w:t>nothing.  As the AARP puts it, the rate floor “</w:t>
      </w:r>
      <w:r w:rsidR="00891A7A" w:rsidRPr="003063CB">
        <w:rPr>
          <w:rFonts w:cs="Times New Roman"/>
        </w:rPr>
        <w:t>is a punitive burden on those households that continue to</w:t>
      </w:r>
      <w:r w:rsidR="00891A7A">
        <w:rPr>
          <w:rFonts w:cs="Times New Roman"/>
        </w:rPr>
        <w:t xml:space="preserve"> </w:t>
      </w:r>
      <w:r w:rsidR="00891A7A" w:rsidRPr="003063CB">
        <w:rPr>
          <w:rFonts w:cs="Times New Roman"/>
        </w:rPr>
        <w:t>purchase wireline telephone service, with the higher rates benefitting only</w:t>
      </w:r>
      <w:r w:rsidR="00891A7A">
        <w:rPr>
          <w:rFonts w:cs="Times New Roman"/>
        </w:rPr>
        <w:t xml:space="preserve"> </w:t>
      </w:r>
      <w:r w:rsidR="00891A7A" w:rsidRPr="003063CB">
        <w:rPr>
          <w:rFonts w:cs="Times New Roman"/>
        </w:rPr>
        <w:t>the local telephone company.</w:t>
      </w:r>
      <w:r w:rsidR="00891A7A">
        <w:rPr>
          <w:rFonts w:cs="Times New Roman"/>
        </w:rPr>
        <w:t>”</w:t>
      </w:r>
      <w:r w:rsidR="00891A7A">
        <w:rPr>
          <w:rStyle w:val="FootnoteReference"/>
          <w:rFonts w:cs="Times New Roman"/>
        </w:rPr>
        <w:footnoteReference w:id="11"/>
      </w:r>
      <w:r w:rsidR="00891A7A">
        <w:rPr>
          <w:rFonts w:cs="Times New Roman"/>
        </w:rPr>
        <w:t xml:space="preserve">  Or as the National Tribal Telecommunications Association wrote, “asking . . . consumers to pay more for nothing in return is counterproductive to universal voice and broadband service goals.”</w:t>
      </w:r>
      <w:r w:rsidR="00891A7A">
        <w:rPr>
          <w:rStyle w:val="FootnoteReference"/>
          <w:rFonts w:cs="Times New Roman"/>
        </w:rPr>
        <w:footnoteReference w:id="12"/>
      </w:r>
      <w:r w:rsidR="008C52F7">
        <w:rPr>
          <w:rFonts w:cs="Times New Roman"/>
        </w:rPr>
        <w:t xml:space="preserve">  </w:t>
      </w:r>
      <w:r w:rsidR="008E45E6">
        <w:rPr>
          <w:rFonts w:cs="Times New Roman"/>
        </w:rPr>
        <w:t>As far as I can tell, t</w:t>
      </w:r>
      <w:r w:rsidR="008C52F7">
        <w:rPr>
          <w:rFonts w:cs="Times New Roman"/>
        </w:rPr>
        <w:t>he purpose of the rate f</w:t>
      </w:r>
      <w:r>
        <w:rPr>
          <w:rFonts w:cs="Times New Roman"/>
        </w:rPr>
        <w:t>loor is to increase rural telephone rates for the sake of having higher rural telephone rates</w:t>
      </w:r>
      <w:r w:rsidR="008E45E6">
        <w:rPr>
          <w:rFonts w:cs="Times New Roman"/>
        </w:rPr>
        <w:t>.</w:t>
      </w:r>
    </w:p>
    <w:p w14:paraId="5940BED0" w14:textId="3B659B5A" w:rsidR="00CF5E40" w:rsidRDefault="00641EFC" w:rsidP="00CF5E40">
      <w:pPr>
        <w:ind w:firstLine="720"/>
        <w:rPr>
          <w:rFonts w:cs="Times New Roman"/>
        </w:rPr>
      </w:pPr>
      <w:r>
        <w:rPr>
          <w:rFonts w:cs="Times New Roman"/>
        </w:rPr>
        <w:t xml:space="preserve">I am not alone in thinking this policy makes no sense.  Over the past few weeks, </w:t>
      </w:r>
      <w:r w:rsidR="0080197A">
        <w:rPr>
          <w:rFonts w:cs="Times New Roman"/>
        </w:rPr>
        <w:t xml:space="preserve">we’ve seen an </w:t>
      </w:r>
      <w:r>
        <w:rPr>
          <w:rFonts w:cs="Times New Roman"/>
        </w:rPr>
        <w:t xml:space="preserve">outpouring of concern from all quarters </w:t>
      </w:r>
      <w:r w:rsidR="0080197A">
        <w:rPr>
          <w:rFonts w:cs="Times New Roman"/>
        </w:rPr>
        <w:t xml:space="preserve">about </w:t>
      </w:r>
      <w:r>
        <w:rPr>
          <w:rFonts w:cs="Times New Roman"/>
        </w:rPr>
        <w:t>the continued implementation of the rate floor.  Telephone companies like Pioneer in Kansas, Copper Valley in Alaska, and Frontier in West Virginia oppose the rate floor and the burden it will place on their customers.</w:t>
      </w:r>
      <w:r>
        <w:rPr>
          <w:rStyle w:val="FootnoteReference"/>
          <w:rFonts w:cs="Times New Roman"/>
        </w:rPr>
        <w:footnoteReference w:id="13"/>
      </w:r>
      <w:r>
        <w:rPr>
          <w:rFonts w:cs="Times New Roman"/>
        </w:rPr>
        <w:t xml:space="preserve">  The independent carrier associations in Colorado, Idaho, Nevada, Oregon, and Washington have called for a “moratorium” and a “re-examination of the public policy issues surrounding the urban rate floor concept.”</w:t>
      </w:r>
      <w:r>
        <w:rPr>
          <w:rStyle w:val="FootnoteReference"/>
          <w:rFonts w:cs="Times New Roman"/>
        </w:rPr>
        <w:footnoteReference w:id="14"/>
      </w:r>
      <w:r>
        <w:rPr>
          <w:rFonts w:cs="Times New Roman"/>
        </w:rPr>
        <w:t xml:space="preserve">  </w:t>
      </w:r>
      <w:r w:rsidR="0080197A">
        <w:rPr>
          <w:rFonts w:cs="Times New Roman"/>
        </w:rPr>
        <w:t xml:space="preserve">A group of rural telecom associations has </w:t>
      </w:r>
      <w:r w:rsidR="00CF5E40">
        <w:rPr>
          <w:rFonts w:cs="Times New Roman"/>
        </w:rPr>
        <w:t>called on the FCC to “revisit the fundamental operation of the rate floor.”</w:t>
      </w:r>
      <w:r w:rsidR="00CF5E40">
        <w:rPr>
          <w:rStyle w:val="FootnoteReference"/>
          <w:rFonts w:cs="Times New Roman"/>
        </w:rPr>
        <w:footnoteReference w:id="15"/>
      </w:r>
      <w:r w:rsidR="00CF5E40">
        <w:rPr>
          <w:rFonts w:cs="Times New Roman"/>
        </w:rPr>
        <w:t xml:space="preserve">  </w:t>
      </w:r>
      <w:r w:rsidR="00CF5E40">
        <w:t xml:space="preserve">Public Knowledge, the National Consumer Law Center, the Center for Media Justice, Common Cause, the Center for Rural Strategies, and the Rural Broadband Policy Group have asked us to </w:t>
      </w:r>
      <w:r w:rsidR="00CF5E40">
        <w:rPr>
          <w:rFonts w:cs="Times New Roman"/>
        </w:rPr>
        <w:t>“</w:t>
      </w:r>
      <w:r w:rsidR="00CF5E40" w:rsidRPr="008316BA">
        <w:rPr>
          <w:rFonts w:cs="Times New Roman"/>
        </w:rPr>
        <w:t>hit the</w:t>
      </w:r>
      <w:r w:rsidR="00CF5E40">
        <w:rPr>
          <w:rFonts w:cs="Times New Roman"/>
        </w:rPr>
        <w:t xml:space="preserve"> </w:t>
      </w:r>
      <w:r w:rsidR="00CF5E40" w:rsidRPr="008316BA">
        <w:rPr>
          <w:rFonts w:cs="Times New Roman"/>
        </w:rPr>
        <w:t>pause button, step back and examine whether the proposed rate floor changes and</w:t>
      </w:r>
      <w:r w:rsidR="00CF5E40">
        <w:rPr>
          <w:rFonts w:cs="Times New Roman"/>
        </w:rPr>
        <w:t xml:space="preserve"> </w:t>
      </w:r>
      <w:r w:rsidR="00CF5E40" w:rsidRPr="008316BA">
        <w:rPr>
          <w:rFonts w:cs="Times New Roman"/>
        </w:rPr>
        <w:t>implementation plan serve the underlying reasons for creating a rate floor in the first place.</w:t>
      </w:r>
      <w:r w:rsidR="00CF5E40">
        <w:rPr>
          <w:rFonts w:cs="Times New Roman"/>
        </w:rPr>
        <w:t>”</w:t>
      </w:r>
      <w:r w:rsidR="00CF5E40">
        <w:rPr>
          <w:rStyle w:val="FootnoteReference"/>
          <w:rFonts w:cs="Times New Roman"/>
        </w:rPr>
        <w:footnoteReference w:id="16"/>
      </w:r>
    </w:p>
    <w:p w14:paraId="23E50BDA" w14:textId="61B6068E" w:rsidR="0087012E" w:rsidRDefault="0080197A" w:rsidP="00F17284">
      <w:pPr>
        <w:ind w:firstLine="720"/>
        <w:rPr>
          <w:rFonts w:cs="Times New Roman"/>
        </w:rPr>
      </w:pPr>
      <w:r>
        <w:rPr>
          <w:rFonts w:cs="Times New Roman"/>
        </w:rPr>
        <w:t xml:space="preserve">Nor is </w:t>
      </w:r>
      <w:r w:rsidR="006809E1">
        <w:rPr>
          <w:rFonts w:cs="Times New Roman"/>
        </w:rPr>
        <w:t xml:space="preserve">this </w:t>
      </w:r>
      <w:r>
        <w:rPr>
          <w:rFonts w:cs="Times New Roman"/>
        </w:rPr>
        <w:t xml:space="preserve">a </w:t>
      </w:r>
      <w:r w:rsidR="006809E1">
        <w:rPr>
          <w:rFonts w:cs="Times New Roman"/>
        </w:rPr>
        <w:t xml:space="preserve">partisan issue.  Senator Mark Pryor of Arkansas has </w:t>
      </w:r>
      <w:r w:rsidR="00FF48B0">
        <w:rPr>
          <w:rFonts w:cs="Times New Roman"/>
        </w:rPr>
        <w:t xml:space="preserve">urged </w:t>
      </w:r>
      <w:r w:rsidR="006809E1">
        <w:rPr>
          <w:rFonts w:cs="Times New Roman"/>
        </w:rPr>
        <w:t xml:space="preserve">us to reconsider the rate floor, as </w:t>
      </w:r>
      <w:r w:rsidR="008E45E6">
        <w:rPr>
          <w:rFonts w:cs="Times New Roman"/>
        </w:rPr>
        <w:t xml:space="preserve">has </w:t>
      </w:r>
      <w:r w:rsidR="006809E1">
        <w:rPr>
          <w:rFonts w:cs="Times New Roman"/>
        </w:rPr>
        <w:t>his colleague Senator John Boozman.</w:t>
      </w:r>
      <w:r w:rsidR="006809E1">
        <w:rPr>
          <w:rStyle w:val="FootnoteReference"/>
          <w:rFonts w:cs="Times New Roman"/>
        </w:rPr>
        <w:footnoteReference w:id="17"/>
      </w:r>
      <w:r w:rsidR="006809E1">
        <w:rPr>
          <w:rFonts w:cs="Times New Roman"/>
        </w:rPr>
        <w:t xml:space="preserve"> </w:t>
      </w:r>
      <w:r w:rsidR="0087012E">
        <w:rPr>
          <w:rFonts w:cs="Times New Roman"/>
        </w:rPr>
        <w:t xml:space="preserve"> </w:t>
      </w:r>
      <w:r w:rsidR="00FF48B0">
        <w:rPr>
          <w:rFonts w:cs="Times New Roman"/>
        </w:rPr>
        <w:t xml:space="preserve">Alaska </w:t>
      </w:r>
      <w:r w:rsidR="0087012E">
        <w:rPr>
          <w:rFonts w:cs="Times New Roman"/>
        </w:rPr>
        <w:t xml:space="preserve">Senators Mark Begich and Lisa Murkowski </w:t>
      </w:r>
      <w:r w:rsidR="00FF48B0">
        <w:rPr>
          <w:rFonts w:cs="Times New Roman"/>
        </w:rPr>
        <w:t xml:space="preserve">and </w:t>
      </w:r>
      <w:r w:rsidR="0087012E">
        <w:rPr>
          <w:rFonts w:cs="Times New Roman"/>
        </w:rPr>
        <w:t xml:space="preserve">Congressman Don Young jointly </w:t>
      </w:r>
      <w:r w:rsidR="00FF48B0">
        <w:rPr>
          <w:rFonts w:cs="Times New Roman"/>
        </w:rPr>
        <w:t xml:space="preserve">have </w:t>
      </w:r>
      <w:r w:rsidR="0087012E">
        <w:rPr>
          <w:rFonts w:cs="Times New Roman"/>
        </w:rPr>
        <w:t>ask</w:t>
      </w:r>
      <w:r w:rsidR="004433F3">
        <w:rPr>
          <w:rFonts w:cs="Times New Roman"/>
        </w:rPr>
        <w:t>ed</w:t>
      </w:r>
      <w:r w:rsidR="0087012E">
        <w:rPr>
          <w:rFonts w:cs="Times New Roman"/>
        </w:rPr>
        <w:t xml:space="preserve"> the FCC to freeze the rate floor and reexamine the underlying policy.</w:t>
      </w:r>
      <w:r w:rsidR="0087012E">
        <w:rPr>
          <w:rStyle w:val="FootnoteReference"/>
          <w:rFonts w:cs="Times New Roman"/>
        </w:rPr>
        <w:footnoteReference w:id="18"/>
      </w:r>
      <w:r w:rsidR="0087012E">
        <w:rPr>
          <w:rFonts w:cs="Times New Roman"/>
        </w:rPr>
        <w:t xml:space="preserve">  And Senator Jerry Moran of Kansas has reminded us that the rate floor “only makes phone service less affordable in rural areas, where incomes are lower and families have fewer telecommunications options.”</w:t>
      </w:r>
      <w:r w:rsidR="0087012E">
        <w:rPr>
          <w:rStyle w:val="FootnoteReference"/>
          <w:rFonts w:cs="Times New Roman"/>
        </w:rPr>
        <w:footnoteReference w:id="19"/>
      </w:r>
    </w:p>
    <w:p w14:paraId="25047F51" w14:textId="2A4B1B52" w:rsidR="0087012E" w:rsidRDefault="00E91020" w:rsidP="0087012E">
      <w:pPr>
        <w:ind w:firstLine="720"/>
        <w:rPr>
          <w:rFonts w:cs="Times New Roman"/>
        </w:rPr>
      </w:pPr>
      <w:r>
        <w:rPr>
          <w:rFonts w:cs="Times New Roman"/>
        </w:rPr>
        <w:t>Rural Americans aren’t asking for free phones or free service.  They’re just asking the government not to mandate a 46 percent increase in their monthly bill.</w:t>
      </w:r>
      <w:r w:rsidR="0087012E">
        <w:rPr>
          <w:rFonts w:cs="Times New Roman"/>
        </w:rPr>
        <w:t xml:space="preserve">  And when so many voices make such a reasonable request, </w:t>
      </w:r>
      <w:r w:rsidR="00864EBC">
        <w:rPr>
          <w:rFonts w:cs="Times New Roman"/>
        </w:rPr>
        <w:t>it’s</w:t>
      </w:r>
      <w:r w:rsidR="008E45E6">
        <w:rPr>
          <w:rFonts w:cs="Times New Roman"/>
        </w:rPr>
        <w:t xml:space="preserve"> very disappointing that the Commission’s answer today is no.</w:t>
      </w:r>
      <w:r w:rsidR="00237319">
        <w:rPr>
          <w:rFonts w:cs="Times New Roman"/>
        </w:rPr>
        <w:t xml:space="preserve">  If we are trying to keep rural America in mind in everything that we do, our response should be different.</w:t>
      </w:r>
    </w:p>
    <w:p w14:paraId="38950717" w14:textId="759A2211" w:rsidR="0087012E" w:rsidRDefault="0087012E" w:rsidP="0087012E">
      <w:pPr>
        <w:ind w:firstLine="720"/>
        <w:rPr>
          <w:rFonts w:cs="Times New Roman"/>
        </w:rPr>
      </w:pPr>
      <w:r>
        <w:rPr>
          <w:rFonts w:cs="Times New Roman"/>
        </w:rPr>
        <w:t xml:space="preserve">Yet the Commission </w:t>
      </w:r>
      <w:r w:rsidR="00864EBC">
        <w:rPr>
          <w:rFonts w:cs="Times New Roman"/>
        </w:rPr>
        <w:t xml:space="preserve">moves </w:t>
      </w:r>
      <w:r>
        <w:rPr>
          <w:rFonts w:cs="Times New Roman"/>
        </w:rPr>
        <w:t xml:space="preserve">forward, deciding today the rate floor will go into effect, albeit </w:t>
      </w:r>
      <w:r w:rsidR="00DF5DA8">
        <w:rPr>
          <w:rFonts w:cs="Times New Roman"/>
        </w:rPr>
        <w:t>later</w:t>
      </w:r>
      <w:r>
        <w:rPr>
          <w:rFonts w:cs="Times New Roman"/>
        </w:rPr>
        <w:t xml:space="preserve"> than originally proposed.  </w:t>
      </w:r>
      <w:r w:rsidR="00D977D0">
        <w:rPr>
          <w:rFonts w:cs="Times New Roman"/>
        </w:rPr>
        <w:t>At least the delay</w:t>
      </w:r>
      <w:r w:rsidR="00B653EC">
        <w:rPr>
          <w:rFonts w:cs="Times New Roman"/>
        </w:rPr>
        <w:t xml:space="preserve"> </w:t>
      </w:r>
      <w:r>
        <w:rPr>
          <w:rFonts w:cs="Times New Roman"/>
        </w:rPr>
        <w:t xml:space="preserve">is a good thing.  By </w:t>
      </w:r>
      <w:r w:rsidR="008E45E6">
        <w:rPr>
          <w:rFonts w:cs="Times New Roman"/>
        </w:rPr>
        <w:t xml:space="preserve">pushing back the first phase of the increase to </w:t>
      </w:r>
      <w:r>
        <w:rPr>
          <w:rFonts w:cs="Times New Roman"/>
        </w:rPr>
        <w:t xml:space="preserve">January 1, 2015, the Commission has opened up a six-month window for us to reexamine this policy </w:t>
      </w:r>
      <w:r w:rsidR="00B653EC">
        <w:rPr>
          <w:rFonts w:cs="Times New Roman"/>
        </w:rPr>
        <w:t>before it hits rural America.</w:t>
      </w:r>
    </w:p>
    <w:p w14:paraId="483DCDD4" w14:textId="43388D24" w:rsidR="00DF5DA8" w:rsidRDefault="00B653EC" w:rsidP="0087012E">
      <w:pPr>
        <w:ind w:firstLine="720"/>
        <w:rPr>
          <w:rFonts w:cs="Times New Roman"/>
        </w:rPr>
      </w:pPr>
      <w:r>
        <w:rPr>
          <w:rFonts w:cs="Times New Roman"/>
        </w:rPr>
        <w:t xml:space="preserve">That’s especially important because </w:t>
      </w:r>
      <w:r w:rsidR="00DF5DA8">
        <w:rPr>
          <w:rFonts w:cs="Times New Roman"/>
        </w:rPr>
        <w:t>the Commission only released the rate-floor data and methodology last Friday, just five days ago.</w:t>
      </w:r>
      <w:r w:rsidR="00E85D6E">
        <w:rPr>
          <w:rStyle w:val="FootnoteReference"/>
          <w:rFonts w:cs="Times New Roman"/>
        </w:rPr>
        <w:footnoteReference w:id="20"/>
      </w:r>
      <w:r w:rsidR="00DF5DA8">
        <w:rPr>
          <w:rFonts w:cs="Times New Roman"/>
        </w:rPr>
        <w:t xml:space="preserve">  With six more months, we can respond to the request of our state counterparts—those </w:t>
      </w:r>
      <w:r>
        <w:rPr>
          <w:rFonts w:cs="Times New Roman"/>
        </w:rPr>
        <w:t xml:space="preserve">with </w:t>
      </w:r>
      <w:r w:rsidR="00DF5DA8">
        <w:rPr>
          <w:rFonts w:cs="Times New Roman"/>
        </w:rPr>
        <w:t>actual</w:t>
      </w:r>
      <w:r>
        <w:rPr>
          <w:rFonts w:cs="Times New Roman"/>
        </w:rPr>
        <w:t xml:space="preserve"> authority over local telephone rates</w:t>
      </w:r>
      <w:r w:rsidR="00DF5DA8">
        <w:rPr>
          <w:rFonts w:cs="Times New Roman"/>
        </w:rPr>
        <w:t>—to let the public study and comment on the data and methodology before the rate floor takes effect.</w:t>
      </w:r>
      <w:r w:rsidR="00DF5DA8">
        <w:rPr>
          <w:rStyle w:val="FootnoteReference"/>
          <w:rFonts w:cs="Times New Roman"/>
        </w:rPr>
        <w:footnoteReference w:id="21"/>
      </w:r>
      <w:r w:rsidR="00DF5DA8">
        <w:rPr>
          <w:rFonts w:cs="Times New Roman"/>
        </w:rPr>
        <w:t xml:space="preserve">  </w:t>
      </w:r>
      <w:r w:rsidR="00E436DE">
        <w:rPr>
          <w:rFonts w:cs="Times New Roman"/>
        </w:rPr>
        <w:t>That would be consistent with our past practice</w:t>
      </w:r>
      <w:r w:rsidR="00604607">
        <w:rPr>
          <w:rFonts w:cs="Times New Roman"/>
        </w:rPr>
        <w:t>.</w:t>
      </w:r>
      <w:r w:rsidR="00E436DE">
        <w:rPr>
          <w:rStyle w:val="FootnoteReference"/>
          <w:rFonts w:cs="Times New Roman"/>
        </w:rPr>
        <w:footnoteReference w:id="22"/>
      </w:r>
      <w:r w:rsidR="00E436DE">
        <w:rPr>
          <w:rFonts w:cs="Times New Roman"/>
        </w:rPr>
        <w:t xml:space="preserve"> </w:t>
      </w:r>
      <w:r w:rsidR="00604607">
        <w:rPr>
          <w:rFonts w:cs="Times New Roman"/>
        </w:rPr>
        <w:t xml:space="preserve"> It </w:t>
      </w:r>
      <w:r w:rsidR="00E436DE">
        <w:rPr>
          <w:rFonts w:cs="Times New Roman"/>
        </w:rPr>
        <w:t xml:space="preserve">also </w:t>
      </w:r>
      <w:r w:rsidR="00604607">
        <w:rPr>
          <w:rFonts w:cs="Times New Roman"/>
        </w:rPr>
        <w:t xml:space="preserve">would </w:t>
      </w:r>
      <w:r w:rsidR="00E436DE">
        <w:rPr>
          <w:rFonts w:cs="Times New Roman"/>
        </w:rPr>
        <w:t>give time to the Universal Service Administrative Company to collect data on the actual number of consumers that will be hit by the rate floor (information the order expects will be collected this July).</w:t>
      </w:r>
    </w:p>
    <w:p w14:paraId="086802FE" w14:textId="438AA08E" w:rsidR="00B04457" w:rsidRDefault="004017E0" w:rsidP="00354B64">
      <w:pPr>
        <w:ind w:firstLine="720"/>
        <w:rPr>
          <w:rFonts w:cs="Times New Roman"/>
        </w:rPr>
      </w:pPr>
      <w:r>
        <w:rPr>
          <w:rFonts w:cs="Times New Roman"/>
        </w:rPr>
        <w:t xml:space="preserve">So as the tide turned with the QRA benchmarks, I still hold out hope that it can be turned here.  </w:t>
      </w:r>
      <w:r w:rsidR="00354B64">
        <w:rPr>
          <w:rFonts w:cs="Times New Roman"/>
        </w:rPr>
        <w:t xml:space="preserve">Just as tinkering around the edges wasn’t good enough to save the QRA benchmarks, I don’t believe that phasing in a </w:t>
      </w:r>
      <w:r w:rsidR="00604607">
        <w:rPr>
          <w:rFonts w:cs="Times New Roman"/>
        </w:rPr>
        <w:t xml:space="preserve">big price hike </w:t>
      </w:r>
      <w:r w:rsidR="00B04457">
        <w:rPr>
          <w:rFonts w:cs="Times New Roman"/>
        </w:rPr>
        <w:t xml:space="preserve">for rural Americans </w:t>
      </w:r>
      <w:r w:rsidR="00354B64">
        <w:rPr>
          <w:rFonts w:cs="Times New Roman"/>
        </w:rPr>
        <w:t>will make this issue go away.</w:t>
      </w:r>
      <w:r w:rsidR="00864EBC">
        <w:rPr>
          <w:rFonts w:cs="Times New Roman"/>
        </w:rPr>
        <w:t xml:space="preserve">  I, for one, intend to keep making my voice heard.</w:t>
      </w:r>
    </w:p>
    <w:p w14:paraId="4D1E1F70" w14:textId="66903BFB" w:rsidR="00436D1E" w:rsidRDefault="00436D1E" w:rsidP="00436D1E">
      <w:pPr>
        <w:ind w:firstLine="720"/>
      </w:pPr>
      <w:r>
        <w:t xml:space="preserve">Our decision with respect to the rate floor is all the more disappointing because today the Commission missed a chance to substantially reduce excessive subsidies in a manner that </w:t>
      </w:r>
      <w:r w:rsidR="00FF48B0">
        <w:t xml:space="preserve">actually </w:t>
      </w:r>
      <w:r>
        <w:t xml:space="preserve">would have saved consumers money.  Specifically, this item recognizes that wireless providers are deploying mobile broadband far more quickly, and far more extensively, than the Commission anticipated in the </w:t>
      </w:r>
      <w:r>
        <w:rPr>
          <w:i/>
        </w:rPr>
        <w:t>Transformation Order</w:t>
      </w:r>
      <w:r>
        <w:t xml:space="preserve">.  Accordingly, the Commission does not need all the funding it has collected for the Mobility Fund Phase II in order to extend mobile broadband service to otherwise unserved areas including tribal lands.  I therefore proposed that we return up to $400 million a year to American consumers </w:t>
      </w:r>
      <w:r w:rsidR="00FF48B0">
        <w:t xml:space="preserve">over </w:t>
      </w:r>
      <w:r>
        <w:t>the next five years.  Rather than take this approach, however, the order proposes to keep the majority of the Mobility Fund Phase II intact—not because it’s needed for deployment or even for maintaining service but instead because that’s how much regional wireless providers are getting, even when they are using that money to compete with private investment and duplicate each other’s service areas.</w:t>
      </w:r>
    </w:p>
    <w:p w14:paraId="4EF8254B" w14:textId="005FFDBF" w:rsidR="00436D1E" w:rsidRDefault="003A2AE3" w:rsidP="007124DB">
      <w:pPr>
        <w:ind w:firstLine="720"/>
        <w:rPr>
          <w:rFonts w:cs="Times New Roman"/>
        </w:rPr>
      </w:pPr>
      <w:r>
        <w:t xml:space="preserve">In sum, </w:t>
      </w:r>
      <w:r w:rsidR="007813AA">
        <w:t>my proposals, taken together, would have</w:t>
      </w:r>
      <w:r>
        <w:t xml:space="preserve"> cut </w:t>
      </w:r>
      <w:r w:rsidR="007813AA">
        <w:t>unnecessary</w:t>
      </w:r>
      <w:r>
        <w:t xml:space="preserve"> subsidies, protect</w:t>
      </w:r>
      <w:r w:rsidR="007813AA">
        <w:t>ed</w:t>
      </w:r>
      <w:r>
        <w:t xml:space="preserve"> rural Americans from substantial price increases, and lower</w:t>
      </w:r>
      <w:r w:rsidR="007813AA">
        <w:t>ed</w:t>
      </w:r>
      <w:r>
        <w:t xml:space="preserve"> </w:t>
      </w:r>
      <w:r w:rsidR="007813AA">
        <w:t xml:space="preserve">all </w:t>
      </w:r>
      <w:r>
        <w:t>consumers’ phone bills.  Unfortunately, today’s item does the opposite.  It leaves excessive subsidies untouched, raises rural Americans</w:t>
      </w:r>
      <w:r w:rsidR="007813AA">
        <w:t>’</w:t>
      </w:r>
      <w:r>
        <w:t xml:space="preserve"> phone </w:t>
      </w:r>
      <w:r w:rsidR="007813AA">
        <w:t>rates</w:t>
      </w:r>
      <w:r>
        <w:t xml:space="preserve"> by up to 46%, and </w:t>
      </w:r>
      <w:r w:rsidR="007813AA">
        <w:t>doesn’t return any money</w:t>
      </w:r>
      <w:r>
        <w:t xml:space="preserve"> to American consumers.</w:t>
      </w:r>
      <w:r w:rsidR="007813AA">
        <w:t xml:space="preserve">  As a result, I must </w:t>
      </w:r>
      <w:r w:rsidR="00A171B3">
        <w:t xml:space="preserve">respectfully </w:t>
      </w:r>
      <w:r w:rsidR="007813AA">
        <w:t>dissen</w:t>
      </w:r>
      <w:r w:rsidR="007124DB">
        <w:t>t in part from today’s item.</w:t>
      </w:r>
    </w:p>
    <w:sectPr w:rsidR="00436D1E" w:rsidSect="00E207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1AD4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C6807" w14:textId="77777777" w:rsidR="003A2501" w:rsidRDefault="003A2501" w:rsidP="00F17284">
      <w:pPr>
        <w:spacing w:after="0"/>
      </w:pPr>
      <w:r>
        <w:separator/>
      </w:r>
    </w:p>
  </w:endnote>
  <w:endnote w:type="continuationSeparator" w:id="0">
    <w:p w14:paraId="40238FBC" w14:textId="77777777" w:rsidR="003A2501" w:rsidRDefault="003A2501" w:rsidP="00F17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C0F0" w14:textId="77777777" w:rsidR="002A134E" w:rsidRDefault="002A1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39406"/>
      <w:docPartObj>
        <w:docPartGallery w:val="Page Numbers (Bottom of Page)"/>
        <w:docPartUnique/>
      </w:docPartObj>
    </w:sdtPr>
    <w:sdtEndPr>
      <w:rPr>
        <w:noProof/>
      </w:rPr>
    </w:sdtEndPr>
    <w:sdtContent>
      <w:p w14:paraId="0548C7CF" w14:textId="51DAD058" w:rsidR="00E20729" w:rsidRDefault="00E20729">
        <w:pPr>
          <w:pStyle w:val="Footer"/>
          <w:jc w:val="center"/>
        </w:pPr>
        <w:r>
          <w:fldChar w:fldCharType="begin"/>
        </w:r>
        <w:r>
          <w:instrText xml:space="preserve"> PAGE   \* MERGEFORMAT </w:instrText>
        </w:r>
        <w:r>
          <w:fldChar w:fldCharType="separate"/>
        </w:r>
        <w:r w:rsidR="0022609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83C3" w14:textId="77777777" w:rsidR="002A134E" w:rsidRDefault="002A1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23FC" w14:textId="77777777" w:rsidR="003A2501" w:rsidRDefault="003A2501" w:rsidP="00F17284">
      <w:pPr>
        <w:spacing w:after="0"/>
      </w:pPr>
      <w:r>
        <w:separator/>
      </w:r>
    </w:p>
  </w:footnote>
  <w:footnote w:type="continuationSeparator" w:id="0">
    <w:p w14:paraId="3DAD381C" w14:textId="77777777" w:rsidR="003A2501" w:rsidRDefault="003A2501" w:rsidP="00F17284">
      <w:pPr>
        <w:spacing w:after="0"/>
      </w:pPr>
      <w:r>
        <w:continuationSeparator/>
      </w:r>
    </w:p>
  </w:footnote>
  <w:footnote w:id="1">
    <w:p w14:paraId="76102222" w14:textId="77777777" w:rsidR="009C69E8" w:rsidRDefault="009C69E8" w:rsidP="00312007">
      <w:pPr>
        <w:pStyle w:val="FootnoteText"/>
      </w:pPr>
      <w:r>
        <w:rPr>
          <w:rStyle w:val="FootnoteReference"/>
        </w:rPr>
        <w:footnoteRef/>
      </w:r>
      <w:r>
        <w:t xml:space="preserve"> </w:t>
      </w:r>
      <w:r w:rsidRPr="00F7731D">
        <w:rPr>
          <w:i/>
        </w:rPr>
        <w:t>See</w:t>
      </w:r>
      <w:r>
        <w:t xml:space="preserve"> Petition for Extension of Time by ERTA, ITTA, NECA, NTCA, USTelecom, and WTA, WC Docket No. 10-90, at 5 (Mar. 11, 2014) (Rural Carrier Petition) (“[I]f the rate floor is raised as high $20, about 1.2 million customers will incur sudden rate increases.”).</w:t>
      </w:r>
    </w:p>
  </w:footnote>
  <w:footnote w:id="2">
    <w:p w14:paraId="63FA5F38" w14:textId="77777777" w:rsidR="009C69E8" w:rsidRDefault="009C69E8" w:rsidP="00FF153C">
      <w:pPr>
        <w:pStyle w:val="FootnoteText"/>
      </w:pPr>
      <w:r>
        <w:rPr>
          <w:rStyle w:val="FootnoteReference"/>
        </w:rPr>
        <w:footnoteRef/>
      </w:r>
      <w:r>
        <w:t xml:space="preserve"> 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at 1 (Apr. 15, 2014) (Public Knowledge et al. </w:t>
      </w:r>
      <w:r>
        <w:rPr>
          <w:i/>
        </w:rPr>
        <w:t>Ex Parte</w:t>
      </w:r>
      <w:r>
        <w:t xml:space="preserve"> Letter).</w:t>
      </w:r>
    </w:p>
  </w:footnote>
  <w:footnote w:id="3">
    <w:p w14:paraId="1723E4B4" w14:textId="77777777" w:rsidR="009C69E8" w:rsidRDefault="009C69E8" w:rsidP="00FF153C">
      <w:pPr>
        <w:pStyle w:val="FootnoteText"/>
      </w:pPr>
      <w:r>
        <w:rPr>
          <w:rStyle w:val="FootnoteReference"/>
        </w:rPr>
        <w:footnoteRef/>
      </w:r>
      <w:r>
        <w:t xml:space="preserve"> Letter from David Certner, Legislative Counsel and Legislative Policy Director, AARP, to Marlene H. Dortch, Secretary, FCC, at 2 (Apr. 15, 2014) (AARP </w:t>
      </w:r>
      <w:r>
        <w:rPr>
          <w:i/>
        </w:rPr>
        <w:t>Ex Parte</w:t>
      </w:r>
      <w:r>
        <w:t xml:space="preserve"> Letter).</w:t>
      </w:r>
    </w:p>
  </w:footnote>
  <w:footnote w:id="4">
    <w:p w14:paraId="57097C72" w14:textId="12204824" w:rsidR="009C69E8" w:rsidRDefault="009C69E8">
      <w:pPr>
        <w:pStyle w:val="FootnoteText"/>
      </w:pPr>
      <w:r>
        <w:rPr>
          <w:rStyle w:val="FootnoteReference"/>
        </w:rPr>
        <w:footnoteRef/>
      </w:r>
      <w:r>
        <w:t xml:space="preserve"> </w:t>
      </w:r>
      <w:r w:rsidRPr="00B513CE">
        <w:rPr>
          <w:i/>
        </w:rPr>
        <w:t>See</w:t>
      </w:r>
      <w:r>
        <w:t xml:space="preserve"> Wireline Competition Bureau, 2014 Urban Rate Voice Survey Results, </w:t>
      </w:r>
      <w:r w:rsidRPr="00E20729">
        <w:t>http://go.usa.gov/kRBY</w:t>
      </w:r>
      <w:r>
        <w:t xml:space="preserve"> (Apr. </w:t>
      </w:r>
      <w:r w:rsidR="00C31B2F">
        <w:t>18</w:t>
      </w:r>
      <w:r>
        <w:t>, 2014).</w:t>
      </w:r>
    </w:p>
  </w:footnote>
  <w:footnote w:id="5">
    <w:p w14:paraId="21F7FDF4" w14:textId="77777777" w:rsidR="009C69E8" w:rsidRPr="00FF153C" w:rsidRDefault="009C69E8">
      <w:pPr>
        <w:pStyle w:val="FootnoteText"/>
      </w:pPr>
      <w:r>
        <w:rPr>
          <w:rStyle w:val="FootnoteReference"/>
        </w:rPr>
        <w:footnoteRef/>
      </w:r>
      <w:r>
        <w:t xml:space="preserve"> </w:t>
      </w:r>
      <w:r>
        <w:rPr>
          <w:i/>
        </w:rPr>
        <w:t>See</w:t>
      </w:r>
      <w:r>
        <w:t xml:space="preserve"> Statement of Commissioner Ajit Pai on the Release of the 2013 Local Telephone Competition Report (Nov. 26, 2013), </w:t>
      </w:r>
      <w:r>
        <w:rPr>
          <w:i/>
        </w:rPr>
        <w:t>available at</w:t>
      </w:r>
      <w:r>
        <w:t xml:space="preserve"> </w:t>
      </w:r>
      <w:r w:rsidRPr="00FF153C">
        <w:t>http://go.usa.gov/kU4J</w:t>
      </w:r>
      <w:r>
        <w:t>.</w:t>
      </w:r>
    </w:p>
  </w:footnote>
  <w:footnote w:id="6">
    <w:p w14:paraId="41D639A1" w14:textId="77777777" w:rsidR="009C69E8" w:rsidRDefault="009C69E8">
      <w:pPr>
        <w:pStyle w:val="FootnoteText"/>
      </w:pPr>
      <w:r>
        <w:rPr>
          <w:rStyle w:val="FootnoteReference"/>
        </w:rPr>
        <w:footnoteRef/>
      </w:r>
      <w:r>
        <w:t xml:space="preserve"> 47 U.S.C. § 254(b)(1), (3).</w:t>
      </w:r>
    </w:p>
  </w:footnote>
  <w:footnote w:id="7">
    <w:p w14:paraId="526DB3F9" w14:textId="77777777" w:rsidR="009C69E8" w:rsidRPr="00F77BA2" w:rsidRDefault="009C69E8">
      <w:pPr>
        <w:pStyle w:val="FootnoteText"/>
      </w:pPr>
      <w:r>
        <w:rPr>
          <w:rStyle w:val="FootnoteReference"/>
        </w:rPr>
        <w:footnoteRef/>
      </w:r>
      <w:r>
        <w:t xml:space="preserve"> </w:t>
      </w:r>
      <w:r>
        <w:rPr>
          <w:i/>
        </w:rPr>
        <w:t>See, e.g.</w:t>
      </w:r>
      <w:r>
        <w:t>, 47 C.F.R. § 54.316 (2011) (requiring states to certify that state-set rates in rural areas were no higher than two standard deviations above the average urban rate).</w:t>
      </w:r>
    </w:p>
  </w:footnote>
  <w:footnote w:id="8">
    <w:p w14:paraId="559E332B" w14:textId="77777777" w:rsidR="009C69E8" w:rsidRDefault="009C69E8">
      <w:pPr>
        <w:pStyle w:val="FootnoteText"/>
      </w:pPr>
      <w:r>
        <w:rPr>
          <w:rStyle w:val="FootnoteReference"/>
        </w:rPr>
        <w:footnoteRef/>
      </w:r>
      <w:r>
        <w:t xml:space="preserve"> As Arctic Slope points out, “</w:t>
      </w:r>
      <w:r w:rsidRPr="00A07D12">
        <w:t>a broad brush policy that ignores the totality of disparity between urban and rural America and instead focuses on one aspect of disparity is poorly conceived.</w:t>
      </w:r>
      <w:r>
        <w:t xml:space="preserve"> </w:t>
      </w:r>
      <w:r w:rsidRPr="00A07D12">
        <w:t xml:space="preserve"> For instance, in ASTAC’s serving area, gasoline can exceed $10 a gallon, staples like milk $18 per gallon and electricity is $.29 per kilowatt hour, almost three times the national average of $.1029 per kilowatt hour.</w:t>
      </w:r>
      <w:r>
        <w:t xml:space="preserve"> . . . </w:t>
      </w:r>
      <w:r w:rsidRPr="00A07D12">
        <w:t>For those who choose to live and work in rural America, there is no comprehensive comparability to urban areas where there is greater median income, better health care options, transportation and electrical grid infrastructure, faster and inexpensive broadband and advanced</w:t>
      </w:r>
      <w:r>
        <w:t xml:space="preserve"> wireless communications.”  Letter from Steve Merriam, CEO, Arctic Slope Telephone Association Cooperative, Inc., to Marlene H. Dortch, Secretary, FCC, WC Docket Nos. 10-90, 05-337, at 1 (Apr. 16, 2014).</w:t>
      </w:r>
    </w:p>
  </w:footnote>
  <w:footnote w:id="9">
    <w:p w14:paraId="311DDF0D" w14:textId="20B29F06" w:rsidR="009C69E8" w:rsidRPr="00FF4DE5" w:rsidRDefault="009C69E8">
      <w:pPr>
        <w:pStyle w:val="FootnoteText"/>
      </w:pPr>
      <w:r>
        <w:rPr>
          <w:rStyle w:val="FootnoteReference"/>
        </w:rPr>
        <w:footnoteRef/>
      </w:r>
      <w:r>
        <w:t xml:space="preserve"> To be fair, not all carriers may be able to increase their rates to keep pace with the ever-rising rate floor the Commission adopts today.  As the rural carriers ably documented in seeking an extension of time to comply with this year’s rate floor, many states cap yearly rate increases, which may make strict compliance with the rate-floor mandate impossible.  </w:t>
      </w:r>
      <w:r>
        <w:rPr>
          <w:i/>
        </w:rPr>
        <w:t>See</w:t>
      </w:r>
      <w:r>
        <w:t xml:space="preserve"> Rural Carrier Petition at 3 n.12.  But it is a strange thing to tout the monetary penalties we impose on carriers that do not comply with our mandate because states do not permit them to increase their rates as high or as quickly as the FCC would like.</w:t>
      </w:r>
    </w:p>
  </w:footnote>
  <w:footnote w:id="10">
    <w:p w14:paraId="755C1FE5" w14:textId="0FC0A83D" w:rsidR="000323D8" w:rsidRDefault="000323D8">
      <w:pPr>
        <w:pStyle w:val="FootnoteText"/>
      </w:pPr>
      <w:r>
        <w:rPr>
          <w:rStyle w:val="FootnoteReference"/>
        </w:rPr>
        <w:footnoteRef/>
      </w:r>
      <w:r>
        <w:t xml:space="preserve"> Tressa White Comments, WC Docket No. 10-90 (Apr. 21, 2014).</w:t>
      </w:r>
    </w:p>
  </w:footnote>
  <w:footnote w:id="11">
    <w:p w14:paraId="6202B4CF" w14:textId="77777777" w:rsidR="009C69E8" w:rsidRDefault="009C69E8" w:rsidP="00891A7A">
      <w:pPr>
        <w:pStyle w:val="FootnoteText"/>
      </w:pPr>
      <w:r>
        <w:rPr>
          <w:rStyle w:val="FootnoteReference"/>
        </w:rPr>
        <w:footnoteRef/>
      </w:r>
      <w:r>
        <w:t xml:space="preserve"> AARP </w:t>
      </w:r>
      <w:r>
        <w:rPr>
          <w:i/>
        </w:rPr>
        <w:t>Ex Parte</w:t>
      </w:r>
      <w:r>
        <w:t xml:space="preserve"> Letter at 3.</w:t>
      </w:r>
    </w:p>
  </w:footnote>
  <w:footnote w:id="12">
    <w:p w14:paraId="1CDF6728" w14:textId="77777777" w:rsidR="009C69E8" w:rsidRDefault="009C69E8">
      <w:pPr>
        <w:pStyle w:val="FootnoteText"/>
      </w:pPr>
      <w:r>
        <w:rPr>
          <w:rStyle w:val="FootnoteReference"/>
        </w:rPr>
        <w:footnoteRef/>
      </w:r>
      <w:r>
        <w:t xml:space="preserve"> National Tribal Telecommunications Association Comments at 6 (Mar. 31, 2014).</w:t>
      </w:r>
    </w:p>
  </w:footnote>
  <w:footnote w:id="13">
    <w:p w14:paraId="418529F8" w14:textId="54E87BE2" w:rsidR="009C69E8" w:rsidRPr="00641EFC" w:rsidRDefault="009C69E8">
      <w:pPr>
        <w:pStyle w:val="FootnoteText"/>
      </w:pPr>
      <w:r>
        <w:rPr>
          <w:rStyle w:val="FootnoteReference"/>
        </w:rPr>
        <w:footnoteRef/>
      </w:r>
      <w:r>
        <w:t xml:space="preserve"> </w:t>
      </w:r>
      <w:r>
        <w:rPr>
          <w:i/>
        </w:rPr>
        <w:t>See</w:t>
      </w:r>
      <w:r>
        <w:t xml:space="preserve"> </w:t>
      </w:r>
      <w:r w:rsidR="00F673F9">
        <w:t>Pioneer Communications Reply at 4 (Mar. 31, 2014); Letter from David Dengel, CEO, Copper Valley Telephone Cooperative, Inc., to Marlene H. Dortch, Secretary, FCC, WC Docket Nos. 10-90, 05-337, at 1–2 (Apr. 16, 2014); Frontier Communications Reply at 2 (Mar. 31, 2014).</w:t>
      </w:r>
    </w:p>
  </w:footnote>
  <w:footnote w:id="14">
    <w:p w14:paraId="2CA7F107" w14:textId="0619102E" w:rsidR="009C69E8" w:rsidRPr="00641EFC" w:rsidRDefault="009C69E8">
      <w:pPr>
        <w:pStyle w:val="FootnoteText"/>
      </w:pPr>
      <w:r>
        <w:rPr>
          <w:rStyle w:val="FootnoteReference"/>
        </w:rPr>
        <w:footnoteRef/>
      </w:r>
      <w:r>
        <w:t xml:space="preserve"> </w:t>
      </w:r>
      <w:r>
        <w:rPr>
          <w:i/>
        </w:rPr>
        <w:t>See</w:t>
      </w:r>
      <w:r>
        <w:t xml:space="preserve"> </w:t>
      </w:r>
      <w:r w:rsidR="00F673F9">
        <w:t>Comments of the Colorado Telecommunications Association, Idaho Telecom Alliance, Nevada Telecommunications Association, Oregon Telecommunications Association, and Washington Independent Telecommunications Association at 3 (Mar. 31, 2014)</w:t>
      </w:r>
      <w:r>
        <w:t>.</w:t>
      </w:r>
    </w:p>
  </w:footnote>
  <w:footnote w:id="15">
    <w:p w14:paraId="41D65C87" w14:textId="0E869959" w:rsidR="009C69E8" w:rsidRPr="00CF5E40" w:rsidRDefault="009C69E8">
      <w:pPr>
        <w:pStyle w:val="FootnoteText"/>
      </w:pPr>
      <w:r>
        <w:rPr>
          <w:rStyle w:val="FootnoteReference"/>
        </w:rPr>
        <w:footnoteRef/>
      </w:r>
      <w:r>
        <w:t xml:space="preserve"> </w:t>
      </w:r>
      <w:r>
        <w:rPr>
          <w:i/>
        </w:rPr>
        <w:t>See</w:t>
      </w:r>
      <w:r>
        <w:t xml:space="preserve"> </w:t>
      </w:r>
      <w:r w:rsidR="00F673F9">
        <w:t>Reply Comments by NTCA – the Rural Broadband Association, the National Exchange Carrier Association, Inc., the Eastern Rural Telecom Association, and WTA – Advocates for Rural Broadband at 4.</w:t>
      </w:r>
    </w:p>
  </w:footnote>
  <w:footnote w:id="16">
    <w:p w14:paraId="57A88FB7" w14:textId="77777777" w:rsidR="009C69E8" w:rsidRDefault="009C69E8" w:rsidP="00CF5E40">
      <w:pPr>
        <w:pStyle w:val="FootnoteText"/>
      </w:pPr>
      <w:r>
        <w:rPr>
          <w:rStyle w:val="FootnoteReference"/>
        </w:rPr>
        <w:footnoteRef/>
      </w:r>
      <w:r>
        <w:t xml:space="preserve"> 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at 1 (Apr. 15, 2014).</w:t>
      </w:r>
    </w:p>
  </w:footnote>
  <w:footnote w:id="17">
    <w:p w14:paraId="789E562A" w14:textId="77777777" w:rsidR="009C69E8" w:rsidRDefault="009C69E8">
      <w:pPr>
        <w:pStyle w:val="FootnoteText"/>
      </w:pPr>
      <w:r>
        <w:rPr>
          <w:rStyle w:val="FootnoteReference"/>
        </w:rPr>
        <w:footnoteRef/>
      </w:r>
      <w:r>
        <w:t xml:space="preserve"> Letter from the Honorable John Boozman, U.S. Senator, to the Honorable Tom Wheeler, Chairman, FCC (Apr. 3, 2014); Letter from Mark Pryor, U.S. Senator, to the Honorable Tom Wheeler, Chairman, FCC (Mar. 26, 2014).</w:t>
      </w:r>
    </w:p>
  </w:footnote>
  <w:footnote w:id="18">
    <w:p w14:paraId="6D5C7EAB" w14:textId="77777777" w:rsidR="009C69E8" w:rsidRDefault="009C69E8">
      <w:pPr>
        <w:pStyle w:val="FootnoteText"/>
      </w:pPr>
      <w:r>
        <w:rPr>
          <w:rStyle w:val="FootnoteReference"/>
        </w:rPr>
        <w:footnoteRef/>
      </w:r>
      <w:r>
        <w:t xml:space="preserve"> Letter from the Honorable Mark Begich, U.S. Senator, Lisa Murkowski, U.S. Senator, and Don Young, U.S. Representative, to the Honorable Tom Wheeler, Chairman, FCC, at 3 (Apr. 21, 2014).</w:t>
      </w:r>
    </w:p>
  </w:footnote>
  <w:footnote w:id="19">
    <w:p w14:paraId="1074583D" w14:textId="77777777" w:rsidR="009C69E8" w:rsidRDefault="009C69E8">
      <w:pPr>
        <w:pStyle w:val="FootnoteText"/>
      </w:pPr>
      <w:r>
        <w:rPr>
          <w:rStyle w:val="FootnoteReference"/>
        </w:rPr>
        <w:footnoteRef/>
      </w:r>
      <w:r>
        <w:t xml:space="preserve"> Letter from the Honorable Jerry Moran, U.S. Senator, to the Honorable Tom Wheeler, Chairman, FCC (Apr. 22, 2014).</w:t>
      </w:r>
    </w:p>
  </w:footnote>
  <w:footnote w:id="20">
    <w:p w14:paraId="0D39321B" w14:textId="367A5F39" w:rsidR="00E85D6E" w:rsidRDefault="00E85D6E" w:rsidP="00E85D6E">
      <w:pPr>
        <w:pStyle w:val="FootnoteText"/>
      </w:pPr>
      <w:r>
        <w:rPr>
          <w:rStyle w:val="FootnoteReference"/>
        </w:rPr>
        <w:footnoteRef/>
      </w:r>
      <w:r>
        <w:t xml:space="preserve"> </w:t>
      </w:r>
      <w:r>
        <w:rPr>
          <w:i/>
        </w:rPr>
        <w:t>See</w:t>
      </w:r>
      <w:r>
        <w:t xml:space="preserve"> Wireline Competition Bureau, 2014 Urban Rate Voice Survey Methodology, </w:t>
      </w:r>
      <w:r w:rsidRPr="00E20729">
        <w:t>http://go.usa.gov/kRZJ</w:t>
      </w:r>
      <w:r>
        <w:t xml:space="preserve"> (Apr. 18, 2014); Wireline Competition Bureau, 2014 Urban Rate Voice Survey Results, </w:t>
      </w:r>
      <w:r w:rsidRPr="00E20729">
        <w:t>http://go.usa.gov/kRBY</w:t>
      </w:r>
      <w:r>
        <w:t xml:space="preserve"> (Apr. 18, 2014).</w:t>
      </w:r>
    </w:p>
  </w:footnote>
  <w:footnote w:id="21">
    <w:p w14:paraId="2BFE4778" w14:textId="77777777" w:rsidR="009C69E8" w:rsidRDefault="009C69E8">
      <w:pPr>
        <w:pStyle w:val="FootnoteText"/>
      </w:pPr>
      <w:r>
        <w:rPr>
          <w:rStyle w:val="FootnoteReference"/>
        </w:rPr>
        <w:footnoteRef/>
      </w:r>
      <w:r>
        <w:t xml:space="preserve"> Petition of NARUC, WC Docket No. 10-90, at 7 (Apr. 15, 2014).</w:t>
      </w:r>
    </w:p>
  </w:footnote>
  <w:footnote w:id="22">
    <w:p w14:paraId="550896FE" w14:textId="77777777" w:rsidR="009C69E8" w:rsidRDefault="009C69E8">
      <w:pPr>
        <w:pStyle w:val="FootnoteText"/>
      </w:pPr>
      <w:r>
        <w:rPr>
          <w:rStyle w:val="FootnoteReference"/>
        </w:rPr>
        <w:footnoteRef/>
      </w:r>
      <w:r>
        <w:t xml:space="preserve"> As NARUC points out, until April 21, “unlike prior surveys, there [wa</w:t>
      </w:r>
      <w:r w:rsidRPr="007E7C8D">
        <w:t>s</w:t>
      </w:r>
      <w:r>
        <w:t>]</w:t>
      </w:r>
      <w:r w:rsidRPr="007E7C8D">
        <w:t xml:space="preserve"> no public access to the underlying</w:t>
      </w:r>
      <w:r>
        <w:t xml:space="preserve"> </w:t>
      </w:r>
      <w:r w:rsidRPr="007E7C8D">
        <w:t>data/methodology</w:t>
      </w:r>
      <w:r>
        <w:t>.”  Petition of NARUC, WC Docket No. 10-90, at 7 (Apr.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340A" w14:textId="77777777" w:rsidR="002A134E" w:rsidRDefault="002A1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E38E" w14:textId="77777777" w:rsidR="002A134E" w:rsidRDefault="002A1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0B9E" w14:textId="77777777" w:rsidR="002A134E" w:rsidRDefault="002A134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FB"/>
    <w:rsid w:val="000323D8"/>
    <w:rsid w:val="00033009"/>
    <w:rsid w:val="00045020"/>
    <w:rsid w:val="000D19A2"/>
    <w:rsid w:val="000E499F"/>
    <w:rsid w:val="000F3264"/>
    <w:rsid w:val="000F405C"/>
    <w:rsid w:val="00137B0E"/>
    <w:rsid w:val="00153696"/>
    <w:rsid w:val="0017506E"/>
    <w:rsid w:val="001A6BAF"/>
    <w:rsid w:val="001C04C8"/>
    <w:rsid w:val="001F0F37"/>
    <w:rsid w:val="0022609C"/>
    <w:rsid w:val="00227490"/>
    <w:rsid w:val="00237319"/>
    <w:rsid w:val="002718F9"/>
    <w:rsid w:val="00282621"/>
    <w:rsid w:val="002A134E"/>
    <w:rsid w:val="002B3967"/>
    <w:rsid w:val="003063CB"/>
    <w:rsid w:val="00312007"/>
    <w:rsid w:val="003205B7"/>
    <w:rsid w:val="003258D6"/>
    <w:rsid w:val="00351BF7"/>
    <w:rsid w:val="00354B64"/>
    <w:rsid w:val="003563AE"/>
    <w:rsid w:val="0036725B"/>
    <w:rsid w:val="0036740D"/>
    <w:rsid w:val="00374280"/>
    <w:rsid w:val="003A2501"/>
    <w:rsid w:val="003A2AE3"/>
    <w:rsid w:val="003F2A17"/>
    <w:rsid w:val="004017E0"/>
    <w:rsid w:val="00436D1E"/>
    <w:rsid w:val="004433F3"/>
    <w:rsid w:val="00522D69"/>
    <w:rsid w:val="0053745A"/>
    <w:rsid w:val="00604607"/>
    <w:rsid w:val="00641EFC"/>
    <w:rsid w:val="006611CF"/>
    <w:rsid w:val="006809E1"/>
    <w:rsid w:val="007124DB"/>
    <w:rsid w:val="007813AA"/>
    <w:rsid w:val="007B2F0E"/>
    <w:rsid w:val="007D2BC1"/>
    <w:rsid w:val="007D2D80"/>
    <w:rsid w:val="007E7C8D"/>
    <w:rsid w:val="0080197A"/>
    <w:rsid w:val="008316BA"/>
    <w:rsid w:val="00844E5A"/>
    <w:rsid w:val="00864EBC"/>
    <w:rsid w:val="0087012E"/>
    <w:rsid w:val="00891A7A"/>
    <w:rsid w:val="0089746A"/>
    <w:rsid w:val="008C52F7"/>
    <w:rsid w:val="008E45E6"/>
    <w:rsid w:val="00940C2E"/>
    <w:rsid w:val="0097220F"/>
    <w:rsid w:val="00990378"/>
    <w:rsid w:val="009C69E8"/>
    <w:rsid w:val="00A07D12"/>
    <w:rsid w:val="00A171B3"/>
    <w:rsid w:val="00A40C54"/>
    <w:rsid w:val="00A84AFA"/>
    <w:rsid w:val="00AA34FA"/>
    <w:rsid w:val="00AB5081"/>
    <w:rsid w:val="00AE1A5D"/>
    <w:rsid w:val="00B04457"/>
    <w:rsid w:val="00B513CE"/>
    <w:rsid w:val="00B653EC"/>
    <w:rsid w:val="00B86972"/>
    <w:rsid w:val="00C06AA5"/>
    <w:rsid w:val="00C273CB"/>
    <w:rsid w:val="00C31B2F"/>
    <w:rsid w:val="00CF5E40"/>
    <w:rsid w:val="00D42C49"/>
    <w:rsid w:val="00D923C3"/>
    <w:rsid w:val="00D977D0"/>
    <w:rsid w:val="00DF5DA8"/>
    <w:rsid w:val="00E20729"/>
    <w:rsid w:val="00E40236"/>
    <w:rsid w:val="00E436DE"/>
    <w:rsid w:val="00E476FB"/>
    <w:rsid w:val="00E751D5"/>
    <w:rsid w:val="00E85D6E"/>
    <w:rsid w:val="00E90B5D"/>
    <w:rsid w:val="00E91020"/>
    <w:rsid w:val="00E93766"/>
    <w:rsid w:val="00F04703"/>
    <w:rsid w:val="00F17284"/>
    <w:rsid w:val="00F178E3"/>
    <w:rsid w:val="00F41915"/>
    <w:rsid w:val="00F673F9"/>
    <w:rsid w:val="00F7731D"/>
    <w:rsid w:val="00F77BA2"/>
    <w:rsid w:val="00F93F5C"/>
    <w:rsid w:val="00F948AC"/>
    <w:rsid w:val="00F96C63"/>
    <w:rsid w:val="00FC76B7"/>
    <w:rsid w:val="00FF153C"/>
    <w:rsid w:val="00FF48B0"/>
    <w:rsid w:val="00FF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1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7284"/>
    <w:rPr>
      <w:color w:val="0000FF"/>
      <w:u w:val="single"/>
    </w:rPr>
  </w:style>
  <w:style w:type="paragraph" w:styleId="FootnoteText">
    <w:name w:val="footnote text"/>
    <w:basedOn w:val="Normal"/>
    <w:link w:val="FootnoteTextChar"/>
    <w:uiPriority w:val="99"/>
    <w:semiHidden/>
    <w:unhideWhenUsed/>
    <w:rsid w:val="00A07D12"/>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07D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7284"/>
    <w:rPr>
      <w:vertAlign w:val="superscript"/>
    </w:rPr>
  </w:style>
  <w:style w:type="character" w:styleId="CommentReference">
    <w:name w:val="annotation reference"/>
    <w:basedOn w:val="DefaultParagraphFont"/>
    <w:uiPriority w:val="99"/>
    <w:semiHidden/>
    <w:unhideWhenUsed/>
    <w:rsid w:val="0036725B"/>
    <w:rPr>
      <w:sz w:val="16"/>
      <w:szCs w:val="16"/>
    </w:rPr>
  </w:style>
  <w:style w:type="paragraph" w:styleId="CommentText">
    <w:name w:val="annotation text"/>
    <w:basedOn w:val="Normal"/>
    <w:link w:val="CommentTextChar"/>
    <w:uiPriority w:val="99"/>
    <w:semiHidden/>
    <w:unhideWhenUsed/>
    <w:rsid w:val="0036725B"/>
    <w:rPr>
      <w:sz w:val="20"/>
      <w:szCs w:val="20"/>
    </w:rPr>
  </w:style>
  <w:style w:type="character" w:customStyle="1" w:styleId="CommentTextChar">
    <w:name w:val="Comment Text Char"/>
    <w:basedOn w:val="DefaultParagraphFont"/>
    <w:link w:val="CommentText"/>
    <w:uiPriority w:val="99"/>
    <w:semiHidden/>
    <w:rsid w:val="003672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725B"/>
    <w:rPr>
      <w:b/>
      <w:bCs/>
    </w:rPr>
  </w:style>
  <w:style w:type="character" w:customStyle="1" w:styleId="CommentSubjectChar">
    <w:name w:val="Comment Subject Char"/>
    <w:basedOn w:val="CommentTextChar"/>
    <w:link w:val="CommentSubject"/>
    <w:uiPriority w:val="99"/>
    <w:semiHidden/>
    <w:rsid w:val="0036725B"/>
    <w:rPr>
      <w:rFonts w:ascii="Times New Roman" w:hAnsi="Times New Roman"/>
      <w:b/>
      <w:bCs/>
      <w:sz w:val="20"/>
      <w:szCs w:val="20"/>
    </w:rPr>
  </w:style>
  <w:style w:type="paragraph" w:styleId="BalloonText">
    <w:name w:val="Balloon Text"/>
    <w:basedOn w:val="Normal"/>
    <w:link w:val="BalloonTextChar"/>
    <w:uiPriority w:val="99"/>
    <w:semiHidden/>
    <w:unhideWhenUsed/>
    <w:rsid w:val="003672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5B"/>
    <w:rPr>
      <w:rFonts w:ascii="Segoe UI" w:hAnsi="Segoe UI" w:cs="Segoe UI"/>
      <w:sz w:val="18"/>
      <w:szCs w:val="18"/>
    </w:rPr>
  </w:style>
  <w:style w:type="paragraph" w:styleId="Header">
    <w:name w:val="header"/>
    <w:basedOn w:val="Normal"/>
    <w:link w:val="HeaderChar"/>
    <w:uiPriority w:val="99"/>
    <w:unhideWhenUsed/>
    <w:rsid w:val="00E20729"/>
    <w:pPr>
      <w:tabs>
        <w:tab w:val="center" w:pos="4680"/>
        <w:tab w:val="right" w:pos="9360"/>
      </w:tabs>
      <w:spacing w:after="0"/>
    </w:pPr>
  </w:style>
  <w:style w:type="character" w:customStyle="1" w:styleId="HeaderChar">
    <w:name w:val="Header Char"/>
    <w:basedOn w:val="DefaultParagraphFont"/>
    <w:link w:val="Header"/>
    <w:uiPriority w:val="99"/>
    <w:rsid w:val="00E20729"/>
    <w:rPr>
      <w:rFonts w:ascii="Times New Roman" w:hAnsi="Times New Roman"/>
    </w:rPr>
  </w:style>
  <w:style w:type="paragraph" w:styleId="Footer">
    <w:name w:val="footer"/>
    <w:basedOn w:val="Normal"/>
    <w:link w:val="FooterChar"/>
    <w:uiPriority w:val="99"/>
    <w:unhideWhenUsed/>
    <w:rsid w:val="00E20729"/>
    <w:pPr>
      <w:tabs>
        <w:tab w:val="center" w:pos="4680"/>
        <w:tab w:val="right" w:pos="9360"/>
      </w:tabs>
      <w:spacing w:after="0"/>
    </w:pPr>
  </w:style>
  <w:style w:type="character" w:customStyle="1" w:styleId="FooterChar">
    <w:name w:val="Footer Char"/>
    <w:basedOn w:val="DefaultParagraphFont"/>
    <w:link w:val="Footer"/>
    <w:uiPriority w:val="99"/>
    <w:rsid w:val="00E2072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1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7284"/>
    <w:rPr>
      <w:color w:val="0000FF"/>
      <w:u w:val="single"/>
    </w:rPr>
  </w:style>
  <w:style w:type="paragraph" w:styleId="FootnoteText">
    <w:name w:val="footnote text"/>
    <w:basedOn w:val="Normal"/>
    <w:link w:val="FootnoteTextChar"/>
    <w:uiPriority w:val="99"/>
    <w:semiHidden/>
    <w:unhideWhenUsed/>
    <w:rsid w:val="00A07D12"/>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07D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7284"/>
    <w:rPr>
      <w:vertAlign w:val="superscript"/>
    </w:rPr>
  </w:style>
  <w:style w:type="character" w:styleId="CommentReference">
    <w:name w:val="annotation reference"/>
    <w:basedOn w:val="DefaultParagraphFont"/>
    <w:uiPriority w:val="99"/>
    <w:semiHidden/>
    <w:unhideWhenUsed/>
    <w:rsid w:val="0036725B"/>
    <w:rPr>
      <w:sz w:val="16"/>
      <w:szCs w:val="16"/>
    </w:rPr>
  </w:style>
  <w:style w:type="paragraph" w:styleId="CommentText">
    <w:name w:val="annotation text"/>
    <w:basedOn w:val="Normal"/>
    <w:link w:val="CommentTextChar"/>
    <w:uiPriority w:val="99"/>
    <w:semiHidden/>
    <w:unhideWhenUsed/>
    <w:rsid w:val="0036725B"/>
    <w:rPr>
      <w:sz w:val="20"/>
      <w:szCs w:val="20"/>
    </w:rPr>
  </w:style>
  <w:style w:type="character" w:customStyle="1" w:styleId="CommentTextChar">
    <w:name w:val="Comment Text Char"/>
    <w:basedOn w:val="DefaultParagraphFont"/>
    <w:link w:val="CommentText"/>
    <w:uiPriority w:val="99"/>
    <w:semiHidden/>
    <w:rsid w:val="003672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725B"/>
    <w:rPr>
      <w:b/>
      <w:bCs/>
    </w:rPr>
  </w:style>
  <w:style w:type="character" w:customStyle="1" w:styleId="CommentSubjectChar">
    <w:name w:val="Comment Subject Char"/>
    <w:basedOn w:val="CommentTextChar"/>
    <w:link w:val="CommentSubject"/>
    <w:uiPriority w:val="99"/>
    <w:semiHidden/>
    <w:rsid w:val="0036725B"/>
    <w:rPr>
      <w:rFonts w:ascii="Times New Roman" w:hAnsi="Times New Roman"/>
      <w:b/>
      <w:bCs/>
      <w:sz w:val="20"/>
      <w:szCs w:val="20"/>
    </w:rPr>
  </w:style>
  <w:style w:type="paragraph" w:styleId="BalloonText">
    <w:name w:val="Balloon Text"/>
    <w:basedOn w:val="Normal"/>
    <w:link w:val="BalloonTextChar"/>
    <w:uiPriority w:val="99"/>
    <w:semiHidden/>
    <w:unhideWhenUsed/>
    <w:rsid w:val="003672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5B"/>
    <w:rPr>
      <w:rFonts w:ascii="Segoe UI" w:hAnsi="Segoe UI" w:cs="Segoe UI"/>
      <w:sz w:val="18"/>
      <w:szCs w:val="18"/>
    </w:rPr>
  </w:style>
  <w:style w:type="paragraph" w:styleId="Header">
    <w:name w:val="header"/>
    <w:basedOn w:val="Normal"/>
    <w:link w:val="HeaderChar"/>
    <w:uiPriority w:val="99"/>
    <w:unhideWhenUsed/>
    <w:rsid w:val="00E20729"/>
    <w:pPr>
      <w:tabs>
        <w:tab w:val="center" w:pos="4680"/>
        <w:tab w:val="right" w:pos="9360"/>
      </w:tabs>
      <w:spacing w:after="0"/>
    </w:pPr>
  </w:style>
  <w:style w:type="character" w:customStyle="1" w:styleId="HeaderChar">
    <w:name w:val="Header Char"/>
    <w:basedOn w:val="DefaultParagraphFont"/>
    <w:link w:val="Header"/>
    <w:uiPriority w:val="99"/>
    <w:rsid w:val="00E20729"/>
    <w:rPr>
      <w:rFonts w:ascii="Times New Roman" w:hAnsi="Times New Roman"/>
    </w:rPr>
  </w:style>
  <w:style w:type="paragraph" w:styleId="Footer">
    <w:name w:val="footer"/>
    <w:basedOn w:val="Normal"/>
    <w:link w:val="FooterChar"/>
    <w:uiPriority w:val="99"/>
    <w:unhideWhenUsed/>
    <w:rsid w:val="00E20729"/>
    <w:pPr>
      <w:tabs>
        <w:tab w:val="center" w:pos="4680"/>
        <w:tab w:val="right" w:pos="9360"/>
      </w:tabs>
      <w:spacing w:after="0"/>
    </w:pPr>
  </w:style>
  <w:style w:type="character" w:customStyle="1" w:styleId="FooterChar">
    <w:name w:val="Footer Char"/>
    <w:basedOn w:val="DefaultParagraphFont"/>
    <w:link w:val="Footer"/>
    <w:uiPriority w:val="99"/>
    <w:rsid w:val="00E2072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492">
      <w:bodyDiv w:val="1"/>
      <w:marLeft w:val="0"/>
      <w:marRight w:val="0"/>
      <w:marTop w:val="0"/>
      <w:marBottom w:val="0"/>
      <w:divBdr>
        <w:top w:val="none" w:sz="0" w:space="0" w:color="auto"/>
        <w:left w:val="none" w:sz="0" w:space="0" w:color="auto"/>
        <w:bottom w:val="none" w:sz="0" w:space="0" w:color="auto"/>
        <w:right w:val="none" w:sz="0" w:space="0" w:color="auto"/>
      </w:divBdr>
    </w:div>
    <w:div w:id="1762918827">
      <w:bodyDiv w:val="1"/>
      <w:marLeft w:val="0"/>
      <w:marRight w:val="0"/>
      <w:marTop w:val="0"/>
      <w:marBottom w:val="0"/>
      <w:divBdr>
        <w:top w:val="none" w:sz="0" w:space="0" w:color="auto"/>
        <w:left w:val="none" w:sz="0" w:space="0" w:color="auto"/>
        <w:bottom w:val="none" w:sz="0" w:space="0" w:color="auto"/>
        <w:right w:val="none" w:sz="0" w:space="0" w:color="auto"/>
      </w:divBdr>
    </w:div>
    <w:div w:id="20580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11994</Characters>
  <Application>Microsoft Office Word</Application>
  <DocSecurity>0</DocSecurity>
  <Lines>158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2014-04-23T14:33:00Z</cp:lastPrinted>
  <dcterms:created xsi:type="dcterms:W3CDTF">2014-04-24T18:16:00Z</dcterms:created>
  <dcterms:modified xsi:type="dcterms:W3CDTF">2014-04-24T18:16:00Z</dcterms:modified>
  <cp:category> </cp:category>
  <cp:contentStatus> </cp:contentStatus>
</cp:coreProperties>
</file>