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AA160E" w:rsidRDefault="00F50522">
      <w:pPr>
        <w:rPr>
          <w:snapToGrid w:val="0"/>
          <w:color w:val="1D1B11" w:themeColor="background2" w:themeShade="1A"/>
          <w:sz w:val="22"/>
          <w:szCs w:val="22"/>
        </w:rPr>
      </w:pPr>
      <w:bookmarkStart w:id="0" w:name="_GoBack"/>
      <w:bookmarkEnd w:id="0"/>
      <w:r w:rsidRPr="00AA160E">
        <w:rPr>
          <w:b/>
          <w:snapToGrid w:val="0"/>
          <w:color w:val="1D1B11" w:themeColor="background2" w:themeShade="1A"/>
          <w:sz w:val="22"/>
          <w:szCs w:val="22"/>
        </w:rPr>
        <w:t>FOR IMMEDIATE RELEASE:</w:t>
      </w:r>
      <w:r w:rsidRPr="00AA160E">
        <w:rPr>
          <w:snapToGrid w:val="0"/>
          <w:color w:val="1D1B11" w:themeColor="background2" w:themeShade="1A"/>
          <w:sz w:val="22"/>
          <w:szCs w:val="22"/>
        </w:rPr>
        <w:tab/>
      </w:r>
      <w:r w:rsidRPr="00AA160E">
        <w:rPr>
          <w:snapToGrid w:val="0"/>
          <w:color w:val="1D1B11" w:themeColor="background2" w:themeShade="1A"/>
          <w:sz w:val="22"/>
          <w:szCs w:val="22"/>
        </w:rPr>
        <w:tab/>
      </w:r>
      <w:r w:rsidRPr="00AA160E">
        <w:rPr>
          <w:snapToGrid w:val="0"/>
          <w:color w:val="1D1B11" w:themeColor="background2" w:themeShade="1A"/>
          <w:sz w:val="22"/>
          <w:szCs w:val="22"/>
        </w:rPr>
        <w:tab/>
      </w:r>
      <w:r w:rsidRPr="00AA160E">
        <w:rPr>
          <w:snapToGrid w:val="0"/>
          <w:color w:val="1D1B11" w:themeColor="background2" w:themeShade="1A"/>
          <w:sz w:val="22"/>
          <w:szCs w:val="22"/>
        </w:rPr>
        <w:tab/>
      </w:r>
      <w:r w:rsidRPr="00AA160E">
        <w:rPr>
          <w:b/>
          <w:snapToGrid w:val="0"/>
          <w:color w:val="1D1B11" w:themeColor="background2" w:themeShade="1A"/>
          <w:sz w:val="22"/>
          <w:szCs w:val="22"/>
        </w:rPr>
        <w:t>NEWS MEDIA CONTACT:</w:t>
      </w:r>
    </w:p>
    <w:p w:rsidR="00FC54DF" w:rsidRPr="00AA160E" w:rsidRDefault="00C77B41">
      <w:pPr>
        <w:rPr>
          <w:snapToGrid w:val="0"/>
          <w:color w:val="1D1B11" w:themeColor="background2" w:themeShade="1A"/>
          <w:sz w:val="22"/>
          <w:szCs w:val="22"/>
        </w:rPr>
      </w:pPr>
      <w:r w:rsidRPr="00AA160E">
        <w:rPr>
          <w:snapToGrid w:val="0"/>
          <w:color w:val="1D1B11" w:themeColor="background2" w:themeShade="1A"/>
          <w:sz w:val="22"/>
          <w:szCs w:val="22"/>
        </w:rPr>
        <w:t xml:space="preserve">November </w:t>
      </w:r>
      <w:r w:rsidRPr="00AA160E">
        <w:rPr>
          <w:snapToGrid w:val="0"/>
          <w:color w:val="1D1B11" w:themeColor="background2" w:themeShade="1A"/>
          <w:sz w:val="22"/>
          <w:szCs w:val="22"/>
        </w:rPr>
        <w:softHyphen/>
      </w:r>
      <w:r w:rsidRPr="00AA160E">
        <w:rPr>
          <w:snapToGrid w:val="0"/>
          <w:color w:val="1D1B11" w:themeColor="background2" w:themeShade="1A"/>
          <w:sz w:val="22"/>
          <w:szCs w:val="22"/>
        </w:rPr>
        <w:softHyphen/>
      </w:r>
      <w:r w:rsidRPr="00AA160E">
        <w:rPr>
          <w:snapToGrid w:val="0"/>
          <w:color w:val="1D1B11" w:themeColor="background2" w:themeShade="1A"/>
          <w:sz w:val="22"/>
          <w:szCs w:val="22"/>
        </w:rPr>
        <w:softHyphen/>
      </w:r>
      <w:r w:rsidR="00C220CC" w:rsidRPr="00AA160E">
        <w:rPr>
          <w:snapToGrid w:val="0"/>
          <w:color w:val="1D1B11" w:themeColor="background2" w:themeShade="1A"/>
          <w:sz w:val="22"/>
          <w:szCs w:val="22"/>
        </w:rPr>
        <w:t>2</w:t>
      </w:r>
      <w:r w:rsidR="00CB469C">
        <w:rPr>
          <w:snapToGrid w:val="0"/>
          <w:color w:val="1D1B11" w:themeColor="background2" w:themeShade="1A"/>
          <w:sz w:val="22"/>
          <w:szCs w:val="22"/>
        </w:rPr>
        <w:t>2</w:t>
      </w:r>
      <w:r w:rsidR="00C220CC" w:rsidRPr="00AA160E">
        <w:rPr>
          <w:snapToGrid w:val="0"/>
          <w:color w:val="1D1B11" w:themeColor="background2" w:themeShade="1A"/>
          <w:sz w:val="22"/>
          <w:szCs w:val="22"/>
        </w:rPr>
        <w:t xml:space="preserve">, </w:t>
      </w:r>
      <w:r w:rsidR="00F50522" w:rsidRPr="00AA160E">
        <w:rPr>
          <w:snapToGrid w:val="0"/>
          <w:color w:val="1D1B11" w:themeColor="background2" w:themeShade="1A"/>
          <w:sz w:val="22"/>
          <w:szCs w:val="22"/>
        </w:rPr>
        <w:t>201</w:t>
      </w:r>
      <w:r w:rsidRPr="00AA160E">
        <w:rPr>
          <w:snapToGrid w:val="0"/>
          <w:color w:val="1D1B11" w:themeColor="background2" w:themeShade="1A"/>
          <w:sz w:val="22"/>
          <w:szCs w:val="22"/>
        </w:rPr>
        <w:t>3</w:t>
      </w:r>
      <w:r w:rsidR="00F50522" w:rsidRPr="00AA160E">
        <w:rPr>
          <w:snapToGrid w:val="0"/>
          <w:color w:val="1D1B11" w:themeColor="background2" w:themeShade="1A"/>
          <w:sz w:val="22"/>
          <w:szCs w:val="22"/>
        </w:rPr>
        <w:tab/>
      </w:r>
      <w:r w:rsidR="00F50522" w:rsidRPr="00AA160E">
        <w:rPr>
          <w:snapToGrid w:val="0"/>
          <w:color w:val="1D1B11" w:themeColor="background2" w:themeShade="1A"/>
          <w:sz w:val="22"/>
          <w:szCs w:val="22"/>
        </w:rPr>
        <w:tab/>
      </w:r>
      <w:r w:rsidR="00F50522" w:rsidRPr="00AA160E">
        <w:rPr>
          <w:snapToGrid w:val="0"/>
          <w:color w:val="1D1B11" w:themeColor="background2" w:themeShade="1A"/>
          <w:sz w:val="22"/>
          <w:szCs w:val="22"/>
        </w:rPr>
        <w:tab/>
      </w:r>
      <w:r w:rsidR="00F50522" w:rsidRPr="00AA160E">
        <w:rPr>
          <w:snapToGrid w:val="0"/>
          <w:color w:val="1D1B11" w:themeColor="background2" w:themeShade="1A"/>
          <w:sz w:val="22"/>
          <w:szCs w:val="22"/>
        </w:rPr>
        <w:tab/>
      </w:r>
      <w:r w:rsidR="00F50522" w:rsidRPr="00AA160E">
        <w:rPr>
          <w:snapToGrid w:val="0"/>
          <w:color w:val="1D1B11" w:themeColor="background2" w:themeShade="1A"/>
          <w:sz w:val="22"/>
          <w:szCs w:val="22"/>
        </w:rPr>
        <w:tab/>
      </w:r>
      <w:r w:rsidR="00F50522" w:rsidRPr="00AA160E">
        <w:rPr>
          <w:snapToGrid w:val="0"/>
          <w:color w:val="1D1B11" w:themeColor="background2" w:themeShade="1A"/>
          <w:sz w:val="22"/>
          <w:szCs w:val="22"/>
        </w:rPr>
        <w:tab/>
      </w:r>
      <w:r w:rsidR="00557110" w:rsidRPr="00AA160E">
        <w:rPr>
          <w:snapToGrid w:val="0"/>
          <w:color w:val="1D1B11" w:themeColor="background2" w:themeShade="1A"/>
          <w:sz w:val="22"/>
          <w:szCs w:val="22"/>
        </w:rPr>
        <w:t>Adonis Hoffman (202) 418-2100</w:t>
      </w:r>
    </w:p>
    <w:p w:rsidR="00BD4FA6" w:rsidRPr="00AA160E" w:rsidRDefault="00F50522">
      <w:pPr>
        <w:ind w:left="5040" w:firstLine="720"/>
        <w:rPr>
          <w:snapToGrid w:val="0"/>
          <w:color w:val="1D1B11" w:themeColor="background2" w:themeShade="1A"/>
          <w:sz w:val="22"/>
          <w:szCs w:val="22"/>
        </w:rPr>
      </w:pPr>
      <w:r w:rsidRPr="00AA160E">
        <w:rPr>
          <w:snapToGrid w:val="0"/>
          <w:color w:val="1D1B11" w:themeColor="background2" w:themeShade="1A"/>
          <w:sz w:val="22"/>
          <w:szCs w:val="22"/>
        </w:rPr>
        <w:t xml:space="preserve">Email: </w:t>
      </w:r>
      <w:hyperlink r:id="rId8" w:history="1">
        <w:r w:rsidR="00557110" w:rsidRPr="00AA160E">
          <w:rPr>
            <w:rStyle w:val="Hyperlink"/>
            <w:color w:val="1D1B11" w:themeColor="background2" w:themeShade="1A"/>
          </w:rPr>
          <w:t>Adonis.hoffman@fcc.gov</w:t>
        </w:r>
      </w:hyperlink>
      <w:r w:rsidR="00557110" w:rsidRPr="00AA160E">
        <w:rPr>
          <w:color w:val="1D1B11" w:themeColor="background2" w:themeShade="1A"/>
        </w:rPr>
        <w:t xml:space="preserve"> </w:t>
      </w:r>
    </w:p>
    <w:p w:rsidR="00CE7AAD" w:rsidRDefault="00CE7AAD" w:rsidP="00427E4A">
      <w:pPr>
        <w:ind w:left="5040" w:firstLine="720"/>
        <w:rPr>
          <w:b/>
          <w:caps/>
          <w:color w:val="1D1B11" w:themeColor="background2" w:themeShade="1A"/>
          <w:sz w:val="22"/>
          <w:szCs w:val="22"/>
        </w:rPr>
      </w:pPr>
    </w:p>
    <w:p w:rsidR="00AA160E" w:rsidRPr="00AA160E" w:rsidRDefault="00AA160E" w:rsidP="00427E4A">
      <w:pPr>
        <w:ind w:left="5040" w:firstLine="720"/>
        <w:rPr>
          <w:b/>
          <w:caps/>
          <w:color w:val="1D1B11" w:themeColor="background2" w:themeShade="1A"/>
          <w:sz w:val="22"/>
          <w:szCs w:val="22"/>
        </w:rPr>
      </w:pPr>
    </w:p>
    <w:p w:rsidR="00557110" w:rsidRPr="00AA160E" w:rsidRDefault="00F72FB3" w:rsidP="00557110">
      <w:pPr>
        <w:jc w:val="center"/>
        <w:rPr>
          <w:b/>
          <w:caps/>
          <w:color w:val="1D1B11" w:themeColor="background2" w:themeShade="1A"/>
          <w:sz w:val="22"/>
          <w:szCs w:val="22"/>
        </w:rPr>
      </w:pPr>
      <w:r w:rsidRPr="00AA160E">
        <w:rPr>
          <w:b/>
          <w:caps/>
          <w:color w:val="1D1B11" w:themeColor="background2" w:themeShade="1A"/>
          <w:sz w:val="22"/>
          <w:szCs w:val="22"/>
        </w:rPr>
        <w:t>fcc C</w:t>
      </w:r>
      <w:r w:rsidR="00557110" w:rsidRPr="00AA160E">
        <w:rPr>
          <w:b/>
          <w:caps/>
          <w:color w:val="1D1B11" w:themeColor="background2" w:themeShade="1A"/>
          <w:sz w:val="22"/>
          <w:szCs w:val="22"/>
        </w:rPr>
        <w:t xml:space="preserve">Ommissioner Clyburn </w:t>
      </w:r>
      <w:r w:rsidRPr="00AA160E">
        <w:rPr>
          <w:b/>
          <w:caps/>
          <w:color w:val="1D1B11" w:themeColor="background2" w:themeShade="1A"/>
          <w:sz w:val="22"/>
          <w:szCs w:val="22"/>
        </w:rPr>
        <w:t>NAMES AD</w:t>
      </w:r>
      <w:r w:rsidR="00557110" w:rsidRPr="00AA160E">
        <w:rPr>
          <w:b/>
          <w:caps/>
          <w:color w:val="1D1B11" w:themeColor="background2" w:themeShade="1A"/>
          <w:sz w:val="22"/>
          <w:szCs w:val="22"/>
        </w:rPr>
        <w:t>ONIS HOFFMAN</w:t>
      </w:r>
    </w:p>
    <w:p w:rsidR="00FC54DF" w:rsidRPr="00AA160E" w:rsidRDefault="00557110" w:rsidP="00557110">
      <w:pPr>
        <w:jc w:val="center"/>
        <w:rPr>
          <w:b/>
          <w:caps/>
          <w:color w:val="1D1B11" w:themeColor="background2" w:themeShade="1A"/>
          <w:sz w:val="22"/>
          <w:szCs w:val="22"/>
        </w:rPr>
      </w:pPr>
      <w:r w:rsidRPr="00AA160E">
        <w:rPr>
          <w:b/>
          <w:caps/>
          <w:color w:val="1D1B11" w:themeColor="background2" w:themeShade="1A"/>
          <w:sz w:val="22"/>
          <w:szCs w:val="22"/>
        </w:rPr>
        <w:t xml:space="preserve"> </w:t>
      </w:r>
      <w:r w:rsidR="00F72FB3" w:rsidRPr="00AA160E">
        <w:rPr>
          <w:b/>
          <w:caps/>
          <w:color w:val="1D1B11" w:themeColor="background2" w:themeShade="1A"/>
          <w:sz w:val="22"/>
          <w:szCs w:val="22"/>
        </w:rPr>
        <w:t xml:space="preserve">cHIEF OF </w:t>
      </w:r>
      <w:r w:rsidRPr="00AA160E">
        <w:rPr>
          <w:b/>
          <w:caps/>
          <w:color w:val="1D1B11" w:themeColor="background2" w:themeShade="1A"/>
          <w:sz w:val="22"/>
          <w:szCs w:val="22"/>
        </w:rPr>
        <w:t>STAFF AND SENIOR LEGAL ADVISOR - MEDIA</w:t>
      </w:r>
      <w:r w:rsidR="00F50522" w:rsidRPr="00AA160E">
        <w:rPr>
          <w:b/>
          <w:caps/>
          <w:color w:val="1D1B11" w:themeColor="background2" w:themeShade="1A"/>
          <w:sz w:val="22"/>
          <w:szCs w:val="22"/>
        </w:rPr>
        <w:t xml:space="preserve"> </w:t>
      </w:r>
    </w:p>
    <w:p w:rsidR="00FC54DF" w:rsidRPr="00AA160E" w:rsidRDefault="00FC54DF">
      <w:pPr>
        <w:rPr>
          <w:b/>
          <w:color w:val="1D1B11" w:themeColor="background2" w:themeShade="1A"/>
          <w:sz w:val="22"/>
          <w:szCs w:val="22"/>
        </w:rPr>
      </w:pPr>
    </w:p>
    <w:p w:rsidR="00557110" w:rsidRPr="00AA160E" w:rsidRDefault="00557110" w:rsidP="00557110">
      <w:pPr>
        <w:rPr>
          <w:color w:val="1D1B11" w:themeColor="background2" w:themeShade="1A"/>
          <w:sz w:val="22"/>
          <w:szCs w:val="22"/>
        </w:rPr>
      </w:pPr>
      <w:r w:rsidRPr="00AA160E">
        <w:rPr>
          <w:color w:val="1D1B11" w:themeColor="background2" w:themeShade="1A"/>
          <w:sz w:val="22"/>
          <w:szCs w:val="22"/>
        </w:rPr>
        <w:t xml:space="preserve">Washington, D.C. </w:t>
      </w:r>
      <w:r w:rsidR="00AA160E" w:rsidRPr="00AA160E">
        <w:rPr>
          <w:color w:val="1D1B11" w:themeColor="background2" w:themeShade="1A"/>
          <w:sz w:val="22"/>
          <w:szCs w:val="22"/>
        </w:rPr>
        <w:t xml:space="preserve">– </w:t>
      </w:r>
      <w:r w:rsidR="00661135">
        <w:rPr>
          <w:color w:val="1D1B11" w:themeColor="background2" w:themeShade="1A"/>
          <w:sz w:val="22"/>
          <w:szCs w:val="22"/>
        </w:rPr>
        <w:t xml:space="preserve">FCC </w:t>
      </w:r>
      <w:r w:rsidRPr="00AA160E">
        <w:rPr>
          <w:color w:val="1D1B11" w:themeColor="background2" w:themeShade="1A"/>
          <w:sz w:val="22"/>
          <w:szCs w:val="22"/>
        </w:rPr>
        <w:t>Commissioner Mignon L. Clyburn announced today the appointment of Adonis Hoffman as Chief of Staff and Senior Legal Advisor – Media.</w:t>
      </w:r>
    </w:p>
    <w:p w:rsidR="00557110" w:rsidRPr="00AA160E" w:rsidRDefault="00557110" w:rsidP="00557110">
      <w:pPr>
        <w:rPr>
          <w:color w:val="1D1B11" w:themeColor="background2" w:themeShade="1A"/>
          <w:sz w:val="22"/>
          <w:szCs w:val="22"/>
        </w:rPr>
      </w:pPr>
    </w:p>
    <w:p w:rsidR="00557110" w:rsidRPr="00AA160E" w:rsidRDefault="00557110" w:rsidP="00557110">
      <w:pPr>
        <w:rPr>
          <w:color w:val="1D1B11" w:themeColor="background2" w:themeShade="1A"/>
          <w:sz w:val="22"/>
          <w:szCs w:val="22"/>
        </w:rPr>
      </w:pPr>
      <w:r w:rsidRPr="00AA160E">
        <w:rPr>
          <w:color w:val="1D1B11" w:themeColor="background2" w:themeShade="1A"/>
          <w:sz w:val="22"/>
          <w:szCs w:val="22"/>
        </w:rPr>
        <w:t xml:space="preserve"> “Adonis brings years of government, private sector and academic experience to our team.  We hope to draw on his skills, relationships and insights as we move into a new and exciting chapter at the Commission.”</w:t>
      </w:r>
    </w:p>
    <w:p w:rsidR="00557110" w:rsidRPr="00AA160E" w:rsidRDefault="00557110" w:rsidP="00557110">
      <w:pPr>
        <w:rPr>
          <w:color w:val="1D1B11" w:themeColor="background2" w:themeShade="1A"/>
          <w:sz w:val="22"/>
          <w:szCs w:val="22"/>
        </w:rPr>
      </w:pPr>
    </w:p>
    <w:p w:rsidR="00557110" w:rsidRPr="00AA160E" w:rsidRDefault="00557110" w:rsidP="00557110">
      <w:pPr>
        <w:rPr>
          <w:color w:val="1D1B11" w:themeColor="background2" w:themeShade="1A"/>
          <w:sz w:val="22"/>
          <w:szCs w:val="22"/>
        </w:rPr>
      </w:pPr>
      <w:r w:rsidRPr="00AA160E">
        <w:rPr>
          <w:color w:val="1D1B11" w:themeColor="background2" w:themeShade="1A"/>
          <w:sz w:val="22"/>
          <w:szCs w:val="22"/>
        </w:rPr>
        <w:t>Hoffman is a veteran communications attorney with prior FCC, Capitol Hill and law firm experience.  He served as Counsel and Subcommittee Staff Director on the House Foreign Affairs Committee in the 1980s and 1990s, and joined the FCC in 1997 as Counsel in the International Bureau.  He served as Deputy Chief of the Cable (now Media) Bureau from 1998-2000, and led the FCC’s Interagency Working Group on Advertising Practices during the tenure of Chairman Kennard.  Hoffman became Senior Vice President and Counsel at the American Association of Advertising Agencies (the 4As) from 2000-2010, coordinating the association’s outreach and lobbying efforts at the Federal Trade Commission, FDA and in Congress.  In 2010, he established a management consulting firm and think tank focused on global corporate citizenship, and authored  Doing Good—the New Rules of Corporate Responsibility, Conscience and Character.   In 2008, Hoffman was appointed Adjunct Professor at Georgetown University in the Graduate School’s Communication, Culture and Technology Program.  Hoffman received an A.B. from Princeton and a J.D. from Georgetown University Law Center, and is admitted to practice in the District of Columbia, the U.S. Court of International Trade and the U.S. Supreme Court.</w:t>
      </w:r>
    </w:p>
    <w:p w:rsidR="00ED5949" w:rsidRPr="00AA160E" w:rsidRDefault="00ED5949" w:rsidP="0070504A">
      <w:pPr>
        <w:rPr>
          <w:b/>
          <w:color w:val="1D1B11" w:themeColor="background2" w:themeShade="1A"/>
          <w:sz w:val="24"/>
          <w:szCs w:val="24"/>
        </w:rPr>
      </w:pPr>
    </w:p>
    <w:p w:rsidR="00FC54DF" w:rsidRPr="00AA160E" w:rsidRDefault="00F50522">
      <w:pPr>
        <w:jc w:val="center"/>
        <w:rPr>
          <w:b/>
          <w:color w:val="1D1B11" w:themeColor="background2" w:themeShade="1A"/>
          <w:sz w:val="24"/>
          <w:szCs w:val="24"/>
        </w:rPr>
      </w:pPr>
      <w:r w:rsidRPr="00AA160E">
        <w:rPr>
          <w:b/>
          <w:color w:val="1D1B11" w:themeColor="background2" w:themeShade="1A"/>
          <w:sz w:val="24"/>
          <w:szCs w:val="24"/>
        </w:rPr>
        <w:t xml:space="preserve">- FCC </w:t>
      </w:r>
      <w:r w:rsidR="00BD4FA6" w:rsidRPr="00AA160E">
        <w:rPr>
          <w:b/>
          <w:color w:val="1D1B11" w:themeColor="background2" w:themeShade="1A"/>
          <w:sz w:val="24"/>
          <w:szCs w:val="24"/>
        </w:rPr>
        <w:t>–</w:t>
      </w:r>
    </w:p>
    <w:p w:rsidR="00BD4FA6" w:rsidRPr="00AA160E" w:rsidRDefault="00BD4FA6">
      <w:pPr>
        <w:jc w:val="center"/>
        <w:rPr>
          <w:b/>
          <w:bCs/>
          <w:color w:val="1D1B11" w:themeColor="background2" w:themeShade="1A"/>
          <w:sz w:val="24"/>
          <w:szCs w:val="24"/>
        </w:rPr>
      </w:pPr>
    </w:p>
    <w:p w:rsidR="00FC54DF" w:rsidRPr="00AA160E" w:rsidRDefault="00F50522">
      <w:pPr>
        <w:jc w:val="center"/>
        <w:rPr>
          <w:color w:val="1D1B11" w:themeColor="background2" w:themeShade="1A"/>
          <w:sz w:val="24"/>
          <w:szCs w:val="24"/>
        </w:rPr>
      </w:pPr>
      <w:r w:rsidRPr="00AA160E">
        <w:rPr>
          <w:color w:val="1D1B11" w:themeColor="background2" w:themeShade="1A"/>
          <w:sz w:val="24"/>
          <w:szCs w:val="24"/>
        </w:rPr>
        <w:t xml:space="preserve">News and information about the Federal Communications Commission is available at </w:t>
      </w:r>
      <w:hyperlink r:id="rId9" w:history="1">
        <w:r w:rsidRPr="00AA160E">
          <w:rPr>
            <w:rStyle w:val="Hyperlink"/>
            <w:color w:val="1D1B11" w:themeColor="background2" w:themeShade="1A"/>
            <w:sz w:val="24"/>
            <w:szCs w:val="24"/>
          </w:rPr>
          <w:t>www.fcc.gov</w:t>
        </w:r>
      </w:hyperlink>
    </w:p>
    <w:p w:rsidR="00F50522" w:rsidRPr="00AA160E" w:rsidRDefault="00F50522">
      <w:pPr>
        <w:jc w:val="center"/>
        <w:rPr>
          <w:color w:val="1D1B11" w:themeColor="background2" w:themeShade="1A"/>
          <w:sz w:val="24"/>
          <w:szCs w:val="24"/>
        </w:rPr>
      </w:pPr>
    </w:p>
    <w:sectPr w:rsidR="00F50522" w:rsidRPr="00AA160E"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41" w:rsidRDefault="00F83041">
      <w:r>
        <w:separator/>
      </w:r>
    </w:p>
  </w:endnote>
  <w:endnote w:type="continuationSeparator" w:id="0">
    <w:p w:rsidR="00F83041" w:rsidRDefault="00F8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557110">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57" w:rsidRDefault="00FA1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41" w:rsidRDefault="00F83041">
      <w:r>
        <w:separator/>
      </w:r>
    </w:p>
  </w:footnote>
  <w:footnote w:type="continuationSeparator" w:id="0">
    <w:p w:rsidR="00F83041" w:rsidRDefault="00F83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57" w:rsidRDefault="00FA1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57" w:rsidRDefault="00FA1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Pr="00AA160E" w:rsidRDefault="00BD6671">
    <w:pPr>
      <w:pStyle w:val="Heading2"/>
      <w:rPr>
        <w:color w:val="1D1B11" w:themeColor="background2" w:themeShade="1A"/>
        <w:sz w:val="22"/>
      </w:rPr>
    </w:pPr>
    <w:r w:rsidRPr="00AA160E">
      <w:rPr>
        <w:b w:val="0"/>
        <w:noProof/>
        <w:color w:val="1D1B11" w:themeColor="background2" w:themeShade="1A"/>
        <w:sz w:val="22"/>
      </w:rPr>
      <w:drawing>
        <wp:anchor distT="0" distB="0" distL="114300" distR="114300" simplePos="0" relativeHeight="251659264" behindDoc="0" locked="0" layoutInCell="0" allowOverlap="1" wp14:anchorId="28AB5F99" wp14:editId="517F2D46">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rsidRPr="00AA160E">
      <w:rPr>
        <w:color w:val="1D1B11" w:themeColor="background2" w:themeShade="1A"/>
      </w:rPr>
      <w:t>NEWS</w:t>
    </w:r>
  </w:p>
  <w:p w:rsidR="00FC54DF" w:rsidRPr="00AA160E" w:rsidRDefault="007113B0">
    <w:pPr>
      <w:tabs>
        <w:tab w:val="left" w:pos="-720"/>
      </w:tabs>
      <w:suppressAutoHyphens/>
      <w:ind w:right="-540"/>
      <w:rPr>
        <w:b/>
        <w:color w:val="1D1B11" w:themeColor="background2" w:themeShade="1A"/>
        <w:sz w:val="22"/>
      </w:rPr>
    </w:pPr>
    <w:r w:rsidRPr="00AA160E">
      <w:rPr>
        <w:noProof/>
        <w:color w:val="1D1B11" w:themeColor="background2" w:themeShade="1A"/>
      </w:rPr>
      <mc:AlternateContent>
        <mc:Choice Requires="wps">
          <w:drawing>
            <wp:anchor distT="0" distB="0" distL="114300" distR="114300" simplePos="0" relativeHeight="251656192" behindDoc="0" locked="0" layoutInCell="0" allowOverlap="1" wp14:anchorId="236866AE" wp14:editId="7737ED1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Pr="00AA160E" w:rsidRDefault="00F50522">
                          <w:pPr>
                            <w:spacing w:before="40"/>
                            <w:jc w:val="right"/>
                            <w:rPr>
                              <w:b/>
                              <w:color w:val="1D1B11" w:themeColor="background2" w:themeShade="1A"/>
                              <w:sz w:val="16"/>
                            </w:rPr>
                          </w:pPr>
                          <w:r w:rsidRPr="00AA160E">
                            <w:rPr>
                              <w:b/>
                              <w:color w:val="1D1B11" w:themeColor="background2" w:themeShade="1A"/>
                              <w:sz w:val="16"/>
                            </w:rPr>
                            <w:t>News Media Information 202 / 418-0500</w:t>
                          </w:r>
                        </w:p>
                        <w:p w:rsidR="00FC54DF" w:rsidRPr="00AA160E" w:rsidRDefault="00F50522">
                          <w:pPr>
                            <w:pStyle w:val="Heading3"/>
                            <w:jc w:val="right"/>
                            <w:rPr>
                              <w:color w:val="1D1B11" w:themeColor="background2" w:themeShade="1A"/>
                            </w:rPr>
                          </w:pPr>
                          <w:r w:rsidRPr="00AA160E">
                            <w:rPr>
                              <w:color w:val="1D1B11" w:themeColor="background2" w:themeShade="1A"/>
                            </w:rPr>
                            <w:tab/>
                            <w:t>Internet: http://www.fcc.gov</w:t>
                          </w:r>
                        </w:p>
                        <w:p w:rsidR="00FC54DF" w:rsidRPr="00AA160E" w:rsidRDefault="00F50522">
                          <w:pPr>
                            <w:pStyle w:val="Heading4"/>
                            <w:rPr>
                              <w:b w:val="0"/>
                              <w:color w:val="1D1B11" w:themeColor="background2" w:themeShade="1A"/>
                            </w:rPr>
                          </w:pPr>
                          <w:r w:rsidRPr="00AA160E">
                            <w:rPr>
                              <w:color w:val="1D1B11" w:themeColor="background2" w:themeShade="1A"/>
                            </w:rP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Pr="00AA160E" w:rsidRDefault="00F50522">
                    <w:pPr>
                      <w:spacing w:before="40"/>
                      <w:jc w:val="right"/>
                      <w:rPr>
                        <w:b/>
                        <w:color w:val="1D1B11" w:themeColor="background2" w:themeShade="1A"/>
                        <w:sz w:val="16"/>
                      </w:rPr>
                    </w:pPr>
                    <w:r w:rsidRPr="00AA160E">
                      <w:rPr>
                        <w:b/>
                        <w:color w:val="1D1B11" w:themeColor="background2" w:themeShade="1A"/>
                        <w:sz w:val="16"/>
                      </w:rPr>
                      <w:t>News Media Information 202 / 418-0500</w:t>
                    </w:r>
                  </w:p>
                  <w:p w:rsidR="00FC54DF" w:rsidRPr="00AA160E" w:rsidRDefault="00F50522">
                    <w:pPr>
                      <w:pStyle w:val="Heading3"/>
                      <w:jc w:val="right"/>
                      <w:rPr>
                        <w:color w:val="1D1B11" w:themeColor="background2" w:themeShade="1A"/>
                      </w:rPr>
                    </w:pPr>
                    <w:r w:rsidRPr="00AA160E">
                      <w:rPr>
                        <w:color w:val="1D1B11" w:themeColor="background2" w:themeShade="1A"/>
                      </w:rPr>
                      <w:tab/>
                      <w:t>Internet: http://www.fcc.gov</w:t>
                    </w:r>
                  </w:p>
                  <w:p w:rsidR="00FC54DF" w:rsidRPr="00AA160E" w:rsidRDefault="00F50522">
                    <w:pPr>
                      <w:pStyle w:val="Heading4"/>
                      <w:rPr>
                        <w:b w:val="0"/>
                        <w:color w:val="1D1B11" w:themeColor="background2" w:themeShade="1A"/>
                      </w:rPr>
                    </w:pPr>
                    <w:r w:rsidRPr="00AA160E">
                      <w:rPr>
                        <w:color w:val="1D1B11" w:themeColor="background2" w:themeShade="1A"/>
                      </w:rPr>
                      <w:t>TTY: 1-888-835-5322</w:t>
                    </w:r>
                  </w:p>
                </w:txbxContent>
              </v:textbox>
            </v:shape>
          </w:pict>
        </mc:Fallback>
      </mc:AlternateContent>
    </w:r>
    <w:r w:rsidR="00F50522" w:rsidRPr="00AA160E">
      <w:rPr>
        <w:b/>
        <w:color w:val="1D1B11" w:themeColor="background2" w:themeShade="1A"/>
        <w:sz w:val="22"/>
      </w:rPr>
      <w:t>Federal Communications Commission</w:t>
    </w:r>
  </w:p>
  <w:p w:rsidR="00FC54DF" w:rsidRPr="00AA160E" w:rsidRDefault="00F50522">
    <w:pPr>
      <w:tabs>
        <w:tab w:val="left" w:pos="-720"/>
      </w:tabs>
      <w:suppressAutoHyphens/>
      <w:ind w:right="-540"/>
      <w:rPr>
        <w:b/>
        <w:color w:val="1D1B11" w:themeColor="background2" w:themeShade="1A"/>
        <w:sz w:val="22"/>
      </w:rPr>
    </w:pPr>
    <w:r w:rsidRPr="00AA160E">
      <w:rPr>
        <w:b/>
        <w:color w:val="1D1B11" w:themeColor="background2" w:themeShade="1A"/>
        <w:sz w:val="22"/>
      </w:rPr>
      <w:t>445 12</w:t>
    </w:r>
    <w:r w:rsidRPr="00AA160E">
      <w:rPr>
        <w:b/>
        <w:color w:val="1D1B11" w:themeColor="background2" w:themeShade="1A"/>
        <w:sz w:val="22"/>
        <w:vertAlign w:val="superscript"/>
      </w:rPr>
      <w:t>th</w:t>
    </w:r>
    <w:r w:rsidRPr="00AA160E">
      <w:rPr>
        <w:b/>
        <w:color w:val="1D1B11" w:themeColor="background2" w:themeShade="1A"/>
        <w:sz w:val="22"/>
      </w:rPr>
      <w:t xml:space="preserve"> Street, S.W.</w:t>
    </w:r>
  </w:p>
  <w:p w:rsidR="00FC54DF" w:rsidRPr="00AA160E" w:rsidRDefault="00F50522">
    <w:pPr>
      <w:tabs>
        <w:tab w:val="left" w:pos="-720"/>
      </w:tabs>
      <w:suppressAutoHyphens/>
      <w:ind w:right="-540"/>
      <w:rPr>
        <w:b/>
        <w:color w:val="1D1B11" w:themeColor="background2" w:themeShade="1A"/>
        <w:sz w:val="22"/>
      </w:rPr>
    </w:pPr>
    <w:r w:rsidRPr="00AA160E">
      <w:rPr>
        <w:b/>
        <w:color w:val="1D1B11" w:themeColor="background2" w:themeShade="1A"/>
        <w:sz w:val="22"/>
      </w:rPr>
      <w:t>Washington, D. C.  20554</w:t>
    </w:r>
  </w:p>
  <w:p w:rsidR="00FC54DF" w:rsidRPr="00AA160E" w:rsidRDefault="007113B0">
    <w:pPr>
      <w:tabs>
        <w:tab w:val="left" w:pos="-720"/>
      </w:tabs>
      <w:suppressAutoHyphens/>
      <w:rPr>
        <w:b/>
        <w:color w:val="1D1B11" w:themeColor="background2" w:themeShade="1A"/>
        <w:sz w:val="12"/>
      </w:rPr>
    </w:pPr>
    <w:r w:rsidRPr="00AA160E">
      <w:rPr>
        <w:b/>
        <w:noProof/>
        <w:color w:val="1D1B11" w:themeColor="background2" w:themeShade="1A"/>
        <w:sz w:val="22"/>
      </w:rPr>
      <mc:AlternateContent>
        <mc:Choice Requires="wps">
          <w:drawing>
            <wp:anchor distT="4294967295" distB="4294967295" distL="114300" distR="114300" simplePos="0" relativeHeight="251658240" behindDoc="0" locked="0" layoutInCell="0" allowOverlap="1" wp14:anchorId="4552CEE6" wp14:editId="14D8181C">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Pr="00AA160E" w:rsidRDefault="00F50522">
    <w:pPr>
      <w:tabs>
        <w:tab w:val="left" w:pos="-720"/>
      </w:tabs>
      <w:suppressAutoHyphens/>
      <w:rPr>
        <w:b/>
        <w:color w:val="1D1B11" w:themeColor="background2" w:themeShade="1A"/>
        <w:sz w:val="12"/>
      </w:rPr>
    </w:pPr>
    <w:r w:rsidRPr="00AA160E">
      <w:rPr>
        <w:b/>
        <w:color w:val="1D1B11" w:themeColor="background2" w:themeShade="1A"/>
        <w:sz w:val="12"/>
      </w:rPr>
      <w:t>This is an unofficial announcement of Commission action.  Release of the full text of a Commission order constitutes official action.</w:t>
    </w:r>
  </w:p>
  <w:p w:rsidR="00FC54DF" w:rsidRPr="00AA160E" w:rsidRDefault="00F50522">
    <w:pPr>
      <w:tabs>
        <w:tab w:val="left" w:pos="-720"/>
      </w:tabs>
      <w:suppressAutoHyphens/>
      <w:rPr>
        <w:b/>
        <w:color w:val="1D1B11" w:themeColor="background2" w:themeShade="1A"/>
        <w:sz w:val="12"/>
      </w:rPr>
    </w:pPr>
    <w:r w:rsidRPr="00AA160E">
      <w:rPr>
        <w:b/>
        <w:color w:val="1D1B11" w:themeColor="background2" w:themeShade="1A"/>
        <w:sz w:val="12"/>
      </w:rPr>
      <w:t>See MCI v. FCC. 515 F 2d 385 (D.C. Circ 1974).</w:t>
    </w:r>
  </w:p>
  <w:p w:rsidR="00FC54DF" w:rsidRPr="00AA160E" w:rsidRDefault="007113B0">
    <w:pPr>
      <w:tabs>
        <w:tab w:val="left" w:pos="-720"/>
      </w:tabs>
      <w:suppressAutoHyphens/>
      <w:ind w:right="-540"/>
      <w:rPr>
        <w:color w:val="1D1B11" w:themeColor="background2" w:themeShade="1A"/>
      </w:rPr>
    </w:pPr>
    <w:r w:rsidRPr="00AA160E">
      <w:rPr>
        <w:b/>
        <w:noProof/>
        <w:color w:val="1D1B11" w:themeColor="background2" w:themeShade="1A"/>
        <w:sz w:val="22"/>
      </w:rPr>
      <mc:AlternateContent>
        <mc:Choice Requires="wps">
          <w:drawing>
            <wp:anchor distT="4294967295" distB="4294967295" distL="114300" distR="114300" simplePos="0" relativeHeight="251657216" behindDoc="0" locked="0" layoutInCell="0" allowOverlap="1" wp14:anchorId="6E4EA42F" wp14:editId="59FD9802">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50172"/>
    <w:rsid w:val="00084803"/>
    <w:rsid w:val="000B546A"/>
    <w:rsid w:val="000D3D6C"/>
    <w:rsid w:val="000E598C"/>
    <w:rsid w:val="000F6F6D"/>
    <w:rsid w:val="00172243"/>
    <w:rsid w:val="001D7E63"/>
    <w:rsid w:val="00206566"/>
    <w:rsid w:val="00237A52"/>
    <w:rsid w:val="00267FBE"/>
    <w:rsid w:val="00291551"/>
    <w:rsid w:val="002C2596"/>
    <w:rsid w:val="002C5456"/>
    <w:rsid w:val="00353222"/>
    <w:rsid w:val="003643CB"/>
    <w:rsid w:val="00394156"/>
    <w:rsid w:val="003F71EC"/>
    <w:rsid w:val="004069BD"/>
    <w:rsid w:val="00407212"/>
    <w:rsid w:val="00414C77"/>
    <w:rsid w:val="00427E4A"/>
    <w:rsid w:val="004A414C"/>
    <w:rsid w:val="0052519B"/>
    <w:rsid w:val="0053237C"/>
    <w:rsid w:val="00557110"/>
    <w:rsid w:val="005F742F"/>
    <w:rsid w:val="006208BF"/>
    <w:rsid w:val="00661135"/>
    <w:rsid w:val="0067359D"/>
    <w:rsid w:val="00675863"/>
    <w:rsid w:val="00693529"/>
    <w:rsid w:val="006A5D1A"/>
    <w:rsid w:val="0070504A"/>
    <w:rsid w:val="007113B0"/>
    <w:rsid w:val="00747A05"/>
    <w:rsid w:val="007613A1"/>
    <w:rsid w:val="007746BA"/>
    <w:rsid w:val="008115D1"/>
    <w:rsid w:val="00826731"/>
    <w:rsid w:val="00837107"/>
    <w:rsid w:val="00891061"/>
    <w:rsid w:val="008B6177"/>
    <w:rsid w:val="008D3A04"/>
    <w:rsid w:val="008D6B29"/>
    <w:rsid w:val="0095384F"/>
    <w:rsid w:val="00995B9E"/>
    <w:rsid w:val="009D479E"/>
    <w:rsid w:val="00A06FA3"/>
    <w:rsid w:val="00A41076"/>
    <w:rsid w:val="00A5770B"/>
    <w:rsid w:val="00AA160E"/>
    <w:rsid w:val="00AC0B8A"/>
    <w:rsid w:val="00AC429D"/>
    <w:rsid w:val="00BD4FA6"/>
    <w:rsid w:val="00BD6671"/>
    <w:rsid w:val="00C02647"/>
    <w:rsid w:val="00C220CC"/>
    <w:rsid w:val="00C42C68"/>
    <w:rsid w:val="00C66761"/>
    <w:rsid w:val="00C73934"/>
    <w:rsid w:val="00C760D8"/>
    <w:rsid w:val="00C77B41"/>
    <w:rsid w:val="00C82F71"/>
    <w:rsid w:val="00CB469C"/>
    <w:rsid w:val="00CE7AAD"/>
    <w:rsid w:val="00D149B4"/>
    <w:rsid w:val="00D14BA2"/>
    <w:rsid w:val="00D1736F"/>
    <w:rsid w:val="00DA53CF"/>
    <w:rsid w:val="00DF19CA"/>
    <w:rsid w:val="00ED33EE"/>
    <w:rsid w:val="00ED5949"/>
    <w:rsid w:val="00EE081A"/>
    <w:rsid w:val="00EE246D"/>
    <w:rsid w:val="00F315D8"/>
    <w:rsid w:val="00F50522"/>
    <w:rsid w:val="00F72FB3"/>
    <w:rsid w:val="00F83041"/>
    <w:rsid w:val="00F92554"/>
    <w:rsid w:val="00F940AE"/>
    <w:rsid w:val="00FA1D57"/>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onis.hoffma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1652</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1959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2013-11-22T22:30:00Z</dcterms:created>
  <dcterms:modified xsi:type="dcterms:W3CDTF">2013-11-22T22:30:00Z</dcterms:modified>
  <cp:category> </cp:category>
  <cp:contentStatus> </cp:contentStatus>
</cp:coreProperties>
</file>