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67" w:rsidRPr="00361367" w:rsidRDefault="00361367" w:rsidP="00361367">
      <w:pPr>
        <w:jc w:val="center"/>
        <w:rPr>
          <w:b/>
          <w:caps/>
          <w:sz w:val="22"/>
          <w:szCs w:val="22"/>
        </w:rPr>
      </w:pPr>
      <w:bookmarkStart w:id="0" w:name="_GoBack"/>
      <w:bookmarkEnd w:id="0"/>
      <w:r w:rsidRPr="00361367">
        <w:rPr>
          <w:b/>
          <w:caps/>
          <w:sz w:val="22"/>
          <w:szCs w:val="22"/>
        </w:rPr>
        <w:t xml:space="preserve">Statement of </w:t>
      </w:r>
    </w:p>
    <w:p w:rsidR="00361367" w:rsidRPr="00361367" w:rsidRDefault="00361367" w:rsidP="00361367">
      <w:pPr>
        <w:jc w:val="center"/>
        <w:rPr>
          <w:b/>
          <w:caps/>
          <w:sz w:val="22"/>
          <w:szCs w:val="22"/>
        </w:rPr>
      </w:pPr>
      <w:r w:rsidRPr="00361367">
        <w:rPr>
          <w:b/>
          <w:caps/>
          <w:sz w:val="22"/>
          <w:szCs w:val="22"/>
        </w:rPr>
        <w:t>Acting Chairwoman Mignon Clyburn</w:t>
      </w:r>
    </w:p>
    <w:p w:rsidR="00361367" w:rsidRDefault="00361367" w:rsidP="00361367">
      <w:pPr>
        <w:tabs>
          <w:tab w:val="center" w:pos="4680"/>
        </w:tabs>
        <w:suppressAutoHyphens/>
        <w:rPr>
          <w:sz w:val="22"/>
          <w:szCs w:val="22"/>
        </w:rPr>
      </w:pPr>
    </w:p>
    <w:p w:rsidR="00361367" w:rsidRPr="00361367" w:rsidRDefault="00361367" w:rsidP="00361367">
      <w:pPr>
        <w:tabs>
          <w:tab w:val="center" w:pos="4680"/>
        </w:tabs>
        <w:suppressAutoHyphens/>
        <w:rPr>
          <w:sz w:val="22"/>
          <w:szCs w:val="22"/>
        </w:rPr>
      </w:pPr>
      <w:r w:rsidRPr="00766D54">
        <w:rPr>
          <w:b/>
          <w:sz w:val="22"/>
          <w:szCs w:val="22"/>
        </w:rPr>
        <w:t>Re</w:t>
      </w:r>
      <w:r w:rsidRPr="00766D54">
        <w:rPr>
          <w:b/>
          <w:i/>
          <w:sz w:val="22"/>
          <w:szCs w:val="22"/>
        </w:rPr>
        <w:t>:</w:t>
      </w:r>
      <w:r w:rsidRPr="00361367">
        <w:rPr>
          <w:b/>
          <w:i/>
          <w:sz w:val="22"/>
          <w:szCs w:val="22"/>
        </w:rPr>
        <w:t xml:space="preserve">  </w:t>
      </w:r>
      <w:r w:rsidRPr="00361367">
        <w:rPr>
          <w:b/>
          <w:i/>
          <w:spacing w:val="-2"/>
          <w:sz w:val="22"/>
          <w:szCs w:val="22"/>
        </w:rPr>
        <w:t>Implementation of the Telecommunications Act of 1996:  Telecommunications Carriers’ Use of Customer Proprietary Network Information and Other Customer Information</w:t>
      </w:r>
      <w:r w:rsidRPr="00361367">
        <w:rPr>
          <w:spacing w:val="-2"/>
          <w:sz w:val="22"/>
          <w:szCs w:val="22"/>
        </w:rPr>
        <w:t xml:space="preserve">, </w:t>
      </w:r>
      <w:r w:rsidRPr="00361367">
        <w:rPr>
          <w:b/>
          <w:i/>
          <w:spacing w:val="-2"/>
          <w:sz w:val="22"/>
          <w:szCs w:val="22"/>
        </w:rPr>
        <w:t>CC Docket No. 96-115</w:t>
      </w:r>
    </w:p>
    <w:p w:rsidR="00361367" w:rsidRPr="00361367" w:rsidRDefault="00361367" w:rsidP="00361367">
      <w:pPr>
        <w:rPr>
          <w:sz w:val="22"/>
          <w:szCs w:val="22"/>
        </w:rPr>
      </w:pPr>
    </w:p>
    <w:p w:rsidR="00DC0DD1" w:rsidRPr="00DC0DD1" w:rsidRDefault="00DC0DD1" w:rsidP="00DC0DD1">
      <w:pPr>
        <w:ind w:firstLine="720"/>
        <w:rPr>
          <w:sz w:val="22"/>
          <w:szCs w:val="22"/>
        </w:rPr>
      </w:pPr>
      <w:r w:rsidRPr="00DC0DD1">
        <w:rPr>
          <w:sz w:val="22"/>
          <w:szCs w:val="22"/>
        </w:rPr>
        <w:t xml:space="preserve"> </w:t>
      </w:r>
      <w:r w:rsidR="00232C7B">
        <w:rPr>
          <w:sz w:val="22"/>
          <w:szCs w:val="22"/>
        </w:rPr>
        <w:t>Protecting c</w:t>
      </w:r>
      <w:r w:rsidRPr="00DC0DD1">
        <w:rPr>
          <w:sz w:val="22"/>
          <w:szCs w:val="22"/>
        </w:rPr>
        <w:t xml:space="preserve">onsumer privacy is a key component of </w:t>
      </w:r>
      <w:r w:rsidR="00232C7B">
        <w:rPr>
          <w:sz w:val="22"/>
          <w:szCs w:val="22"/>
        </w:rPr>
        <w:t xml:space="preserve">our </w:t>
      </w:r>
      <w:r w:rsidRPr="00DC0DD1">
        <w:rPr>
          <w:sz w:val="22"/>
          <w:szCs w:val="22"/>
        </w:rPr>
        <w:t xml:space="preserve">mission to serve the public interest.  Changes in </w:t>
      </w:r>
      <w:r>
        <w:rPr>
          <w:sz w:val="22"/>
          <w:szCs w:val="22"/>
        </w:rPr>
        <w:t>technology and market practices</w:t>
      </w:r>
      <w:r w:rsidRPr="00DC0DD1">
        <w:rPr>
          <w:sz w:val="22"/>
          <w:szCs w:val="22"/>
        </w:rPr>
        <w:t xml:space="preserve"> have raised many new concerns when it comes to privacy</w:t>
      </w:r>
      <w:r>
        <w:rPr>
          <w:sz w:val="22"/>
          <w:szCs w:val="22"/>
        </w:rPr>
        <w:t>.  B</w:t>
      </w:r>
      <w:r w:rsidRPr="00DC0DD1">
        <w:rPr>
          <w:sz w:val="22"/>
          <w:szCs w:val="22"/>
        </w:rPr>
        <w:t xml:space="preserve">ut today’s action affirms the Commission’s commitment to the protection of wireless consumers by </w:t>
      </w:r>
      <w:r w:rsidR="00D945E3">
        <w:rPr>
          <w:sz w:val="22"/>
          <w:szCs w:val="22"/>
        </w:rPr>
        <w:t>clarifying</w:t>
      </w:r>
      <w:r w:rsidRPr="00DC0DD1">
        <w:rPr>
          <w:sz w:val="22"/>
          <w:szCs w:val="22"/>
        </w:rPr>
        <w:t xml:space="preserve"> the FCC’s customer proprietary network information – or CPNI – policies.  </w:t>
      </w:r>
    </w:p>
    <w:p w:rsidR="00DC0DD1" w:rsidRPr="00DC0DD1" w:rsidRDefault="00DC0DD1" w:rsidP="00DC0DD1">
      <w:pPr>
        <w:ind w:firstLine="720"/>
        <w:rPr>
          <w:sz w:val="22"/>
          <w:szCs w:val="22"/>
        </w:rPr>
      </w:pPr>
    </w:p>
    <w:p w:rsidR="00DC0DD1" w:rsidRPr="00DC0DD1" w:rsidRDefault="00232C7B" w:rsidP="00DC0DD1">
      <w:pPr>
        <w:ind w:firstLine="720"/>
        <w:rPr>
          <w:sz w:val="22"/>
          <w:szCs w:val="22"/>
        </w:rPr>
      </w:pPr>
      <w:r>
        <w:rPr>
          <w:sz w:val="22"/>
          <w:szCs w:val="22"/>
        </w:rPr>
        <w:t xml:space="preserve">Consumers rightfully expect that </w:t>
      </w:r>
      <w:r w:rsidR="00771091">
        <w:rPr>
          <w:sz w:val="22"/>
          <w:szCs w:val="22"/>
        </w:rPr>
        <w:t xml:space="preserve">private </w:t>
      </w:r>
      <w:r>
        <w:rPr>
          <w:sz w:val="22"/>
          <w:szCs w:val="22"/>
        </w:rPr>
        <w:t>information</w:t>
      </w:r>
      <w:r w:rsidR="006356EF">
        <w:rPr>
          <w:sz w:val="22"/>
          <w:szCs w:val="22"/>
        </w:rPr>
        <w:t xml:space="preserve"> -- </w:t>
      </w:r>
      <w:r>
        <w:rPr>
          <w:sz w:val="22"/>
          <w:szCs w:val="22"/>
        </w:rPr>
        <w:t xml:space="preserve">for example, </w:t>
      </w:r>
      <w:r w:rsidR="00DC0DD1" w:rsidRPr="00DC0DD1">
        <w:rPr>
          <w:sz w:val="22"/>
          <w:szCs w:val="22"/>
        </w:rPr>
        <w:t>numbers called, the times of those calls, and the locations from which a customer makes those calls</w:t>
      </w:r>
      <w:r w:rsidR="006356EF">
        <w:rPr>
          <w:sz w:val="22"/>
          <w:szCs w:val="22"/>
        </w:rPr>
        <w:t xml:space="preserve"> -- </w:t>
      </w:r>
      <w:r w:rsidR="00DC0DD1" w:rsidRPr="00DC0DD1">
        <w:rPr>
          <w:sz w:val="22"/>
          <w:szCs w:val="22"/>
        </w:rPr>
        <w:t xml:space="preserve">will be safeguarded, whether it’s retained on their mobile device, or in a carrier’s back-office system.  That is why this declaratory ruling clarifies that a carrier has “received or obtained” CPNI when the carrier causes that information to be </w:t>
      </w:r>
      <w:r w:rsidR="00157F44">
        <w:rPr>
          <w:sz w:val="22"/>
          <w:szCs w:val="22"/>
        </w:rPr>
        <w:t xml:space="preserve"> stored on the </w:t>
      </w:r>
      <w:r w:rsidR="00D945E3">
        <w:rPr>
          <w:sz w:val="22"/>
          <w:szCs w:val="22"/>
        </w:rPr>
        <w:t xml:space="preserve"> device</w:t>
      </w:r>
      <w:r w:rsidR="00DC0DD1" w:rsidRPr="00DC0DD1">
        <w:rPr>
          <w:sz w:val="22"/>
          <w:szCs w:val="22"/>
        </w:rPr>
        <w:t xml:space="preserve"> </w:t>
      </w:r>
      <w:r w:rsidR="00D945E3">
        <w:rPr>
          <w:sz w:val="22"/>
          <w:szCs w:val="22"/>
        </w:rPr>
        <w:t xml:space="preserve">and it or its designee </w:t>
      </w:r>
      <w:r w:rsidR="00157F44">
        <w:rPr>
          <w:sz w:val="22"/>
          <w:szCs w:val="22"/>
        </w:rPr>
        <w:t xml:space="preserve">has </w:t>
      </w:r>
      <w:r w:rsidR="00D945E3">
        <w:rPr>
          <w:sz w:val="22"/>
          <w:szCs w:val="22"/>
        </w:rPr>
        <w:t>access to or control over that</w:t>
      </w:r>
      <w:r w:rsidR="00DC0DD1" w:rsidRPr="00DC0DD1">
        <w:rPr>
          <w:sz w:val="22"/>
          <w:szCs w:val="22"/>
        </w:rPr>
        <w:t xml:space="preserve"> information</w:t>
      </w:r>
      <w:r w:rsidR="00D945E3">
        <w:rPr>
          <w:sz w:val="22"/>
          <w:szCs w:val="22"/>
        </w:rPr>
        <w:t>.</w:t>
      </w:r>
      <w:r w:rsidR="00DC0DD1" w:rsidRPr="00DC0DD1">
        <w:rPr>
          <w:sz w:val="22"/>
          <w:szCs w:val="22"/>
        </w:rPr>
        <w:t xml:space="preserve">  Carriers should be responsible for safeguarding the customer information that they collect</w:t>
      </w:r>
      <w:r w:rsidR="00DC0DD1">
        <w:rPr>
          <w:sz w:val="22"/>
          <w:szCs w:val="22"/>
        </w:rPr>
        <w:t xml:space="preserve"> wherever</w:t>
      </w:r>
      <w:r w:rsidR="00DC0DD1" w:rsidRPr="00DC0DD1">
        <w:rPr>
          <w:sz w:val="22"/>
          <w:szCs w:val="22"/>
        </w:rPr>
        <w:t xml:space="preserve"> it’s stored.  Today’s decision ensures that it will be.</w:t>
      </w:r>
    </w:p>
    <w:p w:rsidR="00DC0DD1" w:rsidRDefault="00DC0DD1" w:rsidP="00DC0DD1">
      <w:pPr>
        <w:ind w:firstLine="720"/>
        <w:rPr>
          <w:sz w:val="22"/>
          <w:szCs w:val="22"/>
        </w:rPr>
      </w:pPr>
    </w:p>
    <w:p w:rsidR="00DC0DD1" w:rsidRPr="00DC0DD1" w:rsidRDefault="00DC0DD1" w:rsidP="00DC0DD1">
      <w:pPr>
        <w:ind w:firstLine="720"/>
        <w:rPr>
          <w:sz w:val="22"/>
          <w:szCs w:val="22"/>
        </w:rPr>
      </w:pPr>
      <w:r w:rsidRPr="00DC0DD1">
        <w:rPr>
          <w:sz w:val="22"/>
          <w:szCs w:val="22"/>
        </w:rPr>
        <w:t>It is also worth noting what this Declaratory Ruling does not do.  It does not affect third-party app developers or apps that customers might install from an app store.  It does not prohibit carriers from collecting information needed to improve networks.  In fact, we recognize the benefits of such data collection.  However, while there can be benefits to carrier data collection using customers’ devices, the fact that such sensitive information is stored on each subscriber’s mobile device emphasizes the need to ensure such information is protected.</w:t>
      </w:r>
      <w:r w:rsidR="00232C7B">
        <w:rPr>
          <w:sz w:val="22"/>
          <w:szCs w:val="22"/>
        </w:rPr>
        <w:t xml:space="preserve">  Also, w</w:t>
      </w:r>
      <w:r w:rsidR="00232C7B" w:rsidRPr="00232C7B">
        <w:rPr>
          <w:sz w:val="22"/>
          <w:szCs w:val="22"/>
        </w:rPr>
        <w:t>e do not require carriers to implement any particular type of protection.  Instead, we allow them to choose their own method of safeguarding CPNI, as long as it provides appropriate protection against unauthorized access.  I do want to make clear</w:t>
      </w:r>
      <w:r w:rsidR="00D945E3">
        <w:rPr>
          <w:sz w:val="22"/>
          <w:szCs w:val="22"/>
        </w:rPr>
        <w:t>,</w:t>
      </w:r>
      <w:r w:rsidR="00232C7B" w:rsidRPr="00232C7B">
        <w:rPr>
          <w:sz w:val="22"/>
          <w:szCs w:val="22"/>
        </w:rPr>
        <w:t xml:space="preserve"> however, that if a carrier fails to protect CPNI, the Commission stands ready to use its enforcement authority, including its authority to order forfeitures.   </w:t>
      </w:r>
    </w:p>
    <w:p w:rsidR="00DC0DD1" w:rsidRPr="00DC0DD1" w:rsidRDefault="00DC0DD1" w:rsidP="00DC0DD1">
      <w:pPr>
        <w:ind w:firstLine="720"/>
        <w:rPr>
          <w:sz w:val="22"/>
          <w:szCs w:val="22"/>
        </w:rPr>
      </w:pPr>
    </w:p>
    <w:p w:rsidR="00DC0DD1" w:rsidRPr="00DC0DD1" w:rsidRDefault="00DC0DD1" w:rsidP="00DC0DD1">
      <w:pPr>
        <w:ind w:firstLine="720"/>
        <w:rPr>
          <w:sz w:val="22"/>
          <w:szCs w:val="22"/>
        </w:rPr>
      </w:pPr>
      <w:r w:rsidRPr="00DC0DD1">
        <w:rPr>
          <w:sz w:val="22"/>
          <w:szCs w:val="22"/>
        </w:rPr>
        <w:t>In sum, today’s Declaratory Ruling demonstrates that</w:t>
      </w:r>
      <w:r>
        <w:rPr>
          <w:sz w:val="22"/>
          <w:szCs w:val="22"/>
        </w:rPr>
        <w:t>,</w:t>
      </w:r>
      <w:r w:rsidRPr="00DC0DD1">
        <w:rPr>
          <w:sz w:val="22"/>
          <w:szCs w:val="22"/>
        </w:rPr>
        <w:t xml:space="preserve"> while technology and consumer behavior evolve, we will continue to exercise our statutory authority to protect consumers.  I would like to thank my colleagues for their support of the </w:t>
      </w:r>
      <w:r>
        <w:rPr>
          <w:sz w:val="22"/>
          <w:szCs w:val="22"/>
        </w:rPr>
        <w:t xml:space="preserve">item, </w:t>
      </w:r>
      <w:r w:rsidRPr="00DC0DD1">
        <w:rPr>
          <w:sz w:val="22"/>
          <w:szCs w:val="22"/>
        </w:rPr>
        <w:t>as well as the tireless efforts of Sean Lev, Jennifer Tatel, Douglas Klein, and other members of the Office of General Counsel, for presenting us with such an important item.</w:t>
      </w:r>
    </w:p>
    <w:sectPr w:rsidR="00DC0DD1" w:rsidRPr="00DC0DD1" w:rsidSect="005540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34" w:rsidRDefault="002A2034" w:rsidP="00240C48">
      <w:r>
        <w:separator/>
      </w:r>
    </w:p>
  </w:endnote>
  <w:endnote w:type="continuationSeparator" w:id="0">
    <w:p w:rsidR="002A2034" w:rsidRDefault="002A2034" w:rsidP="0024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2F" w:rsidRDefault="007F2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48" w:rsidRDefault="00240C48">
    <w:pPr>
      <w:pStyle w:val="Footer"/>
      <w:jc w:val="center"/>
    </w:pPr>
  </w:p>
  <w:p w:rsidR="00240C48" w:rsidRDefault="00240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2F" w:rsidRDefault="007F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34" w:rsidRDefault="002A2034" w:rsidP="00240C48">
      <w:r>
        <w:separator/>
      </w:r>
    </w:p>
  </w:footnote>
  <w:footnote w:type="continuationSeparator" w:id="0">
    <w:p w:rsidR="002A2034" w:rsidRDefault="002A2034" w:rsidP="0024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2F" w:rsidRDefault="007F2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2F" w:rsidRDefault="007F2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2F" w:rsidRDefault="007F2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E3"/>
    <w:rsid w:val="000129B7"/>
    <w:rsid w:val="00036522"/>
    <w:rsid w:val="000F39CF"/>
    <w:rsid w:val="00110039"/>
    <w:rsid w:val="00136F1A"/>
    <w:rsid w:val="00157F44"/>
    <w:rsid w:val="001802D3"/>
    <w:rsid w:val="001A10DE"/>
    <w:rsid w:val="001B33CD"/>
    <w:rsid w:val="001D50EB"/>
    <w:rsid w:val="00226BEB"/>
    <w:rsid w:val="00231180"/>
    <w:rsid w:val="00232C7B"/>
    <w:rsid w:val="00240C48"/>
    <w:rsid w:val="002A2034"/>
    <w:rsid w:val="002A3644"/>
    <w:rsid w:val="002D0CE1"/>
    <w:rsid w:val="002D76E9"/>
    <w:rsid w:val="003074AF"/>
    <w:rsid w:val="00361367"/>
    <w:rsid w:val="003663E2"/>
    <w:rsid w:val="00394924"/>
    <w:rsid w:val="003C1FEE"/>
    <w:rsid w:val="00404552"/>
    <w:rsid w:val="00431C57"/>
    <w:rsid w:val="00437E12"/>
    <w:rsid w:val="0047336E"/>
    <w:rsid w:val="004A6070"/>
    <w:rsid w:val="004F5C84"/>
    <w:rsid w:val="00537B74"/>
    <w:rsid w:val="00553E38"/>
    <w:rsid w:val="005540E3"/>
    <w:rsid w:val="005C72A4"/>
    <w:rsid w:val="006356EF"/>
    <w:rsid w:val="00673739"/>
    <w:rsid w:val="006E26B4"/>
    <w:rsid w:val="006F57FE"/>
    <w:rsid w:val="00700E0B"/>
    <w:rsid w:val="00722363"/>
    <w:rsid w:val="00766D54"/>
    <w:rsid w:val="00767FA5"/>
    <w:rsid w:val="00771091"/>
    <w:rsid w:val="007C4396"/>
    <w:rsid w:val="007E1908"/>
    <w:rsid w:val="007F2453"/>
    <w:rsid w:val="007F252F"/>
    <w:rsid w:val="0081581A"/>
    <w:rsid w:val="00843A33"/>
    <w:rsid w:val="00845788"/>
    <w:rsid w:val="00911135"/>
    <w:rsid w:val="00914986"/>
    <w:rsid w:val="00992E37"/>
    <w:rsid w:val="009A5067"/>
    <w:rsid w:val="009C75A1"/>
    <w:rsid w:val="009E4537"/>
    <w:rsid w:val="00A007F7"/>
    <w:rsid w:val="00A33513"/>
    <w:rsid w:val="00A70F91"/>
    <w:rsid w:val="00A72ED9"/>
    <w:rsid w:val="00AB5D2A"/>
    <w:rsid w:val="00B51CF4"/>
    <w:rsid w:val="00B80A3E"/>
    <w:rsid w:val="00BF302C"/>
    <w:rsid w:val="00C40C49"/>
    <w:rsid w:val="00C42AF6"/>
    <w:rsid w:val="00C61350"/>
    <w:rsid w:val="00C63D93"/>
    <w:rsid w:val="00CE72B7"/>
    <w:rsid w:val="00D161D1"/>
    <w:rsid w:val="00D548D7"/>
    <w:rsid w:val="00D945E3"/>
    <w:rsid w:val="00DA0F7D"/>
    <w:rsid w:val="00DC0645"/>
    <w:rsid w:val="00DC0DD1"/>
    <w:rsid w:val="00DC2771"/>
    <w:rsid w:val="00DC44E3"/>
    <w:rsid w:val="00E43F92"/>
    <w:rsid w:val="00E57987"/>
    <w:rsid w:val="00E76A88"/>
    <w:rsid w:val="00F93FB7"/>
    <w:rsid w:val="00FA1F08"/>
    <w:rsid w:val="00FA3088"/>
    <w:rsid w:val="00FA670A"/>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C48"/>
    <w:pPr>
      <w:tabs>
        <w:tab w:val="center" w:pos="4680"/>
        <w:tab w:val="right" w:pos="9360"/>
      </w:tabs>
    </w:pPr>
  </w:style>
  <w:style w:type="character" w:customStyle="1" w:styleId="HeaderChar">
    <w:name w:val="Header Char"/>
    <w:basedOn w:val="DefaultParagraphFont"/>
    <w:link w:val="Header"/>
    <w:uiPriority w:val="99"/>
    <w:rsid w:val="00240C48"/>
    <w:rPr>
      <w:sz w:val="24"/>
      <w:szCs w:val="24"/>
    </w:rPr>
  </w:style>
  <w:style w:type="paragraph" w:styleId="Footer">
    <w:name w:val="footer"/>
    <w:basedOn w:val="Normal"/>
    <w:link w:val="FooterChar"/>
    <w:uiPriority w:val="99"/>
    <w:unhideWhenUsed/>
    <w:rsid w:val="00240C48"/>
    <w:pPr>
      <w:tabs>
        <w:tab w:val="center" w:pos="4680"/>
        <w:tab w:val="right" w:pos="9360"/>
      </w:tabs>
    </w:pPr>
  </w:style>
  <w:style w:type="character" w:customStyle="1" w:styleId="FooterChar">
    <w:name w:val="Footer Char"/>
    <w:basedOn w:val="DefaultParagraphFont"/>
    <w:link w:val="Footer"/>
    <w:uiPriority w:val="99"/>
    <w:rsid w:val="00240C48"/>
    <w:rPr>
      <w:sz w:val="24"/>
      <w:szCs w:val="24"/>
    </w:rPr>
  </w:style>
  <w:style w:type="character" w:styleId="CommentReference">
    <w:name w:val="annotation reference"/>
    <w:basedOn w:val="DefaultParagraphFont"/>
    <w:uiPriority w:val="99"/>
    <w:semiHidden/>
    <w:unhideWhenUsed/>
    <w:rsid w:val="00E76A88"/>
    <w:rPr>
      <w:sz w:val="16"/>
      <w:szCs w:val="16"/>
    </w:rPr>
  </w:style>
  <w:style w:type="paragraph" w:styleId="CommentText">
    <w:name w:val="annotation text"/>
    <w:basedOn w:val="Normal"/>
    <w:link w:val="CommentTextChar"/>
    <w:uiPriority w:val="99"/>
    <w:semiHidden/>
    <w:unhideWhenUsed/>
    <w:rsid w:val="00E76A88"/>
    <w:rPr>
      <w:sz w:val="20"/>
      <w:szCs w:val="20"/>
    </w:rPr>
  </w:style>
  <w:style w:type="character" w:customStyle="1" w:styleId="CommentTextChar">
    <w:name w:val="Comment Text Char"/>
    <w:basedOn w:val="DefaultParagraphFont"/>
    <w:link w:val="CommentText"/>
    <w:uiPriority w:val="99"/>
    <w:semiHidden/>
    <w:rsid w:val="00E76A88"/>
  </w:style>
  <w:style w:type="paragraph" w:styleId="CommentSubject">
    <w:name w:val="annotation subject"/>
    <w:basedOn w:val="CommentText"/>
    <w:next w:val="CommentText"/>
    <w:link w:val="CommentSubjectChar"/>
    <w:uiPriority w:val="99"/>
    <w:semiHidden/>
    <w:unhideWhenUsed/>
    <w:rsid w:val="00E76A88"/>
    <w:rPr>
      <w:b/>
      <w:bCs/>
    </w:rPr>
  </w:style>
  <w:style w:type="character" w:customStyle="1" w:styleId="CommentSubjectChar">
    <w:name w:val="Comment Subject Char"/>
    <w:basedOn w:val="CommentTextChar"/>
    <w:link w:val="CommentSubject"/>
    <w:uiPriority w:val="99"/>
    <w:semiHidden/>
    <w:rsid w:val="00E76A88"/>
    <w:rPr>
      <w:b/>
      <w:bCs/>
    </w:rPr>
  </w:style>
  <w:style w:type="paragraph" w:styleId="BalloonText">
    <w:name w:val="Balloon Text"/>
    <w:basedOn w:val="Normal"/>
    <w:link w:val="BalloonTextChar"/>
    <w:uiPriority w:val="99"/>
    <w:semiHidden/>
    <w:unhideWhenUsed/>
    <w:rsid w:val="00E76A88"/>
    <w:rPr>
      <w:rFonts w:ascii="Tahoma" w:hAnsi="Tahoma" w:cs="Tahoma"/>
      <w:sz w:val="16"/>
      <w:szCs w:val="16"/>
    </w:rPr>
  </w:style>
  <w:style w:type="character" w:customStyle="1" w:styleId="BalloonTextChar">
    <w:name w:val="Balloon Text Char"/>
    <w:basedOn w:val="DefaultParagraphFont"/>
    <w:link w:val="BalloonText"/>
    <w:uiPriority w:val="99"/>
    <w:semiHidden/>
    <w:rsid w:val="00E76A88"/>
    <w:rPr>
      <w:rFonts w:ascii="Tahoma" w:hAnsi="Tahoma" w:cs="Tahoma"/>
      <w:sz w:val="16"/>
      <w:szCs w:val="16"/>
    </w:rPr>
  </w:style>
  <w:style w:type="paragraph" w:styleId="FootnoteText">
    <w:name w:val="footnote text"/>
    <w:basedOn w:val="Normal"/>
    <w:link w:val="FootnoteTextChar"/>
    <w:uiPriority w:val="99"/>
    <w:semiHidden/>
    <w:unhideWhenUsed/>
    <w:rsid w:val="000129B7"/>
    <w:rPr>
      <w:sz w:val="20"/>
      <w:szCs w:val="20"/>
    </w:rPr>
  </w:style>
  <w:style w:type="character" w:customStyle="1" w:styleId="FootnoteTextChar">
    <w:name w:val="Footnote Text Char"/>
    <w:basedOn w:val="DefaultParagraphFont"/>
    <w:link w:val="FootnoteText"/>
    <w:uiPriority w:val="99"/>
    <w:semiHidden/>
    <w:rsid w:val="000129B7"/>
  </w:style>
  <w:style w:type="character" w:styleId="FootnoteReference">
    <w:name w:val="footnote reference"/>
    <w:basedOn w:val="DefaultParagraphFont"/>
    <w:uiPriority w:val="99"/>
    <w:semiHidden/>
    <w:unhideWhenUsed/>
    <w:rsid w:val="000129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C48"/>
    <w:pPr>
      <w:tabs>
        <w:tab w:val="center" w:pos="4680"/>
        <w:tab w:val="right" w:pos="9360"/>
      </w:tabs>
    </w:pPr>
  </w:style>
  <w:style w:type="character" w:customStyle="1" w:styleId="HeaderChar">
    <w:name w:val="Header Char"/>
    <w:basedOn w:val="DefaultParagraphFont"/>
    <w:link w:val="Header"/>
    <w:uiPriority w:val="99"/>
    <w:rsid w:val="00240C48"/>
    <w:rPr>
      <w:sz w:val="24"/>
      <w:szCs w:val="24"/>
    </w:rPr>
  </w:style>
  <w:style w:type="paragraph" w:styleId="Footer">
    <w:name w:val="footer"/>
    <w:basedOn w:val="Normal"/>
    <w:link w:val="FooterChar"/>
    <w:uiPriority w:val="99"/>
    <w:unhideWhenUsed/>
    <w:rsid w:val="00240C48"/>
    <w:pPr>
      <w:tabs>
        <w:tab w:val="center" w:pos="4680"/>
        <w:tab w:val="right" w:pos="9360"/>
      </w:tabs>
    </w:pPr>
  </w:style>
  <w:style w:type="character" w:customStyle="1" w:styleId="FooterChar">
    <w:name w:val="Footer Char"/>
    <w:basedOn w:val="DefaultParagraphFont"/>
    <w:link w:val="Footer"/>
    <w:uiPriority w:val="99"/>
    <w:rsid w:val="00240C48"/>
    <w:rPr>
      <w:sz w:val="24"/>
      <w:szCs w:val="24"/>
    </w:rPr>
  </w:style>
  <w:style w:type="character" w:styleId="CommentReference">
    <w:name w:val="annotation reference"/>
    <w:basedOn w:val="DefaultParagraphFont"/>
    <w:uiPriority w:val="99"/>
    <w:semiHidden/>
    <w:unhideWhenUsed/>
    <w:rsid w:val="00E76A88"/>
    <w:rPr>
      <w:sz w:val="16"/>
      <w:szCs w:val="16"/>
    </w:rPr>
  </w:style>
  <w:style w:type="paragraph" w:styleId="CommentText">
    <w:name w:val="annotation text"/>
    <w:basedOn w:val="Normal"/>
    <w:link w:val="CommentTextChar"/>
    <w:uiPriority w:val="99"/>
    <w:semiHidden/>
    <w:unhideWhenUsed/>
    <w:rsid w:val="00E76A88"/>
    <w:rPr>
      <w:sz w:val="20"/>
      <w:szCs w:val="20"/>
    </w:rPr>
  </w:style>
  <w:style w:type="character" w:customStyle="1" w:styleId="CommentTextChar">
    <w:name w:val="Comment Text Char"/>
    <w:basedOn w:val="DefaultParagraphFont"/>
    <w:link w:val="CommentText"/>
    <w:uiPriority w:val="99"/>
    <w:semiHidden/>
    <w:rsid w:val="00E76A88"/>
  </w:style>
  <w:style w:type="paragraph" w:styleId="CommentSubject">
    <w:name w:val="annotation subject"/>
    <w:basedOn w:val="CommentText"/>
    <w:next w:val="CommentText"/>
    <w:link w:val="CommentSubjectChar"/>
    <w:uiPriority w:val="99"/>
    <w:semiHidden/>
    <w:unhideWhenUsed/>
    <w:rsid w:val="00E76A88"/>
    <w:rPr>
      <w:b/>
      <w:bCs/>
    </w:rPr>
  </w:style>
  <w:style w:type="character" w:customStyle="1" w:styleId="CommentSubjectChar">
    <w:name w:val="Comment Subject Char"/>
    <w:basedOn w:val="CommentTextChar"/>
    <w:link w:val="CommentSubject"/>
    <w:uiPriority w:val="99"/>
    <w:semiHidden/>
    <w:rsid w:val="00E76A88"/>
    <w:rPr>
      <w:b/>
      <w:bCs/>
    </w:rPr>
  </w:style>
  <w:style w:type="paragraph" w:styleId="BalloonText">
    <w:name w:val="Balloon Text"/>
    <w:basedOn w:val="Normal"/>
    <w:link w:val="BalloonTextChar"/>
    <w:uiPriority w:val="99"/>
    <w:semiHidden/>
    <w:unhideWhenUsed/>
    <w:rsid w:val="00E76A88"/>
    <w:rPr>
      <w:rFonts w:ascii="Tahoma" w:hAnsi="Tahoma" w:cs="Tahoma"/>
      <w:sz w:val="16"/>
      <w:szCs w:val="16"/>
    </w:rPr>
  </w:style>
  <w:style w:type="character" w:customStyle="1" w:styleId="BalloonTextChar">
    <w:name w:val="Balloon Text Char"/>
    <w:basedOn w:val="DefaultParagraphFont"/>
    <w:link w:val="BalloonText"/>
    <w:uiPriority w:val="99"/>
    <w:semiHidden/>
    <w:rsid w:val="00E76A88"/>
    <w:rPr>
      <w:rFonts w:ascii="Tahoma" w:hAnsi="Tahoma" w:cs="Tahoma"/>
      <w:sz w:val="16"/>
      <w:szCs w:val="16"/>
    </w:rPr>
  </w:style>
  <w:style w:type="paragraph" w:styleId="FootnoteText">
    <w:name w:val="footnote text"/>
    <w:basedOn w:val="Normal"/>
    <w:link w:val="FootnoteTextChar"/>
    <w:uiPriority w:val="99"/>
    <w:semiHidden/>
    <w:unhideWhenUsed/>
    <w:rsid w:val="000129B7"/>
    <w:rPr>
      <w:sz w:val="20"/>
      <w:szCs w:val="20"/>
    </w:rPr>
  </w:style>
  <w:style w:type="character" w:customStyle="1" w:styleId="FootnoteTextChar">
    <w:name w:val="Footnote Text Char"/>
    <w:basedOn w:val="DefaultParagraphFont"/>
    <w:link w:val="FootnoteText"/>
    <w:uiPriority w:val="99"/>
    <w:semiHidden/>
    <w:rsid w:val="000129B7"/>
  </w:style>
  <w:style w:type="character" w:styleId="FootnoteReference">
    <w:name w:val="footnote reference"/>
    <w:basedOn w:val="DefaultParagraphFont"/>
    <w:uiPriority w:val="99"/>
    <w:semiHidden/>
    <w:unhideWhenUsed/>
    <w:rsid w:val="00012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2241</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2013-06-27T18:10:00Z</cp:lastPrinted>
  <dcterms:created xsi:type="dcterms:W3CDTF">2013-06-27T20:35:00Z</dcterms:created>
  <dcterms:modified xsi:type="dcterms:W3CDTF">2013-06-27T20:35:00Z</dcterms:modified>
  <cp:category> </cp:category>
  <cp:contentStatus> </cp:contentStatus>
</cp:coreProperties>
</file>