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11" w:rsidRDefault="003A5511" w:rsidP="003A5511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STATEMENT OF CHAIRMAN JULIUS GENACHOWSKI</w:t>
      </w:r>
    </w:p>
    <w:p w:rsidR="003A5511" w:rsidRDefault="003A5511" w:rsidP="003A551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FEDERAL COMMUNICATIONS COMMISSION</w:t>
      </w:r>
    </w:p>
    <w:p w:rsidR="003A5511" w:rsidRDefault="003A5511" w:rsidP="003A551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20, 2013</w:t>
      </w:r>
    </w:p>
    <w:p w:rsidR="003A5511" w:rsidRDefault="003A5511" w:rsidP="003A551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WASHINGTON, D.C.</w:t>
      </w:r>
    </w:p>
    <w:p w:rsidR="003A5511" w:rsidRPr="003A5511" w:rsidRDefault="003A5511" w:rsidP="00393DA6">
      <w:pPr>
        <w:contextualSpacing/>
        <w:rPr>
          <w:b/>
          <w:sz w:val="24"/>
          <w:szCs w:val="24"/>
        </w:rPr>
      </w:pPr>
    </w:p>
    <w:p w:rsidR="003A5511" w:rsidRDefault="003A5511" w:rsidP="00393DA6">
      <w:pPr>
        <w:contextualSpacing/>
        <w:rPr>
          <w:sz w:val="24"/>
          <w:szCs w:val="24"/>
        </w:rPr>
      </w:pPr>
    </w:p>
    <w:p w:rsidR="003A5511" w:rsidRDefault="003A5511" w:rsidP="003A5511">
      <w:pPr>
        <w:jc w:val="center"/>
        <w:rPr>
          <w:i/>
          <w:iCs/>
          <w:color w:val="010101"/>
          <w:sz w:val="24"/>
          <w:szCs w:val="24"/>
        </w:rPr>
      </w:pPr>
      <w:r>
        <w:rPr>
          <w:i/>
          <w:iCs/>
          <w:color w:val="010101"/>
          <w:sz w:val="24"/>
          <w:szCs w:val="24"/>
        </w:rPr>
        <w:t>Re: Office of Native Affairs and Policy 2012 Annual Report</w:t>
      </w:r>
    </w:p>
    <w:p w:rsidR="003A5511" w:rsidRDefault="003A5511" w:rsidP="003A5511">
      <w:pPr>
        <w:jc w:val="center"/>
        <w:rPr>
          <w:iCs/>
          <w:color w:val="010101"/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I would like to thank Senator </w:t>
      </w:r>
      <w:r w:rsidR="003A5511">
        <w:rPr>
          <w:sz w:val="24"/>
          <w:szCs w:val="24"/>
        </w:rPr>
        <w:t xml:space="preserve">Tom </w:t>
      </w:r>
      <w:r w:rsidRPr="00393DA6">
        <w:rPr>
          <w:sz w:val="24"/>
          <w:szCs w:val="24"/>
        </w:rPr>
        <w:t xml:space="preserve">Udall </w:t>
      </w:r>
      <w:r w:rsidR="003A5511">
        <w:rPr>
          <w:sz w:val="24"/>
          <w:szCs w:val="24"/>
        </w:rPr>
        <w:t xml:space="preserve">of New Mexico </w:t>
      </w:r>
      <w:r w:rsidRPr="00393DA6">
        <w:rPr>
          <w:sz w:val="24"/>
          <w:szCs w:val="24"/>
        </w:rPr>
        <w:t>for joining us, and welcome all the Tribal leaders who are here today</w:t>
      </w:r>
      <w:r>
        <w:rPr>
          <w:sz w:val="24"/>
          <w:szCs w:val="24"/>
        </w:rPr>
        <w:t xml:space="preserve"> working to</w:t>
      </w:r>
      <w:r w:rsidRPr="00393DA6">
        <w:rPr>
          <w:sz w:val="24"/>
          <w:szCs w:val="24"/>
        </w:rPr>
        <w:t xml:space="preserve"> extend communications services to Tribal communities when it is so desperately needed, and where it can do so much good.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I know many of you are here not only to support the great work </w:t>
      </w:r>
      <w:r>
        <w:rPr>
          <w:sz w:val="24"/>
          <w:szCs w:val="24"/>
        </w:rPr>
        <w:t>the Office of Native Affairs and Policy</w:t>
      </w:r>
      <w:r w:rsidR="003A5511">
        <w:rPr>
          <w:sz w:val="24"/>
          <w:szCs w:val="24"/>
        </w:rPr>
        <w:t xml:space="preserve"> (ONAP)</w:t>
      </w:r>
      <w:r w:rsidRPr="00393DA6">
        <w:rPr>
          <w:sz w:val="24"/>
          <w:szCs w:val="24"/>
        </w:rPr>
        <w:t xml:space="preserve"> has done, but as part of the Native Nations Broadband Task Force, and I want to thank you for your work</w:t>
      </w:r>
      <w:r w:rsidR="003A5511">
        <w:rPr>
          <w:sz w:val="24"/>
          <w:szCs w:val="24"/>
        </w:rPr>
        <w:t xml:space="preserve">.  </w:t>
      </w:r>
      <w:r w:rsidRPr="00393DA6">
        <w:rPr>
          <w:sz w:val="24"/>
          <w:szCs w:val="24"/>
        </w:rPr>
        <w:t>This Task Force has been critically important in helping us renew our policy agenda for Indian Country and revitalize our Tribal consultation and training program.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In particular, I would like to welcome Task Force members Matthew Rantanen of the Southern California Tribal Digital Village, Peal Mikulski of Kewarak in Nome, Alaska, and Howard Brown of the Tulalip </w:t>
      </w:r>
      <w:r>
        <w:rPr>
          <w:sz w:val="24"/>
          <w:szCs w:val="24"/>
        </w:rPr>
        <w:t xml:space="preserve">Tribes. </w:t>
      </w:r>
      <w:r w:rsidRPr="00393DA6">
        <w:rPr>
          <w:sz w:val="24"/>
          <w:szCs w:val="24"/>
        </w:rPr>
        <w:t>Each of these Task Force members played a key role in helping us in our consultation and training efforts last year in their respective regions of Indian Country.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The Commission’s relationship with Tribal Nations has grown very strong over the past few years.  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>As the Executive Director of the Jamestown S’Klallam Tribe Economic Development Authority wrote to me after meeting with our ONAP team: “I came away believing…</w:t>
      </w:r>
      <w:r w:rsidR="003A5511">
        <w:rPr>
          <w:sz w:val="24"/>
          <w:szCs w:val="24"/>
        </w:rPr>
        <w:t xml:space="preserve"> </w:t>
      </w:r>
      <w:r w:rsidRPr="00393DA6">
        <w:rPr>
          <w:sz w:val="24"/>
          <w:szCs w:val="24"/>
        </w:rPr>
        <w:t>most importantly that we have high level knowledgeable and helpful friends at the FCC, who are genuine, and concerned about our success.”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>Specifically, since the creation of the Office of Native Affairs and Policy in 2010 and the launch of a new regulatory agenda on Native Nations Day 2011, we have established a strong connection with Indian Country that ensures Tribal issues are of critical concern in every major rulemaking proceeding.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This connection has been both broad and deep.  Since the creation of ONAP, the Commission has touched over 400 Tribal Nations. 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ONAP has met with leaders of hundreds of Tribal Nations and visited 42 reservations, including many in places the Commission had never gone before: places like the Native Village of Noatak, 100 miles north of the Arctic Circle and accessible only by air; Micmac and Maliseet lands in northernmost Maine; and, Karuk, Hoopa, and Yurok lands on the Klamath River in Northern California.  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lastRenderedPageBreak/>
        <w:t>We held 6 regional consultation and training seminars in fiscal year 2012, three times more than in any prior year, with four of them in places where we had never done outreach.</w:t>
      </w:r>
      <w:r w:rsidR="003A5511">
        <w:rPr>
          <w:sz w:val="24"/>
          <w:szCs w:val="24"/>
        </w:rPr>
        <w:t xml:space="preserve">  </w:t>
      </w:r>
      <w:r w:rsidRPr="00393DA6">
        <w:rPr>
          <w:sz w:val="24"/>
          <w:szCs w:val="24"/>
        </w:rPr>
        <w:t xml:space="preserve">These training sessions were attended by representatives of over 120 Tribes.  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We heard from Tribes across the country that these sessions were light years ahead of previous efforts in their </w:t>
      </w:r>
      <w:r w:rsidR="003A5511">
        <w:rPr>
          <w:sz w:val="24"/>
          <w:szCs w:val="24"/>
        </w:rPr>
        <w:t xml:space="preserve">sophistication and engagement.  </w:t>
      </w:r>
      <w:r w:rsidRPr="00393DA6">
        <w:rPr>
          <w:sz w:val="24"/>
          <w:szCs w:val="24"/>
        </w:rPr>
        <w:t xml:space="preserve">These consultation and training sessions have become a hallmark of the Commission’s efforts to exercise its nation-to-nation relationship with Tribes. 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The unique relationship we have developed has presented multiple opportunities to address the lack of services on Tribal lands.  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>Building on the success of the Mobility Fund last year, which was the first ever use of a reverse auction for universal servi</w:t>
      </w:r>
      <w:r w:rsidR="003A5511">
        <w:rPr>
          <w:sz w:val="24"/>
          <w:szCs w:val="24"/>
        </w:rPr>
        <w:t xml:space="preserve">ce support, </w:t>
      </w:r>
      <w:r w:rsidRPr="00393DA6">
        <w:rPr>
          <w:sz w:val="24"/>
          <w:szCs w:val="24"/>
        </w:rPr>
        <w:t xml:space="preserve">I am </w:t>
      </w:r>
      <w:r w:rsidR="003A5511">
        <w:rPr>
          <w:sz w:val="24"/>
          <w:szCs w:val="24"/>
        </w:rPr>
        <w:t>pleased to announce</w:t>
      </w:r>
      <w:r w:rsidRPr="00393DA6">
        <w:rPr>
          <w:sz w:val="24"/>
          <w:szCs w:val="24"/>
        </w:rPr>
        <w:t xml:space="preserve"> that the Commission is moving ahead with our second USF auction, which will dedicate $50 million to expanding mobile service on Tribal lands.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 xml:space="preserve">I am </w:t>
      </w:r>
      <w:r w:rsidR="003A5511">
        <w:rPr>
          <w:sz w:val="24"/>
          <w:szCs w:val="24"/>
        </w:rPr>
        <w:t xml:space="preserve">also </w:t>
      </w:r>
      <w:r w:rsidRPr="00393DA6">
        <w:rPr>
          <w:sz w:val="24"/>
          <w:szCs w:val="24"/>
        </w:rPr>
        <w:t xml:space="preserve">pleased </w:t>
      </w:r>
      <w:r w:rsidR="003A5511">
        <w:rPr>
          <w:sz w:val="24"/>
          <w:szCs w:val="24"/>
        </w:rPr>
        <w:t>that the Commission was</w:t>
      </w:r>
      <w:r w:rsidRPr="00393DA6">
        <w:rPr>
          <w:sz w:val="24"/>
          <w:szCs w:val="24"/>
        </w:rPr>
        <w:t xml:space="preserve"> able to provide the first full power Tribal commercial FM allotments, one in New Mexico, which I mentioned earlier, and a second for the Hualapai Tribe, in Peach Springs, Arizona.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>A theme running through all of our work is the involvement of Tribal Nations themselve</w:t>
      </w:r>
      <w:r>
        <w:rPr>
          <w:sz w:val="24"/>
          <w:szCs w:val="24"/>
        </w:rPr>
        <w:t xml:space="preserve">s in developing the solutions.  </w:t>
      </w:r>
      <w:r w:rsidRPr="00393DA6">
        <w:rPr>
          <w:sz w:val="24"/>
          <w:szCs w:val="24"/>
        </w:rPr>
        <w:t>Tribal Nations have not always had a seat at the table.</w:t>
      </w:r>
      <w:r>
        <w:rPr>
          <w:sz w:val="24"/>
          <w:szCs w:val="24"/>
        </w:rPr>
        <w:t xml:space="preserve">  </w:t>
      </w:r>
      <w:r w:rsidRPr="00393DA6">
        <w:rPr>
          <w:sz w:val="24"/>
          <w:szCs w:val="24"/>
        </w:rPr>
        <w:t>But the full involvement of Tribal Nations is now recognized as key to unlocking the digital divide on their lands.</w:t>
      </w:r>
    </w:p>
    <w:p w:rsidR="00393DA6" w:rsidRPr="00393DA6" w:rsidRDefault="00393DA6" w:rsidP="00393DA6">
      <w:pPr>
        <w:contextualSpacing/>
        <w:rPr>
          <w:sz w:val="24"/>
          <w:szCs w:val="24"/>
        </w:rPr>
      </w:pPr>
    </w:p>
    <w:p w:rsidR="003A5511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>The credit for creating these opportunities is due to the work of individuals throughout Congress</w:t>
      </w:r>
      <w:r w:rsidR="003A5511">
        <w:rPr>
          <w:sz w:val="24"/>
          <w:szCs w:val="24"/>
        </w:rPr>
        <w:t xml:space="preserve">, </w:t>
      </w:r>
      <w:r w:rsidRPr="00393DA6">
        <w:rPr>
          <w:sz w:val="24"/>
          <w:szCs w:val="24"/>
        </w:rPr>
        <w:t>the Commission, and beyond, but particularly the leadership of our ONAP team, and I thank them for their efforts</w:t>
      </w:r>
      <w:r>
        <w:rPr>
          <w:sz w:val="24"/>
          <w:szCs w:val="24"/>
        </w:rPr>
        <w:t xml:space="preserve">.  </w:t>
      </w:r>
    </w:p>
    <w:p w:rsidR="003A5511" w:rsidRDefault="003A5511" w:rsidP="00393DA6">
      <w:pPr>
        <w:contextualSpacing/>
        <w:rPr>
          <w:sz w:val="24"/>
          <w:szCs w:val="24"/>
        </w:rPr>
      </w:pPr>
    </w:p>
    <w:p w:rsidR="00393DA6" w:rsidRPr="00393DA6" w:rsidRDefault="00393DA6" w:rsidP="00393DA6">
      <w:pPr>
        <w:contextualSpacing/>
        <w:rPr>
          <w:sz w:val="24"/>
          <w:szCs w:val="24"/>
        </w:rPr>
      </w:pPr>
      <w:r w:rsidRPr="00393DA6">
        <w:rPr>
          <w:sz w:val="24"/>
          <w:szCs w:val="24"/>
        </w:rPr>
        <w:t>The work is not done, and I look forward to working in concert both with Tribal Nations and the industry to create greater opportunities and incentives for Native communities.</w:t>
      </w:r>
    </w:p>
    <w:p w:rsidR="00D45DDC" w:rsidRPr="00393DA6" w:rsidRDefault="00C26A39">
      <w:pPr>
        <w:rPr>
          <w:sz w:val="24"/>
          <w:szCs w:val="24"/>
        </w:rPr>
      </w:pPr>
    </w:p>
    <w:sectPr w:rsidR="00D45DDC" w:rsidRPr="00393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6C" w:rsidRDefault="00D9366C" w:rsidP="00D9366C">
      <w:r>
        <w:separator/>
      </w:r>
    </w:p>
  </w:endnote>
  <w:endnote w:type="continuationSeparator" w:id="0">
    <w:p w:rsidR="00D9366C" w:rsidRDefault="00D9366C" w:rsidP="00D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6C" w:rsidRDefault="00D93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6C" w:rsidRDefault="00D93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6C" w:rsidRDefault="00D9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6C" w:rsidRDefault="00D9366C" w:rsidP="00D9366C">
      <w:r>
        <w:separator/>
      </w:r>
    </w:p>
  </w:footnote>
  <w:footnote w:type="continuationSeparator" w:id="0">
    <w:p w:rsidR="00D9366C" w:rsidRDefault="00D9366C" w:rsidP="00D9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6C" w:rsidRDefault="00D93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6C" w:rsidRDefault="00D93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6C" w:rsidRDefault="00D93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A6"/>
    <w:rsid w:val="001F08A2"/>
    <w:rsid w:val="00393DA6"/>
    <w:rsid w:val="003A5511"/>
    <w:rsid w:val="007B70DD"/>
    <w:rsid w:val="00C26A39"/>
    <w:rsid w:val="00D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3561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2013-03-20T18:05:00Z</dcterms:created>
  <dcterms:modified xsi:type="dcterms:W3CDTF">2013-03-20T18:05:00Z</dcterms:modified>
  <cp:category> </cp:category>
  <cp:contentStatus> </cp:contentStatus>
</cp:coreProperties>
</file>