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34" w:rsidRPr="00574BD2" w:rsidRDefault="00700734" w:rsidP="00700734">
      <w:pPr>
        <w:widowControl/>
        <w:jc w:val="center"/>
        <w:rPr>
          <w:b/>
          <w:szCs w:val="22"/>
        </w:rPr>
      </w:pPr>
      <w:bookmarkStart w:id="0" w:name="_GoBack"/>
      <w:bookmarkEnd w:id="0"/>
      <w:r w:rsidRPr="00574BD2">
        <w:rPr>
          <w:b/>
          <w:kern w:val="0"/>
          <w:szCs w:val="22"/>
        </w:rPr>
        <w:t>Before</w:t>
      </w:r>
      <w:r w:rsidRPr="00574BD2">
        <w:rPr>
          <w:b/>
          <w:szCs w:val="22"/>
        </w:rPr>
        <w:t xml:space="preserve"> the</w:t>
      </w:r>
    </w:p>
    <w:p w:rsidR="00700734" w:rsidRPr="00574BD2" w:rsidRDefault="00700734" w:rsidP="00700734">
      <w:pPr>
        <w:pStyle w:val="StyleBoldCentered"/>
        <w:widowControl/>
        <w:rPr>
          <w:rFonts w:ascii="Times New Roman" w:hAnsi="Times New Roman"/>
        </w:rPr>
      </w:pPr>
      <w:r w:rsidRPr="00574BD2">
        <w:rPr>
          <w:rFonts w:ascii="Times New Roman" w:hAnsi="Times New Roman"/>
        </w:rPr>
        <w:t>F</w:t>
      </w:r>
      <w:r w:rsidRPr="00574BD2">
        <w:rPr>
          <w:rFonts w:ascii="Times New Roman" w:hAnsi="Times New Roman"/>
          <w:caps w:val="0"/>
        </w:rPr>
        <w:t>ederal Communications Commission</w:t>
      </w:r>
    </w:p>
    <w:p w:rsidR="00700734" w:rsidRPr="00574BD2" w:rsidRDefault="00700734" w:rsidP="00700734">
      <w:pPr>
        <w:pStyle w:val="StyleBoldCentered"/>
        <w:widowControl/>
        <w:rPr>
          <w:rFonts w:ascii="Times New Roman" w:hAnsi="Times New Roman"/>
        </w:rPr>
      </w:pPr>
      <w:r w:rsidRPr="00574BD2">
        <w:rPr>
          <w:rFonts w:ascii="Times New Roman" w:hAnsi="Times New Roman"/>
        </w:rPr>
        <w:t>w</w:t>
      </w:r>
      <w:r w:rsidRPr="00574BD2">
        <w:rPr>
          <w:rFonts w:ascii="Times New Roman" w:hAnsi="Times New Roman"/>
          <w:caps w:val="0"/>
        </w:rPr>
        <w:t>ashington</w:t>
      </w:r>
      <w:r w:rsidRPr="00574BD2">
        <w:rPr>
          <w:rFonts w:ascii="Times New Roman" w:hAnsi="Times New Roman"/>
        </w:rPr>
        <w:t>, d.c. 20554</w:t>
      </w:r>
    </w:p>
    <w:p w:rsidR="00700734" w:rsidRPr="00574BD2" w:rsidRDefault="00700734" w:rsidP="00700734">
      <w:pPr>
        <w:widowControl/>
        <w:rPr>
          <w:szCs w:val="22"/>
        </w:rPr>
      </w:pPr>
    </w:p>
    <w:p w:rsidR="00700734" w:rsidRPr="00574BD2" w:rsidRDefault="00700734" w:rsidP="00700734">
      <w:pPr>
        <w:widowControl/>
        <w:rPr>
          <w:szCs w:val="22"/>
        </w:rPr>
      </w:pPr>
    </w:p>
    <w:tbl>
      <w:tblPr>
        <w:tblW w:w="0" w:type="auto"/>
        <w:tblLayout w:type="fixed"/>
        <w:tblLook w:val="0000" w:firstRow="0" w:lastRow="0" w:firstColumn="0" w:lastColumn="0" w:noHBand="0" w:noVBand="0"/>
      </w:tblPr>
      <w:tblGrid>
        <w:gridCol w:w="4698"/>
        <w:gridCol w:w="630"/>
        <w:gridCol w:w="4248"/>
      </w:tblGrid>
      <w:tr w:rsidR="00700734" w:rsidRPr="00574BD2" w:rsidTr="00A838DF">
        <w:tc>
          <w:tcPr>
            <w:tcW w:w="4698" w:type="dxa"/>
          </w:tcPr>
          <w:p w:rsidR="00700734" w:rsidRPr="00574BD2" w:rsidRDefault="00700734" w:rsidP="00A838DF">
            <w:pPr>
              <w:widowControl/>
              <w:tabs>
                <w:tab w:val="center" w:pos="4680"/>
              </w:tabs>
              <w:suppressAutoHyphens/>
              <w:rPr>
                <w:spacing w:val="-2"/>
                <w:szCs w:val="22"/>
              </w:rPr>
            </w:pPr>
            <w:r w:rsidRPr="00574BD2">
              <w:rPr>
                <w:spacing w:val="-2"/>
                <w:szCs w:val="22"/>
              </w:rPr>
              <w:t>In the Matter of</w:t>
            </w:r>
          </w:p>
          <w:p w:rsidR="00700734" w:rsidRPr="00574BD2" w:rsidRDefault="00700734" w:rsidP="00A838DF">
            <w:pPr>
              <w:widowControl/>
              <w:tabs>
                <w:tab w:val="center" w:pos="4680"/>
              </w:tabs>
              <w:suppressAutoHyphens/>
              <w:rPr>
                <w:spacing w:val="-2"/>
                <w:szCs w:val="22"/>
              </w:rPr>
            </w:pPr>
          </w:p>
          <w:p w:rsidR="00700734" w:rsidRPr="00574BD2" w:rsidRDefault="00700734" w:rsidP="00A838DF">
            <w:pPr>
              <w:widowControl/>
              <w:tabs>
                <w:tab w:val="center" w:pos="4680"/>
              </w:tabs>
              <w:suppressAutoHyphens/>
              <w:rPr>
                <w:szCs w:val="22"/>
              </w:rPr>
            </w:pPr>
            <w:r w:rsidRPr="00574BD2">
              <w:rPr>
                <w:szCs w:val="22"/>
              </w:rPr>
              <w:t>Special Access for Price Cap Local Exchange Carriers;</w:t>
            </w:r>
          </w:p>
          <w:p w:rsidR="00700734" w:rsidRPr="00574BD2" w:rsidRDefault="00700734" w:rsidP="00A838DF">
            <w:pPr>
              <w:widowControl/>
              <w:tabs>
                <w:tab w:val="center" w:pos="4680"/>
              </w:tabs>
              <w:suppressAutoHyphens/>
              <w:rPr>
                <w:szCs w:val="22"/>
              </w:rPr>
            </w:pPr>
          </w:p>
          <w:p w:rsidR="00700734" w:rsidRPr="00574BD2" w:rsidRDefault="00700734" w:rsidP="00A838DF">
            <w:pPr>
              <w:widowControl/>
              <w:tabs>
                <w:tab w:val="center" w:pos="4680"/>
              </w:tabs>
              <w:suppressAutoHyphens/>
              <w:rPr>
                <w:szCs w:val="22"/>
              </w:rPr>
            </w:pPr>
            <w:r w:rsidRPr="00574BD2">
              <w:rPr>
                <w:szCs w:val="22"/>
              </w:rPr>
              <w:t>AT&amp;T Corporation Petition for Rulemaking to Reform Regulation of Incumbent Local Exchange Carrier Rates for Interstate Special Access Services</w:t>
            </w:r>
          </w:p>
          <w:p w:rsidR="00700734" w:rsidRPr="00574BD2" w:rsidRDefault="00700734" w:rsidP="00A838DF">
            <w:pPr>
              <w:widowControl/>
              <w:tabs>
                <w:tab w:val="center" w:pos="4680"/>
              </w:tabs>
              <w:suppressAutoHyphens/>
              <w:rPr>
                <w:spacing w:val="-2"/>
                <w:szCs w:val="22"/>
              </w:rPr>
            </w:pPr>
          </w:p>
        </w:tc>
        <w:tc>
          <w:tcPr>
            <w:tcW w:w="630" w:type="dxa"/>
          </w:tcPr>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574BD2" w:rsidRDefault="00700734" w:rsidP="00A838DF">
            <w:pPr>
              <w:widowControl/>
              <w:tabs>
                <w:tab w:val="center" w:pos="4680"/>
              </w:tabs>
              <w:suppressAutoHyphens/>
              <w:rPr>
                <w:b/>
                <w:spacing w:val="-2"/>
                <w:szCs w:val="22"/>
              </w:rPr>
            </w:pPr>
            <w:r w:rsidRPr="00574BD2">
              <w:rPr>
                <w:b/>
                <w:spacing w:val="-2"/>
                <w:szCs w:val="22"/>
              </w:rPr>
              <w:t>)</w:t>
            </w:r>
          </w:p>
          <w:p w:rsidR="00700734" w:rsidRPr="00574BD2" w:rsidRDefault="00700734" w:rsidP="00A838DF">
            <w:pPr>
              <w:widowControl/>
              <w:tabs>
                <w:tab w:val="center" w:pos="4680"/>
              </w:tabs>
              <w:suppressAutoHyphens/>
              <w:rPr>
                <w:spacing w:val="-2"/>
                <w:szCs w:val="22"/>
              </w:rPr>
            </w:pPr>
          </w:p>
        </w:tc>
        <w:tc>
          <w:tcPr>
            <w:tcW w:w="4248" w:type="dxa"/>
          </w:tcPr>
          <w:p w:rsidR="00700734" w:rsidRPr="00574BD2" w:rsidRDefault="00700734" w:rsidP="00A838DF">
            <w:pPr>
              <w:widowControl/>
              <w:tabs>
                <w:tab w:val="center" w:pos="4680"/>
              </w:tabs>
              <w:suppressAutoHyphens/>
              <w:rPr>
                <w:szCs w:val="22"/>
              </w:rPr>
            </w:pPr>
          </w:p>
          <w:p w:rsidR="00700734" w:rsidRPr="00574BD2" w:rsidRDefault="00700734" w:rsidP="00A838DF">
            <w:pPr>
              <w:pStyle w:val="TOAHeading"/>
              <w:widowControl/>
              <w:tabs>
                <w:tab w:val="clear" w:pos="9360"/>
                <w:tab w:val="center" w:pos="4680"/>
              </w:tabs>
              <w:rPr>
                <w:szCs w:val="22"/>
              </w:rPr>
            </w:pPr>
          </w:p>
          <w:p w:rsidR="00700734" w:rsidRPr="00574BD2" w:rsidRDefault="00700734" w:rsidP="00A838DF">
            <w:pPr>
              <w:widowControl/>
              <w:tabs>
                <w:tab w:val="center" w:pos="4680"/>
              </w:tabs>
              <w:suppressAutoHyphens/>
              <w:rPr>
                <w:szCs w:val="22"/>
              </w:rPr>
            </w:pPr>
            <w:r w:rsidRPr="00574BD2">
              <w:rPr>
                <w:szCs w:val="22"/>
              </w:rPr>
              <w:t>WC Docket No. 05-25</w:t>
            </w:r>
          </w:p>
          <w:p w:rsidR="00700734" w:rsidRPr="00574BD2" w:rsidRDefault="00700734" w:rsidP="00A838DF">
            <w:pPr>
              <w:widowControl/>
              <w:tabs>
                <w:tab w:val="center" w:pos="4680"/>
              </w:tabs>
              <w:suppressAutoHyphens/>
              <w:rPr>
                <w:szCs w:val="22"/>
              </w:rPr>
            </w:pPr>
          </w:p>
          <w:p w:rsidR="00700734" w:rsidRPr="00574BD2" w:rsidRDefault="00700734" w:rsidP="00A838DF">
            <w:pPr>
              <w:widowControl/>
              <w:tabs>
                <w:tab w:val="center" w:pos="4680"/>
              </w:tabs>
              <w:suppressAutoHyphens/>
              <w:rPr>
                <w:szCs w:val="22"/>
              </w:rPr>
            </w:pPr>
          </w:p>
          <w:p w:rsidR="00700734" w:rsidRPr="00574BD2" w:rsidRDefault="00700734" w:rsidP="00A838DF">
            <w:pPr>
              <w:widowControl/>
              <w:tabs>
                <w:tab w:val="center" w:pos="4680"/>
              </w:tabs>
              <w:suppressAutoHyphens/>
              <w:rPr>
                <w:szCs w:val="22"/>
              </w:rPr>
            </w:pPr>
            <w:r w:rsidRPr="00574BD2">
              <w:rPr>
                <w:szCs w:val="22"/>
              </w:rPr>
              <w:t>RM-10593</w:t>
            </w:r>
          </w:p>
          <w:p w:rsidR="00700734" w:rsidRPr="00574BD2" w:rsidRDefault="00700734" w:rsidP="00A838DF">
            <w:pPr>
              <w:widowControl/>
              <w:tabs>
                <w:tab w:val="center" w:pos="4680"/>
              </w:tabs>
              <w:suppressAutoHyphens/>
              <w:rPr>
                <w:szCs w:val="22"/>
              </w:rPr>
            </w:pPr>
          </w:p>
          <w:p w:rsidR="00700734" w:rsidRPr="00574BD2" w:rsidRDefault="00700734" w:rsidP="00A838DF">
            <w:pPr>
              <w:widowControl/>
              <w:tabs>
                <w:tab w:val="center" w:pos="4680"/>
              </w:tabs>
              <w:suppressAutoHyphens/>
              <w:rPr>
                <w:szCs w:val="22"/>
              </w:rPr>
            </w:pPr>
          </w:p>
          <w:p w:rsidR="00700734" w:rsidRPr="00574BD2" w:rsidRDefault="00700734" w:rsidP="00A838DF">
            <w:pPr>
              <w:widowControl/>
              <w:tabs>
                <w:tab w:val="center" w:pos="4680"/>
              </w:tabs>
              <w:suppressAutoHyphens/>
              <w:rPr>
                <w:szCs w:val="22"/>
              </w:rPr>
            </w:pPr>
          </w:p>
          <w:p w:rsidR="00700734" w:rsidRPr="00574BD2" w:rsidRDefault="00700734" w:rsidP="00A838DF">
            <w:pPr>
              <w:widowControl/>
              <w:tabs>
                <w:tab w:val="center" w:pos="4680"/>
              </w:tabs>
              <w:suppressAutoHyphens/>
              <w:rPr>
                <w:szCs w:val="22"/>
              </w:rPr>
            </w:pPr>
          </w:p>
          <w:p w:rsidR="00700734" w:rsidRPr="00574BD2" w:rsidRDefault="00700734" w:rsidP="00A838DF">
            <w:pPr>
              <w:widowControl/>
              <w:tabs>
                <w:tab w:val="center" w:pos="4680"/>
              </w:tabs>
              <w:suppressAutoHyphens/>
              <w:rPr>
                <w:szCs w:val="22"/>
              </w:rPr>
            </w:pPr>
          </w:p>
        </w:tc>
      </w:tr>
    </w:tbl>
    <w:p w:rsidR="00700734" w:rsidRPr="00574BD2" w:rsidRDefault="00B71196" w:rsidP="00700734">
      <w:pPr>
        <w:pStyle w:val="StyleBoldCentered"/>
        <w:widowControl/>
        <w:rPr>
          <w:rFonts w:ascii="Times New Roman" w:hAnsi="Times New Roman"/>
        </w:rPr>
      </w:pPr>
      <w:r w:rsidRPr="00574BD2">
        <w:rPr>
          <w:rFonts w:ascii="Times New Roman" w:hAnsi="Times New Roman"/>
        </w:rPr>
        <w:t>ERRATum</w:t>
      </w:r>
    </w:p>
    <w:p w:rsidR="00144DF9" w:rsidRPr="00574BD2" w:rsidRDefault="00144DF9" w:rsidP="00700734">
      <w:pPr>
        <w:pStyle w:val="StyleBoldCentered"/>
        <w:widowControl/>
        <w:rPr>
          <w:rFonts w:ascii="Times New Roman" w:hAnsi="Times New Roman"/>
        </w:rPr>
      </w:pPr>
    </w:p>
    <w:p w:rsidR="00144DF9" w:rsidRPr="00574BD2" w:rsidRDefault="003B06EE" w:rsidP="003B06EE">
      <w:pPr>
        <w:rPr>
          <w:b/>
          <w:szCs w:val="22"/>
        </w:rPr>
      </w:pP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b/>
          <w:szCs w:val="22"/>
        </w:rPr>
        <w:t xml:space="preserve">Released: </w:t>
      </w:r>
      <w:r w:rsidR="0058444B">
        <w:rPr>
          <w:b/>
          <w:szCs w:val="22"/>
        </w:rPr>
        <w:t>January 29</w:t>
      </w:r>
      <w:r w:rsidR="001661B9">
        <w:rPr>
          <w:b/>
          <w:szCs w:val="22"/>
        </w:rPr>
        <w:t>, 2013</w:t>
      </w:r>
    </w:p>
    <w:p w:rsidR="003B06EE" w:rsidRPr="00574BD2" w:rsidRDefault="003B06EE" w:rsidP="003B06EE">
      <w:pPr>
        <w:rPr>
          <w:b/>
          <w:szCs w:val="22"/>
        </w:rPr>
      </w:pPr>
    </w:p>
    <w:p w:rsidR="0002114C" w:rsidRPr="00574BD2" w:rsidRDefault="0002114C" w:rsidP="0002114C">
      <w:pPr>
        <w:spacing w:after="120"/>
        <w:rPr>
          <w:color w:val="0000FF"/>
          <w:szCs w:val="22"/>
        </w:rPr>
      </w:pPr>
      <w:r w:rsidRPr="00574BD2">
        <w:rPr>
          <w:color w:val="000000"/>
          <w:szCs w:val="22"/>
        </w:rPr>
        <w:t>By the Chief, Wireline Competition Bureau:</w:t>
      </w:r>
      <w:r w:rsidRPr="00574BD2">
        <w:rPr>
          <w:color w:val="0000FF"/>
          <w:szCs w:val="22"/>
        </w:rPr>
        <w:t> </w:t>
      </w:r>
    </w:p>
    <w:p w:rsidR="003B06EE" w:rsidRPr="00574BD2" w:rsidRDefault="0002114C" w:rsidP="00035181">
      <w:pPr>
        <w:pStyle w:val="ParaNum"/>
        <w:numPr>
          <w:ilvl w:val="0"/>
          <w:numId w:val="0"/>
        </w:numPr>
        <w:ind w:firstLine="720"/>
        <w:rPr>
          <w:szCs w:val="22"/>
        </w:rPr>
      </w:pPr>
      <w:r w:rsidRPr="00574BD2">
        <w:rPr>
          <w:szCs w:val="22"/>
        </w:rPr>
        <w:t xml:space="preserve">On </w:t>
      </w:r>
      <w:r w:rsidR="0076208F" w:rsidRPr="00574BD2">
        <w:rPr>
          <w:szCs w:val="22"/>
        </w:rPr>
        <w:t>December 18</w:t>
      </w:r>
      <w:r w:rsidRPr="00574BD2">
        <w:rPr>
          <w:szCs w:val="22"/>
        </w:rPr>
        <w:t>, 2012, the Commission released a</w:t>
      </w:r>
      <w:r w:rsidRPr="00574BD2">
        <w:rPr>
          <w:i/>
          <w:iCs/>
          <w:szCs w:val="22"/>
        </w:rPr>
        <w:t xml:space="preserve"> </w:t>
      </w:r>
      <w:r w:rsidR="0076208F" w:rsidRPr="00574BD2">
        <w:rPr>
          <w:iCs/>
          <w:szCs w:val="22"/>
        </w:rPr>
        <w:t xml:space="preserve">Report and Order and Further Notice of Proposed Rulemaking, </w:t>
      </w:r>
      <w:r w:rsidR="0076208F" w:rsidRPr="00574BD2">
        <w:rPr>
          <w:szCs w:val="22"/>
        </w:rPr>
        <w:t>FCC 12-153</w:t>
      </w:r>
      <w:r w:rsidRPr="00574BD2">
        <w:rPr>
          <w:szCs w:val="22"/>
        </w:rPr>
        <w:t xml:space="preserve">, in the above-captioned proceeding.  This Erratum amends the </w:t>
      </w:r>
      <w:r w:rsidR="0076208F" w:rsidRPr="00574BD2">
        <w:rPr>
          <w:iCs/>
          <w:szCs w:val="22"/>
        </w:rPr>
        <w:t>Report and Order and Further Notice of Proposed Rulemaking</w:t>
      </w:r>
      <w:r w:rsidR="00035181" w:rsidRPr="00574BD2">
        <w:rPr>
          <w:szCs w:val="22"/>
        </w:rPr>
        <w:t xml:space="preserve"> as indicated below:</w:t>
      </w:r>
    </w:p>
    <w:p w:rsidR="007531CC" w:rsidRPr="00574BD2" w:rsidRDefault="007531CC" w:rsidP="00574BD2">
      <w:pPr>
        <w:pStyle w:val="Para"/>
        <w:spacing w:after="120"/>
        <w:rPr>
          <w:sz w:val="22"/>
          <w:szCs w:val="22"/>
        </w:rPr>
      </w:pPr>
      <w:r w:rsidRPr="00574BD2">
        <w:rPr>
          <w:sz w:val="22"/>
          <w:szCs w:val="22"/>
        </w:rPr>
        <w:t>Footnote 29, in the fourth sentence, delete “</w:t>
      </w:r>
      <w:r w:rsidR="00A259BB" w:rsidRPr="00574BD2">
        <w:rPr>
          <w:sz w:val="22"/>
          <w:szCs w:val="22"/>
        </w:rPr>
        <w:t>FCC 07-184</w:t>
      </w:r>
      <w:r w:rsidRPr="00574BD2">
        <w:rPr>
          <w:sz w:val="22"/>
          <w:szCs w:val="22"/>
        </w:rPr>
        <w:t>”</w:t>
      </w:r>
      <w:r w:rsidR="00A259BB" w:rsidRPr="00574BD2">
        <w:rPr>
          <w:sz w:val="22"/>
          <w:szCs w:val="22"/>
        </w:rPr>
        <w:t xml:space="preserve"> and “FCC 07-180” and insert “Docket No.” between “WC” and “06-125.”</w:t>
      </w:r>
      <w:r w:rsidRPr="00574BD2">
        <w:rPr>
          <w:sz w:val="22"/>
          <w:szCs w:val="22"/>
        </w:rPr>
        <w:t xml:space="preserve">  </w:t>
      </w:r>
    </w:p>
    <w:p w:rsidR="00A259BB" w:rsidRPr="00574BD2" w:rsidRDefault="00A259BB" w:rsidP="00574BD2">
      <w:pPr>
        <w:pStyle w:val="Para"/>
        <w:spacing w:after="120"/>
        <w:rPr>
          <w:sz w:val="22"/>
          <w:szCs w:val="22"/>
        </w:rPr>
      </w:pPr>
      <w:r w:rsidRPr="00574BD2">
        <w:rPr>
          <w:sz w:val="22"/>
          <w:szCs w:val="22"/>
        </w:rPr>
        <w:t xml:space="preserve">Footnote 36, in the first sentence, </w:t>
      </w:r>
      <w:r w:rsidR="005D523D">
        <w:rPr>
          <w:sz w:val="22"/>
          <w:szCs w:val="22"/>
        </w:rPr>
        <w:t>add</w:t>
      </w:r>
      <w:r w:rsidRPr="00574BD2">
        <w:rPr>
          <w:sz w:val="22"/>
          <w:szCs w:val="22"/>
        </w:rPr>
        <w:t xml:space="preserve"> a comma after “NYNEX Corp.”</w:t>
      </w:r>
    </w:p>
    <w:p w:rsidR="00A259BB" w:rsidRPr="00574BD2" w:rsidRDefault="00A259BB" w:rsidP="00574BD2">
      <w:pPr>
        <w:pStyle w:val="Para"/>
        <w:spacing w:after="120"/>
        <w:rPr>
          <w:sz w:val="22"/>
          <w:szCs w:val="22"/>
        </w:rPr>
      </w:pPr>
      <w:r w:rsidRPr="00574BD2">
        <w:rPr>
          <w:sz w:val="22"/>
          <w:szCs w:val="22"/>
        </w:rPr>
        <w:t>Footnote 38, in the third sentence, delete extra space between the words “service is.”</w:t>
      </w:r>
    </w:p>
    <w:p w:rsidR="00931C3E" w:rsidRPr="00574BD2" w:rsidRDefault="00931C3E" w:rsidP="00574BD2">
      <w:pPr>
        <w:pStyle w:val="Para"/>
        <w:spacing w:after="120"/>
        <w:rPr>
          <w:rFonts w:eastAsia="MS Mincho"/>
          <w:sz w:val="22"/>
          <w:szCs w:val="22"/>
          <w:shd w:val="clear" w:color="auto" w:fill="FFFFFF"/>
          <w:lang w:eastAsia="ja-JP"/>
        </w:rPr>
      </w:pPr>
      <w:r w:rsidRPr="00574BD2">
        <w:rPr>
          <w:sz w:val="22"/>
          <w:szCs w:val="22"/>
        </w:rPr>
        <w:t xml:space="preserve">Footnote 45, the second sentence is corrected to read as follows: </w:t>
      </w:r>
      <w:r w:rsidRPr="0001238C">
        <w:rPr>
          <w:sz w:val="22"/>
          <w:szCs w:val="22"/>
        </w:rPr>
        <w:t>“</w:t>
      </w:r>
      <w:r w:rsidRPr="0001238C">
        <w:rPr>
          <w:rFonts w:eastAsia="MS Mincho"/>
          <w:i/>
          <w:sz w:val="22"/>
          <w:szCs w:val="22"/>
        </w:rPr>
        <w:t>Implementation of Section 6002(b) of the Omnibus Budget Reconciliation Act of 1993,</w:t>
      </w:r>
      <w:r w:rsidRPr="0001238C">
        <w:rPr>
          <w:rFonts w:eastAsia="MS Mincho"/>
          <w:sz w:val="22"/>
          <w:szCs w:val="22"/>
        </w:rPr>
        <w:t xml:space="preserve"> WT Docket No. 10-133, Fifteenth Report, 26 FCC Rcd 9664, 9687-88, paras. 3-5 (2011) (</w:t>
      </w:r>
      <w:r w:rsidRPr="0001238C">
        <w:rPr>
          <w:rFonts w:eastAsia="MS Mincho"/>
          <w:i/>
          <w:sz w:val="22"/>
          <w:szCs w:val="22"/>
        </w:rPr>
        <w:t>15th Annual Mobile Wireless Competition Report</w:t>
      </w:r>
      <w:r w:rsidRPr="0001238C">
        <w:rPr>
          <w:rFonts w:eastAsia="MS Mincho"/>
          <w:sz w:val="22"/>
          <w:szCs w:val="22"/>
        </w:rPr>
        <w:t>).</w:t>
      </w:r>
      <w:r w:rsidR="005B4D2D">
        <w:rPr>
          <w:rFonts w:eastAsia="MS Mincho"/>
          <w:sz w:val="22"/>
          <w:szCs w:val="22"/>
        </w:rPr>
        <w:t>”</w:t>
      </w:r>
    </w:p>
    <w:p w:rsidR="0015409F" w:rsidRPr="0088083F" w:rsidRDefault="0015409F" w:rsidP="0001238C">
      <w:pPr>
        <w:pStyle w:val="Para"/>
        <w:spacing w:after="120"/>
        <w:rPr>
          <w:rFonts w:eastAsia="MS Mincho"/>
          <w:sz w:val="22"/>
          <w:szCs w:val="22"/>
        </w:rPr>
      </w:pPr>
      <w:r w:rsidRPr="0088083F">
        <w:rPr>
          <w:sz w:val="22"/>
          <w:szCs w:val="22"/>
        </w:rPr>
        <w:t>Footnote</w:t>
      </w:r>
      <w:r w:rsidRPr="0088083F">
        <w:rPr>
          <w:rFonts w:eastAsia="MS Mincho"/>
          <w:sz w:val="22"/>
          <w:szCs w:val="22"/>
        </w:rPr>
        <w:t xml:space="preserve"> 52, in the third sentence, </w:t>
      </w:r>
      <w:r w:rsidR="005D523D" w:rsidRPr="0088083F">
        <w:rPr>
          <w:rFonts w:eastAsia="MS Mincho"/>
          <w:sz w:val="22"/>
          <w:szCs w:val="22"/>
        </w:rPr>
        <w:t>add</w:t>
      </w:r>
      <w:r w:rsidRPr="0088083F">
        <w:rPr>
          <w:rFonts w:eastAsia="MS Mincho"/>
          <w:sz w:val="22"/>
          <w:szCs w:val="22"/>
        </w:rPr>
        <w:t xml:space="preserve"> a comma after “thus;” in the </w:t>
      </w:r>
      <w:r w:rsidR="0001238C" w:rsidRPr="0088083F">
        <w:rPr>
          <w:rFonts w:eastAsia="MS Mincho"/>
          <w:sz w:val="22"/>
          <w:szCs w:val="22"/>
        </w:rPr>
        <w:t>fourth</w:t>
      </w:r>
      <w:r w:rsidRPr="0088083F">
        <w:rPr>
          <w:rFonts w:eastAsia="MS Mincho"/>
          <w:sz w:val="22"/>
          <w:szCs w:val="22"/>
        </w:rPr>
        <w:t xml:space="preserve"> sentence, delete </w:t>
      </w:r>
      <w:r w:rsidR="00311FC5" w:rsidRPr="0088083F">
        <w:rPr>
          <w:rFonts w:eastAsia="MS Mincho"/>
          <w:sz w:val="22"/>
          <w:szCs w:val="22"/>
        </w:rPr>
        <w:t xml:space="preserve">the </w:t>
      </w:r>
      <w:r w:rsidRPr="0088083F">
        <w:rPr>
          <w:rFonts w:eastAsia="MS Mincho"/>
          <w:sz w:val="22"/>
          <w:szCs w:val="22"/>
        </w:rPr>
        <w:t xml:space="preserve">extra space between the words “that operators;” in the </w:t>
      </w:r>
      <w:r w:rsidR="00AB4AA0" w:rsidRPr="0088083F">
        <w:rPr>
          <w:rFonts w:eastAsia="MS Mincho"/>
          <w:sz w:val="22"/>
          <w:szCs w:val="22"/>
        </w:rPr>
        <w:t>fifth</w:t>
      </w:r>
      <w:r w:rsidRPr="0088083F">
        <w:rPr>
          <w:rFonts w:eastAsia="MS Mincho"/>
          <w:sz w:val="22"/>
          <w:szCs w:val="22"/>
        </w:rPr>
        <w:t xml:space="preserve"> sentence, delete </w:t>
      </w:r>
      <w:r w:rsidR="00311FC5" w:rsidRPr="0088083F">
        <w:rPr>
          <w:rFonts w:eastAsia="MS Mincho"/>
          <w:sz w:val="22"/>
          <w:szCs w:val="22"/>
        </w:rPr>
        <w:t xml:space="preserve">the </w:t>
      </w:r>
      <w:r w:rsidRPr="0088083F">
        <w:rPr>
          <w:rFonts w:eastAsia="MS Mincho"/>
          <w:sz w:val="22"/>
          <w:szCs w:val="22"/>
        </w:rPr>
        <w:t>extra space between the words “services with.”</w:t>
      </w:r>
    </w:p>
    <w:p w:rsidR="00B00D97" w:rsidRPr="0088083F" w:rsidRDefault="005568D0" w:rsidP="00C14F28">
      <w:pPr>
        <w:pStyle w:val="Para"/>
        <w:spacing w:after="120"/>
        <w:rPr>
          <w:rFonts w:eastAsia="MS Mincho"/>
          <w:sz w:val="22"/>
          <w:szCs w:val="22"/>
        </w:rPr>
      </w:pPr>
      <w:r w:rsidRPr="0088083F">
        <w:rPr>
          <w:rFonts w:eastAsia="MS Mincho"/>
          <w:sz w:val="22"/>
          <w:szCs w:val="22"/>
        </w:rPr>
        <w:t xml:space="preserve">Paragraph 25, in the second sentence, delete </w:t>
      </w:r>
      <w:r w:rsidR="005D523D" w:rsidRPr="0088083F">
        <w:rPr>
          <w:rFonts w:eastAsia="MS Mincho"/>
          <w:sz w:val="22"/>
          <w:szCs w:val="22"/>
        </w:rPr>
        <w:t xml:space="preserve">the </w:t>
      </w:r>
      <w:r w:rsidRPr="0088083F">
        <w:rPr>
          <w:rFonts w:eastAsia="MS Mincho"/>
          <w:sz w:val="22"/>
          <w:szCs w:val="22"/>
        </w:rPr>
        <w:t>extra space before the footnote 57 marker.</w:t>
      </w:r>
    </w:p>
    <w:p w:rsidR="00A259BB" w:rsidRPr="0088083F" w:rsidRDefault="00B00D97" w:rsidP="000B5817">
      <w:pPr>
        <w:pStyle w:val="Para"/>
        <w:spacing w:after="120"/>
        <w:rPr>
          <w:rFonts w:eastAsia="MS Mincho"/>
          <w:sz w:val="22"/>
          <w:szCs w:val="22"/>
        </w:rPr>
      </w:pPr>
      <w:r w:rsidRPr="0088083F">
        <w:rPr>
          <w:rFonts w:eastAsia="MS Mincho"/>
          <w:sz w:val="22"/>
          <w:szCs w:val="22"/>
        </w:rPr>
        <w:t>Footnote 63, replace “</w:t>
      </w:r>
      <w:r w:rsidRPr="0088083F">
        <w:rPr>
          <w:rFonts w:eastAsiaTheme="minorHAnsi"/>
          <w:i/>
          <w:sz w:val="22"/>
          <w:szCs w:val="22"/>
        </w:rPr>
        <w:t>Implementation of Section 6002(b) of the Omnibus Budget</w:t>
      </w:r>
      <w:r w:rsidRPr="0088083F">
        <w:rPr>
          <w:rFonts w:eastAsia="MS Mincho"/>
          <w:i/>
          <w:sz w:val="22"/>
          <w:szCs w:val="22"/>
        </w:rPr>
        <w:t xml:space="preserve"> </w:t>
      </w:r>
      <w:r w:rsidRPr="0088083F">
        <w:rPr>
          <w:rFonts w:eastAsiaTheme="minorHAnsi"/>
          <w:i/>
          <w:sz w:val="22"/>
          <w:szCs w:val="22"/>
        </w:rPr>
        <w:t>Reconciliation Act of 1993</w:t>
      </w:r>
      <w:r w:rsidRPr="0088083F">
        <w:rPr>
          <w:rFonts w:eastAsiaTheme="minorHAnsi"/>
          <w:sz w:val="22"/>
          <w:szCs w:val="22"/>
        </w:rPr>
        <w:t>, WT Docket No. 10-133, Fifteenth Report, 26 FCC Rcd 9664, 9713, para. 55 (2011)” with</w:t>
      </w:r>
      <w:r w:rsidRPr="0088083F">
        <w:rPr>
          <w:rFonts w:eastAsia="MS Mincho"/>
          <w:sz w:val="22"/>
          <w:szCs w:val="22"/>
        </w:rPr>
        <w:t xml:space="preserve"> “</w:t>
      </w:r>
      <w:r w:rsidRPr="0088083F">
        <w:rPr>
          <w:rFonts w:eastAsia="MS Mincho"/>
          <w:i/>
          <w:sz w:val="22"/>
          <w:szCs w:val="22"/>
        </w:rPr>
        <w:t xml:space="preserve">15th Annual Mobile Wireless </w:t>
      </w:r>
      <w:r w:rsidRPr="0088083F">
        <w:rPr>
          <w:i/>
          <w:sz w:val="22"/>
          <w:szCs w:val="22"/>
        </w:rPr>
        <w:t>Competition</w:t>
      </w:r>
      <w:r w:rsidRPr="0088083F">
        <w:rPr>
          <w:rFonts w:eastAsia="MS Mincho"/>
          <w:i/>
          <w:sz w:val="22"/>
          <w:szCs w:val="22"/>
        </w:rPr>
        <w:t xml:space="preserve"> Report</w:t>
      </w:r>
      <w:r w:rsidRPr="0088083F">
        <w:rPr>
          <w:rFonts w:eastAsia="MS Mincho"/>
          <w:sz w:val="22"/>
          <w:szCs w:val="22"/>
        </w:rPr>
        <w:t>, 26 FCC Rcd at 9713, para. 55.”</w:t>
      </w:r>
    </w:p>
    <w:p w:rsidR="00A72E4B" w:rsidRPr="00574BD2" w:rsidRDefault="0048351F" w:rsidP="00574BD2">
      <w:pPr>
        <w:pStyle w:val="Para"/>
        <w:spacing w:after="120"/>
        <w:rPr>
          <w:sz w:val="22"/>
          <w:szCs w:val="22"/>
        </w:rPr>
      </w:pPr>
      <w:r w:rsidRPr="00574BD2">
        <w:rPr>
          <w:sz w:val="22"/>
          <w:szCs w:val="22"/>
        </w:rPr>
        <w:t>Paragraph 30, in the third sentence, replace “Appendix C” with “Appendix A.”</w:t>
      </w:r>
    </w:p>
    <w:p w:rsidR="00B024DB" w:rsidRPr="00745632" w:rsidRDefault="00B024DB" w:rsidP="00574BD2">
      <w:pPr>
        <w:pStyle w:val="Para"/>
        <w:spacing w:after="120"/>
        <w:rPr>
          <w:sz w:val="22"/>
          <w:szCs w:val="22"/>
        </w:rPr>
      </w:pPr>
      <w:r w:rsidRPr="00574BD2">
        <w:rPr>
          <w:sz w:val="22"/>
          <w:szCs w:val="22"/>
        </w:rPr>
        <w:t>Footnote 66 is corrected to read as follows: “</w:t>
      </w:r>
      <w:r w:rsidRPr="00574BD2">
        <w:rPr>
          <w:rFonts w:eastAsiaTheme="minorHAnsi"/>
          <w:i/>
          <w:iCs/>
          <w:color w:val="010101"/>
          <w:sz w:val="22"/>
          <w:szCs w:val="22"/>
        </w:rPr>
        <w:t xml:space="preserve">See infra </w:t>
      </w:r>
      <w:r w:rsidRPr="00574BD2">
        <w:rPr>
          <w:rFonts w:eastAsiaTheme="minorHAnsi"/>
          <w:color w:val="010101"/>
          <w:sz w:val="22"/>
          <w:szCs w:val="22"/>
        </w:rPr>
        <w:t>Appendix A.”</w:t>
      </w:r>
    </w:p>
    <w:p w:rsidR="00745632" w:rsidRPr="00745632" w:rsidRDefault="00745632" w:rsidP="00745632">
      <w:pPr>
        <w:pStyle w:val="Para"/>
        <w:spacing w:after="120"/>
        <w:rPr>
          <w:sz w:val="22"/>
          <w:szCs w:val="22"/>
        </w:rPr>
      </w:pPr>
      <w:r w:rsidRPr="00745632">
        <w:rPr>
          <w:sz w:val="22"/>
          <w:szCs w:val="22"/>
        </w:rPr>
        <w:t>Paragraph 42</w:t>
      </w:r>
      <w:r w:rsidR="004978E0">
        <w:rPr>
          <w:sz w:val="22"/>
          <w:szCs w:val="22"/>
        </w:rPr>
        <w:t xml:space="preserve">, in the second </w:t>
      </w:r>
      <w:r w:rsidRPr="00745632">
        <w:rPr>
          <w:sz w:val="22"/>
          <w:szCs w:val="22"/>
        </w:rPr>
        <w:t>sentence, insert “</w:t>
      </w:r>
      <w:r w:rsidR="00E335A1">
        <w:rPr>
          <w:sz w:val="22"/>
          <w:szCs w:val="22"/>
        </w:rPr>
        <w:t xml:space="preserve">to be </w:t>
      </w:r>
      <w:r w:rsidRPr="00745632">
        <w:rPr>
          <w:sz w:val="22"/>
          <w:szCs w:val="22"/>
        </w:rPr>
        <w:t xml:space="preserve">provided” </w:t>
      </w:r>
      <w:r w:rsidR="00B714D7">
        <w:rPr>
          <w:sz w:val="22"/>
          <w:szCs w:val="22"/>
        </w:rPr>
        <w:t>before</w:t>
      </w:r>
      <w:r w:rsidRPr="00745632">
        <w:rPr>
          <w:sz w:val="22"/>
          <w:szCs w:val="22"/>
        </w:rPr>
        <w:t xml:space="preserve"> “over existing facilities.” </w:t>
      </w:r>
    </w:p>
    <w:p w:rsidR="00745632" w:rsidRPr="00745632" w:rsidRDefault="00B714D7" w:rsidP="00745632">
      <w:pPr>
        <w:pStyle w:val="Para"/>
        <w:spacing w:after="120"/>
        <w:rPr>
          <w:sz w:val="22"/>
          <w:szCs w:val="22"/>
        </w:rPr>
      </w:pPr>
      <w:r>
        <w:rPr>
          <w:sz w:val="22"/>
          <w:szCs w:val="22"/>
        </w:rPr>
        <w:t xml:space="preserve">Footnote 83, in the first </w:t>
      </w:r>
      <w:r w:rsidR="00745632" w:rsidRPr="00745632">
        <w:rPr>
          <w:sz w:val="22"/>
          <w:szCs w:val="22"/>
        </w:rPr>
        <w:t>sentenc</w:t>
      </w:r>
      <w:r>
        <w:rPr>
          <w:sz w:val="22"/>
          <w:szCs w:val="22"/>
        </w:rPr>
        <w:t>e, insert “that” after “arguing</w:t>
      </w:r>
      <w:r w:rsidR="00745632" w:rsidRPr="00745632">
        <w:rPr>
          <w:sz w:val="22"/>
          <w:szCs w:val="22"/>
        </w:rPr>
        <w:t xml:space="preserve">” </w:t>
      </w:r>
      <w:r>
        <w:rPr>
          <w:sz w:val="22"/>
          <w:szCs w:val="22"/>
        </w:rPr>
        <w:t xml:space="preserve">and replace </w:t>
      </w:r>
      <w:r w:rsidR="00745632" w:rsidRPr="00745632">
        <w:rPr>
          <w:sz w:val="22"/>
          <w:szCs w:val="22"/>
        </w:rPr>
        <w:t xml:space="preserve">“Compliance” </w:t>
      </w:r>
      <w:r>
        <w:rPr>
          <w:sz w:val="22"/>
          <w:szCs w:val="22"/>
        </w:rPr>
        <w:t>with</w:t>
      </w:r>
      <w:r w:rsidR="00745632" w:rsidRPr="00745632">
        <w:rPr>
          <w:sz w:val="22"/>
          <w:szCs w:val="22"/>
        </w:rPr>
        <w:t xml:space="preserve"> “compliance.”</w:t>
      </w:r>
    </w:p>
    <w:p w:rsidR="00745632" w:rsidRPr="00745632" w:rsidRDefault="003B03A7" w:rsidP="00745632">
      <w:pPr>
        <w:pStyle w:val="Para"/>
        <w:spacing w:after="120"/>
        <w:rPr>
          <w:sz w:val="22"/>
          <w:szCs w:val="22"/>
        </w:rPr>
      </w:pPr>
      <w:r>
        <w:rPr>
          <w:sz w:val="22"/>
          <w:szCs w:val="22"/>
        </w:rPr>
        <w:lastRenderedPageBreak/>
        <w:t xml:space="preserve">Paragraph 48, in the first </w:t>
      </w:r>
      <w:r w:rsidR="00745632" w:rsidRPr="00745632">
        <w:rPr>
          <w:sz w:val="22"/>
          <w:szCs w:val="22"/>
        </w:rPr>
        <w:t xml:space="preserve">sentence, </w:t>
      </w:r>
      <w:r>
        <w:rPr>
          <w:sz w:val="22"/>
          <w:szCs w:val="22"/>
        </w:rPr>
        <w:t>replace the word “in” with “for.”</w:t>
      </w:r>
      <w:r w:rsidR="00745632" w:rsidRPr="00745632">
        <w:rPr>
          <w:sz w:val="22"/>
          <w:szCs w:val="22"/>
        </w:rPr>
        <w:t xml:space="preserve"> </w:t>
      </w:r>
    </w:p>
    <w:p w:rsidR="00745632" w:rsidRPr="00745632" w:rsidRDefault="00EB2D60" w:rsidP="00745632">
      <w:pPr>
        <w:pStyle w:val="Para"/>
        <w:spacing w:after="120"/>
        <w:rPr>
          <w:sz w:val="22"/>
          <w:szCs w:val="22"/>
        </w:rPr>
      </w:pPr>
      <w:r>
        <w:rPr>
          <w:sz w:val="22"/>
          <w:szCs w:val="22"/>
        </w:rPr>
        <w:t xml:space="preserve">Paragraph 49, in the second </w:t>
      </w:r>
      <w:r w:rsidR="00745632" w:rsidRPr="00745632">
        <w:rPr>
          <w:sz w:val="22"/>
          <w:szCs w:val="22"/>
        </w:rPr>
        <w:t xml:space="preserve">sentence, </w:t>
      </w:r>
      <w:r w:rsidR="005D523D">
        <w:rPr>
          <w:sz w:val="22"/>
          <w:szCs w:val="22"/>
        </w:rPr>
        <w:t>add</w:t>
      </w:r>
      <w:r w:rsidR="00745632" w:rsidRPr="00745632">
        <w:rPr>
          <w:sz w:val="22"/>
          <w:szCs w:val="22"/>
        </w:rPr>
        <w:t xml:space="preserve"> </w:t>
      </w:r>
      <w:r>
        <w:rPr>
          <w:sz w:val="22"/>
          <w:szCs w:val="22"/>
        </w:rPr>
        <w:t xml:space="preserve">a </w:t>
      </w:r>
      <w:r w:rsidR="00745632" w:rsidRPr="00745632">
        <w:rPr>
          <w:sz w:val="22"/>
          <w:szCs w:val="22"/>
        </w:rPr>
        <w:t xml:space="preserve">comma </w:t>
      </w:r>
      <w:r w:rsidR="00FD34E4">
        <w:rPr>
          <w:sz w:val="22"/>
          <w:szCs w:val="22"/>
        </w:rPr>
        <w:t>before</w:t>
      </w:r>
      <w:r>
        <w:rPr>
          <w:sz w:val="22"/>
          <w:szCs w:val="22"/>
        </w:rPr>
        <w:t xml:space="preserve"> </w:t>
      </w:r>
      <w:r w:rsidR="00FD34E4">
        <w:rPr>
          <w:sz w:val="22"/>
          <w:szCs w:val="22"/>
        </w:rPr>
        <w:t>“</w:t>
      </w:r>
      <w:r w:rsidR="00745632" w:rsidRPr="00745632">
        <w:rPr>
          <w:sz w:val="22"/>
          <w:szCs w:val="22"/>
        </w:rPr>
        <w:t>whether.”</w:t>
      </w:r>
    </w:p>
    <w:p w:rsidR="00745632" w:rsidRPr="00745632" w:rsidRDefault="007109A9" w:rsidP="00745632">
      <w:pPr>
        <w:pStyle w:val="Para"/>
        <w:spacing w:after="120"/>
        <w:rPr>
          <w:sz w:val="22"/>
          <w:szCs w:val="22"/>
        </w:rPr>
      </w:pPr>
      <w:r>
        <w:rPr>
          <w:sz w:val="22"/>
          <w:szCs w:val="22"/>
        </w:rPr>
        <w:t xml:space="preserve">Paragraph 50, in the third </w:t>
      </w:r>
      <w:r w:rsidR="00745632" w:rsidRPr="00745632">
        <w:rPr>
          <w:sz w:val="22"/>
          <w:szCs w:val="22"/>
        </w:rPr>
        <w:t xml:space="preserve">sentence, </w:t>
      </w:r>
      <w:r>
        <w:rPr>
          <w:sz w:val="22"/>
          <w:szCs w:val="22"/>
        </w:rPr>
        <w:t>add a space before “These</w:t>
      </w:r>
      <w:r w:rsidR="00745632" w:rsidRPr="00745632">
        <w:rPr>
          <w:sz w:val="22"/>
          <w:szCs w:val="22"/>
        </w:rPr>
        <w:t>.”</w:t>
      </w:r>
    </w:p>
    <w:p w:rsidR="00745632" w:rsidRPr="00745632" w:rsidRDefault="000C5CCB" w:rsidP="00745632">
      <w:pPr>
        <w:pStyle w:val="Para"/>
        <w:spacing w:after="120"/>
        <w:rPr>
          <w:sz w:val="22"/>
          <w:szCs w:val="22"/>
        </w:rPr>
      </w:pPr>
      <w:r>
        <w:rPr>
          <w:sz w:val="22"/>
          <w:szCs w:val="22"/>
        </w:rPr>
        <w:t>Paragraph 51, in the second sentence,</w:t>
      </w:r>
      <w:r w:rsidR="00745632" w:rsidRPr="00745632">
        <w:rPr>
          <w:sz w:val="22"/>
          <w:szCs w:val="22"/>
        </w:rPr>
        <w:t xml:space="preserve"> insert </w:t>
      </w:r>
      <w:r>
        <w:rPr>
          <w:sz w:val="22"/>
          <w:szCs w:val="22"/>
        </w:rPr>
        <w:t xml:space="preserve">the word </w:t>
      </w:r>
      <w:r w:rsidR="00FF7171">
        <w:rPr>
          <w:sz w:val="22"/>
          <w:szCs w:val="22"/>
        </w:rPr>
        <w:t xml:space="preserve">“needed” before </w:t>
      </w:r>
      <w:r>
        <w:rPr>
          <w:sz w:val="22"/>
          <w:szCs w:val="22"/>
        </w:rPr>
        <w:t>“to perform”</w:t>
      </w:r>
      <w:r w:rsidR="00FF7171">
        <w:rPr>
          <w:sz w:val="22"/>
          <w:szCs w:val="22"/>
        </w:rPr>
        <w:t xml:space="preserve"> and in the</w:t>
      </w:r>
      <w:r w:rsidR="00745632" w:rsidRPr="00745632">
        <w:rPr>
          <w:sz w:val="22"/>
          <w:szCs w:val="22"/>
        </w:rPr>
        <w:t xml:space="preserve"> </w:t>
      </w:r>
      <w:r w:rsidR="00FF7171">
        <w:rPr>
          <w:sz w:val="22"/>
          <w:szCs w:val="22"/>
        </w:rPr>
        <w:t xml:space="preserve">sixth </w:t>
      </w:r>
      <w:r w:rsidR="00745632" w:rsidRPr="00745632">
        <w:rPr>
          <w:sz w:val="22"/>
          <w:szCs w:val="22"/>
        </w:rPr>
        <w:t xml:space="preserve">sentence, </w:t>
      </w:r>
      <w:r w:rsidR="00FF7171">
        <w:rPr>
          <w:sz w:val="22"/>
          <w:szCs w:val="22"/>
        </w:rPr>
        <w:t>add</w:t>
      </w:r>
      <w:r w:rsidR="00745632" w:rsidRPr="00745632">
        <w:rPr>
          <w:sz w:val="22"/>
          <w:szCs w:val="22"/>
        </w:rPr>
        <w:t xml:space="preserve"> </w:t>
      </w:r>
      <w:r w:rsidR="00FF7171">
        <w:rPr>
          <w:sz w:val="22"/>
          <w:szCs w:val="22"/>
        </w:rPr>
        <w:t xml:space="preserve">a </w:t>
      </w:r>
      <w:r w:rsidR="008D148B">
        <w:rPr>
          <w:sz w:val="22"/>
          <w:szCs w:val="22"/>
        </w:rPr>
        <w:t>space before “Most</w:t>
      </w:r>
      <w:r w:rsidR="00745632" w:rsidRPr="00745632">
        <w:rPr>
          <w:sz w:val="22"/>
          <w:szCs w:val="22"/>
        </w:rPr>
        <w:t>.”</w:t>
      </w:r>
    </w:p>
    <w:p w:rsidR="00745632" w:rsidRPr="00745632" w:rsidRDefault="00BB7ED1" w:rsidP="00745632">
      <w:pPr>
        <w:pStyle w:val="Para"/>
        <w:spacing w:after="120"/>
        <w:rPr>
          <w:sz w:val="22"/>
          <w:szCs w:val="22"/>
        </w:rPr>
      </w:pPr>
      <w:r>
        <w:rPr>
          <w:sz w:val="22"/>
          <w:szCs w:val="22"/>
        </w:rPr>
        <w:t xml:space="preserve">Paragraph 52, in the second sentence, replace the comma before “and (e)” with a semicolon.  </w:t>
      </w:r>
    </w:p>
    <w:p w:rsidR="00745632" w:rsidRPr="00745632" w:rsidRDefault="00BB7ED1" w:rsidP="00745632">
      <w:pPr>
        <w:pStyle w:val="Para"/>
        <w:spacing w:after="120"/>
        <w:rPr>
          <w:sz w:val="22"/>
          <w:szCs w:val="22"/>
        </w:rPr>
      </w:pPr>
      <w:r>
        <w:rPr>
          <w:sz w:val="22"/>
          <w:szCs w:val="22"/>
        </w:rPr>
        <w:t xml:space="preserve">Paragraph 68, in the first </w:t>
      </w:r>
      <w:r w:rsidR="00745632" w:rsidRPr="00745632">
        <w:rPr>
          <w:sz w:val="22"/>
          <w:szCs w:val="22"/>
        </w:rPr>
        <w:t xml:space="preserve">sentence, </w:t>
      </w:r>
      <w:r w:rsidR="005D523D">
        <w:rPr>
          <w:sz w:val="22"/>
          <w:szCs w:val="22"/>
        </w:rPr>
        <w:t>add</w:t>
      </w:r>
      <w:r w:rsidR="00745632" w:rsidRPr="00745632">
        <w:rPr>
          <w:sz w:val="22"/>
          <w:szCs w:val="22"/>
        </w:rPr>
        <w:t xml:space="preserve"> </w:t>
      </w:r>
      <w:r>
        <w:rPr>
          <w:sz w:val="22"/>
          <w:szCs w:val="22"/>
        </w:rPr>
        <w:t xml:space="preserve">a </w:t>
      </w:r>
      <w:r w:rsidR="00745632" w:rsidRPr="00745632">
        <w:rPr>
          <w:sz w:val="22"/>
          <w:szCs w:val="22"/>
        </w:rPr>
        <w:t xml:space="preserve">comma </w:t>
      </w:r>
      <w:r>
        <w:rPr>
          <w:sz w:val="22"/>
          <w:szCs w:val="22"/>
        </w:rPr>
        <w:t>before</w:t>
      </w:r>
      <w:r w:rsidR="00745632" w:rsidRPr="00745632">
        <w:rPr>
          <w:sz w:val="22"/>
          <w:szCs w:val="22"/>
        </w:rPr>
        <w:t xml:space="preserve"> “we.”</w:t>
      </w:r>
    </w:p>
    <w:p w:rsidR="00745632" w:rsidRPr="00745632" w:rsidRDefault="005D523D" w:rsidP="00745632">
      <w:pPr>
        <w:pStyle w:val="Para"/>
        <w:spacing w:after="120"/>
        <w:rPr>
          <w:sz w:val="22"/>
          <w:szCs w:val="22"/>
        </w:rPr>
      </w:pPr>
      <w:r>
        <w:rPr>
          <w:sz w:val="22"/>
          <w:szCs w:val="22"/>
        </w:rPr>
        <w:t>Footnote 150, in the third sentence, add</w:t>
      </w:r>
      <w:r w:rsidR="00745632" w:rsidRPr="00745632">
        <w:rPr>
          <w:sz w:val="22"/>
          <w:szCs w:val="22"/>
        </w:rPr>
        <w:t xml:space="preserve"> </w:t>
      </w:r>
      <w:r>
        <w:rPr>
          <w:sz w:val="22"/>
          <w:szCs w:val="22"/>
        </w:rPr>
        <w:t xml:space="preserve">a </w:t>
      </w:r>
      <w:r w:rsidR="00745632" w:rsidRPr="00745632">
        <w:rPr>
          <w:sz w:val="22"/>
          <w:szCs w:val="22"/>
        </w:rPr>
        <w:t>space before “In particular.”</w:t>
      </w:r>
    </w:p>
    <w:p w:rsidR="008D088F" w:rsidRDefault="005D523D" w:rsidP="008D088F">
      <w:pPr>
        <w:pStyle w:val="Para"/>
        <w:spacing w:after="120"/>
        <w:rPr>
          <w:sz w:val="22"/>
          <w:szCs w:val="22"/>
        </w:rPr>
      </w:pPr>
      <w:r>
        <w:rPr>
          <w:sz w:val="22"/>
          <w:szCs w:val="22"/>
        </w:rPr>
        <w:t xml:space="preserve">Footnote 153, in the fifth </w:t>
      </w:r>
      <w:r w:rsidR="00745632" w:rsidRPr="00745632">
        <w:rPr>
          <w:sz w:val="22"/>
          <w:szCs w:val="22"/>
        </w:rPr>
        <w:t xml:space="preserve">sentence, </w:t>
      </w:r>
      <w:r>
        <w:rPr>
          <w:sz w:val="22"/>
          <w:szCs w:val="22"/>
        </w:rPr>
        <w:t xml:space="preserve">add a </w:t>
      </w:r>
      <w:r w:rsidR="00745632" w:rsidRPr="00745632">
        <w:rPr>
          <w:sz w:val="22"/>
          <w:szCs w:val="22"/>
        </w:rPr>
        <w:t>space before “</w:t>
      </w:r>
      <w:r w:rsidR="00745632" w:rsidRPr="005D523D">
        <w:rPr>
          <w:i/>
          <w:sz w:val="22"/>
          <w:szCs w:val="22"/>
        </w:rPr>
        <w:t>See</w:t>
      </w:r>
      <w:r>
        <w:rPr>
          <w:sz w:val="22"/>
          <w:szCs w:val="22"/>
        </w:rPr>
        <w:t>.”</w:t>
      </w:r>
    </w:p>
    <w:p w:rsidR="00745632" w:rsidRPr="008D088F" w:rsidRDefault="008D088F" w:rsidP="008D088F">
      <w:pPr>
        <w:pStyle w:val="Para"/>
        <w:spacing w:after="120"/>
        <w:rPr>
          <w:sz w:val="22"/>
          <w:szCs w:val="22"/>
        </w:rPr>
      </w:pPr>
      <w:r w:rsidRPr="008D088F">
        <w:rPr>
          <w:sz w:val="22"/>
          <w:szCs w:val="22"/>
        </w:rPr>
        <w:t xml:space="preserve">Footnote 162, in the first </w:t>
      </w:r>
      <w:r w:rsidR="00745632" w:rsidRPr="008D088F">
        <w:rPr>
          <w:sz w:val="22"/>
          <w:szCs w:val="22"/>
        </w:rPr>
        <w:t xml:space="preserve">sentence, </w:t>
      </w:r>
      <w:r w:rsidRPr="008D088F">
        <w:rPr>
          <w:sz w:val="22"/>
          <w:szCs w:val="22"/>
        </w:rPr>
        <w:t>replace “</w:t>
      </w:r>
      <w:r w:rsidRPr="008D088F">
        <w:rPr>
          <w:rFonts w:eastAsiaTheme="minorHAnsi"/>
          <w:i/>
          <w:iCs/>
          <w:color w:val="010101"/>
          <w:sz w:val="22"/>
          <w:szCs w:val="22"/>
        </w:rPr>
        <w:t>Motion of AT&amp;T Corp. to be Reclassified as a Non-Dominant Carrier</w:t>
      </w:r>
      <w:r w:rsidRPr="008D088F">
        <w:rPr>
          <w:rFonts w:eastAsiaTheme="minorHAnsi"/>
          <w:color w:val="010101"/>
          <w:sz w:val="22"/>
          <w:szCs w:val="22"/>
        </w:rPr>
        <w:t>, Order, 11 FCC Rcd 3271, 3285-356, paras.</w:t>
      </w:r>
      <w:r w:rsidRPr="008D088F">
        <w:rPr>
          <w:sz w:val="22"/>
          <w:szCs w:val="22"/>
        </w:rPr>
        <w:t xml:space="preserve"> </w:t>
      </w:r>
      <w:r w:rsidRPr="008D088F">
        <w:rPr>
          <w:rFonts w:eastAsiaTheme="minorHAnsi"/>
          <w:color w:val="010101"/>
          <w:sz w:val="22"/>
          <w:szCs w:val="22"/>
        </w:rPr>
        <w:t xml:space="preserve">19-162 (1995)” </w:t>
      </w:r>
      <w:r w:rsidRPr="008D088F">
        <w:rPr>
          <w:sz w:val="22"/>
          <w:szCs w:val="22"/>
        </w:rPr>
        <w:t xml:space="preserve"> with </w:t>
      </w:r>
      <w:r w:rsidR="00745632" w:rsidRPr="008D088F">
        <w:rPr>
          <w:sz w:val="22"/>
          <w:szCs w:val="22"/>
        </w:rPr>
        <w:t>“</w:t>
      </w:r>
      <w:r w:rsidR="00745632" w:rsidRPr="008D088F">
        <w:rPr>
          <w:i/>
          <w:sz w:val="22"/>
          <w:szCs w:val="22"/>
        </w:rPr>
        <w:t>AT&amp;T Non-Dominance Order</w:t>
      </w:r>
      <w:r w:rsidR="00745632" w:rsidRPr="008D088F">
        <w:rPr>
          <w:sz w:val="22"/>
          <w:szCs w:val="22"/>
        </w:rPr>
        <w:t>, 11 FCC Rcd at 3285-356, paras. 19-162.”</w:t>
      </w:r>
    </w:p>
    <w:p w:rsidR="00745632" w:rsidRPr="00745632" w:rsidRDefault="00C94B5B" w:rsidP="00745632">
      <w:pPr>
        <w:pStyle w:val="Para"/>
        <w:spacing w:after="120"/>
        <w:rPr>
          <w:sz w:val="22"/>
          <w:szCs w:val="22"/>
        </w:rPr>
      </w:pPr>
      <w:r>
        <w:rPr>
          <w:sz w:val="22"/>
          <w:szCs w:val="22"/>
        </w:rPr>
        <w:t xml:space="preserve">Paragraph 76, in the second </w:t>
      </w:r>
      <w:r w:rsidR="00745632" w:rsidRPr="00745632">
        <w:rPr>
          <w:sz w:val="22"/>
          <w:szCs w:val="22"/>
        </w:rPr>
        <w:t xml:space="preserve">sentence, delete </w:t>
      </w:r>
      <w:r>
        <w:rPr>
          <w:sz w:val="22"/>
          <w:szCs w:val="22"/>
        </w:rPr>
        <w:t xml:space="preserve">the </w:t>
      </w:r>
      <w:r w:rsidR="00745632" w:rsidRPr="00745632">
        <w:rPr>
          <w:sz w:val="22"/>
          <w:szCs w:val="22"/>
        </w:rPr>
        <w:t>extra space before “justness.”</w:t>
      </w:r>
    </w:p>
    <w:p w:rsidR="00745632" w:rsidRPr="00745632" w:rsidRDefault="004B29B3" w:rsidP="00745632">
      <w:pPr>
        <w:pStyle w:val="Para"/>
        <w:spacing w:after="120"/>
        <w:rPr>
          <w:sz w:val="22"/>
          <w:szCs w:val="22"/>
        </w:rPr>
      </w:pPr>
      <w:r>
        <w:rPr>
          <w:sz w:val="22"/>
          <w:szCs w:val="22"/>
        </w:rPr>
        <w:t>Footnote 171,</w:t>
      </w:r>
      <w:r w:rsidR="00745632" w:rsidRPr="00745632">
        <w:rPr>
          <w:sz w:val="22"/>
          <w:szCs w:val="22"/>
        </w:rPr>
        <w:t xml:space="preserve"> delete </w:t>
      </w:r>
      <w:r w:rsidR="00290FD8">
        <w:rPr>
          <w:sz w:val="22"/>
          <w:szCs w:val="22"/>
        </w:rPr>
        <w:t>the period after “(efficiency)</w:t>
      </w:r>
      <w:r w:rsidR="005146A2">
        <w:rPr>
          <w:sz w:val="22"/>
          <w:szCs w:val="22"/>
        </w:rPr>
        <w:t>,</w:t>
      </w:r>
      <w:r w:rsidR="00745632" w:rsidRPr="00745632">
        <w:rPr>
          <w:sz w:val="22"/>
          <w:szCs w:val="22"/>
        </w:rPr>
        <w:t xml:space="preserve">” delete </w:t>
      </w:r>
      <w:r w:rsidR="00290FD8">
        <w:rPr>
          <w:sz w:val="22"/>
          <w:szCs w:val="22"/>
        </w:rPr>
        <w:t xml:space="preserve">the </w:t>
      </w:r>
      <w:r w:rsidR="00745632" w:rsidRPr="00745632">
        <w:rPr>
          <w:sz w:val="22"/>
          <w:szCs w:val="22"/>
        </w:rPr>
        <w:t>extra space before “</w:t>
      </w:r>
      <w:r w:rsidR="00745632" w:rsidRPr="00745632">
        <w:rPr>
          <w:i/>
          <w:sz w:val="22"/>
          <w:szCs w:val="22"/>
        </w:rPr>
        <w:t>See</w:t>
      </w:r>
      <w:r w:rsidR="00745632" w:rsidRPr="00745632">
        <w:rPr>
          <w:sz w:val="22"/>
          <w:szCs w:val="22"/>
        </w:rPr>
        <w:t xml:space="preserve"> AT&amp;T</w:t>
      </w:r>
      <w:r w:rsidR="005146A2">
        <w:rPr>
          <w:sz w:val="22"/>
          <w:szCs w:val="22"/>
        </w:rPr>
        <w:t>,</w:t>
      </w:r>
      <w:r w:rsidR="00745632" w:rsidRPr="00745632">
        <w:rPr>
          <w:sz w:val="22"/>
          <w:szCs w:val="22"/>
        </w:rPr>
        <w:t>”</w:t>
      </w:r>
      <w:r w:rsidR="005146A2">
        <w:rPr>
          <w:sz w:val="22"/>
          <w:szCs w:val="22"/>
        </w:rPr>
        <w:t xml:space="preserve"> and replace “</w:t>
      </w:r>
      <w:r w:rsidR="005146A2">
        <w:rPr>
          <w:i/>
          <w:sz w:val="22"/>
          <w:szCs w:val="22"/>
        </w:rPr>
        <w:t>See</w:t>
      </w:r>
      <w:r w:rsidR="005146A2">
        <w:rPr>
          <w:sz w:val="22"/>
          <w:szCs w:val="22"/>
        </w:rPr>
        <w:t>” with “</w:t>
      </w:r>
      <w:r w:rsidR="005146A2">
        <w:rPr>
          <w:i/>
          <w:sz w:val="22"/>
          <w:szCs w:val="22"/>
        </w:rPr>
        <w:t>see</w:t>
      </w:r>
      <w:r w:rsidR="005146A2">
        <w:rPr>
          <w:sz w:val="22"/>
          <w:szCs w:val="22"/>
        </w:rPr>
        <w:t>.”</w:t>
      </w:r>
      <w:r w:rsidR="00745632" w:rsidRPr="00745632">
        <w:rPr>
          <w:sz w:val="22"/>
          <w:szCs w:val="22"/>
        </w:rPr>
        <w:t xml:space="preserve"> </w:t>
      </w:r>
    </w:p>
    <w:p w:rsidR="00745632" w:rsidRPr="00745632" w:rsidRDefault="00172BE5" w:rsidP="00745632">
      <w:pPr>
        <w:pStyle w:val="Para"/>
        <w:spacing w:after="120"/>
        <w:rPr>
          <w:sz w:val="22"/>
          <w:szCs w:val="22"/>
        </w:rPr>
      </w:pPr>
      <w:r>
        <w:rPr>
          <w:sz w:val="22"/>
          <w:szCs w:val="22"/>
        </w:rPr>
        <w:t>Paragraph 88, in the</w:t>
      </w:r>
      <w:r w:rsidR="00745632" w:rsidRPr="00745632">
        <w:rPr>
          <w:sz w:val="22"/>
          <w:szCs w:val="22"/>
        </w:rPr>
        <w:t xml:space="preserve"> </w:t>
      </w:r>
      <w:r>
        <w:rPr>
          <w:sz w:val="22"/>
          <w:szCs w:val="22"/>
        </w:rPr>
        <w:t xml:space="preserve">second </w:t>
      </w:r>
      <w:r w:rsidR="00745632" w:rsidRPr="00745632">
        <w:rPr>
          <w:sz w:val="22"/>
          <w:szCs w:val="22"/>
        </w:rPr>
        <w:t xml:space="preserve">sentence, delete </w:t>
      </w:r>
      <w:r>
        <w:rPr>
          <w:sz w:val="22"/>
          <w:szCs w:val="22"/>
        </w:rPr>
        <w:t xml:space="preserve">the </w:t>
      </w:r>
      <w:r w:rsidR="00745632" w:rsidRPr="00745632">
        <w:rPr>
          <w:sz w:val="22"/>
          <w:szCs w:val="22"/>
        </w:rPr>
        <w:t>extra space before “Some.”</w:t>
      </w:r>
    </w:p>
    <w:p w:rsidR="00EB1E89" w:rsidRDefault="00172BE5" w:rsidP="00EB1E89">
      <w:pPr>
        <w:pStyle w:val="Para"/>
        <w:spacing w:after="120"/>
        <w:rPr>
          <w:sz w:val="22"/>
          <w:szCs w:val="22"/>
        </w:rPr>
      </w:pPr>
      <w:r>
        <w:rPr>
          <w:sz w:val="22"/>
          <w:szCs w:val="22"/>
        </w:rPr>
        <w:t xml:space="preserve">Paragraph 89, in the third </w:t>
      </w:r>
      <w:r w:rsidR="00745632" w:rsidRPr="00745632">
        <w:rPr>
          <w:sz w:val="22"/>
          <w:szCs w:val="22"/>
        </w:rPr>
        <w:t xml:space="preserve">sentence, delete </w:t>
      </w:r>
      <w:r>
        <w:rPr>
          <w:sz w:val="22"/>
          <w:szCs w:val="22"/>
        </w:rPr>
        <w:t xml:space="preserve">the </w:t>
      </w:r>
      <w:r w:rsidR="00745632" w:rsidRPr="00745632">
        <w:rPr>
          <w:sz w:val="22"/>
          <w:szCs w:val="22"/>
        </w:rPr>
        <w:t>ex</w:t>
      </w:r>
      <w:r w:rsidR="00430029">
        <w:rPr>
          <w:sz w:val="22"/>
          <w:szCs w:val="22"/>
        </w:rPr>
        <w:t>tra space before “Alternatively</w:t>
      </w:r>
      <w:r w:rsidR="00745632" w:rsidRPr="00745632">
        <w:rPr>
          <w:sz w:val="22"/>
          <w:szCs w:val="22"/>
        </w:rPr>
        <w:t>”</w:t>
      </w:r>
      <w:r w:rsidR="00430029">
        <w:rPr>
          <w:sz w:val="22"/>
          <w:szCs w:val="22"/>
        </w:rPr>
        <w:t xml:space="preserve"> and resize the word “Alternatively” using Times New Roman, size 11, font.</w:t>
      </w:r>
    </w:p>
    <w:p w:rsidR="00745632" w:rsidRPr="00EB1E89" w:rsidRDefault="00EB1E89" w:rsidP="00EB1E89">
      <w:pPr>
        <w:pStyle w:val="Para"/>
        <w:spacing w:after="120"/>
        <w:rPr>
          <w:sz w:val="22"/>
          <w:szCs w:val="22"/>
        </w:rPr>
      </w:pPr>
      <w:r w:rsidRPr="00EB1E89">
        <w:rPr>
          <w:sz w:val="22"/>
          <w:szCs w:val="22"/>
        </w:rPr>
        <w:t>Footnote 185,</w:t>
      </w:r>
      <w:r w:rsidR="00745632" w:rsidRPr="00EB1E89">
        <w:rPr>
          <w:sz w:val="22"/>
          <w:szCs w:val="22"/>
        </w:rPr>
        <w:t xml:space="preserve"> </w:t>
      </w:r>
      <w:r w:rsidRPr="00EB1E89">
        <w:rPr>
          <w:sz w:val="22"/>
          <w:szCs w:val="22"/>
        </w:rPr>
        <w:t>replace “</w:t>
      </w:r>
      <w:r w:rsidRPr="00EB1E89">
        <w:rPr>
          <w:rFonts w:eastAsiaTheme="minorHAnsi"/>
          <w:i/>
          <w:iCs/>
          <w:color w:val="010101"/>
          <w:sz w:val="22"/>
          <w:szCs w:val="22"/>
        </w:rPr>
        <w:t>see also Parties Asked to Comment on Analytical Framework Necessary to Resolve Issues in the Special Access NPRM</w:t>
      </w:r>
      <w:r w:rsidRPr="00EB1E89">
        <w:rPr>
          <w:rFonts w:eastAsiaTheme="minorHAnsi"/>
          <w:color w:val="010101"/>
          <w:sz w:val="22"/>
          <w:szCs w:val="22"/>
        </w:rPr>
        <w:t>, WC Docket No. 05-25, RM-10593, Public Notice, 24 FCC Rcd 13638, 13642-43 (2009) with</w:t>
      </w:r>
      <w:r w:rsidR="00745632" w:rsidRPr="00EB1E89">
        <w:rPr>
          <w:sz w:val="22"/>
          <w:szCs w:val="22"/>
        </w:rPr>
        <w:t xml:space="preserve"> “</w:t>
      </w:r>
      <w:r w:rsidR="00745632" w:rsidRPr="00EB1E89">
        <w:rPr>
          <w:i/>
          <w:sz w:val="22"/>
          <w:szCs w:val="22"/>
        </w:rPr>
        <w:t>see also</w:t>
      </w:r>
      <w:r w:rsidR="00745632" w:rsidRPr="00EB1E89">
        <w:rPr>
          <w:sz w:val="22"/>
          <w:szCs w:val="22"/>
        </w:rPr>
        <w:t xml:space="preserve"> </w:t>
      </w:r>
      <w:r w:rsidR="00745632" w:rsidRPr="00EB1E89">
        <w:rPr>
          <w:i/>
          <w:sz w:val="22"/>
          <w:szCs w:val="22"/>
        </w:rPr>
        <w:t>Analytical Framework Public Notice</w:t>
      </w:r>
      <w:r w:rsidR="00745632" w:rsidRPr="00EB1E89">
        <w:rPr>
          <w:sz w:val="22"/>
          <w:szCs w:val="22"/>
        </w:rPr>
        <w:t>, 24 FCC Rcd at 13642-43.”</w:t>
      </w:r>
    </w:p>
    <w:p w:rsidR="00745632" w:rsidRPr="00745632" w:rsidRDefault="009A1D52" w:rsidP="00745632">
      <w:pPr>
        <w:pStyle w:val="Para"/>
        <w:spacing w:after="120"/>
        <w:rPr>
          <w:sz w:val="22"/>
          <w:szCs w:val="22"/>
        </w:rPr>
      </w:pPr>
      <w:r>
        <w:rPr>
          <w:sz w:val="22"/>
          <w:szCs w:val="22"/>
        </w:rPr>
        <w:t xml:space="preserve">Footnote 189, in the first </w:t>
      </w:r>
      <w:r w:rsidR="00745632" w:rsidRPr="00745632">
        <w:rPr>
          <w:sz w:val="22"/>
          <w:szCs w:val="22"/>
        </w:rPr>
        <w:t xml:space="preserve">sentence, delete </w:t>
      </w:r>
      <w:r>
        <w:rPr>
          <w:sz w:val="22"/>
          <w:szCs w:val="22"/>
        </w:rPr>
        <w:t>the period after “</w:t>
      </w:r>
      <w:r w:rsidR="00745632" w:rsidRPr="00745632">
        <w:rPr>
          <w:sz w:val="22"/>
          <w:szCs w:val="22"/>
        </w:rPr>
        <w:t>competition.”</w:t>
      </w:r>
    </w:p>
    <w:p w:rsidR="00745632" w:rsidRDefault="00C15368" w:rsidP="00745632">
      <w:pPr>
        <w:pStyle w:val="Para"/>
        <w:spacing w:after="120"/>
        <w:rPr>
          <w:sz w:val="22"/>
          <w:szCs w:val="22"/>
        </w:rPr>
      </w:pPr>
      <w:r>
        <w:rPr>
          <w:sz w:val="22"/>
          <w:szCs w:val="22"/>
        </w:rPr>
        <w:t>Paragraph 93, in the</w:t>
      </w:r>
      <w:r w:rsidR="00745632" w:rsidRPr="00745632">
        <w:rPr>
          <w:sz w:val="22"/>
          <w:szCs w:val="22"/>
        </w:rPr>
        <w:t xml:space="preserve"> </w:t>
      </w:r>
      <w:r>
        <w:rPr>
          <w:sz w:val="22"/>
          <w:szCs w:val="22"/>
        </w:rPr>
        <w:t xml:space="preserve">fifth </w:t>
      </w:r>
      <w:r w:rsidR="00745632" w:rsidRPr="00745632">
        <w:rPr>
          <w:sz w:val="22"/>
          <w:szCs w:val="22"/>
        </w:rPr>
        <w:t xml:space="preserve">sentence, </w:t>
      </w:r>
      <w:r>
        <w:rPr>
          <w:sz w:val="22"/>
          <w:szCs w:val="22"/>
        </w:rPr>
        <w:t xml:space="preserve">add a </w:t>
      </w:r>
      <w:r w:rsidR="00AE114D">
        <w:rPr>
          <w:sz w:val="22"/>
          <w:szCs w:val="22"/>
        </w:rPr>
        <w:t>space before “If</w:t>
      </w:r>
      <w:r w:rsidR="00745632" w:rsidRPr="00745632">
        <w:rPr>
          <w:sz w:val="22"/>
          <w:szCs w:val="22"/>
        </w:rPr>
        <w:t>.”</w:t>
      </w:r>
    </w:p>
    <w:p w:rsidR="003C6043" w:rsidRPr="00745632" w:rsidRDefault="003C6043" w:rsidP="00745632">
      <w:pPr>
        <w:pStyle w:val="Para"/>
        <w:spacing w:after="120"/>
        <w:rPr>
          <w:sz w:val="22"/>
          <w:szCs w:val="22"/>
        </w:rPr>
      </w:pPr>
      <w:r>
        <w:rPr>
          <w:sz w:val="22"/>
          <w:szCs w:val="22"/>
        </w:rPr>
        <w:t>Paragraph 103, resize the paragraph number using Times New Roman, size 11, font.</w:t>
      </w:r>
    </w:p>
    <w:p w:rsidR="00745632" w:rsidRPr="00745632" w:rsidRDefault="00AE114D" w:rsidP="00745632">
      <w:pPr>
        <w:pStyle w:val="Para"/>
        <w:spacing w:after="120"/>
        <w:rPr>
          <w:sz w:val="22"/>
          <w:szCs w:val="22"/>
        </w:rPr>
      </w:pPr>
      <w:r>
        <w:rPr>
          <w:sz w:val="22"/>
          <w:szCs w:val="22"/>
        </w:rPr>
        <w:t>Paragraph 104, d</w:t>
      </w:r>
      <w:r w:rsidR="00745632" w:rsidRPr="00745632">
        <w:rPr>
          <w:sz w:val="22"/>
          <w:szCs w:val="22"/>
        </w:rPr>
        <w:t xml:space="preserve">elete </w:t>
      </w:r>
      <w:r>
        <w:rPr>
          <w:sz w:val="22"/>
          <w:szCs w:val="22"/>
        </w:rPr>
        <w:t xml:space="preserve">the </w:t>
      </w:r>
      <w:r w:rsidR="00745632" w:rsidRPr="00745632">
        <w:rPr>
          <w:sz w:val="22"/>
          <w:szCs w:val="22"/>
        </w:rPr>
        <w:t>brackets around “August 19, 2013” and “September 30, 2013.”</w:t>
      </w:r>
    </w:p>
    <w:p w:rsidR="00745632" w:rsidRDefault="00745632" w:rsidP="00C440A1">
      <w:pPr>
        <w:pStyle w:val="Para"/>
        <w:numPr>
          <w:ilvl w:val="0"/>
          <w:numId w:val="0"/>
        </w:numPr>
        <w:spacing w:after="120"/>
        <w:rPr>
          <w:sz w:val="22"/>
          <w:szCs w:val="22"/>
        </w:rPr>
      </w:pPr>
    </w:p>
    <w:p w:rsidR="00C440A1" w:rsidRDefault="00C440A1" w:rsidP="00C440A1">
      <w:pPr>
        <w:pStyle w:val="Para"/>
        <w:numPr>
          <w:ilvl w:val="0"/>
          <w:numId w:val="0"/>
        </w:numPr>
        <w:spacing w:after="120"/>
        <w:rPr>
          <w:sz w:val="22"/>
          <w:szCs w:val="22"/>
        </w:rPr>
      </w:pPr>
      <w:r>
        <w:rPr>
          <w:sz w:val="22"/>
          <w:szCs w:val="22"/>
        </w:rPr>
        <w:t xml:space="preserve">APPENDIX B is amended as indicated below: </w:t>
      </w:r>
    </w:p>
    <w:p w:rsidR="00C440A1" w:rsidRDefault="00C440A1" w:rsidP="00C440A1">
      <w:pPr>
        <w:pStyle w:val="Para"/>
        <w:numPr>
          <w:ilvl w:val="0"/>
          <w:numId w:val="0"/>
        </w:numPr>
        <w:spacing w:after="120"/>
        <w:rPr>
          <w:sz w:val="22"/>
          <w:szCs w:val="22"/>
        </w:rPr>
      </w:pPr>
    </w:p>
    <w:p w:rsidR="00C440A1" w:rsidRDefault="003C0AE6" w:rsidP="00C440A1">
      <w:pPr>
        <w:pStyle w:val="Para"/>
        <w:spacing w:after="120"/>
        <w:rPr>
          <w:sz w:val="22"/>
          <w:szCs w:val="22"/>
        </w:rPr>
      </w:pPr>
      <w:r>
        <w:rPr>
          <w:sz w:val="22"/>
          <w:szCs w:val="22"/>
        </w:rPr>
        <w:t>Paragraph 2, in the fourth sentence, change “seek” to “seeks.”</w:t>
      </w:r>
    </w:p>
    <w:p w:rsidR="003C0AE6" w:rsidRDefault="000401E5" w:rsidP="00C440A1">
      <w:pPr>
        <w:pStyle w:val="Para"/>
        <w:spacing w:after="120"/>
        <w:rPr>
          <w:sz w:val="22"/>
          <w:szCs w:val="22"/>
        </w:rPr>
      </w:pPr>
      <w:r>
        <w:rPr>
          <w:sz w:val="22"/>
          <w:szCs w:val="22"/>
        </w:rPr>
        <w:t xml:space="preserve">Paragraph 3, in the second sentence, replace the comma </w:t>
      </w:r>
      <w:r w:rsidR="00487954">
        <w:rPr>
          <w:sz w:val="22"/>
          <w:szCs w:val="22"/>
        </w:rPr>
        <w:t>before “terms” with a semicolon; delete the extra space before “Market;” and delete the extra space before “demand.”</w:t>
      </w:r>
    </w:p>
    <w:p w:rsidR="000401E5" w:rsidRDefault="000401E5" w:rsidP="00C440A1">
      <w:pPr>
        <w:pStyle w:val="Para"/>
        <w:spacing w:after="120"/>
        <w:rPr>
          <w:sz w:val="22"/>
          <w:szCs w:val="22"/>
        </w:rPr>
      </w:pPr>
      <w:r>
        <w:rPr>
          <w:sz w:val="22"/>
          <w:szCs w:val="22"/>
        </w:rPr>
        <w:t>Paragraph 5, in the second sentence, add a space before “The RFA.”</w:t>
      </w:r>
    </w:p>
    <w:p w:rsidR="000401E5" w:rsidRDefault="000401E5" w:rsidP="00C440A1">
      <w:pPr>
        <w:pStyle w:val="Para"/>
        <w:spacing w:after="120"/>
        <w:rPr>
          <w:sz w:val="22"/>
          <w:szCs w:val="22"/>
        </w:rPr>
      </w:pPr>
      <w:r>
        <w:rPr>
          <w:sz w:val="22"/>
          <w:szCs w:val="22"/>
        </w:rPr>
        <w:t>Paragraph 9, in the sixth sentence, add a period after “Order.”</w:t>
      </w:r>
    </w:p>
    <w:p w:rsidR="000401E5" w:rsidRDefault="003E3BC0" w:rsidP="00C440A1">
      <w:pPr>
        <w:pStyle w:val="Para"/>
        <w:spacing w:after="120"/>
        <w:rPr>
          <w:sz w:val="22"/>
          <w:szCs w:val="22"/>
        </w:rPr>
      </w:pPr>
      <w:r>
        <w:rPr>
          <w:sz w:val="22"/>
          <w:szCs w:val="22"/>
        </w:rPr>
        <w:t>Paragraph 18, in the fifth sentence, add a space before “Of.”</w:t>
      </w:r>
    </w:p>
    <w:p w:rsidR="003E3BC0" w:rsidRDefault="0009425E" w:rsidP="00C440A1">
      <w:pPr>
        <w:pStyle w:val="Para"/>
        <w:spacing w:after="120"/>
        <w:rPr>
          <w:sz w:val="22"/>
          <w:szCs w:val="22"/>
        </w:rPr>
      </w:pPr>
      <w:r>
        <w:rPr>
          <w:sz w:val="22"/>
          <w:szCs w:val="22"/>
        </w:rPr>
        <w:t>Paragraph 19, in the fifth sentence, delete the comma before “within.”</w:t>
      </w:r>
    </w:p>
    <w:p w:rsidR="0009425E" w:rsidRDefault="00A226F2" w:rsidP="00C440A1">
      <w:pPr>
        <w:pStyle w:val="Para"/>
        <w:spacing w:after="120"/>
        <w:rPr>
          <w:sz w:val="22"/>
          <w:szCs w:val="22"/>
        </w:rPr>
      </w:pPr>
      <w:r>
        <w:rPr>
          <w:sz w:val="22"/>
          <w:szCs w:val="22"/>
        </w:rPr>
        <w:t>Footnote 61, add a space before “</w:t>
      </w:r>
      <w:r>
        <w:rPr>
          <w:i/>
          <w:sz w:val="22"/>
          <w:szCs w:val="22"/>
        </w:rPr>
        <w:t>see also</w:t>
      </w:r>
      <w:r>
        <w:rPr>
          <w:sz w:val="22"/>
          <w:szCs w:val="22"/>
        </w:rPr>
        <w:t>.”</w:t>
      </w:r>
    </w:p>
    <w:p w:rsidR="00A226F2" w:rsidRDefault="00A226F2" w:rsidP="00C440A1">
      <w:pPr>
        <w:pStyle w:val="Para"/>
        <w:spacing w:after="120"/>
        <w:rPr>
          <w:sz w:val="22"/>
          <w:szCs w:val="22"/>
        </w:rPr>
      </w:pPr>
      <w:r>
        <w:rPr>
          <w:sz w:val="22"/>
          <w:szCs w:val="22"/>
        </w:rPr>
        <w:t xml:space="preserve">Footnote 68, </w:t>
      </w:r>
      <w:r w:rsidR="004B6154">
        <w:rPr>
          <w:sz w:val="22"/>
          <w:szCs w:val="22"/>
        </w:rPr>
        <w:t xml:space="preserve">in the second sentence, </w:t>
      </w:r>
      <w:r>
        <w:rPr>
          <w:sz w:val="22"/>
          <w:szCs w:val="22"/>
        </w:rPr>
        <w:t>delete the extra space before “Auction.”</w:t>
      </w:r>
    </w:p>
    <w:p w:rsidR="00A226F2" w:rsidRDefault="00980BFD" w:rsidP="00C440A1">
      <w:pPr>
        <w:pStyle w:val="Para"/>
        <w:spacing w:after="120"/>
        <w:rPr>
          <w:sz w:val="22"/>
          <w:szCs w:val="22"/>
        </w:rPr>
      </w:pPr>
      <w:r>
        <w:rPr>
          <w:sz w:val="22"/>
          <w:szCs w:val="22"/>
        </w:rPr>
        <w:t>Paragraph 21, in the fourth sentence, italicize “Narrowband PCS Second Report and Order.”</w:t>
      </w:r>
    </w:p>
    <w:p w:rsidR="00980BFD" w:rsidRDefault="00980BFD" w:rsidP="00C440A1">
      <w:pPr>
        <w:pStyle w:val="Para"/>
        <w:spacing w:after="120"/>
        <w:rPr>
          <w:sz w:val="22"/>
          <w:szCs w:val="22"/>
        </w:rPr>
      </w:pPr>
      <w:r>
        <w:rPr>
          <w:sz w:val="22"/>
          <w:szCs w:val="22"/>
        </w:rPr>
        <w:t>Paragraph 22, in the fourteenth sentence, add a comma before “was” and, in the fifteenth sentence, delete the extra period after the footnote 85 marker.</w:t>
      </w:r>
    </w:p>
    <w:p w:rsidR="00980BFD" w:rsidRDefault="000A5366" w:rsidP="00C440A1">
      <w:pPr>
        <w:pStyle w:val="Para"/>
        <w:spacing w:after="120"/>
        <w:rPr>
          <w:sz w:val="22"/>
          <w:szCs w:val="22"/>
        </w:rPr>
      </w:pPr>
      <w:r>
        <w:rPr>
          <w:sz w:val="22"/>
          <w:szCs w:val="22"/>
        </w:rPr>
        <w:t>Footnote 116, add a comma before “para.”</w:t>
      </w:r>
    </w:p>
    <w:p w:rsidR="000A5366" w:rsidRDefault="001F6677" w:rsidP="00C440A1">
      <w:pPr>
        <w:pStyle w:val="Para"/>
        <w:spacing w:after="120"/>
        <w:rPr>
          <w:sz w:val="22"/>
          <w:szCs w:val="22"/>
        </w:rPr>
      </w:pPr>
      <w:r>
        <w:rPr>
          <w:sz w:val="22"/>
          <w:szCs w:val="22"/>
        </w:rPr>
        <w:t>Paragraph 32, in the heading of the paragraph, bold the word “Upper.”</w:t>
      </w:r>
    </w:p>
    <w:p w:rsidR="001F6677" w:rsidRDefault="001F6677" w:rsidP="00C440A1">
      <w:pPr>
        <w:pStyle w:val="Para"/>
        <w:spacing w:after="120"/>
        <w:rPr>
          <w:sz w:val="22"/>
          <w:szCs w:val="22"/>
        </w:rPr>
      </w:pPr>
      <w:r>
        <w:rPr>
          <w:sz w:val="22"/>
          <w:szCs w:val="22"/>
        </w:rPr>
        <w:t>Footnote 127, insert the word “at” before “15289.”</w:t>
      </w:r>
    </w:p>
    <w:p w:rsidR="001F6677" w:rsidRDefault="001F6677" w:rsidP="00C440A1">
      <w:pPr>
        <w:pStyle w:val="Para"/>
        <w:spacing w:after="120"/>
        <w:rPr>
          <w:sz w:val="22"/>
          <w:szCs w:val="22"/>
        </w:rPr>
      </w:pPr>
      <w:r>
        <w:rPr>
          <w:sz w:val="22"/>
          <w:szCs w:val="22"/>
        </w:rPr>
        <w:t>Paragraph 33, in the heading of the paragraph, bold the word “700.”</w:t>
      </w:r>
    </w:p>
    <w:p w:rsidR="001F6677" w:rsidRDefault="001F6677" w:rsidP="00C440A1">
      <w:pPr>
        <w:pStyle w:val="Para"/>
        <w:spacing w:after="120"/>
        <w:rPr>
          <w:sz w:val="22"/>
          <w:szCs w:val="22"/>
        </w:rPr>
      </w:pPr>
      <w:r>
        <w:rPr>
          <w:sz w:val="22"/>
          <w:szCs w:val="22"/>
        </w:rPr>
        <w:t>Paragraph 34, in the heading of the paragraph, bold the word “Cellular.”</w:t>
      </w:r>
    </w:p>
    <w:p w:rsidR="00BF3192" w:rsidRDefault="00BF3192" w:rsidP="00C440A1">
      <w:pPr>
        <w:pStyle w:val="Para"/>
        <w:spacing w:after="120"/>
        <w:rPr>
          <w:sz w:val="22"/>
          <w:szCs w:val="22"/>
        </w:rPr>
      </w:pPr>
      <w:r>
        <w:rPr>
          <w:sz w:val="22"/>
          <w:szCs w:val="22"/>
        </w:rPr>
        <w:t>Paragraph 35, in the heading of the paragraph, bold the word “Private.”</w:t>
      </w:r>
    </w:p>
    <w:p w:rsidR="00BF3192" w:rsidRDefault="00BF3192" w:rsidP="00C440A1">
      <w:pPr>
        <w:pStyle w:val="Para"/>
        <w:spacing w:after="120"/>
        <w:rPr>
          <w:sz w:val="22"/>
          <w:szCs w:val="22"/>
        </w:rPr>
      </w:pPr>
      <w:r>
        <w:rPr>
          <w:sz w:val="22"/>
          <w:szCs w:val="22"/>
        </w:rPr>
        <w:t>Paragraph 37, in the heading of the paragraph, bold the word “Rural.”</w:t>
      </w:r>
    </w:p>
    <w:p w:rsidR="00BF3192" w:rsidRDefault="00F35EBD" w:rsidP="00C440A1">
      <w:pPr>
        <w:pStyle w:val="Para"/>
        <w:spacing w:after="120"/>
        <w:rPr>
          <w:sz w:val="22"/>
          <w:szCs w:val="22"/>
        </w:rPr>
      </w:pPr>
      <w:r>
        <w:rPr>
          <w:sz w:val="22"/>
          <w:szCs w:val="22"/>
        </w:rPr>
        <w:t>Footnote 158, replace “Rule Making” with “Rulemaking.”</w:t>
      </w:r>
    </w:p>
    <w:p w:rsidR="00F35EBD" w:rsidRDefault="00F35EBD" w:rsidP="00C440A1">
      <w:pPr>
        <w:pStyle w:val="Para"/>
        <w:spacing w:after="120"/>
        <w:rPr>
          <w:sz w:val="22"/>
          <w:szCs w:val="22"/>
        </w:rPr>
      </w:pPr>
      <w:r>
        <w:rPr>
          <w:sz w:val="22"/>
          <w:szCs w:val="22"/>
        </w:rPr>
        <w:t>Paragraph 47, in the first sentence, add a space before “In March.”</w:t>
      </w:r>
    </w:p>
    <w:p w:rsidR="00F35EBD" w:rsidRDefault="00F35EBD" w:rsidP="00C440A1">
      <w:pPr>
        <w:pStyle w:val="Para"/>
        <w:spacing w:after="120"/>
        <w:rPr>
          <w:sz w:val="22"/>
          <w:szCs w:val="22"/>
        </w:rPr>
      </w:pPr>
      <w:r>
        <w:rPr>
          <w:sz w:val="22"/>
          <w:szCs w:val="22"/>
        </w:rPr>
        <w:t>Footnote 187, in the third sentence, add a comma before “para. 28.”</w:t>
      </w:r>
    </w:p>
    <w:p w:rsidR="00F35EBD" w:rsidRDefault="00ED5785" w:rsidP="00C440A1">
      <w:pPr>
        <w:pStyle w:val="Para"/>
        <w:spacing w:after="120"/>
        <w:rPr>
          <w:sz w:val="22"/>
          <w:szCs w:val="22"/>
        </w:rPr>
      </w:pPr>
      <w:r>
        <w:rPr>
          <w:sz w:val="22"/>
          <w:szCs w:val="22"/>
        </w:rPr>
        <w:t>Paragraph 68, in the first sentence, delete the comma before “competition” and insert the word “and” before “competition.”</w:t>
      </w:r>
    </w:p>
    <w:p w:rsidR="00ED5785" w:rsidRDefault="00F3220B" w:rsidP="00C440A1">
      <w:pPr>
        <w:pStyle w:val="Para"/>
        <w:spacing w:after="120"/>
        <w:rPr>
          <w:sz w:val="22"/>
          <w:szCs w:val="22"/>
        </w:rPr>
      </w:pPr>
      <w:r>
        <w:rPr>
          <w:sz w:val="22"/>
          <w:szCs w:val="22"/>
        </w:rPr>
        <w:t>Footnote 221, in the second sentence, add a space before “</w:t>
      </w:r>
      <w:r>
        <w:rPr>
          <w:i/>
          <w:sz w:val="22"/>
          <w:szCs w:val="22"/>
        </w:rPr>
        <w:t>See</w:t>
      </w:r>
      <w:r>
        <w:rPr>
          <w:sz w:val="22"/>
          <w:szCs w:val="22"/>
        </w:rPr>
        <w:t>.”</w:t>
      </w:r>
    </w:p>
    <w:p w:rsidR="00F3220B" w:rsidRDefault="00F3220B" w:rsidP="00C440A1">
      <w:pPr>
        <w:pStyle w:val="Para"/>
        <w:spacing w:after="120"/>
        <w:rPr>
          <w:sz w:val="22"/>
          <w:szCs w:val="22"/>
        </w:rPr>
      </w:pPr>
      <w:r>
        <w:rPr>
          <w:sz w:val="22"/>
          <w:szCs w:val="22"/>
        </w:rPr>
        <w:t>Paragraph 70, in the fourth sentence, delete the extra space before “may.”</w:t>
      </w:r>
    </w:p>
    <w:p w:rsidR="00F3220B" w:rsidRDefault="00F3220B" w:rsidP="00C440A1">
      <w:pPr>
        <w:pStyle w:val="Para"/>
        <w:spacing w:after="120"/>
        <w:rPr>
          <w:sz w:val="22"/>
          <w:szCs w:val="22"/>
        </w:rPr>
      </w:pPr>
      <w:r>
        <w:rPr>
          <w:sz w:val="22"/>
          <w:szCs w:val="22"/>
        </w:rPr>
        <w:t>Paragraph 72, in the fourth sentence, delete the extra space before “the voluntary.”</w:t>
      </w:r>
    </w:p>
    <w:p w:rsidR="00F3220B" w:rsidRDefault="009E2AC7" w:rsidP="00C440A1">
      <w:pPr>
        <w:pStyle w:val="Para"/>
        <w:spacing w:after="120"/>
        <w:rPr>
          <w:sz w:val="22"/>
          <w:szCs w:val="22"/>
        </w:rPr>
      </w:pPr>
      <w:r>
        <w:rPr>
          <w:sz w:val="22"/>
          <w:szCs w:val="22"/>
        </w:rPr>
        <w:t>Paragraph 74, in the third sentence, delete the extra space before “We.”</w:t>
      </w:r>
    </w:p>
    <w:p w:rsidR="009E2AC7" w:rsidRDefault="00551F9E" w:rsidP="00C440A1">
      <w:pPr>
        <w:pStyle w:val="Para"/>
        <w:spacing w:after="120"/>
        <w:rPr>
          <w:sz w:val="22"/>
          <w:szCs w:val="22"/>
        </w:rPr>
      </w:pPr>
      <w:r>
        <w:rPr>
          <w:sz w:val="22"/>
          <w:szCs w:val="22"/>
        </w:rPr>
        <w:t>Paragraph 75, in the first sentence, delete the comma before “competition” and insert the word “and” before “competition.”</w:t>
      </w:r>
    </w:p>
    <w:p w:rsidR="00551F9E" w:rsidRDefault="00551F9E" w:rsidP="00E1743D">
      <w:pPr>
        <w:pStyle w:val="Para"/>
        <w:numPr>
          <w:ilvl w:val="0"/>
          <w:numId w:val="0"/>
        </w:numPr>
        <w:spacing w:after="120"/>
        <w:ind w:left="720"/>
        <w:rPr>
          <w:sz w:val="22"/>
          <w:szCs w:val="22"/>
        </w:rPr>
      </w:pPr>
    </w:p>
    <w:p w:rsidR="00A24C47" w:rsidRDefault="00A24C47" w:rsidP="00A24C47">
      <w:pPr>
        <w:pStyle w:val="Para"/>
        <w:numPr>
          <w:ilvl w:val="0"/>
          <w:numId w:val="0"/>
        </w:numPr>
        <w:spacing w:after="120"/>
        <w:rPr>
          <w:sz w:val="22"/>
          <w:szCs w:val="22"/>
        </w:rPr>
      </w:pPr>
      <w:r>
        <w:rPr>
          <w:sz w:val="22"/>
          <w:szCs w:val="22"/>
        </w:rPr>
        <w:t xml:space="preserve">APPENDIX C is amended as indicated below: </w:t>
      </w:r>
    </w:p>
    <w:p w:rsidR="00A24C47" w:rsidRDefault="00A24C47" w:rsidP="00A24C47">
      <w:pPr>
        <w:pStyle w:val="Para"/>
        <w:numPr>
          <w:ilvl w:val="0"/>
          <w:numId w:val="0"/>
        </w:numPr>
        <w:spacing w:after="120"/>
        <w:rPr>
          <w:sz w:val="22"/>
          <w:szCs w:val="22"/>
        </w:rPr>
      </w:pPr>
    </w:p>
    <w:p w:rsidR="00A24C47" w:rsidRDefault="00A24C47" w:rsidP="00A24C47">
      <w:pPr>
        <w:pStyle w:val="Para"/>
        <w:spacing w:after="120"/>
        <w:rPr>
          <w:sz w:val="22"/>
          <w:szCs w:val="22"/>
        </w:rPr>
      </w:pPr>
      <w:r>
        <w:rPr>
          <w:sz w:val="22"/>
          <w:szCs w:val="22"/>
        </w:rPr>
        <w:t>Paragraph 2, in the second sentence, delete the extra space before “In” and add a comma after “IV.A.”</w:t>
      </w:r>
    </w:p>
    <w:p w:rsidR="004F1E50" w:rsidRDefault="004F1E50" w:rsidP="004F1E50">
      <w:pPr>
        <w:pStyle w:val="Para"/>
        <w:spacing w:after="120"/>
        <w:rPr>
          <w:sz w:val="22"/>
          <w:szCs w:val="22"/>
        </w:rPr>
      </w:pPr>
      <w:r>
        <w:rPr>
          <w:sz w:val="22"/>
          <w:szCs w:val="22"/>
        </w:rPr>
        <w:t>Paragraph 4, in the second sentence, add a space before “The RFA.”</w:t>
      </w:r>
    </w:p>
    <w:p w:rsidR="004F1E50" w:rsidRDefault="00FF7A4F" w:rsidP="004F1E50">
      <w:pPr>
        <w:pStyle w:val="Para"/>
        <w:spacing w:after="120"/>
        <w:rPr>
          <w:sz w:val="22"/>
          <w:szCs w:val="22"/>
        </w:rPr>
      </w:pPr>
      <w:r>
        <w:rPr>
          <w:sz w:val="22"/>
          <w:szCs w:val="22"/>
        </w:rPr>
        <w:t>Footnote 10, replace “0525” with “05-25.”</w:t>
      </w:r>
    </w:p>
    <w:p w:rsidR="00FF7A4F" w:rsidRDefault="00CD179A" w:rsidP="004F1E50">
      <w:pPr>
        <w:pStyle w:val="Para"/>
        <w:spacing w:after="120"/>
        <w:rPr>
          <w:sz w:val="22"/>
          <w:szCs w:val="22"/>
        </w:rPr>
      </w:pPr>
      <w:r>
        <w:rPr>
          <w:sz w:val="22"/>
          <w:szCs w:val="22"/>
        </w:rPr>
        <w:t>Paragraph 10, in the heading of the paragraph, bold the following: “Competitive Local Exchange Carriers (competitive LECs), Competitive Access Providers (CAPs), Shared-Tenant Service Providers, and Other Local Service Providers.”</w:t>
      </w:r>
    </w:p>
    <w:p w:rsidR="00CD179A" w:rsidRDefault="006654C7" w:rsidP="004F1E50">
      <w:pPr>
        <w:pStyle w:val="Para"/>
        <w:spacing w:after="120"/>
        <w:rPr>
          <w:sz w:val="22"/>
          <w:szCs w:val="22"/>
        </w:rPr>
      </w:pPr>
      <w:r>
        <w:rPr>
          <w:sz w:val="22"/>
          <w:szCs w:val="22"/>
        </w:rPr>
        <w:t>Paragraph 17, in the fifth sentence, add a space before “</w:t>
      </w:r>
      <w:r w:rsidR="006D35BC">
        <w:rPr>
          <w:sz w:val="22"/>
          <w:szCs w:val="22"/>
        </w:rPr>
        <w:t>Of”</w:t>
      </w:r>
      <w:r w:rsidR="008240F6">
        <w:rPr>
          <w:sz w:val="22"/>
          <w:szCs w:val="22"/>
        </w:rPr>
        <w:t xml:space="preserve"> and,</w:t>
      </w:r>
      <w:r w:rsidR="006D35BC">
        <w:rPr>
          <w:sz w:val="22"/>
          <w:szCs w:val="22"/>
        </w:rPr>
        <w:t xml:space="preserve"> in the ninth sentence, add a space before “Thus.”</w:t>
      </w:r>
    </w:p>
    <w:p w:rsidR="006654C7" w:rsidRDefault="008240F6" w:rsidP="004F1E50">
      <w:pPr>
        <w:pStyle w:val="Para"/>
        <w:spacing w:after="120"/>
        <w:rPr>
          <w:sz w:val="22"/>
          <w:szCs w:val="22"/>
        </w:rPr>
      </w:pPr>
      <w:r>
        <w:rPr>
          <w:sz w:val="22"/>
          <w:szCs w:val="22"/>
        </w:rPr>
        <w:t xml:space="preserve">Paragraph 18, in the heading of the paragraph, bold the following: “Broadband </w:t>
      </w:r>
      <w:r w:rsidR="00D01783">
        <w:rPr>
          <w:sz w:val="22"/>
          <w:szCs w:val="22"/>
        </w:rPr>
        <w:t>Personal Communications Service” and, in the fifth sentence, delete the comma before “within.”</w:t>
      </w:r>
    </w:p>
    <w:p w:rsidR="00D01783" w:rsidRDefault="000B6CBF" w:rsidP="004F1E50">
      <w:pPr>
        <w:pStyle w:val="Para"/>
        <w:spacing w:after="120"/>
        <w:rPr>
          <w:sz w:val="22"/>
          <w:szCs w:val="22"/>
        </w:rPr>
      </w:pPr>
      <w:r>
        <w:rPr>
          <w:sz w:val="22"/>
          <w:szCs w:val="22"/>
        </w:rPr>
        <w:t xml:space="preserve">Footnote 64, </w:t>
      </w:r>
      <w:r w:rsidR="0025364D">
        <w:rPr>
          <w:sz w:val="22"/>
          <w:szCs w:val="22"/>
        </w:rPr>
        <w:t xml:space="preserve">in the first sentence, </w:t>
      </w:r>
      <w:r>
        <w:rPr>
          <w:sz w:val="22"/>
          <w:szCs w:val="22"/>
        </w:rPr>
        <w:t>replace “AWS-1 and Broadband PCS Procedures Public Notice, 23 FCC Rcd 7496” with “</w:t>
      </w:r>
      <w:r>
        <w:rPr>
          <w:i/>
          <w:sz w:val="22"/>
          <w:szCs w:val="22"/>
        </w:rPr>
        <w:t>Id.</w:t>
      </w:r>
      <w:r>
        <w:rPr>
          <w:sz w:val="22"/>
          <w:szCs w:val="22"/>
        </w:rPr>
        <w:t>”</w:t>
      </w:r>
      <w:r w:rsidR="0025364D">
        <w:rPr>
          <w:sz w:val="22"/>
          <w:szCs w:val="22"/>
        </w:rPr>
        <w:t xml:space="preserve"> and, in the second sentence, delete the extra space before “Auction.”</w:t>
      </w:r>
    </w:p>
    <w:p w:rsidR="000B6CBF" w:rsidRDefault="00DC6B1C" w:rsidP="004F1E50">
      <w:pPr>
        <w:pStyle w:val="Para"/>
        <w:spacing w:after="120"/>
        <w:rPr>
          <w:sz w:val="22"/>
          <w:szCs w:val="22"/>
        </w:rPr>
      </w:pPr>
      <w:r>
        <w:rPr>
          <w:sz w:val="22"/>
          <w:szCs w:val="22"/>
        </w:rPr>
        <w:t>Paragraph 21, in the fourteenth sentence, delete the extra period after the footnote 82 marker.</w:t>
      </w:r>
    </w:p>
    <w:p w:rsidR="006B5D0E" w:rsidRDefault="006B5D0E" w:rsidP="004F1E50">
      <w:pPr>
        <w:pStyle w:val="Para"/>
        <w:spacing w:after="120"/>
        <w:rPr>
          <w:sz w:val="22"/>
          <w:szCs w:val="22"/>
        </w:rPr>
      </w:pPr>
      <w:r>
        <w:rPr>
          <w:sz w:val="22"/>
          <w:szCs w:val="22"/>
        </w:rPr>
        <w:t>Footnote 124, insert the word “at” before “15289.”</w:t>
      </w:r>
    </w:p>
    <w:p w:rsidR="006B5D0E" w:rsidRDefault="00497AC9" w:rsidP="004F1E50">
      <w:pPr>
        <w:pStyle w:val="Para"/>
        <w:spacing w:after="120"/>
        <w:rPr>
          <w:sz w:val="22"/>
          <w:szCs w:val="22"/>
        </w:rPr>
      </w:pPr>
      <w:r>
        <w:rPr>
          <w:sz w:val="22"/>
          <w:szCs w:val="22"/>
        </w:rPr>
        <w:t>Footnote 127, add a comma before “paras.”</w:t>
      </w:r>
    </w:p>
    <w:p w:rsidR="00497AC9" w:rsidRDefault="007F30C2" w:rsidP="004F1E50">
      <w:pPr>
        <w:pStyle w:val="Para"/>
        <w:spacing w:after="120"/>
        <w:rPr>
          <w:sz w:val="22"/>
          <w:szCs w:val="22"/>
        </w:rPr>
      </w:pPr>
      <w:r>
        <w:rPr>
          <w:sz w:val="22"/>
          <w:szCs w:val="22"/>
        </w:rPr>
        <w:t>Footnote 143, add a comma before “paras.”</w:t>
      </w:r>
    </w:p>
    <w:p w:rsidR="007F30C2" w:rsidRDefault="005642D0" w:rsidP="004F1E50">
      <w:pPr>
        <w:pStyle w:val="Para"/>
        <w:spacing w:after="120"/>
        <w:rPr>
          <w:sz w:val="22"/>
          <w:szCs w:val="22"/>
        </w:rPr>
      </w:pPr>
      <w:r>
        <w:rPr>
          <w:sz w:val="22"/>
          <w:szCs w:val="22"/>
        </w:rPr>
        <w:t>Paragraph 40, in the third sentence, add a space before “Under.”</w:t>
      </w:r>
    </w:p>
    <w:p w:rsidR="005642D0" w:rsidRDefault="005642D0" w:rsidP="004F1E50">
      <w:pPr>
        <w:pStyle w:val="Para"/>
        <w:spacing w:after="120"/>
        <w:rPr>
          <w:sz w:val="22"/>
          <w:szCs w:val="22"/>
        </w:rPr>
      </w:pPr>
      <w:r>
        <w:rPr>
          <w:sz w:val="22"/>
          <w:szCs w:val="22"/>
        </w:rPr>
        <w:t>Paragraph 41, in the fifth sentence, delete the extra space before “Consequently.”</w:t>
      </w:r>
    </w:p>
    <w:p w:rsidR="005642D0" w:rsidRDefault="008B0E3A" w:rsidP="004F1E50">
      <w:pPr>
        <w:pStyle w:val="Para"/>
        <w:spacing w:after="120"/>
        <w:rPr>
          <w:sz w:val="22"/>
          <w:szCs w:val="22"/>
        </w:rPr>
      </w:pPr>
      <w:r>
        <w:rPr>
          <w:sz w:val="22"/>
          <w:szCs w:val="22"/>
        </w:rPr>
        <w:t>Paragraph 46, in the first sentence, add a space before “In March.”</w:t>
      </w:r>
    </w:p>
    <w:p w:rsidR="00D677EB" w:rsidRDefault="00D677EB" w:rsidP="004F1E50">
      <w:pPr>
        <w:pStyle w:val="Para"/>
        <w:spacing w:after="120"/>
        <w:rPr>
          <w:sz w:val="22"/>
          <w:szCs w:val="22"/>
        </w:rPr>
      </w:pPr>
      <w:r>
        <w:rPr>
          <w:sz w:val="22"/>
          <w:szCs w:val="22"/>
        </w:rPr>
        <w:t xml:space="preserve">Paragraph 47, in the third sentence, delete the extra space before “To gauge;” in the sixth sentence, add a comma before “under;” </w:t>
      </w:r>
      <w:r w:rsidR="000F0F01">
        <w:rPr>
          <w:sz w:val="22"/>
          <w:szCs w:val="22"/>
        </w:rPr>
        <w:t>in the seventh sent</w:t>
      </w:r>
      <w:r w:rsidR="00A56B81">
        <w:rPr>
          <w:sz w:val="22"/>
          <w:szCs w:val="22"/>
        </w:rPr>
        <w:t xml:space="preserve">ence, move the period after “licenses” inside of the quotation marks; </w:t>
      </w:r>
      <w:r>
        <w:rPr>
          <w:sz w:val="22"/>
          <w:szCs w:val="22"/>
        </w:rPr>
        <w:t>in the eighth sentence, add a space before “The Commission.”</w:t>
      </w:r>
    </w:p>
    <w:p w:rsidR="00F926E8" w:rsidRDefault="00F926E8" w:rsidP="004F1E50">
      <w:pPr>
        <w:pStyle w:val="Para"/>
        <w:spacing w:after="120"/>
        <w:rPr>
          <w:sz w:val="22"/>
          <w:szCs w:val="22"/>
        </w:rPr>
      </w:pPr>
      <w:r>
        <w:rPr>
          <w:sz w:val="22"/>
          <w:szCs w:val="22"/>
        </w:rPr>
        <w:t>Paragraph 58, in the fourth sentence, delete the extra period after “Order.”</w:t>
      </w:r>
    </w:p>
    <w:p w:rsidR="00F269B7" w:rsidRDefault="00F45E93" w:rsidP="004F1E50">
      <w:pPr>
        <w:pStyle w:val="Para"/>
        <w:spacing w:after="120"/>
        <w:rPr>
          <w:sz w:val="22"/>
          <w:szCs w:val="22"/>
        </w:rPr>
      </w:pPr>
      <w:r>
        <w:rPr>
          <w:sz w:val="22"/>
          <w:szCs w:val="22"/>
        </w:rPr>
        <w:t xml:space="preserve">Paragraph 59, delete the extra spaces </w:t>
      </w:r>
      <w:r w:rsidR="00F269B7">
        <w:rPr>
          <w:sz w:val="22"/>
          <w:szCs w:val="22"/>
        </w:rPr>
        <w:t xml:space="preserve">after the fifth sentence </w:t>
      </w:r>
      <w:r>
        <w:rPr>
          <w:sz w:val="22"/>
          <w:szCs w:val="22"/>
        </w:rPr>
        <w:t xml:space="preserve">and move </w:t>
      </w:r>
      <w:r w:rsidR="00F269B7">
        <w:rPr>
          <w:sz w:val="22"/>
          <w:szCs w:val="22"/>
        </w:rPr>
        <w:t>the sixth sentence</w:t>
      </w:r>
      <w:r>
        <w:rPr>
          <w:sz w:val="22"/>
          <w:szCs w:val="22"/>
        </w:rPr>
        <w:t xml:space="preserve"> to immediately follow </w:t>
      </w:r>
      <w:r w:rsidR="00F269B7">
        <w:rPr>
          <w:sz w:val="22"/>
          <w:szCs w:val="22"/>
        </w:rPr>
        <w:t>the fifth.</w:t>
      </w:r>
    </w:p>
    <w:p w:rsidR="008B0E3A" w:rsidRDefault="00D677EB" w:rsidP="00F269B7">
      <w:pPr>
        <w:pStyle w:val="Para"/>
        <w:numPr>
          <w:ilvl w:val="0"/>
          <w:numId w:val="0"/>
        </w:numPr>
        <w:spacing w:after="120"/>
        <w:ind w:left="720"/>
        <w:rPr>
          <w:sz w:val="22"/>
          <w:szCs w:val="22"/>
        </w:rPr>
      </w:pPr>
      <w:r>
        <w:rPr>
          <w:sz w:val="22"/>
          <w:szCs w:val="22"/>
        </w:rPr>
        <w:t xml:space="preserve"> </w:t>
      </w:r>
    </w:p>
    <w:p w:rsidR="00C440A1" w:rsidRPr="00574BD2" w:rsidRDefault="00C440A1" w:rsidP="00C440A1">
      <w:pPr>
        <w:pStyle w:val="Para"/>
        <w:numPr>
          <w:ilvl w:val="0"/>
          <w:numId w:val="0"/>
        </w:numPr>
        <w:spacing w:after="120"/>
        <w:rPr>
          <w:sz w:val="22"/>
          <w:szCs w:val="22"/>
        </w:rPr>
      </w:pPr>
    </w:p>
    <w:p w:rsidR="00A72E4B" w:rsidRPr="00574BD2" w:rsidRDefault="00A72E4B" w:rsidP="00925024">
      <w:pPr>
        <w:rPr>
          <w:szCs w:val="22"/>
        </w:rPr>
      </w:pPr>
    </w:p>
    <w:p w:rsidR="00925024" w:rsidRPr="00574BD2" w:rsidRDefault="00925024" w:rsidP="00925024">
      <w:pPr>
        <w:spacing w:after="120"/>
        <w:rPr>
          <w:szCs w:val="22"/>
        </w:rPr>
      </w:pPr>
    </w:p>
    <w:p w:rsidR="00A72E4B" w:rsidRPr="00574BD2" w:rsidRDefault="00A72E4B" w:rsidP="00A72E4B">
      <w:pPr>
        <w:ind w:left="3600" w:firstLine="720"/>
        <w:rPr>
          <w:szCs w:val="22"/>
        </w:rPr>
      </w:pPr>
      <w:r w:rsidRPr="00574BD2">
        <w:rPr>
          <w:szCs w:val="22"/>
        </w:rPr>
        <w:t>FEDERAL COMMUNICATIONS COMMISSION</w:t>
      </w:r>
    </w:p>
    <w:p w:rsidR="00A72E4B" w:rsidRPr="00574BD2" w:rsidRDefault="00A72E4B" w:rsidP="00A72E4B">
      <w:pPr>
        <w:rPr>
          <w:szCs w:val="22"/>
        </w:rPr>
      </w:pPr>
    </w:p>
    <w:p w:rsidR="00A72E4B" w:rsidRPr="00574BD2" w:rsidRDefault="00A72E4B" w:rsidP="00A72E4B">
      <w:pPr>
        <w:rPr>
          <w:szCs w:val="22"/>
        </w:rPr>
      </w:pPr>
    </w:p>
    <w:p w:rsidR="00A72E4B" w:rsidRPr="00574BD2" w:rsidRDefault="00A72E4B" w:rsidP="00A72E4B">
      <w:pPr>
        <w:rPr>
          <w:szCs w:val="22"/>
        </w:rPr>
      </w:pPr>
    </w:p>
    <w:p w:rsidR="00A72E4B" w:rsidRPr="00574BD2" w:rsidRDefault="00A72E4B" w:rsidP="00A72E4B">
      <w:pPr>
        <w:ind w:left="3600" w:firstLine="720"/>
        <w:rPr>
          <w:szCs w:val="22"/>
        </w:rPr>
      </w:pPr>
      <w:r w:rsidRPr="00574BD2">
        <w:rPr>
          <w:szCs w:val="22"/>
        </w:rPr>
        <w:t>Julie A. Veach</w:t>
      </w:r>
    </w:p>
    <w:p w:rsidR="00A72E4B" w:rsidRPr="00574BD2" w:rsidRDefault="00A72E4B" w:rsidP="00A72E4B">
      <w:pPr>
        <w:rPr>
          <w:szCs w:val="22"/>
        </w:rPr>
      </w:pP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t>Chief</w:t>
      </w:r>
    </w:p>
    <w:p w:rsidR="00A72E4B" w:rsidRPr="00574BD2" w:rsidRDefault="00A72E4B" w:rsidP="00A72E4B">
      <w:pPr>
        <w:rPr>
          <w:szCs w:val="22"/>
        </w:rPr>
      </w:pPr>
      <w:r w:rsidRPr="00574BD2">
        <w:rPr>
          <w:szCs w:val="22"/>
        </w:rPr>
        <w:tab/>
      </w:r>
      <w:r w:rsidRPr="00574BD2">
        <w:rPr>
          <w:szCs w:val="22"/>
        </w:rPr>
        <w:tab/>
      </w:r>
      <w:r w:rsidRPr="00574BD2">
        <w:rPr>
          <w:szCs w:val="22"/>
        </w:rPr>
        <w:tab/>
      </w:r>
      <w:r w:rsidRPr="00574BD2">
        <w:rPr>
          <w:szCs w:val="22"/>
        </w:rPr>
        <w:tab/>
      </w:r>
      <w:r w:rsidRPr="00574BD2">
        <w:rPr>
          <w:szCs w:val="22"/>
        </w:rPr>
        <w:tab/>
      </w:r>
      <w:r w:rsidRPr="00574BD2">
        <w:rPr>
          <w:szCs w:val="22"/>
        </w:rPr>
        <w:tab/>
        <w:t>Wireline Competition Bureau</w:t>
      </w:r>
    </w:p>
    <w:p w:rsidR="00155135" w:rsidRPr="00574BD2" w:rsidRDefault="00155135">
      <w:pPr>
        <w:rPr>
          <w:szCs w:val="22"/>
        </w:rPr>
      </w:pPr>
    </w:p>
    <w:sectPr w:rsidR="00155135" w:rsidRPr="00574BD2" w:rsidSect="009250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86" w:rsidRDefault="00253586" w:rsidP="0002114C">
      <w:r>
        <w:separator/>
      </w:r>
    </w:p>
  </w:endnote>
  <w:endnote w:type="continuationSeparator" w:id="0">
    <w:p w:rsidR="00253586" w:rsidRDefault="00253586" w:rsidP="0002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A3" w:rsidRDefault="00B61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833621"/>
      <w:docPartObj>
        <w:docPartGallery w:val="Page Numbers (Bottom of Page)"/>
        <w:docPartUnique/>
      </w:docPartObj>
    </w:sdtPr>
    <w:sdtEndPr>
      <w:rPr>
        <w:noProof/>
      </w:rPr>
    </w:sdtEndPr>
    <w:sdtContent>
      <w:p w:rsidR="00925024" w:rsidRDefault="00925024">
        <w:pPr>
          <w:pStyle w:val="Footer"/>
          <w:jc w:val="center"/>
        </w:pPr>
        <w:r>
          <w:fldChar w:fldCharType="begin"/>
        </w:r>
        <w:r>
          <w:instrText xml:space="preserve"> PAGE   \* MERGEFORMAT </w:instrText>
        </w:r>
        <w:r>
          <w:fldChar w:fldCharType="separate"/>
        </w:r>
        <w:r w:rsidR="00B610A3">
          <w:rPr>
            <w:noProof/>
          </w:rPr>
          <w:t>3</w:t>
        </w:r>
        <w:r>
          <w:rPr>
            <w:noProof/>
          </w:rPr>
          <w:fldChar w:fldCharType="end"/>
        </w:r>
      </w:p>
    </w:sdtContent>
  </w:sdt>
  <w:p w:rsidR="00925024" w:rsidRDefault="00925024" w:rsidP="00925024">
    <w:pPr>
      <w:pStyle w:val="Footer"/>
      <w:tabs>
        <w:tab w:val="clear" w:pos="4680"/>
        <w:tab w:val="clear" w:pos="9360"/>
        <w:tab w:val="left" w:pos="3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24" w:rsidRDefault="00925024">
    <w:pPr>
      <w:pStyle w:val="Footer"/>
    </w:pPr>
  </w:p>
  <w:p w:rsidR="00925024" w:rsidRPr="00925024" w:rsidRDefault="00925024">
    <w:pPr>
      <w:pStyle w:val="Foo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86" w:rsidRDefault="00253586" w:rsidP="0002114C">
      <w:r>
        <w:separator/>
      </w:r>
    </w:p>
  </w:footnote>
  <w:footnote w:type="continuationSeparator" w:id="0">
    <w:p w:rsidR="00253586" w:rsidRDefault="00253586" w:rsidP="00021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A3" w:rsidRDefault="00B61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4C" w:rsidRDefault="0002114C" w:rsidP="0002114C">
    <w:pPr>
      <w:pStyle w:val="Header"/>
      <w:tabs>
        <w:tab w:val="left" w:pos="720"/>
      </w:tabs>
      <w:jc w:val="center"/>
      <w:rPr>
        <w:b/>
        <w:u w:val="single"/>
      </w:rPr>
    </w:pPr>
    <w:r>
      <w:rPr>
        <w:b/>
        <w:szCs w:val="22"/>
        <w:u w:val="single"/>
      </w:rPr>
      <w:t>____________________________Federal Communications Commission</w:t>
    </w:r>
    <w:r>
      <w:rPr>
        <w:b/>
        <w:u w:val="single"/>
      </w:rPr>
      <w:t>________________________</w:t>
    </w:r>
  </w:p>
  <w:p w:rsidR="0002114C" w:rsidRDefault="00021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3C" w:rsidRDefault="004C303C" w:rsidP="00E75713">
    <w:pPr>
      <w:pStyle w:val="Header"/>
      <w:pBdr>
        <w:bottom w:val="single" w:sz="12" w:space="1" w:color="auto"/>
      </w:pBdr>
      <w:tabs>
        <w:tab w:val="left" w:pos="720"/>
      </w:tabs>
      <w:jc w:val="center"/>
      <w:rPr>
        <w:b/>
        <w:szCs w:val="22"/>
      </w:rPr>
    </w:pPr>
    <w:r w:rsidRPr="00E75713">
      <w:rPr>
        <w:b/>
        <w:szCs w:val="22"/>
      </w:rPr>
      <w:t>Federal Communications Commission</w:t>
    </w:r>
  </w:p>
  <w:p w:rsidR="004C303C" w:rsidRDefault="004C3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5469B"/>
    <w:multiLevelType w:val="hybridMultilevel"/>
    <w:tmpl w:val="F6F47DCA"/>
    <w:lvl w:ilvl="0" w:tplc="136C9CCC">
      <w:start w:val="1"/>
      <w:numFmt w:val="decimal"/>
      <w:pStyle w:val="Para"/>
      <w:lvlText w:val="%1."/>
      <w:lvlJc w:val="left"/>
      <w:pPr>
        <w:tabs>
          <w:tab w:val="num" w:pos="2160"/>
        </w:tabs>
        <w:ind w:left="21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vertAlign w:val="baseline"/>
        <w:em w:val="none"/>
      </w:rPr>
    </w:lvl>
    <w:lvl w:ilvl="1" w:tplc="C28619C8">
      <w:start w:val="1"/>
      <w:numFmt w:val="decimal"/>
      <w:pStyle w:val="Para"/>
      <w:lvlText w:val="%2."/>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2"/>
        <w:szCs w:val="22"/>
        <w:u w:val="none"/>
        <w:vertAlign w:val="baseline"/>
        <w:em w:val="none"/>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0"/>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34"/>
    <w:rsid w:val="0001238C"/>
    <w:rsid w:val="0002114C"/>
    <w:rsid w:val="00035181"/>
    <w:rsid w:val="000401E5"/>
    <w:rsid w:val="000557DD"/>
    <w:rsid w:val="0009425E"/>
    <w:rsid w:val="000A5366"/>
    <w:rsid w:val="000B5817"/>
    <w:rsid w:val="000B6CBF"/>
    <w:rsid w:val="000C5CCB"/>
    <w:rsid w:val="000D4125"/>
    <w:rsid w:val="000F0F01"/>
    <w:rsid w:val="00143567"/>
    <w:rsid w:val="00144DF9"/>
    <w:rsid w:val="00152865"/>
    <w:rsid w:val="0015409F"/>
    <w:rsid w:val="00155135"/>
    <w:rsid w:val="001661B9"/>
    <w:rsid w:val="00172BE5"/>
    <w:rsid w:val="001F6677"/>
    <w:rsid w:val="00253586"/>
    <w:rsid w:val="0025364D"/>
    <w:rsid w:val="00290FD8"/>
    <w:rsid w:val="00311FC5"/>
    <w:rsid w:val="003B03A7"/>
    <w:rsid w:val="003B06EE"/>
    <w:rsid w:val="003C0AE6"/>
    <w:rsid w:val="003C6043"/>
    <w:rsid w:val="003E3BC0"/>
    <w:rsid w:val="00404F2B"/>
    <w:rsid w:val="00430029"/>
    <w:rsid w:val="00473DDB"/>
    <w:rsid w:val="0048351F"/>
    <w:rsid w:val="00487954"/>
    <w:rsid w:val="004978E0"/>
    <w:rsid w:val="00497AC9"/>
    <w:rsid w:val="004B29B3"/>
    <w:rsid w:val="004B6154"/>
    <w:rsid w:val="004C303C"/>
    <w:rsid w:val="004F1E50"/>
    <w:rsid w:val="004F57DA"/>
    <w:rsid w:val="00500AEB"/>
    <w:rsid w:val="005146A2"/>
    <w:rsid w:val="00551F9E"/>
    <w:rsid w:val="005568D0"/>
    <w:rsid w:val="005642D0"/>
    <w:rsid w:val="00574BD2"/>
    <w:rsid w:val="0058444B"/>
    <w:rsid w:val="005B4D2D"/>
    <w:rsid w:val="005D523D"/>
    <w:rsid w:val="00633BAE"/>
    <w:rsid w:val="00647D10"/>
    <w:rsid w:val="006654C7"/>
    <w:rsid w:val="006B5D0E"/>
    <w:rsid w:val="006D35BC"/>
    <w:rsid w:val="006D3FD7"/>
    <w:rsid w:val="00700734"/>
    <w:rsid w:val="007109A9"/>
    <w:rsid w:val="00711DF5"/>
    <w:rsid w:val="00725DEB"/>
    <w:rsid w:val="00745632"/>
    <w:rsid w:val="007531CC"/>
    <w:rsid w:val="0076208F"/>
    <w:rsid w:val="007F30C2"/>
    <w:rsid w:val="008240F6"/>
    <w:rsid w:val="0088083F"/>
    <w:rsid w:val="00890794"/>
    <w:rsid w:val="008B0E3A"/>
    <w:rsid w:val="008B34B4"/>
    <w:rsid w:val="008D088F"/>
    <w:rsid w:val="008D148B"/>
    <w:rsid w:val="0091421C"/>
    <w:rsid w:val="00925024"/>
    <w:rsid w:val="00931C3E"/>
    <w:rsid w:val="00972EDA"/>
    <w:rsid w:val="00980BFD"/>
    <w:rsid w:val="009A1D52"/>
    <w:rsid w:val="009E2AC7"/>
    <w:rsid w:val="00A226F2"/>
    <w:rsid w:val="00A24C47"/>
    <w:rsid w:val="00A259BB"/>
    <w:rsid w:val="00A56B81"/>
    <w:rsid w:val="00A60D1D"/>
    <w:rsid w:val="00A72E4B"/>
    <w:rsid w:val="00AB4AA0"/>
    <w:rsid w:val="00AE114D"/>
    <w:rsid w:val="00B00D97"/>
    <w:rsid w:val="00B024DB"/>
    <w:rsid w:val="00B610A3"/>
    <w:rsid w:val="00B71196"/>
    <w:rsid w:val="00B714D7"/>
    <w:rsid w:val="00BB7ED1"/>
    <w:rsid w:val="00BF3192"/>
    <w:rsid w:val="00C07240"/>
    <w:rsid w:val="00C14F28"/>
    <w:rsid w:val="00C15368"/>
    <w:rsid w:val="00C15448"/>
    <w:rsid w:val="00C440A1"/>
    <w:rsid w:val="00C94B5B"/>
    <w:rsid w:val="00CB11C2"/>
    <w:rsid w:val="00CD179A"/>
    <w:rsid w:val="00D01783"/>
    <w:rsid w:val="00D677EB"/>
    <w:rsid w:val="00D77398"/>
    <w:rsid w:val="00DC6B1C"/>
    <w:rsid w:val="00E1743D"/>
    <w:rsid w:val="00E335A1"/>
    <w:rsid w:val="00E75713"/>
    <w:rsid w:val="00EB1E89"/>
    <w:rsid w:val="00EB2D60"/>
    <w:rsid w:val="00ED5785"/>
    <w:rsid w:val="00EE63D1"/>
    <w:rsid w:val="00F269B7"/>
    <w:rsid w:val="00F3220B"/>
    <w:rsid w:val="00F35EBD"/>
    <w:rsid w:val="00F37077"/>
    <w:rsid w:val="00F45E93"/>
    <w:rsid w:val="00F70383"/>
    <w:rsid w:val="00F926E8"/>
    <w:rsid w:val="00FD34E4"/>
    <w:rsid w:val="00FF7171"/>
    <w:rsid w:val="00FF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3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00734"/>
    <w:pPr>
      <w:tabs>
        <w:tab w:val="right" w:pos="9360"/>
      </w:tabs>
      <w:suppressAutoHyphens/>
    </w:pPr>
  </w:style>
  <w:style w:type="paragraph" w:customStyle="1" w:styleId="StyleBoldCentered">
    <w:name w:val="Style Bold Centered"/>
    <w:basedOn w:val="Normal"/>
    <w:rsid w:val="00700734"/>
    <w:pPr>
      <w:jc w:val="center"/>
    </w:pPr>
    <w:rPr>
      <w:rFonts w:ascii="Times New Roman Bold" w:hAnsi="Times New Roman Bold"/>
      <w:b/>
      <w:bCs/>
      <w:caps/>
      <w:szCs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rsid w:val="0002114C"/>
    <w:pPr>
      <w:widowControl/>
    </w:pPr>
    <w:rPr>
      <w:snapToGrid/>
      <w:kern w:val="0"/>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semiHidden/>
    <w:rsid w:val="0002114C"/>
    <w:rPr>
      <w:rFonts w:ascii="Times New Roman" w:eastAsia="Times New Roman" w:hAnsi="Times New Roman" w:cs="Times New Roman"/>
      <w:sz w:val="20"/>
      <w:szCs w:val="20"/>
    </w:rPr>
  </w:style>
  <w:style w:type="paragraph" w:customStyle="1" w:styleId="ParaNum">
    <w:name w:val="ParaNum"/>
    <w:basedOn w:val="Normal"/>
    <w:link w:val="ParaNumCharChar1"/>
    <w:rsid w:val="0002114C"/>
    <w:pPr>
      <w:numPr>
        <w:numId w:val="1"/>
      </w:numPr>
      <w:tabs>
        <w:tab w:val="clear" w:pos="1080"/>
        <w:tab w:val="num" w:pos="1440"/>
      </w:tabs>
      <w:spacing w:after="120"/>
    </w:pPr>
  </w:style>
  <w:style w:type="character" w:customStyle="1" w:styleId="ParaNumCharChar1">
    <w:name w:val="ParaNum Char Char1"/>
    <w:link w:val="ParaNum"/>
    <w:locked/>
    <w:rsid w:val="0002114C"/>
    <w:rPr>
      <w:rFonts w:ascii="Times New Roman" w:eastAsia="Times New Roman" w:hAnsi="Times New Roman" w:cs="Times New Roman"/>
      <w:snapToGrid w:val="0"/>
      <w:kern w:val="28"/>
      <w:szCs w:val="20"/>
    </w:rPr>
  </w:style>
  <w:style w:type="character" w:styleId="FootnoteReference">
    <w:name w:val="footnote reference"/>
    <w:aliases w:val="Style 12,(NECG) Footnote Reference,Style 13,Appel note de bas de p,Style 124,fr,o,Style 3,FR,Style 17,Footnote Reference/,Style 6"/>
    <w:semiHidden/>
    <w:rsid w:val="0002114C"/>
    <w:rPr>
      <w:rFonts w:ascii="Times New Roman" w:hAnsi="Times New Roman"/>
      <w:dstrike w:val="0"/>
      <w:color w:val="auto"/>
      <w:sz w:val="22"/>
      <w:vertAlign w:val="superscript"/>
    </w:rPr>
  </w:style>
  <w:style w:type="paragraph" w:styleId="Header">
    <w:name w:val="header"/>
    <w:basedOn w:val="Normal"/>
    <w:link w:val="HeaderChar"/>
    <w:unhideWhenUsed/>
    <w:rsid w:val="0002114C"/>
    <w:pPr>
      <w:tabs>
        <w:tab w:val="center" w:pos="4680"/>
        <w:tab w:val="right" w:pos="9360"/>
      </w:tabs>
    </w:pPr>
  </w:style>
  <w:style w:type="character" w:customStyle="1" w:styleId="HeaderChar">
    <w:name w:val="Header Char"/>
    <w:basedOn w:val="DefaultParagraphFont"/>
    <w:link w:val="Header"/>
    <w:rsid w:val="0002114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2114C"/>
    <w:pPr>
      <w:tabs>
        <w:tab w:val="center" w:pos="4680"/>
        <w:tab w:val="right" w:pos="9360"/>
      </w:tabs>
    </w:pPr>
  </w:style>
  <w:style w:type="character" w:customStyle="1" w:styleId="FooterChar">
    <w:name w:val="Footer Char"/>
    <w:basedOn w:val="DefaultParagraphFont"/>
    <w:link w:val="Footer"/>
    <w:uiPriority w:val="99"/>
    <w:rsid w:val="0002114C"/>
    <w:rPr>
      <w:rFonts w:ascii="Times New Roman" w:eastAsia="Times New Roman" w:hAnsi="Times New Roman" w:cs="Times New Roman"/>
      <w:snapToGrid w:val="0"/>
      <w:kern w:val="28"/>
      <w:szCs w:val="20"/>
    </w:rPr>
  </w:style>
  <w:style w:type="paragraph" w:customStyle="1" w:styleId="Para">
    <w:name w:val="Para#"/>
    <w:basedOn w:val="Normal"/>
    <w:rsid w:val="00035181"/>
    <w:pPr>
      <w:widowControl/>
      <w:numPr>
        <w:ilvl w:val="1"/>
        <w:numId w:val="2"/>
      </w:numPr>
    </w:pPr>
    <w:rPr>
      <w:snapToGrid/>
      <w:kern w:val="0"/>
      <w:sz w:val="24"/>
      <w:szCs w:val="24"/>
    </w:rPr>
  </w:style>
  <w:style w:type="character" w:styleId="CommentReference">
    <w:name w:val="annotation reference"/>
    <w:basedOn w:val="DefaultParagraphFont"/>
    <w:uiPriority w:val="99"/>
    <w:semiHidden/>
    <w:unhideWhenUsed/>
    <w:rsid w:val="00D77398"/>
    <w:rPr>
      <w:sz w:val="16"/>
      <w:szCs w:val="16"/>
    </w:rPr>
  </w:style>
  <w:style w:type="paragraph" w:styleId="CommentText">
    <w:name w:val="annotation text"/>
    <w:basedOn w:val="Normal"/>
    <w:link w:val="CommentTextChar"/>
    <w:uiPriority w:val="99"/>
    <w:semiHidden/>
    <w:unhideWhenUsed/>
    <w:rsid w:val="00D77398"/>
    <w:rPr>
      <w:sz w:val="20"/>
    </w:rPr>
  </w:style>
  <w:style w:type="character" w:customStyle="1" w:styleId="CommentTextChar">
    <w:name w:val="Comment Text Char"/>
    <w:basedOn w:val="DefaultParagraphFont"/>
    <w:link w:val="CommentText"/>
    <w:uiPriority w:val="99"/>
    <w:semiHidden/>
    <w:rsid w:val="00D7739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77398"/>
    <w:rPr>
      <w:b/>
      <w:bCs/>
    </w:rPr>
  </w:style>
  <w:style w:type="character" w:customStyle="1" w:styleId="CommentSubjectChar">
    <w:name w:val="Comment Subject Char"/>
    <w:basedOn w:val="CommentTextChar"/>
    <w:link w:val="CommentSubject"/>
    <w:uiPriority w:val="99"/>
    <w:semiHidden/>
    <w:rsid w:val="00D77398"/>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D77398"/>
    <w:rPr>
      <w:rFonts w:ascii="Tahoma" w:hAnsi="Tahoma" w:cs="Tahoma"/>
      <w:sz w:val="16"/>
      <w:szCs w:val="16"/>
    </w:rPr>
  </w:style>
  <w:style w:type="character" w:customStyle="1" w:styleId="BalloonTextChar">
    <w:name w:val="Balloon Text Char"/>
    <w:basedOn w:val="DefaultParagraphFont"/>
    <w:link w:val="BalloonText"/>
    <w:uiPriority w:val="99"/>
    <w:semiHidden/>
    <w:rsid w:val="00D77398"/>
    <w:rPr>
      <w:rFonts w:ascii="Tahoma" w:eastAsia="Times New Roman"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3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00734"/>
    <w:pPr>
      <w:tabs>
        <w:tab w:val="right" w:pos="9360"/>
      </w:tabs>
      <w:suppressAutoHyphens/>
    </w:pPr>
  </w:style>
  <w:style w:type="paragraph" w:customStyle="1" w:styleId="StyleBoldCentered">
    <w:name w:val="Style Bold Centered"/>
    <w:basedOn w:val="Normal"/>
    <w:rsid w:val="00700734"/>
    <w:pPr>
      <w:jc w:val="center"/>
    </w:pPr>
    <w:rPr>
      <w:rFonts w:ascii="Times New Roman Bold" w:hAnsi="Times New Roman Bold"/>
      <w:b/>
      <w:bCs/>
      <w:caps/>
      <w:szCs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rsid w:val="0002114C"/>
    <w:pPr>
      <w:widowControl/>
    </w:pPr>
    <w:rPr>
      <w:snapToGrid/>
      <w:kern w:val="0"/>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semiHidden/>
    <w:rsid w:val="0002114C"/>
    <w:rPr>
      <w:rFonts w:ascii="Times New Roman" w:eastAsia="Times New Roman" w:hAnsi="Times New Roman" w:cs="Times New Roman"/>
      <w:sz w:val="20"/>
      <w:szCs w:val="20"/>
    </w:rPr>
  </w:style>
  <w:style w:type="paragraph" w:customStyle="1" w:styleId="ParaNum">
    <w:name w:val="ParaNum"/>
    <w:basedOn w:val="Normal"/>
    <w:link w:val="ParaNumCharChar1"/>
    <w:rsid w:val="0002114C"/>
    <w:pPr>
      <w:numPr>
        <w:numId w:val="1"/>
      </w:numPr>
      <w:tabs>
        <w:tab w:val="clear" w:pos="1080"/>
        <w:tab w:val="num" w:pos="1440"/>
      </w:tabs>
      <w:spacing w:after="120"/>
    </w:pPr>
  </w:style>
  <w:style w:type="character" w:customStyle="1" w:styleId="ParaNumCharChar1">
    <w:name w:val="ParaNum Char Char1"/>
    <w:link w:val="ParaNum"/>
    <w:locked/>
    <w:rsid w:val="0002114C"/>
    <w:rPr>
      <w:rFonts w:ascii="Times New Roman" w:eastAsia="Times New Roman" w:hAnsi="Times New Roman" w:cs="Times New Roman"/>
      <w:snapToGrid w:val="0"/>
      <w:kern w:val="28"/>
      <w:szCs w:val="20"/>
    </w:rPr>
  </w:style>
  <w:style w:type="character" w:styleId="FootnoteReference">
    <w:name w:val="footnote reference"/>
    <w:aliases w:val="Style 12,(NECG) Footnote Reference,Style 13,Appel note de bas de p,Style 124,fr,o,Style 3,FR,Style 17,Footnote Reference/,Style 6"/>
    <w:semiHidden/>
    <w:rsid w:val="0002114C"/>
    <w:rPr>
      <w:rFonts w:ascii="Times New Roman" w:hAnsi="Times New Roman"/>
      <w:dstrike w:val="0"/>
      <w:color w:val="auto"/>
      <w:sz w:val="22"/>
      <w:vertAlign w:val="superscript"/>
    </w:rPr>
  </w:style>
  <w:style w:type="paragraph" w:styleId="Header">
    <w:name w:val="header"/>
    <w:basedOn w:val="Normal"/>
    <w:link w:val="HeaderChar"/>
    <w:unhideWhenUsed/>
    <w:rsid w:val="0002114C"/>
    <w:pPr>
      <w:tabs>
        <w:tab w:val="center" w:pos="4680"/>
        <w:tab w:val="right" w:pos="9360"/>
      </w:tabs>
    </w:pPr>
  </w:style>
  <w:style w:type="character" w:customStyle="1" w:styleId="HeaderChar">
    <w:name w:val="Header Char"/>
    <w:basedOn w:val="DefaultParagraphFont"/>
    <w:link w:val="Header"/>
    <w:rsid w:val="0002114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2114C"/>
    <w:pPr>
      <w:tabs>
        <w:tab w:val="center" w:pos="4680"/>
        <w:tab w:val="right" w:pos="9360"/>
      </w:tabs>
    </w:pPr>
  </w:style>
  <w:style w:type="character" w:customStyle="1" w:styleId="FooterChar">
    <w:name w:val="Footer Char"/>
    <w:basedOn w:val="DefaultParagraphFont"/>
    <w:link w:val="Footer"/>
    <w:uiPriority w:val="99"/>
    <w:rsid w:val="0002114C"/>
    <w:rPr>
      <w:rFonts w:ascii="Times New Roman" w:eastAsia="Times New Roman" w:hAnsi="Times New Roman" w:cs="Times New Roman"/>
      <w:snapToGrid w:val="0"/>
      <w:kern w:val="28"/>
      <w:szCs w:val="20"/>
    </w:rPr>
  </w:style>
  <w:style w:type="paragraph" w:customStyle="1" w:styleId="Para">
    <w:name w:val="Para#"/>
    <w:basedOn w:val="Normal"/>
    <w:rsid w:val="00035181"/>
    <w:pPr>
      <w:widowControl/>
      <w:numPr>
        <w:ilvl w:val="1"/>
        <w:numId w:val="2"/>
      </w:numPr>
    </w:pPr>
    <w:rPr>
      <w:snapToGrid/>
      <w:kern w:val="0"/>
      <w:sz w:val="24"/>
      <w:szCs w:val="24"/>
    </w:rPr>
  </w:style>
  <w:style w:type="character" w:styleId="CommentReference">
    <w:name w:val="annotation reference"/>
    <w:basedOn w:val="DefaultParagraphFont"/>
    <w:uiPriority w:val="99"/>
    <w:semiHidden/>
    <w:unhideWhenUsed/>
    <w:rsid w:val="00D77398"/>
    <w:rPr>
      <w:sz w:val="16"/>
      <w:szCs w:val="16"/>
    </w:rPr>
  </w:style>
  <w:style w:type="paragraph" w:styleId="CommentText">
    <w:name w:val="annotation text"/>
    <w:basedOn w:val="Normal"/>
    <w:link w:val="CommentTextChar"/>
    <w:uiPriority w:val="99"/>
    <w:semiHidden/>
    <w:unhideWhenUsed/>
    <w:rsid w:val="00D77398"/>
    <w:rPr>
      <w:sz w:val="20"/>
    </w:rPr>
  </w:style>
  <w:style w:type="character" w:customStyle="1" w:styleId="CommentTextChar">
    <w:name w:val="Comment Text Char"/>
    <w:basedOn w:val="DefaultParagraphFont"/>
    <w:link w:val="CommentText"/>
    <w:uiPriority w:val="99"/>
    <w:semiHidden/>
    <w:rsid w:val="00D77398"/>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D77398"/>
    <w:rPr>
      <w:b/>
      <w:bCs/>
    </w:rPr>
  </w:style>
  <w:style w:type="character" w:customStyle="1" w:styleId="CommentSubjectChar">
    <w:name w:val="Comment Subject Char"/>
    <w:basedOn w:val="CommentTextChar"/>
    <w:link w:val="CommentSubject"/>
    <w:uiPriority w:val="99"/>
    <w:semiHidden/>
    <w:rsid w:val="00D77398"/>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D77398"/>
    <w:rPr>
      <w:rFonts w:ascii="Tahoma" w:hAnsi="Tahoma" w:cs="Tahoma"/>
      <w:sz w:val="16"/>
      <w:szCs w:val="16"/>
    </w:rPr>
  </w:style>
  <w:style w:type="character" w:customStyle="1" w:styleId="BalloonTextChar">
    <w:name w:val="Balloon Text Char"/>
    <w:basedOn w:val="DefaultParagraphFont"/>
    <w:link w:val="BalloonText"/>
    <w:uiPriority w:val="99"/>
    <w:semiHidden/>
    <w:rsid w:val="00D77398"/>
    <w:rPr>
      <w:rFonts w:ascii="Tahoma" w:eastAsia="Times New Roman"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1363</Words>
  <Characters>7058</Characters>
  <Application>Microsoft Office Word</Application>
  <DocSecurity>0</DocSecurity>
  <Lines>169</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2013-01-24T21:11:00Z</cp:lastPrinted>
  <dcterms:created xsi:type="dcterms:W3CDTF">2013-01-29T17:29:00Z</dcterms:created>
  <dcterms:modified xsi:type="dcterms:W3CDTF">2013-01-29T17:29:00Z</dcterms:modified>
  <cp:category> </cp:category>
  <cp:contentStatus> </cp:contentStatus>
</cp:coreProperties>
</file>