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9BB160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948ADE9" w14:textId="77777777">
      <w:pPr>
        <w:pStyle w:val="StyleBoldCentered"/>
      </w:pPr>
      <w:r>
        <w:t>F</w:t>
      </w:r>
      <w:r>
        <w:rPr>
          <w:caps w:val="0"/>
        </w:rPr>
        <w:t>ederal Communications Commission</w:t>
      </w:r>
    </w:p>
    <w:p w:rsidR="004C2EE3" w:rsidP="00096D8C" w14:paraId="3444934B" w14:textId="77777777">
      <w:pPr>
        <w:pStyle w:val="StyleBoldCentered"/>
      </w:pPr>
      <w:r>
        <w:rPr>
          <w:caps w:val="0"/>
        </w:rPr>
        <w:t>Washington, D.C. 20554</w:t>
      </w:r>
    </w:p>
    <w:p w:rsidR="004C2EE3" w:rsidP="0070224F" w14:paraId="45D3814F" w14:textId="77777777"/>
    <w:p w:rsidR="004C2EE3" w:rsidP="0070224F" w14:paraId="5E147E1A" w14:textId="77777777"/>
    <w:tbl>
      <w:tblPr>
        <w:tblW w:w="0" w:type="auto"/>
        <w:tblLayout w:type="fixed"/>
        <w:tblLook w:val="0000"/>
      </w:tblPr>
      <w:tblGrid>
        <w:gridCol w:w="4698"/>
        <w:gridCol w:w="630"/>
        <w:gridCol w:w="4248"/>
      </w:tblGrid>
      <w:tr w14:paraId="5F736567" w14:textId="77777777">
        <w:tblPrEx>
          <w:tblW w:w="0" w:type="auto"/>
          <w:tblLayout w:type="fixed"/>
          <w:tblLook w:val="0000"/>
        </w:tblPrEx>
        <w:tc>
          <w:tcPr>
            <w:tcW w:w="4698" w:type="dxa"/>
          </w:tcPr>
          <w:p w:rsidR="004C2EE3" w14:paraId="53369372" w14:textId="77777777">
            <w:pPr>
              <w:tabs>
                <w:tab w:val="center" w:pos="4680"/>
              </w:tabs>
              <w:suppressAutoHyphens/>
              <w:rPr>
                <w:spacing w:val="-2"/>
              </w:rPr>
            </w:pPr>
            <w:r>
              <w:rPr>
                <w:spacing w:val="-2"/>
              </w:rPr>
              <w:t>In the Matter of</w:t>
            </w:r>
          </w:p>
          <w:p w:rsidR="004C2EE3" w14:paraId="6FC35ABF" w14:textId="77777777">
            <w:pPr>
              <w:tabs>
                <w:tab w:val="center" w:pos="4680"/>
              </w:tabs>
              <w:suppressAutoHyphens/>
              <w:rPr>
                <w:spacing w:val="-2"/>
              </w:rPr>
            </w:pPr>
          </w:p>
          <w:p w:rsidR="000843B2" w:rsidP="000843B2" w14:paraId="0E9E84CD" w14:textId="49533280">
            <w:pPr>
              <w:tabs>
                <w:tab w:val="center" w:pos="4680"/>
              </w:tabs>
              <w:suppressAutoHyphens/>
              <w:rPr>
                <w:spacing w:val="-2"/>
                <w:szCs w:val="22"/>
              </w:rPr>
            </w:pPr>
            <w:r w:rsidRPr="00BC1006">
              <w:rPr>
                <w:spacing w:val="-2"/>
                <w:szCs w:val="22"/>
              </w:rPr>
              <w:t>Requests for Review and/or Waiver of Decisions of the Universal Service Administrator by</w:t>
            </w:r>
          </w:p>
          <w:p w:rsidR="000843B2" w:rsidP="000843B2" w14:paraId="17C54047" w14:textId="053FAD3A">
            <w:pPr>
              <w:tabs>
                <w:tab w:val="center" w:pos="4680"/>
              </w:tabs>
              <w:suppressAutoHyphens/>
              <w:rPr>
                <w:spacing w:val="-2"/>
                <w:szCs w:val="22"/>
              </w:rPr>
            </w:pPr>
          </w:p>
          <w:p w:rsidR="000843B2" w:rsidRPr="00BC1006" w:rsidP="000843B2" w14:paraId="53827503" w14:textId="77777777">
            <w:pPr>
              <w:tabs>
                <w:tab w:val="center" w:pos="4680"/>
              </w:tabs>
              <w:suppressAutoHyphens/>
              <w:rPr>
                <w:spacing w:val="-2"/>
                <w:szCs w:val="22"/>
              </w:rPr>
            </w:pPr>
            <w:r w:rsidRPr="00BC1006">
              <w:rPr>
                <w:szCs w:val="22"/>
              </w:rPr>
              <w:t>Accomack County Public School</w:t>
            </w:r>
            <w:r w:rsidRPr="00BC1006">
              <w:rPr>
                <w:szCs w:val="22"/>
              </w:rPr>
              <w:t xml:space="preserve"> </w:t>
            </w:r>
            <w:r w:rsidRPr="00BC1006">
              <w:rPr>
                <w:spacing w:val="-2"/>
                <w:szCs w:val="22"/>
              </w:rPr>
              <w:t>Accomack, Accomac, Virginia et al.</w:t>
            </w:r>
          </w:p>
          <w:p w:rsidR="000843B2" w:rsidRPr="00BC1006" w:rsidP="000843B2" w14:paraId="4ECFE382" w14:textId="77777777">
            <w:pPr>
              <w:tabs>
                <w:tab w:val="center" w:pos="4680"/>
              </w:tabs>
              <w:suppressAutoHyphens/>
              <w:rPr>
                <w:spacing w:val="-2"/>
                <w:szCs w:val="22"/>
              </w:rPr>
            </w:pPr>
          </w:p>
          <w:p w:rsidR="000843B2" w:rsidRPr="00BC1006" w:rsidP="000843B2" w14:paraId="1857CFE4" w14:textId="77777777">
            <w:pPr>
              <w:tabs>
                <w:tab w:val="center" w:pos="4680"/>
              </w:tabs>
              <w:suppressAutoHyphens/>
              <w:rPr>
                <w:spacing w:val="-2"/>
                <w:szCs w:val="22"/>
              </w:rPr>
            </w:pPr>
            <w:r w:rsidRPr="00BC1006">
              <w:rPr>
                <w:spacing w:val="-2"/>
                <w:szCs w:val="22"/>
              </w:rPr>
              <w:t>Petition for Reconsideration by</w:t>
            </w:r>
          </w:p>
          <w:p w:rsidR="000843B2" w:rsidRPr="00BC1006" w:rsidP="000843B2" w14:paraId="7BCF1340" w14:textId="77777777">
            <w:pPr>
              <w:tabs>
                <w:tab w:val="center" w:pos="4680"/>
              </w:tabs>
              <w:suppressAutoHyphens/>
              <w:rPr>
                <w:spacing w:val="-2"/>
                <w:szCs w:val="22"/>
              </w:rPr>
            </w:pPr>
          </w:p>
          <w:p w:rsidR="000843B2" w:rsidRPr="00BC1006" w:rsidP="000843B2" w14:paraId="52226BA5" w14:textId="77777777">
            <w:pPr>
              <w:tabs>
                <w:tab w:val="center" w:pos="4680"/>
              </w:tabs>
              <w:suppressAutoHyphens/>
              <w:rPr>
                <w:szCs w:val="22"/>
              </w:rPr>
            </w:pPr>
            <w:r w:rsidRPr="00BC1006">
              <w:rPr>
                <w:szCs w:val="22"/>
              </w:rPr>
              <w:t>Wake County Public Schools,</w:t>
            </w:r>
          </w:p>
          <w:p w:rsidR="000843B2" w:rsidRPr="00BC1006" w:rsidP="000843B2" w14:paraId="0D887A47" w14:textId="77777777">
            <w:pPr>
              <w:tabs>
                <w:tab w:val="center" w:pos="4680"/>
              </w:tabs>
              <w:suppressAutoHyphens/>
              <w:rPr>
                <w:spacing w:val="-2"/>
                <w:szCs w:val="22"/>
              </w:rPr>
            </w:pPr>
            <w:r w:rsidRPr="00BC1006">
              <w:rPr>
                <w:spacing w:val="-2"/>
                <w:szCs w:val="22"/>
              </w:rPr>
              <w:t>Cary, North Carolina</w:t>
            </w:r>
          </w:p>
          <w:p w:rsidR="000843B2" w:rsidRPr="00BC1006" w:rsidP="000843B2" w14:paraId="47C7A765" w14:textId="77777777">
            <w:pPr>
              <w:tabs>
                <w:tab w:val="center" w:pos="4680"/>
              </w:tabs>
              <w:suppressAutoHyphens/>
              <w:rPr>
                <w:spacing w:val="-2"/>
                <w:szCs w:val="22"/>
              </w:rPr>
            </w:pPr>
          </w:p>
          <w:p w:rsidR="000843B2" w:rsidRPr="00BC1006" w:rsidP="000843B2" w14:paraId="76E53DD8" w14:textId="516DB0F8">
            <w:pPr>
              <w:tabs>
                <w:tab w:val="center" w:pos="4680"/>
              </w:tabs>
              <w:suppressAutoHyphens/>
              <w:rPr>
                <w:spacing w:val="-2"/>
                <w:szCs w:val="22"/>
              </w:rPr>
            </w:pPr>
            <w:r w:rsidRPr="00BC1006">
              <w:rPr>
                <w:spacing w:val="-2"/>
                <w:szCs w:val="22"/>
              </w:rPr>
              <w:t>Schools and Libraries Universal Service Mechanism</w:t>
            </w:r>
          </w:p>
          <w:p w:rsidR="004C2EE3" w:rsidRPr="007115F7" w:rsidP="007115F7" w14:paraId="347D4587" w14:textId="0E091CB2">
            <w:pPr>
              <w:tabs>
                <w:tab w:val="center" w:pos="4680"/>
              </w:tabs>
              <w:suppressAutoHyphens/>
              <w:rPr>
                <w:spacing w:val="-2"/>
              </w:rPr>
            </w:pPr>
          </w:p>
        </w:tc>
        <w:tc>
          <w:tcPr>
            <w:tcW w:w="630" w:type="dxa"/>
          </w:tcPr>
          <w:p w:rsidR="004C2EE3" w14:paraId="44E11480" w14:textId="77777777">
            <w:pPr>
              <w:tabs>
                <w:tab w:val="center" w:pos="4680"/>
              </w:tabs>
              <w:suppressAutoHyphens/>
              <w:rPr>
                <w:b/>
                <w:spacing w:val="-2"/>
              </w:rPr>
            </w:pPr>
            <w:r>
              <w:rPr>
                <w:b/>
                <w:spacing w:val="-2"/>
              </w:rPr>
              <w:t>)</w:t>
            </w:r>
          </w:p>
          <w:p w:rsidR="004C2EE3" w14:paraId="09DC3EC8" w14:textId="77777777">
            <w:pPr>
              <w:tabs>
                <w:tab w:val="center" w:pos="4680"/>
              </w:tabs>
              <w:suppressAutoHyphens/>
              <w:rPr>
                <w:b/>
                <w:spacing w:val="-2"/>
              </w:rPr>
            </w:pPr>
            <w:r>
              <w:rPr>
                <w:b/>
                <w:spacing w:val="-2"/>
              </w:rPr>
              <w:t>)</w:t>
            </w:r>
          </w:p>
          <w:p w:rsidR="004C2EE3" w14:paraId="61612EAF" w14:textId="77777777">
            <w:pPr>
              <w:tabs>
                <w:tab w:val="center" w:pos="4680"/>
              </w:tabs>
              <w:suppressAutoHyphens/>
              <w:rPr>
                <w:b/>
                <w:spacing w:val="-2"/>
              </w:rPr>
            </w:pPr>
            <w:r>
              <w:rPr>
                <w:b/>
                <w:spacing w:val="-2"/>
              </w:rPr>
              <w:t>)</w:t>
            </w:r>
          </w:p>
          <w:p w:rsidR="004C2EE3" w14:paraId="6848D9F8" w14:textId="77777777">
            <w:pPr>
              <w:tabs>
                <w:tab w:val="center" w:pos="4680"/>
              </w:tabs>
              <w:suppressAutoHyphens/>
              <w:rPr>
                <w:b/>
                <w:spacing w:val="-2"/>
              </w:rPr>
            </w:pPr>
            <w:r>
              <w:rPr>
                <w:b/>
                <w:spacing w:val="-2"/>
              </w:rPr>
              <w:t>)</w:t>
            </w:r>
          </w:p>
          <w:p w:rsidR="004C2EE3" w14:paraId="4DDEFC99" w14:textId="77777777">
            <w:pPr>
              <w:tabs>
                <w:tab w:val="center" w:pos="4680"/>
              </w:tabs>
              <w:suppressAutoHyphens/>
              <w:rPr>
                <w:b/>
                <w:spacing w:val="-2"/>
              </w:rPr>
            </w:pPr>
            <w:r>
              <w:rPr>
                <w:b/>
                <w:spacing w:val="-2"/>
              </w:rPr>
              <w:t>)</w:t>
            </w:r>
          </w:p>
          <w:p w:rsidR="004C2EE3" w14:paraId="7E8D5CEF" w14:textId="77777777">
            <w:pPr>
              <w:tabs>
                <w:tab w:val="center" w:pos="4680"/>
              </w:tabs>
              <w:suppressAutoHyphens/>
              <w:rPr>
                <w:b/>
                <w:spacing w:val="-2"/>
              </w:rPr>
            </w:pPr>
            <w:r>
              <w:rPr>
                <w:b/>
                <w:spacing w:val="-2"/>
              </w:rPr>
              <w:t>)</w:t>
            </w:r>
          </w:p>
          <w:p w:rsidR="004C2EE3" w14:paraId="1033377C" w14:textId="77777777">
            <w:pPr>
              <w:tabs>
                <w:tab w:val="center" w:pos="4680"/>
              </w:tabs>
              <w:suppressAutoHyphens/>
              <w:rPr>
                <w:b/>
                <w:spacing w:val="-2"/>
              </w:rPr>
            </w:pPr>
            <w:r>
              <w:rPr>
                <w:b/>
                <w:spacing w:val="-2"/>
              </w:rPr>
              <w:t>)</w:t>
            </w:r>
          </w:p>
          <w:p w:rsidR="004C2EE3" w14:paraId="17E450DD" w14:textId="77777777">
            <w:pPr>
              <w:tabs>
                <w:tab w:val="center" w:pos="4680"/>
              </w:tabs>
              <w:suppressAutoHyphens/>
              <w:rPr>
                <w:b/>
                <w:spacing w:val="-2"/>
              </w:rPr>
            </w:pPr>
            <w:r>
              <w:rPr>
                <w:b/>
                <w:spacing w:val="-2"/>
              </w:rPr>
              <w:t>)</w:t>
            </w:r>
          </w:p>
          <w:p w:rsidR="004C2EE3" w14:paraId="3A960DE7" w14:textId="77777777">
            <w:pPr>
              <w:tabs>
                <w:tab w:val="center" w:pos="4680"/>
              </w:tabs>
              <w:suppressAutoHyphens/>
              <w:rPr>
                <w:b/>
                <w:spacing w:val="-2"/>
              </w:rPr>
            </w:pPr>
            <w:r>
              <w:rPr>
                <w:b/>
                <w:spacing w:val="-2"/>
              </w:rPr>
              <w:t>)</w:t>
            </w:r>
          </w:p>
          <w:p w:rsidR="000843B2" w14:paraId="3E4A69F9" w14:textId="77777777">
            <w:pPr>
              <w:tabs>
                <w:tab w:val="center" w:pos="4680"/>
              </w:tabs>
              <w:suppressAutoHyphens/>
              <w:rPr>
                <w:b/>
                <w:spacing w:val="-2"/>
              </w:rPr>
            </w:pPr>
            <w:r>
              <w:rPr>
                <w:b/>
                <w:spacing w:val="-2"/>
              </w:rPr>
              <w:t>)</w:t>
            </w:r>
          </w:p>
          <w:p w:rsidR="000843B2" w14:paraId="6947289E" w14:textId="77777777">
            <w:pPr>
              <w:tabs>
                <w:tab w:val="center" w:pos="4680"/>
              </w:tabs>
              <w:suppressAutoHyphens/>
              <w:rPr>
                <w:b/>
                <w:spacing w:val="-2"/>
              </w:rPr>
            </w:pPr>
            <w:r>
              <w:rPr>
                <w:b/>
                <w:spacing w:val="-2"/>
              </w:rPr>
              <w:t>)</w:t>
            </w:r>
          </w:p>
          <w:p w:rsidR="000843B2" w14:paraId="46002E6C" w14:textId="77777777">
            <w:pPr>
              <w:tabs>
                <w:tab w:val="center" w:pos="4680"/>
              </w:tabs>
              <w:suppressAutoHyphens/>
              <w:rPr>
                <w:b/>
                <w:spacing w:val="-2"/>
              </w:rPr>
            </w:pPr>
            <w:r>
              <w:rPr>
                <w:b/>
                <w:spacing w:val="-2"/>
              </w:rPr>
              <w:t>)</w:t>
            </w:r>
          </w:p>
          <w:p w:rsidR="000843B2" w14:paraId="525A20BC" w14:textId="77777777">
            <w:pPr>
              <w:tabs>
                <w:tab w:val="center" w:pos="4680"/>
              </w:tabs>
              <w:suppressAutoHyphens/>
              <w:rPr>
                <w:b/>
                <w:spacing w:val="-2"/>
              </w:rPr>
            </w:pPr>
            <w:r>
              <w:rPr>
                <w:b/>
                <w:spacing w:val="-2"/>
              </w:rPr>
              <w:t>)</w:t>
            </w:r>
          </w:p>
          <w:p w:rsidR="000843B2" w14:paraId="47869300" w14:textId="77777777">
            <w:pPr>
              <w:tabs>
                <w:tab w:val="center" w:pos="4680"/>
              </w:tabs>
              <w:suppressAutoHyphens/>
              <w:rPr>
                <w:b/>
                <w:spacing w:val="-2"/>
              </w:rPr>
            </w:pPr>
            <w:r>
              <w:rPr>
                <w:b/>
                <w:spacing w:val="-2"/>
              </w:rPr>
              <w:t>)</w:t>
            </w:r>
          </w:p>
          <w:p w:rsidR="000843B2" w14:paraId="2CFEE655" w14:textId="10C23933">
            <w:pPr>
              <w:tabs>
                <w:tab w:val="center" w:pos="4680"/>
              </w:tabs>
              <w:suppressAutoHyphens/>
              <w:rPr>
                <w:spacing w:val="-2"/>
              </w:rPr>
            </w:pPr>
            <w:r>
              <w:rPr>
                <w:b/>
                <w:spacing w:val="-2"/>
              </w:rPr>
              <w:t>)</w:t>
            </w:r>
          </w:p>
        </w:tc>
        <w:tc>
          <w:tcPr>
            <w:tcW w:w="4248" w:type="dxa"/>
          </w:tcPr>
          <w:p w:rsidR="004C2EE3" w14:paraId="49D71F9F" w14:textId="77777777">
            <w:pPr>
              <w:tabs>
                <w:tab w:val="center" w:pos="4680"/>
              </w:tabs>
              <w:suppressAutoHyphens/>
              <w:rPr>
                <w:spacing w:val="-2"/>
              </w:rPr>
            </w:pPr>
          </w:p>
          <w:p w:rsidR="004C2EE3" w14:paraId="5CE5014F" w14:textId="77777777">
            <w:pPr>
              <w:pStyle w:val="TOAHeading"/>
              <w:tabs>
                <w:tab w:val="center" w:pos="4680"/>
                <w:tab w:val="clear" w:pos="9360"/>
              </w:tabs>
              <w:rPr>
                <w:spacing w:val="-2"/>
              </w:rPr>
            </w:pPr>
          </w:p>
          <w:p w:rsidR="000843B2" w14:paraId="0B92FFD7" w14:textId="77777777">
            <w:pPr>
              <w:tabs>
                <w:tab w:val="center" w:pos="4680"/>
              </w:tabs>
              <w:suppressAutoHyphens/>
              <w:rPr>
                <w:spacing w:val="-2"/>
              </w:rPr>
            </w:pPr>
          </w:p>
          <w:p w:rsidR="000843B2" w14:paraId="014BEF97" w14:textId="77777777">
            <w:pPr>
              <w:tabs>
                <w:tab w:val="center" w:pos="4680"/>
              </w:tabs>
              <w:suppressAutoHyphens/>
              <w:rPr>
                <w:spacing w:val="-2"/>
              </w:rPr>
            </w:pPr>
          </w:p>
          <w:p w:rsidR="000843B2" w14:paraId="1CE87D7E" w14:textId="77777777">
            <w:pPr>
              <w:tabs>
                <w:tab w:val="center" w:pos="4680"/>
              </w:tabs>
              <w:suppressAutoHyphens/>
              <w:rPr>
                <w:spacing w:val="-2"/>
              </w:rPr>
            </w:pPr>
          </w:p>
          <w:p w:rsidR="000843B2" w:rsidRPr="00BC1006" w:rsidP="000843B2" w14:paraId="5CA08C60" w14:textId="77777777">
            <w:pPr>
              <w:tabs>
                <w:tab w:val="center" w:pos="4680"/>
              </w:tabs>
              <w:suppressAutoHyphens/>
              <w:rPr>
                <w:spacing w:val="-2"/>
                <w:szCs w:val="22"/>
              </w:rPr>
            </w:pPr>
            <w:r w:rsidRPr="00BC1006">
              <w:rPr>
                <w:spacing w:val="-2"/>
                <w:szCs w:val="22"/>
              </w:rPr>
              <w:t>File Nos. SLD-</w:t>
            </w:r>
            <w:r w:rsidRPr="00BC1006">
              <w:rPr>
                <w:szCs w:val="22"/>
              </w:rPr>
              <w:t>201017311</w:t>
            </w:r>
            <w:r w:rsidRPr="00BC1006">
              <w:rPr>
                <w:spacing w:val="-2"/>
                <w:szCs w:val="22"/>
              </w:rPr>
              <w:t xml:space="preserve"> et al.</w:t>
            </w:r>
          </w:p>
          <w:p w:rsidR="000843B2" w:rsidRPr="00BC1006" w:rsidP="000843B2" w14:paraId="1636338B" w14:textId="77777777">
            <w:pPr>
              <w:tabs>
                <w:tab w:val="center" w:pos="4680"/>
              </w:tabs>
              <w:suppressAutoHyphens/>
              <w:rPr>
                <w:spacing w:val="-2"/>
                <w:szCs w:val="22"/>
              </w:rPr>
            </w:pPr>
          </w:p>
          <w:p w:rsidR="000843B2" w:rsidRPr="00BC1006" w:rsidP="000843B2" w14:paraId="386407DB" w14:textId="77777777">
            <w:pPr>
              <w:tabs>
                <w:tab w:val="center" w:pos="4680"/>
              </w:tabs>
              <w:suppressAutoHyphens/>
              <w:rPr>
                <w:spacing w:val="-2"/>
                <w:szCs w:val="22"/>
              </w:rPr>
            </w:pPr>
          </w:p>
          <w:p w:rsidR="000843B2" w:rsidRPr="00BC1006" w:rsidP="000843B2" w14:paraId="708E246A" w14:textId="77777777">
            <w:pPr>
              <w:tabs>
                <w:tab w:val="center" w:pos="4680"/>
              </w:tabs>
              <w:suppressAutoHyphens/>
              <w:rPr>
                <w:spacing w:val="-2"/>
                <w:szCs w:val="22"/>
              </w:rPr>
            </w:pPr>
          </w:p>
          <w:p w:rsidR="000843B2" w:rsidRPr="00BC1006" w:rsidP="000843B2" w14:paraId="1817D7C4" w14:textId="77777777">
            <w:pPr>
              <w:tabs>
                <w:tab w:val="center" w:pos="4680"/>
              </w:tabs>
              <w:suppressAutoHyphens/>
              <w:rPr>
                <w:spacing w:val="-2"/>
                <w:szCs w:val="22"/>
              </w:rPr>
            </w:pPr>
          </w:p>
          <w:p w:rsidR="000843B2" w:rsidRPr="00BC1006" w:rsidP="000843B2" w14:paraId="65BD4B59" w14:textId="77777777">
            <w:pPr>
              <w:tabs>
                <w:tab w:val="center" w:pos="4680"/>
              </w:tabs>
              <w:suppressAutoHyphens/>
              <w:rPr>
                <w:spacing w:val="-2"/>
                <w:szCs w:val="22"/>
              </w:rPr>
            </w:pPr>
            <w:r w:rsidRPr="00BC1006">
              <w:rPr>
                <w:spacing w:val="-2"/>
                <w:szCs w:val="22"/>
              </w:rPr>
              <w:t>File No. SLD-181018864</w:t>
            </w:r>
          </w:p>
          <w:p w:rsidR="000843B2" w:rsidRPr="00BC1006" w:rsidP="000843B2" w14:paraId="2A008AAC" w14:textId="77777777">
            <w:pPr>
              <w:tabs>
                <w:tab w:val="center" w:pos="4680"/>
              </w:tabs>
              <w:suppressAutoHyphens/>
              <w:rPr>
                <w:spacing w:val="-2"/>
                <w:szCs w:val="22"/>
              </w:rPr>
            </w:pPr>
          </w:p>
          <w:p w:rsidR="000843B2" w:rsidRPr="00BC1006" w:rsidP="000843B2" w14:paraId="71D4AD31" w14:textId="77777777">
            <w:pPr>
              <w:tabs>
                <w:tab w:val="center" w:pos="4680"/>
              </w:tabs>
              <w:suppressAutoHyphens/>
              <w:rPr>
                <w:spacing w:val="-2"/>
                <w:szCs w:val="22"/>
              </w:rPr>
            </w:pPr>
          </w:p>
          <w:p w:rsidR="000843B2" w:rsidRPr="00BC1006" w:rsidP="000843B2" w14:paraId="0705204C" w14:textId="77777777">
            <w:pPr>
              <w:tabs>
                <w:tab w:val="center" w:pos="4680"/>
              </w:tabs>
              <w:suppressAutoHyphens/>
              <w:rPr>
                <w:spacing w:val="-2"/>
                <w:szCs w:val="22"/>
              </w:rPr>
            </w:pPr>
            <w:r w:rsidRPr="00BC1006">
              <w:rPr>
                <w:spacing w:val="-2"/>
                <w:szCs w:val="22"/>
              </w:rPr>
              <w:t>CC Docket No. 02-6</w:t>
            </w:r>
          </w:p>
          <w:p w:rsidR="004C2EE3" w14:paraId="587018C7" w14:textId="3E65A610">
            <w:pPr>
              <w:tabs>
                <w:tab w:val="center" w:pos="4680"/>
              </w:tabs>
              <w:suppressAutoHyphens/>
              <w:rPr>
                <w:spacing w:val="-2"/>
              </w:rPr>
            </w:pPr>
          </w:p>
        </w:tc>
      </w:tr>
    </w:tbl>
    <w:p w:rsidR="004C2EE3" w:rsidP="0070224F" w14:paraId="69061BD3" w14:textId="77777777"/>
    <w:p w:rsidR="00841AB1" w:rsidP="00F021FA" w14:paraId="2A664DB6" w14:textId="7EA136E0">
      <w:pPr>
        <w:pStyle w:val="StyleBoldCentered"/>
      </w:pPr>
      <w:r>
        <w:t>Order</w:t>
      </w:r>
    </w:p>
    <w:p w:rsidR="004C2EE3" w14:paraId="31C013B6" w14:textId="77777777">
      <w:pPr>
        <w:tabs>
          <w:tab w:val="left" w:pos="-720"/>
        </w:tabs>
        <w:suppressAutoHyphens/>
        <w:spacing w:line="227" w:lineRule="auto"/>
        <w:rPr>
          <w:spacing w:val="-2"/>
        </w:rPr>
      </w:pPr>
    </w:p>
    <w:p w:rsidR="004C2EE3" w:rsidP="00133F79" w14:paraId="30C109BB" w14:textId="722B849D">
      <w:pPr>
        <w:tabs>
          <w:tab w:val="left" w:pos="720"/>
          <w:tab w:val="right" w:pos="9360"/>
        </w:tabs>
        <w:suppressAutoHyphens/>
        <w:spacing w:line="227" w:lineRule="auto"/>
        <w:rPr>
          <w:spacing w:val="-2"/>
        </w:rPr>
      </w:pPr>
      <w:r>
        <w:rPr>
          <w:b/>
          <w:spacing w:val="-2"/>
        </w:rPr>
        <w:t xml:space="preserve">Adopted:  </w:t>
      </w:r>
      <w:r w:rsidR="007F0445">
        <w:rPr>
          <w:b/>
          <w:spacing w:val="-2"/>
        </w:rPr>
        <w:t>January 19,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F0445">
        <w:rPr>
          <w:b/>
          <w:spacing w:val="-2"/>
        </w:rPr>
        <w:t>January 19, 2023</w:t>
      </w:r>
    </w:p>
    <w:p w:rsidR="00822CE0" w14:paraId="789F11E3" w14:textId="77777777"/>
    <w:p w:rsidR="004C2EE3" w14:paraId="097E3232" w14:textId="6C1314B9">
      <w:pPr>
        <w:rPr>
          <w:spacing w:val="-2"/>
        </w:rPr>
      </w:pPr>
      <w:r>
        <w:t xml:space="preserve">By </w:t>
      </w:r>
      <w:r w:rsidR="004E4A22">
        <w:t>the</w:t>
      </w:r>
      <w:r w:rsidR="002A2D2E">
        <w:t xml:space="preserve"> </w:t>
      </w:r>
      <w:r w:rsidR="007F0445">
        <w:rPr>
          <w:spacing w:val="-2"/>
        </w:rPr>
        <w:t>Chief, Telecommunications Access Policy Division, Wireline Competition Bureau</w:t>
      </w:r>
      <w:r>
        <w:rPr>
          <w:spacing w:val="-2"/>
        </w:rPr>
        <w:t>:</w:t>
      </w:r>
    </w:p>
    <w:p w:rsidR="00822CE0" w14:paraId="49585E0A" w14:textId="77777777">
      <w:pPr>
        <w:rPr>
          <w:spacing w:val="-2"/>
        </w:rPr>
      </w:pPr>
    </w:p>
    <w:p w:rsidR="00412FC5" w:rsidP="00C36B4C" w14:paraId="5E1C701C" w14:textId="32892B05">
      <w:pPr>
        <w:pStyle w:val="Heading1"/>
      </w:pPr>
      <w:r>
        <w:t>I</w:t>
      </w:r>
      <w:r w:rsidR="00823B34">
        <w:t>n</w:t>
      </w:r>
      <w:r>
        <w:t>troduction</w:t>
      </w:r>
    </w:p>
    <w:p w:rsidR="00CD32B6" w:rsidRPr="00BC1006" w:rsidP="00CD32B6" w14:paraId="2A62C3C9" w14:textId="77777777">
      <w:pPr>
        <w:pStyle w:val="ParaNum"/>
        <w:rPr>
          <w:szCs w:val="22"/>
        </w:rPr>
      </w:pPr>
      <w:r w:rsidRPr="00BC1006">
        <w:rPr>
          <w:szCs w:val="22"/>
        </w:rPr>
        <w:t xml:space="preserve">In this </w:t>
      </w:r>
      <w:r>
        <w:rPr>
          <w:szCs w:val="22"/>
        </w:rPr>
        <w:t>O</w:t>
      </w:r>
      <w:r w:rsidRPr="00BC1006">
        <w:rPr>
          <w:szCs w:val="22"/>
        </w:rPr>
        <w:t xml:space="preserve">rder, we grant </w:t>
      </w:r>
      <w:r w:rsidRPr="005339D6">
        <w:rPr>
          <w:szCs w:val="22"/>
        </w:rPr>
        <w:t xml:space="preserve">37 </w:t>
      </w:r>
      <w:r w:rsidRPr="00BC1006">
        <w:rPr>
          <w:szCs w:val="22"/>
        </w:rPr>
        <w:t>appeals of decisions of the Universal Service Administrative Company (USAC) from E-Rate program participants seeking to correct ministerial or clerical errors associated with the invoicing process.</w:t>
      </w:r>
      <w:r>
        <w:rPr>
          <w:rStyle w:val="FootnoteReference"/>
          <w:szCs w:val="22"/>
        </w:rPr>
        <w:footnoteReference w:id="3"/>
      </w:r>
      <w:r w:rsidRPr="00BC1006">
        <w:rPr>
          <w:szCs w:val="22"/>
        </w:rPr>
        <w:t xml:space="preserve">  We also grant one petition for reconsideration.</w:t>
      </w:r>
      <w:r>
        <w:rPr>
          <w:rStyle w:val="FootnoteReference"/>
          <w:szCs w:val="22"/>
        </w:rPr>
        <w:footnoteReference w:id="4"/>
      </w:r>
      <w:r w:rsidRPr="00BC1006">
        <w:rPr>
          <w:szCs w:val="22"/>
        </w:rPr>
        <w:t xml:space="preserve">  The petitioners inadvertently made ministerial or clerical errors while completing their E-Rate request for reimbursement (i.e., FCC Form 472 (Billed Entity Applicant Reimbursement (BEAR)) or FCC Form 474 (Service Provider Invoice (SPI)) form or </w:t>
      </w:r>
      <w:r>
        <w:rPr>
          <w:szCs w:val="22"/>
        </w:rPr>
        <w:t xml:space="preserve">while </w:t>
      </w:r>
      <w:r w:rsidRPr="00BC1006">
        <w:rPr>
          <w:szCs w:val="22"/>
        </w:rPr>
        <w:t xml:space="preserve">requesting an invoice filing deadline extension.  While these mistakes caused the reimbursement forms or invoice filing deadline extensions to be rejected or unprocessed, all filings were </w:t>
      </w:r>
      <w:r>
        <w:rPr>
          <w:szCs w:val="22"/>
        </w:rPr>
        <w:t>timely submitted</w:t>
      </w:r>
      <w:r w:rsidRPr="00BC1006">
        <w:rPr>
          <w:szCs w:val="22"/>
        </w:rPr>
        <w:t xml:space="preserve"> in compliance with section 54.514(a) and (b) of the Commission’s rules.</w:t>
      </w:r>
      <w:r>
        <w:rPr>
          <w:rStyle w:val="FootnoteReference"/>
          <w:szCs w:val="22"/>
        </w:rPr>
        <w:footnoteReference w:id="5"/>
      </w:r>
      <w:r w:rsidRPr="00BC1006">
        <w:rPr>
          <w:szCs w:val="22"/>
        </w:rPr>
        <w:t xml:space="preserve">  To the extent necessary, we also waive section 54.719(b) of the Commission’s </w:t>
      </w:r>
      <w:r w:rsidRPr="00BC1006">
        <w:rPr>
          <w:szCs w:val="22"/>
        </w:rPr>
        <w:t>rules that requires applicants to seek review of a USAC decision from USAC in the first instance.</w:t>
      </w:r>
      <w:r>
        <w:rPr>
          <w:rStyle w:val="FootnoteReference"/>
          <w:szCs w:val="22"/>
        </w:rPr>
        <w:footnoteReference w:id="6"/>
      </w:r>
      <w:r w:rsidRPr="00BC1006">
        <w:rPr>
          <w:szCs w:val="22"/>
        </w:rPr>
        <w:t xml:space="preserve">  We also grant </w:t>
      </w:r>
      <w:r w:rsidRPr="005339D6">
        <w:rPr>
          <w:szCs w:val="22"/>
        </w:rPr>
        <w:t xml:space="preserve">seven </w:t>
      </w:r>
      <w:r w:rsidRPr="00BC1006">
        <w:rPr>
          <w:szCs w:val="22"/>
        </w:rPr>
        <w:t xml:space="preserve">appeals </w:t>
      </w:r>
      <w:r>
        <w:rPr>
          <w:szCs w:val="22"/>
        </w:rPr>
        <w:t xml:space="preserve">where the </w:t>
      </w:r>
      <w:r w:rsidRPr="00BC1006">
        <w:rPr>
          <w:szCs w:val="22"/>
        </w:rPr>
        <w:t xml:space="preserve">petitioners filed timely requests for reimbursement pursuant to section 54.514(a) and (b) of the Commission’s rules, but were later denied funding because </w:t>
      </w:r>
      <w:r>
        <w:rPr>
          <w:szCs w:val="22"/>
        </w:rPr>
        <w:t>the petitioners failed to</w:t>
      </w:r>
      <w:r w:rsidRPr="00BC1006">
        <w:rPr>
          <w:szCs w:val="22"/>
        </w:rPr>
        <w:t xml:space="preserve"> respond to USAC’s request for additional information regarding the submitted reimbursement form or extension request</w:t>
      </w:r>
      <w:r w:rsidRPr="0091573F">
        <w:t xml:space="preserve"> </w:t>
      </w:r>
      <w:r w:rsidRPr="0091573F">
        <w:rPr>
          <w:szCs w:val="22"/>
        </w:rPr>
        <w:t xml:space="preserve">within the </w:t>
      </w:r>
      <w:r>
        <w:rPr>
          <w:szCs w:val="22"/>
        </w:rPr>
        <w:t>specified</w:t>
      </w:r>
      <w:r w:rsidRPr="0091573F">
        <w:rPr>
          <w:szCs w:val="22"/>
        </w:rPr>
        <w:t xml:space="preserve"> timeframe</w:t>
      </w:r>
      <w:r w:rsidRPr="00BC1006">
        <w:rPr>
          <w:szCs w:val="22"/>
        </w:rPr>
        <w:t>.</w:t>
      </w:r>
      <w:r>
        <w:rPr>
          <w:rStyle w:val="FootnoteReference"/>
          <w:szCs w:val="22"/>
        </w:rPr>
        <w:footnoteReference w:id="7"/>
      </w:r>
      <w:r w:rsidRPr="00BC1006">
        <w:rPr>
          <w:szCs w:val="22"/>
        </w:rPr>
        <w:t xml:space="preserve">  </w:t>
      </w:r>
    </w:p>
    <w:p w:rsidR="00CD32B6" w:rsidRPr="00BC1006" w:rsidP="00CD32B6" w14:paraId="29FDB1AA" w14:textId="77777777">
      <w:pPr>
        <w:pStyle w:val="Heading1"/>
        <w:rPr>
          <w:szCs w:val="22"/>
        </w:rPr>
      </w:pPr>
      <w:r w:rsidRPr="00BC1006">
        <w:rPr>
          <w:szCs w:val="22"/>
        </w:rPr>
        <w:t>Background</w:t>
      </w:r>
    </w:p>
    <w:p w:rsidR="00CD32B6" w:rsidRPr="00BC1006" w:rsidP="00CD32B6" w14:paraId="049590B7" w14:textId="77777777">
      <w:pPr>
        <w:pStyle w:val="ParaNum"/>
        <w:rPr>
          <w:szCs w:val="22"/>
        </w:rPr>
      </w:pPr>
      <w:r w:rsidRPr="00BC1006">
        <w:rPr>
          <w:i/>
          <w:iCs/>
          <w:szCs w:val="22"/>
        </w:rPr>
        <w:t>Invoicing</w:t>
      </w:r>
      <w:r w:rsidRPr="00BC1006">
        <w:rPr>
          <w:szCs w:val="22"/>
        </w:rPr>
        <w:t xml:space="preserve">.  E-Rate applicants select one of two ways to seek reimbursement </w:t>
      </w:r>
      <w:r>
        <w:rPr>
          <w:szCs w:val="22"/>
        </w:rPr>
        <w:t xml:space="preserve">of the costs of </w:t>
      </w:r>
      <w:r w:rsidRPr="00BC1006">
        <w:rPr>
          <w:szCs w:val="22"/>
        </w:rPr>
        <w:t>eligible E-Rate equipment and services.</w:t>
      </w:r>
      <w:r>
        <w:rPr>
          <w:rStyle w:val="FootnoteReference"/>
          <w:szCs w:val="22"/>
        </w:rPr>
        <w:footnoteReference w:id="8"/>
      </w:r>
      <w:r w:rsidRPr="00BC1006">
        <w:rPr>
          <w:szCs w:val="22"/>
        </w:rPr>
        <w:t xml:space="preserve">  If an applicant pays the full cost of the equipment and services upfront, then the applicant must submit an FCC Form 472, the Billed Entity Applicant Reimbursement (BEAR) form, to request reimbursement for the discounted share of </w:t>
      </w:r>
      <w:r>
        <w:rPr>
          <w:szCs w:val="22"/>
        </w:rPr>
        <w:t xml:space="preserve">the </w:t>
      </w:r>
      <w:r w:rsidRPr="00BC1006">
        <w:rPr>
          <w:szCs w:val="22"/>
        </w:rPr>
        <w:t>costs from USAC.</w:t>
      </w:r>
      <w:r>
        <w:rPr>
          <w:rStyle w:val="FootnoteReference"/>
          <w:szCs w:val="22"/>
        </w:rPr>
        <w:footnoteReference w:id="9"/>
      </w:r>
      <w:r w:rsidRPr="00BC1006">
        <w:rPr>
          <w:szCs w:val="22"/>
        </w:rPr>
        <w:t xml:space="preserve">  If an applicant only pays </w:t>
      </w:r>
      <w:r>
        <w:rPr>
          <w:szCs w:val="22"/>
        </w:rPr>
        <w:t xml:space="preserve">its service provider </w:t>
      </w:r>
      <w:r w:rsidRPr="00BC1006">
        <w:rPr>
          <w:szCs w:val="22"/>
        </w:rPr>
        <w:t xml:space="preserve">the non-discounted share of the cost of the eligible equipment and services, then the service provider must file an FCC Form 474, the Service Provider Invoice (SPI) form, to receive reimbursement of the discounted share of </w:t>
      </w:r>
      <w:r>
        <w:rPr>
          <w:szCs w:val="22"/>
        </w:rPr>
        <w:t xml:space="preserve">the </w:t>
      </w:r>
      <w:r w:rsidRPr="00BC1006">
        <w:rPr>
          <w:szCs w:val="22"/>
        </w:rPr>
        <w:t>costs directly from USAC.  Before 2014, invoice filing deadline extension requests were governed by a USAC procedural rule that allowed applicants or service providers to request and receive a 120-day invoice extension under certain conditions.</w:t>
      </w:r>
      <w:r>
        <w:rPr>
          <w:rStyle w:val="FootnoteReference"/>
          <w:szCs w:val="22"/>
        </w:rPr>
        <w:footnoteReference w:id="10"/>
      </w:r>
      <w:r w:rsidRPr="00BC1006">
        <w:rPr>
          <w:szCs w:val="22"/>
        </w:rPr>
        <w:t xml:space="preserve">  USAC routinely granted invoice extension requests that met its criteria, including requests made up to a year after the original invoice filing deadline.  This allowed for the resubmission of invoices in cases where E-Rate participants made ministerial and clerical errors on their forms.  In 2014, however, the Commission adopted a new E-Rate rule requiring applicants and service providers to submit invoicing forms for reimbursement to USAC no later than 120 days after the last day to receive service or 120 days after the date of the FCC Form 486 Notification letter, whichever is later.</w:t>
      </w:r>
      <w:r>
        <w:rPr>
          <w:rStyle w:val="FootnoteReference"/>
          <w:szCs w:val="22"/>
        </w:rPr>
        <w:footnoteReference w:id="11"/>
      </w:r>
      <w:r w:rsidRPr="00BC1006">
        <w:rPr>
          <w:szCs w:val="22"/>
        </w:rPr>
        <w:t xml:space="preserve">  The Commission’s rules also allow an applicant or a service provider to receive a one-time 120-day extension of the invoice filing deadline for any cause, if the applicant or service provider requests the extension before the applicable invoice filing deadline.</w:t>
      </w:r>
      <w:r>
        <w:rPr>
          <w:rStyle w:val="FootnoteReference"/>
          <w:szCs w:val="22"/>
        </w:rPr>
        <w:footnoteReference w:id="12"/>
      </w:r>
      <w:r w:rsidRPr="00BC1006">
        <w:rPr>
          <w:szCs w:val="22"/>
        </w:rPr>
        <w:t xml:space="preserve">  The Commission </w:t>
      </w:r>
      <w:r>
        <w:rPr>
          <w:szCs w:val="22"/>
        </w:rPr>
        <w:t xml:space="preserve">further explained </w:t>
      </w:r>
      <w:r w:rsidRPr="00BC1006">
        <w:rPr>
          <w:szCs w:val="22"/>
        </w:rPr>
        <w:t xml:space="preserve">that waivers </w:t>
      </w:r>
      <w:r>
        <w:rPr>
          <w:szCs w:val="22"/>
        </w:rPr>
        <w:t>of these rules</w:t>
      </w:r>
      <w:r w:rsidRPr="00BC1006">
        <w:rPr>
          <w:szCs w:val="22"/>
        </w:rPr>
        <w:t xml:space="preserve"> would generally </w:t>
      </w:r>
      <w:r w:rsidRPr="00BC1006">
        <w:rPr>
          <w:szCs w:val="22"/>
        </w:rPr>
        <w:t xml:space="preserve">not be in the public’s interest and directed the </w:t>
      </w:r>
      <w:r>
        <w:rPr>
          <w:szCs w:val="22"/>
        </w:rPr>
        <w:t xml:space="preserve">Wireline Competition </w:t>
      </w:r>
      <w:r w:rsidRPr="00BC1006">
        <w:rPr>
          <w:szCs w:val="22"/>
        </w:rPr>
        <w:t xml:space="preserve">Bureau </w:t>
      </w:r>
      <w:r>
        <w:rPr>
          <w:szCs w:val="22"/>
        </w:rPr>
        <w:t xml:space="preserve">(Bureau) </w:t>
      </w:r>
      <w:r w:rsidRPr="00BC1006">
        <w:rPr>
          <w:szCs w:val="22"/>
        </w:rPr>
        <w:t>to grant waivers only under extraordinary circumstances.</w:t>
      </w:r>
      <w:r>
        <w:rPr>
          <w:rStyle w:val="FootnoteReference"/>
          <w:szCs w:val="22"/>
        </w:rPr>
        <w:footnoteReference w:id="13"/>
      </w:r>
      <w:r w:rsidRPr="00BC1006">
        <w:rPr>
          <w:szCs w:val="22"/>
        </w:rPr>
        <w:t xml:space="preserve">  </w:t>
      </w:r>
    </w:p>
    <w:p w:rsidR="00CD32B6" w:rsidRPr="00BC1006" w:rsidP="00CD32B6" w14:paraId="78DD7AAB" w14:textId="77777777">
      <w:pPr>
        <w:pStyle w:val="ParaNum"/>
        <w:rPr>
          <w:szCs w:val="22"/>
        </w:rPr>
      </w:pPr>
      <w:bookmarkStart w:id="1" w:name="_Ref49853676"/>
      <w:r w:rsidRPr="008600A3">
        <w:rPr>
          <w:i/>
          <w:iCs/>
          <w:szCs w:val="22"/>
        </w:rPr>
        <w:t>Appeal/Waiver Rules</w:t>
      </w:r>
      <w:r>
        <w:rPr>
          <w:szCs w:val="22"/>
        </w:rPr>
        <w:t xml:space="preserve">.  </w:t>
      </w:r>
      <w:r w:rsidRPr="00BC1006">
        <w:rPr>
          <w:szCs w:val="22"/>
        </w:rPr>
        <w:t>In 2014, the Commission also amended its rules to require parties seeking review of USAC decisions to first file an appeal with USAC.</w:t>
      </w:r>
      <w:r>
        <w:rPr>
          <w:rStyle w:val="FootnoteReference"/>
          <w:szCs w:val="22"/>
        </w:rPr>
        <w:footnoteReference w:id="14"/>
      </w:r>
      <w:r w:rsidRPr="00BC1006">
        <w:rPr>
          <w:szCs w:val="22"/>
        </w:rPr>
        <w:t xml:space="preserve">  </w:t>
      </w:r>
      <w:r>
        <w:rPr>
          <w:szCs w:val="22"/>
        </w:rPr>
        <w:t>Prior to the modification of this rule, a party could appeal an action or decision by USAC directly to the Commission.</w:t>
      </w:r>
      <w:r>
        <w:rPr>
          <w:rStyle w:val="FootnoteReference"/>
          <w:szCs w:val="22"/>
        </w:rPr>
        <w:footnoteReference w:id="15"/>
      </w:r>
      <w:r>
        <w:rPr>
          <w:szCs w:val="22"/>
        </w:rPr>
        <w:t xml:space="preserve">  Now, however, if</w:t>
      </w:r>
      <w:r w:rsidRPr="00BC1006">
        <w:rPr>
          <w:szCs w:val="22"/>
        </w:rPr>
        <w:t xml:space="preserve"> </w:t>
      </w:r>
      <w:r>
        <w:rPr>
          <w:szCs w:val="22"/>
        </w:rPr>
        <w:t xml:space="preserve">USAC denies </w:t>
      </w:r>
      <w:r w:rsidRPr="00BC1006">
        <w:rPr>
          <w:szCs w:val="22"/>
        </w:rPr>
        <w:t xml:space="preserve">a timely-filed reimbursement form, the applicant or service provider must </w:t>
      </w:r>
      <w:r>
        <w:rPr>
          <w:szCs w:val="22"/>
        </w:rPr>
        <w:t xml:space="preserve">first </w:t>
      </w:r>
      <w:r w:rsidRPr="00BC1006">
        <w:rPr>
          <w:szCs w:val="22"/>
        </w:rPr>
        <w:t>appeal that decision to USAC</w:t>
      </w:r>
      <w:r>
        <w:rPr>
          <w:szCs w:val="22"/>
        </w:rPr>
        <w:t>,</w:t>
      </w:r>
      <w:r w:rsidRPr="00BC1006">
        <w:rPr>
          <w:szCs w:val="22"/>
        </w:rPr>
        <w:t xml:space="preserve"> within </w:t>
      </w:r>
      <w:r>
        <w:rPr>
          <w:szCs w:val="22"/>
        </w:rPr>
        <w:t xml:space="preserve">the </w:t>
      </w:r>
      <w:r w:rsidRPr="00BC1006">
        <w:rPr>
          <w:szCs w:val="22"/>
        </w:rPr>
        <w:t>60</w:t>
      </w:r>
      <w:r>
        <w:rPr>
          <w:szCs w:val="22"/>
        </w:rPr>
        <w:t>-</w:t>
      </w:r>
      <w:r w:rsidRPr="00BC1006">
        <w:rPr>
          <w:szCs w:val="22"/>
        </w:rPr>
        <w:t>day</w:t>
      </w:r>
      <w:r>
        <w:rPr>
          <w:szCs w:val="22"/>
        </w:rPr>
        <w:t xml:space="preserve"> deadline set forth in section 54.720 of the Commission’s rules.</w:t>
      </w:r>
      <w:r>
        <w:rPr>
          <w:rStyle w:val="FootnoteReference"/>
          <w:szCs w:val="22"/>
        </w:rPr>
        <w:footnoteReference w:id="16"/>
      </w:r>
      <w:r>
        <w:rPr>
          <w:szCs w:val="22"/>
        </w:rPr>
        <w:t xml:space="preserve">  When appealing USAC’s invoicing-related decision, an applicant or service provider is not required to file </w:t>
      </w:r>
      <w:r w:rsidRPr="00BC1006">
        <w:rPr>
          <w:szCs w:val="22"/>
        </w:rPr>
        <w:t xml:space="preserve">another reimbursement form or </w:t>
      </w:r>
      <w:r>
        <w:rPr>
          <w:szCs w:val="22"/>
        </w:rPr>
        <w:t xml:space="preserve">seek </w:t>
      </w:r>
      <w:r w:rsidRPr="00BC1006">
        <w:rPr>
          <w:szCs w:val="22"/>
        </w:rPr>
        <w:t>a waiver of the invoice deadline.</w:t>
      </w:r>
      <w:r>
        <w:rPr>
          <w:rStyle w:val="FootnoteReference"/>
          <w:szCs w:val="22"/>
        </w:rPr>
        <w:footnoteReference w:id="17"/>
      </w:r>
      <w:bookmarkEnd w:id="1"/>
      <w:r w:rsidRPr="00BC1006">
        <w:rPr>
          <w:szCs w:val="22"/>
        </w:rPr>
        <w:t xml:space="preserve">  </w:t>
      </w:r>
    </w:p>
    <w:p w:rsidR="00CD32B6" w:rsidRPr="00987735" w:rsidP="00CD32B6" w14:paraId="63B7E92E" w14:textId="77777777">
      <w:pPr>
        <w:pStyle w:val="ParaNum"/>
        <w:rPr>
          <w:rStyle w:val="StyleNumberedparagraphs11ptChar"/>
          <w:szCs w:val="22"/>
        </w:rPr>
      </w:pPr>
      <w:bookmarkStart w:id="2" w:name="_Ref34895268"/>
      <w:r w:rsidRPr="00987735">
        <w:rPr>
          <w:i/>
          <w:iCs/>
          <w:szCs w:val="22"/>
        </w:rPr>
        <w:t>Ministerial and Clerical Errors.</w:t>
      </w:r>
      <w:r w:rsidRPr="00987735">
        <w:rPr>
          <w:rStyle w:val="StyleNumberedparagraphs11ptChar"/>
          <w:szCs w:val="22"/>
        </w:rPr>
        <w:t xml:space="preserve">  In the 2006 </w:t>
      </w:r>
      <w:r w:rsidRPr="00987735">
        <w:rPr>
          <w:rStyle w:val="StyleNumberedparagraphs11ptChar"/>
          <w:i/>
          <w:szCs w:val="22"/>
        </w:rPr>
        <w:t>Bishop Perry Order</w:t>
      </w:r>
      <w:r w:rsidRPr="00987735">
        <w:rPr>
          <w:rStyle w:val="StyleNumberedparagraphs11ptChar"/>
          <w:iCs/>
          <w:szCs w:val="22"/>
        </w:rPr>
        <w:t>, the Commission found good cause existed to grant petitioners’ appeals where the applicants made immaterial clerical, ministerial, or procedural errors in filling out their FCC Forms 470 and 471</w:t>
      </w:r>
      <w:r w:rsidRPr="00987735">
        <w:rPr>
          <w:rStyle w:val="StyleNumberedparagraphs11ptChar"/>
          <w:szCs w:val="22"/>
        </w:rPr>
        <w:t>.</w:t>
      </w:r>
      <w:r>
        <w:rPr>
          <w:rStyle w:val="FootnoteReference"/>
          <w:szCs w:val="22"/>
        </w:rPr>
        <w:footnoteReference w:id="18"/>
      </w:r>
      <w:r w:rsidRPr="00987735">
        <w:rPr>
          <w:rStyle w:val="StyleNumberedparagraphs11ptChar"/>
          <w:szCs w:val="22"/>
        </w:rPr>
        <w:t xml:space="preserve">  The Commission waived the minimum processing standards established by USAC in these instances, noting there was no evidence of waste, fraud or abuse, misuse of funds, or a failure to adhere to core program requirements.</w:t>
      </w:r>
      <w:r>
        <w:rPr>
          <w:rStyle w:val="FootnoteReference"/>
          <w:szCs w:val="22"/>
        </w:rPr>
        <w:footnoteReference w:id="19"/>
      </w:r>
      <w:r w:rsidRPr="00987735">
        <w:rPr>
          <w:rStyle w:val="StyleNumberedparagraphs11ptChar"/>
          <w:szCs w:val="22"/>
        </w:rPr>
        <w:t xml:space="preserve">  The Commission also found that the denial of funding requests inflicted undue hardship on the applicants and that rigid compliance with the application procedures did not further the purposes of section 254(h) of the </w:t>
      </w:r>
      <w:r>
        <w:rPr>
          <w:rStyle w:val="StyleNumberedparagraphs11ptChar"/>
          <w:szCs w:val="22"/>
        </w:rPr>
        <w:t xml:space="preserve">Communications Act (Act), as amended by the </w:t>
      </w:r>
      <w:r w:rsidRPr="00987735">
        <w:rPr>
          <w:rStyle w:val="StyleNumberedparagraphs11ptChar"/>
          <w:szCs w:val="22"/>
        </w:rPr>
        <w:t>Telecommunications Act of 1996</w:t>
      </w:r>
      <w:r>
        <w:rPr>
          <w:rStyle w:val="StyleNumberedparagraphs11ptChar"/>
          <w:szCs w:val="22"/>
        </w:rPr>
        <w:t>,</w:t>
      </w:r>
      <w:r w:rsidRPr="00987735">
        <w:rPr>
          <w:rStyle w:val="StyleNumberedparagraphs11ptChar"/>
          <w:szCs w:val="22"/>
        </w:rPr>
        <w:t xml:space="preserve"> or serve the public interest.</w:t>
      </w:r>
      <w:r>
        <w:rPr>
          <w:rStyle w:val="FootnoteReference"/>
          <w:szCs w:val="22"/>
        </w:rPr>
        <w:footnoteReference w:id="20"/>
      </w:r>
      <w:r w:rsidRPr="00987735">
        <w:rPr>
          <w:rStyle w:val="StyleNumberedparagraphs11ptChar"/>
          <w:szCs w:val="22"/>
        </w:rPr>
        <w:t xml:space="preserve">  In that decision and subsequent orders, relief has been granted to E-Rate participants for many types of ministerial and clerical errors on the FCC Form 471 and related forms,</w:t>
      </w:r>
      <w:r>
        <w:rPr>
          <w:rStyle w:val="FootnoteReference"/>
          <w:szCs w:val="22"/>
        </w:rPr>
        <w:footnoteReference w:id="21"/>
      </w:r>
      <w:r w:rsidRPr="00987735">
        <w:rPr>
          <w:rStyle w:val="StyleNumberedparagraphs11ptChar"/>
          <w:szCs w:val="22"/>
        </w:rPr>
        <w:t xml:space="preserve"> defined as errors one would make “when entering data from one list to another, such as mistyping a number, using the wrong name or phone number, failing to enter an item from the source list onto the application, or making an arithmetical error.”</w:t>
      </w:r>
      <w:r>
        <w:rPr>
          <w:rStyle w:val="FootnoteReference"/>
          <w:szCs w:val="22"/>
        </w:rPr>
        <w:footnoteReference w:id="22"/>
      </w:r>
      <w:r w:rsidRPr="00987735">
        <w:rPr>
          <w:rStyle w:val="StyleNumberedparagraphs11ptChar"/>
          <w:szCs w:val="22"/>
        </w:rPr>
        <w:t xml:space="preserve">  In 2011, the Commission permitted applicants to correct ministerial and clerical </w:t>
      </w:r>
      <w:r w:rsidRPr="00987735">
        <w:rPr>
          <w:rStyle w:val="StyleNumberedparagraphs11ptChar"/>
          <w:szCs w:val="22"/>
        </w:rPr>
        <w:t>errors on already-submitted FCC Forms 471 up until the date that the funding commitment decision letter is issued by USAC.</w:t>
      </w:r>
      <w:r>
        <w:rPr>
          <w:rStyle w:val="FootnoteReference"/>
          <w:szCs w:val="22"/>
        </w:rPr>
        <w:footnoteReference w:id="23"/>
      </w:r>
      <w:r w:rsidRPr="00987735">
        <w:rPr>
          <w:rStyle w:val="StyleNumberedparagraphs11ptChar"/>
          <w:szCs w:val="22"/>
        </w:rPr>
        <w:t xml:space="preserve">  The Commission explained that because of the complexity and detail involved in completing E-Rate forms and associated documentation, such errors may not be discovered until significantly after a request for funding was filed.</w:t>
      </w:r>
      <w:r>
        <w:rPr>
          <w:rStyle w:val="FootnoteReference"/>
          <w:szCs w:val="22"/>
        </w:rPr>
        <w:footnoteReference w:id="24"/>
      </w:r>
      <w:bookmarkEnd w:id="2"/>
      <w:r w:rsidRPr="00987735">
        <w:rPr>
          <w:rStyle w:val="StyleNumberedparagraphs11ptChar"/>
          <w:szCs w:val="22"/>
        </w:rPr>
        <w:t xml:space="preserve">  </w:t>
      </w:r>
      <w:bookmarkStart w:id="3" w:name="_Ref34896372"/>
      <w:r w:rsidRPr="00987735">
        <w:rPr>
          <w:rStyle w:val="StyleNumberedparagraphs11ptChar"/>
          <w:szCs w:val="22"/>
        </w:rPr>
        <w:t xml:space="preserve">The Bureau </w:t>
      </w:r>
      <w:r>
        <w:rPr>
          <w:rStyle w:val="StyleNumberedparagraphs11ptChar"/>
          <w:szCs w:val="22"/>
        </w:rPr>
        <w:t xml:space="preserve">also </w:t>
      </w:r>
      <w:r w:rsidRPr="00987735">
        <w:rPr>
          <w:rStyle w:val="StyleNumberedparagraphs11ptChar"/>
          <w:szCs w:val="22"/>
        </w:rPr>
        <w:t>expanded its relief for ministerial and clerical errors to the FCC Form 486 in instances where applicants submitted the form with the incorrect service start date, causing funding denials.</w:t>
      </w:r>
      <w:r>
        <w:rPr>
          <w:rStyle w:val="FootnoteReference"/>
          <w:szCs w:val="22"/>
        </w:rPr>
        <w:footnoteReference w:id="25"/>
      </w:r>
      <w:r w:rsidRPr="00987735">
        <w:rPr>
          <w:rStyle w:val="StyleNumberedparagraphs11ptChar"/>
          <w:szCs w:val="22"/>
        </w:rPr>
        <w:t xml:space="preserve">  These decisions noted that the minor mistakes at issue did not warrant the complete rejection of the FCC Forms 486 given that the applicants made a procedural error and did not violate a Commission rule.</w:t>
      </w:r>
      <w:r>
        <w:rPr>
          <w:rStyle w:val="FootnoteReference"/>
          <w:szCs w:val="22"/>
        </w:rPr>
        <w:footnoteReference w:id="26"/>
      </w:r>
      <w:bookmarkEnd w:id="3"/>
      <w:r w:rsidRPr="00987735">
        <w:rPr>
          <w:rStyle w:val="StyleNumberedparagraphs11ptChar"/>
          <w:szCs w:val="22"/>
        </w:rPr>
        <w:t xml:space="preserve">  </w:t>
      </w:r>
    </w:p>
    <w:p w:rsidR="00CD32B6" w:rsidRPr="00BC1006" w:rsidP="00CD32B6" w14:paraId="65CCCB8D" w14:textId="77777777">
      <w:pPr>
        <w:pStyle w:val="ParaNum"/>
        <w:rPr>
          <w:rStyle w:val="StyleNumberedparagraphs11ptChar"/>
          <w:szCs w:val="22"/>
        </w:rPr>
      </w:pPr>
      <w:r w:rsidRPr="00BC1006">
        <w:rPr>
          <w:i/>
          <w:iCs/>
          <w:szCs w:val="22"/>
        </w:rPr>
        <w:t>Late or Missing Information Requests.</w:t>
      </w:r>
      <w:r w:rsidRPr="00BC1006">
        <w:rPr>
          <w:rStyle w:val="StyleNumberedparagraphs11ptChar"/>
          <w:szCs w:val="22"/>
        </w:rPr>
        <w:t xml:space="preserve">  In addition to granting relief for ministerial and clerical errors, the Commission has also </w:t>
      </w:r>
      <w:r>
        <w:rPr>
          <w:rStyle w:val="StyleNumberedparagraphs11ptChar"/>
          <w:szCs w:val="22"/>
        </w:rPr>
        <w:t xml:space="preserve">found </w:t>
      </w:r>
      <w:r w:rsidRPr="00BC1006">
        <w:rPr>
          <w:rStyle w:val="StyleNumberedparagraphs11ptChar"/>
          <w:szCs w:val="22"/>
        </w:rPr>
        <w:t>that it is in the public interest to grant appeals in situations where E-Rate participants had funding reduced or denied because USAC-requested information was not submitted in the specified timeframe.</w:t>
      </w:r>
      <w:r>
        <w:rPr>
          <w:rStyle w:val="FootnoteReference"/>
          <w:szCs w:val="22"/>
        </w:rPr>
        <w:footnoteReference w:id="27"/>
      </w:r>
      <w:r w:rsidRPr="00BC1006">
        <w:rPr>
          <w:rStyle w:val="StyleNumberedparagraphs11ptChar"/>
          <w:szCs w:val="22"/>
        </w:rPr>
        <w:t xml:space="preserve">  The Commission </w:t>
      </w:r>
      <w:r>
        <w:rPr>
          <w:rStyle w:val="StyleNumberedparagraphs11ptChar"/>
          <w:szCs w:val="22"/>
        </w:rPr>
        <w:t>determined</w:t>
      </w:r>
      <w:r w:rsidRPr="00BC1006">
        <w:rPr>
          <w:rStyle w:val="StyleNumberedparagraphs11ptChar"/>
          <w:szCs w:val="22"/>
        </w:rPr>
        <w:t xml:space="preserve"> that these appeals involved a procedural error on the part of the E-Rate participant, not a failure to adhere to a core program requirement or a misuse of funds.</w:t>
      </w:r>
      <w:r>
        <w:rPr>
          <w:rStyle w:val="FootnoteReference"/>
          <w:szCs w:val="22"/>
        </w:rPr>
        <w:footnoteReference w:id="28"/>
      </w:r>
      <w:r w:rsidRPr="00BC1006">
        <w:rPr>
          <w:rStyle w:val="StyleNumberedparagraphs11ptChar"/>
          <w:szCs w:val="22"/>
        </w:rPr>
        <w:t xml:space="preserve">  The Commission further found that these appeals involved a processing deadline, not a program rule.  Although deadlines are necessary for the efficient administration of the E-Rate program, in these cases, the Commission found that the applicants had demonstrated that rigid adherence to such procedures did not further the purposes of section 254(h) of the Act</w:t>
      </w:r>
      <w:r>
        <w:rPr>
          <w:rStyle w:val="StyleNumberedparagraphs11ptChar"/>
          <w:szCs w:val="22"/>
        </w:rPr>
        <w:t>,</w:t>
      </w:r>
      <w:r w:rsidRPr="00BC1006">
        <w:rPr>
          <w:rStyle w:val="StyleNumberedparagraphs11ptChar"/>
          <w:szCs w:val="22"/>
        </w:rPr>
        <w:t xml:space="preserve"> or serve the public interest.</w:t>
      </w:r>
      <w:r>
        <w:rPr>
          <w:rStyle w:val="FootnoteReference"/>
          <w:szCs w:val="22"/>
        </w:rPr>
        <w:footnoteReference w:id="29"/>
      </w:r>
      <w:r w:rsidRPr="00BC1006">
        <w:rPr>
          <w:rStyle w:val="StyleNumberedparagraphs11ptChar"/>
          <w:szCs w:val="22"/>
        </w:rPr>
        <w:t xml:space="preserve">  While these decisions involved </w:t>
      </w:r>
      <w:r>
        <w:rPr>
          <w:rStyle w:val="StyleNumberedparagraphs11ptChar"/>
          <w:szCs w:val="22"/>
        </w:rPr>
        <w:t xml:space="preserve">USAC’s </w:t>
      </w:r>
      <w:r w:rsidRPr="00BC1006">
        <w:rPr>
          <w:rStyle w:val="StyleNumberedparagraphs11ptChar"/>
          <w:szCs w:val="22"/>
        </w:rPr>
        <w:t>information requests in the context of the processing the FCC Form 471,</w:t>
      </w:r>
      <w:r>
        <w:rPr>
          <w:rStyle w:val="FootnoteReference"/>
          <w:szCs w:val="22"/>
        </w:rPr>
        <w:footnoteReference w:id="30"/>
      </w:r>
      <w:r w:rsidRPr="00BC1006">
        <w:rPr>
          <w:rStyle w:val="StyleNumberedparagraphs11ptChar"/>
          <w:szCs w:val="22"/>
        </w:rPr>
        <w:t xml:space="preserve"> information requests are also necessary for correctly processing E-Rate reimbursement forms (i.e., FCC Forms 472 and 474).  </w:t>
      </w:r>
      <w:r>
        <w:rPr>
          <w:rStyle w:val="StyleNumberedparagraphs11ptChar"/>
          <w:szCs w:val="22"/>
        </w:rPr>
        <w:t>Here</w:t>
      </w:r>
      <w:r w:rsidRPr="00BC1006">
        <w:rPr>
          <w:rStyle w:val="StyleNumberedparagraphs11ptChar"/>
          <w:szCs w:val="22"/>
        </w:rPr>
        <w:t>, USAC has denied timely-filed reimbursement forms when applicants or service providers failed to respond within seven days to USAC’s request for additional information.</w:t>
      </w:r>
      <w:r>
        <w:rPr>
          <w:rStyle w:val="FootnoteReference"/>
          <w:szCs w:val="22"/>
        </w:rPr>
        <w:footnoteReference w:id="31"/>
      </w:r>
      <w:r w:rsidRPr="00BC1006">
        <w:rPr>
          <w:rStyle w:val="StyleNumberedparagraphs11ptChar"/>
          <w:szCs w:val="22"/>
        </w:rPr>
        <w:t xml:space="preserve"> </w:t>
      </w:r>
    </w:p>
    <w:p w:rsidR="00CD32B6" w:rsidP="00CD32B6" w14:paraId="34A8CD42" w14:textId="010DCB15">
      <w:pPr>
        <w:pStyle w:val="Heading1"/>
      </w:pPr>
      <w:r>
        <w:t>Discussion</w:t>
      </w:r>
    </w:p>
    <w:p w:rsidR="00CD32B6" w:rsidRPr="00BC1006" w:rsidP="00CD32B6" w14:paraId="4AD3941B" w14:textId="77777777">
      <w:pPr>
        <w:pStyle w:val="ParaNum"/>
        <w:rPr>
          <w:szCs w:val="22"/>
        </w:rPr>
      </w:pPr>
      <w:r w:rsidRPr="00BC1006">
        <w:rPr>
          <w:szCs w:val="22"/>
        </w:rPr>
        <w:t xml:space="preserve">In this </w:t>
      </w:r>
      <w:r>
        <w:rPr>
          <w:szCs w:val="22"/>
        </w:rPr>
        <w:t>O</w:t>
      </w:r>
      <w:r w:rsidRPr="00BC1006">
        <w:rPr>
          <w:szCs w:val="22"/>
        </w:rPr>
        <w:t>rder, we consider several appeals from E-Rate participants that timely submitted reimbursement forms or invoice filing deadline extension requests but were denied funding because of ministerial or clerical errors on the forms or extension requests.</w:t>
      </w:r>
      <w:r>
        <w:rPr>
          <w:rStyle w:val="FootnoteReference"/>
          <w:szCs w:val="22"/>
        </w:rPr>
        <w:footnoteReference w:id="32"/>
      </w:r>
      <w:r w:rsidRPr="00BC1006">
        <w:rPr>
          <w:szCs w:val="22"/>
        </w:rPr>
        <w:t xml:space="preserve">  We also consider appeals from applicants and service provider</w:t>
      </w:r>
      <w:r>
        <w:rPr>
          <w:szCs w:val="22"/>
        </w:rPr>
        <w:t>s</w:t>
      </w:r>
      <w:r w:rsidRPr="00BC1006">
        <w:rPr>
          <w:szCs w:val="22"/>
        </w:rPr>
        <w:t xml:space="preserve"> that were denied funding because they did not respond </w:t>
      </w:r>
      <w:r>
        <w:rPr>
          <w:szCs w:val="22"/>
        </w:rPr>
        <w:t>to USAC’s</w:t>
      </w:r>
      <w:r w:rsidRPr="00BC1006">
        <w:rPr>
          <w:szCs w:val="22"/>
        </w:rPr>
        <w:t xml:space="preserve"> information </w:t>
      </w:r>
      <w:r>
        <w:rPr>
          <w:szCs w:val="22"/>
        </w:rPr>
        <w:t xml:space="preserve">request </w:t>
      </w:r>
      <w:r w:rsidRPr="00BC1006">
        <w:rPr>
          <w:szCs w:val="22"/>
        </w:rPr>
        <w:t xml:space="preserve">regarding timely-filed reimbursement forms or extension requests within the </w:t>
      </w:r>
      <w:r>
        <w:rPr>
          <w:szCs w:val="22"/>
        </w:rPr>
        <w:t xml:space="preserve">specified </w:t>
      </w:r>
      <w:r w:rsidRPr="00BC1006">
        <w:rPr>
          <w:szCs w:val="22"/>
        </w:rPr>
        <w:t>timeframe</w:t>
      </w:r>
      <w:r>
        <w:rPr>
          <w:szCs w:val="22"/>
        </w:rPr>
        <w:t>.</w:t>
      </w:r>
    </w:p>
    <w:p w:rsidR="00CD32B6" w:rsidRPr="00BC1006" w:rsidP="00CD32B6" w14:paraId="31E5B69D" w14:textId="77777777">
      <w:pPr>
        <w:pStyle w:val="ParaNum"/>
        <w:rPr>
          <w:szCs w:val="22"/>
        </w:rPr>
      </w:pPr>
      <w:r w:rsidRPr="00BC1006">
        <w:rPr>
          <w:i/>
          <w:iCs/>
          <w:szCs w:val="22"/>
        </w:rPr>
        <w:t xml:space="preserve">Ministerial and Clerical Errors.  </w:t>
      </w:r>
      <w:r w:rsidRPr="00BC1006">
        <w:rPr>
          <w:szCs w:val="22"/>
        </w:rPr>
        <w:t xml:space="preserve">The petitioners listed in Appendix A made ministerial or clerical errors when submitting their BEAR </w:t>
      </w:r>
      <w:r>
        <w:rPr>
          <w:szCs w:val="22"/>
        </w:rPr>
        <w:t xml:space="preserve">(FCC Form 472) </w:t>
      </w:r>
      <w:r w:rsidRPr="00BC1006">
        <w:rPr>
          <w:szCs w:val="22"/>
        </w:rPr>
        <w:t xml:space="preserve">or SPI </w:t>
      </w:r>
      <w:r>
        <w:rPr>
          <w:szCs w:val="22"/>
        </w:rPr>
        <w:t xml:space="preserve">(FCC Form 474) </w:t>
      </w:r>
      <w:r w:rsidRPr="00BC1006">
        <w:rPr>
          <w:szCs w:val="22"/>
        </w:rPr>
        <w:t>reimbursement forms when, for example, they inadvertently selected an incorrect last day of service from the invoice drop-down menu or otherwise entered a wrong billing, service or shipping date,</w:t>
      </w:r>
      <w:r>
        <w:rPr>
          <w:rStyle w:val="FootnoteReference"/>
          <w:szCs w:val="22"/>
        </w:rPr>
        <w:footnoteReference w:id="33"/>
      </w:r>
      <w:r w:rsidRPr="00BC1006">
        <w:rPr>
          <w:szCs w:val="22"/>
        </w:rPr>
        <w:t xml:space="preserve"> inadvertently requested funding for the wrong funding year,</w:t>
      </w:r>
      <w:r>
        <w:rPr>
          <w:rStyle w:val="FootnoteReference"/>
          <w:szCs w:val="22"/>
        </w:rPr>
        <w:footnoteReference w:id="34"/>
      </w:r>
      <w:r w:rsidRPr="00BC1006">
        <w:rPr>
          <w:szCs w:val="22"/>
        </w:rPr>
        <w:t xml:space="preserve"> entered the wrong service provider identification number,</w:t>
      </w:r>
      <w:r>
        <w:rPr>
          <w:rStyle w:val="FootnoteReference"/>
          <w:szCs w:val="22"/>
        </w:rPr>
        <w:footnoteReference w:id="35"/>
      </w:r>
      <w:r w:rsidRPr="00BC1006">
        <w:rPr>
          <w:szCs w:val="22"/>
        </w:rPr>
        <w:t xml:space="preserve"> entered the wrong customer billed date on the SPI form,</w:t>
      </w:r>
      <w:r>
        <w:rPr>
          <w:rStyle w:val="FootnoteReference"/>
          <w:szCs w:val="22"/>
        </w:rPr>
        <w:footnoteReference w:id="36"/>
      </w:r>
      <w:r w:rsidRPr="00BC1006">
        <w:rPr>
          <w:szCs w:val="22"/>
        </w:rPr>
        <w:t xml:space="preserve"> </w:t>
      </w:r>
      <w:r>
        <w:rPr>
          <w:szCs w:val="22"/>
        </w:rPr>
        <w:t>entered the wrong recipient of service on an invoice,</w:t>
      </w:r>
      <w:r>
        <w:rPr>
          <w:rStyle w:val="FootnoteReference"/>
          <w:szCs w:val="22"/>
        </w:rPr>
        <w:footnoteReference w:id="37"/>
      </w:r>
      <w:r>
        <w:rPr>
          <w:szCs w:val="22"/>
        </w:rPr>
        <w:t xml:space="preserve"> </w:t>
      </w:r>
      <w:r w:rsidRPr="00BC1006">
        <w:rPr>
          <w:szCs w:val="22"/>
        </w:rPr>
        <w:t>or entered the wrong application or funding request number on the BEAR or SPI form.</w:t>
      </w:r>
      <w:r>
        <w:rPr>
          <w:rStyle w:val="FootnoteReference"/>
          <w:szCs w:val="22"/>
        </w:rPr>
        <w:footnoteReference w:id="38"/>
      </w:r>
      <w:r w:rsidRPr="00BC1006">
        <w:rPr>
          <w:szCs w:val="22"/>
        </w:rPr>
        <w:t xml:space="preserve"> </w:t>
      </w:r>
    </w:p>
    <w:p w:rsidR="00CD32B6" w:rsidRPr="00BC1006" w:rsidP="00CD32B6" w14:paraId="549B609A" w14:textId="77777777">
      <w:pPr>
        <w:pStyle w:val="ParaNum"/>
        <w:rPr>
          <w:szCs w:val="22"/>
        </w:rPr>
      </w:pPr>
      <w:r w:rsidRPr="00BC1006">
        <w:rPr>
          <w:szCs w:val="22"/>
        </w:rPr>
        <w:t xml:space="preserve">We also consider several appeals where the petitioners’ invoice filing deadline extension requests were denied or not processed because the requests contained ministerial or clerical errors.  </w:t>
      </w:r>
      <w:r>
        <w:rPr>
          <w:szCs w:val="22"/>
        </w:rPr>
        <w:t>Here, t</w:t>
      </w:r>
      <w:r w:rsidRPr="00BC1006">
        <w:rPr>
          <w:szCs w:val="22"/>
        </w:rPr>
        <w:t>he petitioners inadvertently requested an invoice filing deadline extension for the wrong funding year or wrong funding request number,</w:t>
      </w:r>
      <w:r>
        <w:rPr>
          <w:rStyle w:val="FootnoteReference"/>
          <w:szCs w:val="22"/>
        </w:rPr>
        <w:footnoteReference w:id="39"/>
      </w:r>
      <w:r w:rsidRPr="00BC1006">
        <w:rPr>
          <w:szCs w:val="22"/>
        </w:rPr>
        <w:t xml:space="preserve"> or left off one or more funding request numbers from a timely-filed invoice filing deadline extension request due to a clerical or computer error.</w:t>
      </w:r>
      <w:r>
        <w:rPr>
          <w:rStyle w:val="FootnoteReference"/>
          <w:szCs w:val="22"/>
        </w:rPr>
        <w:footnoteReference w:id="40"/>
      </w:r>
      <w:r w:rsidRPr="00BC1006">
        <w:rPr>
          <w:szCs w:val="22"/>
        </w:rPr>
        <w:t xml:space="preserve"> </w:t>
      </w:r>
    </w:p>
    <w:p w:rsidR="00CD32B6" w:rsidP="00CD32B6" w14:paraId="67D5DD4B" w14:textId="77777777">
      <w:pPr>
        <w:pStyle w:val="ParaNum"/>
        <w:tabs>
          <w:tab w:val="clear" w:pos="1440"/>
        </w:tabs>
        <w:rPr>
          <w:szCs w:val="22"/>
        </w:rPr>
      </w:pPr>
      <w:r w:rsidRPr="00BC1006">
        <w:rPr>
          <w:szCs w:val="22"/>
        </w:rPr>
        <w:t>We find that it is the public interest to grant the appeals included in Appendix A.  The Commission may waive any provision of its rules on its own motion or on petition for good cause shown.</w:t>
      </w:r>
      <w:r>
        <w:rPr>
          <w:szCs w:val="22"/>
          <w:vertAlign w:val="superscript"/>
        </w:rPr>
        <w:footnoteReference w:id="41"/>
      </w:r>
      <w:r w:rsidRPr="00BC1006">
        <w:rPr>
          <w:szCs w:val="22"/>
        </w:rPr>
        <w:t xml:space="preserve">  A rule may be waived where particular facts make strict compliance inconsistent with the public interest.</w:t>
      </w:r>
      <w:r>
        <w:rPr>
          <w:szCs w:val="22"/>
          <w:vertAlign w:val="superscript"/>
        </w:rPr>
        <w:footnoteReference w:id="42"/>
      </w:r>
      <w:r w:rsidRPr="00BC1006">
        <w:rPr>
          <w:szCs w:val="22"/>
        </w:rPr>
        <w:t xml:space="preserve">  In addition, the Commission may take into account considerations of hardship, equity, or more effective implementation of overall policy on an individual basis.</w:t>
      </w:r>
      <w:r>
        <w:rPr>
          <w:szCs w:val="22"/>
          <w:vertAlign w:val="superscript"/>
        </w:rPr>
        <w:footnoteReference w:id="43"/>
      </w:r>
      <w:r w:rsidRPr="00BC1006">
        <w:rPr>
          <w:szCs w:val="22"/>
        </w:rPr>
        <w:t xml:space="preserve">  In sum, a waiver is appropriate if special circumstances warrant a deviation from the general rule, and such deviation would better serve the public interest than strict adherence to the general rule.</w:t>
      </w:r>
      <w:r>
        <w:rPr>
          <w:rStyle w:val="FootnoteReference"/>
          <w:szCs w:val="22"/>
        </w:rPr>
        <w:footnoteReference w:id="44"/>
      </w:r>
    </w:p>
    <w:p w:rsidR="00CD32B6" w:rsidRPr="00BC1006" w:rsidP="00CD32B6" w14:paraId="12976EED" w14:textId="77777777">
      <w:pPr>
        <w:pStyle w:val="ParaNum"/>
        <w:tabs>
          <w:tab w:val="clear" w:pos="1440"/>
        </w:tabs>
        <w:rPr>
          <w:rStyle w:val="StyleNumberedparagraphs11ptChar"/>
          <w:szCs w:val="22"/>
        </w:rPr>
      </w:pPr>
      <w:r w:rsidRPr="00BC1006">
        <w:rPr>
          <w:szCs w:val="22"/>
        </w:rPr>
        <w:t xml:space="preserve">The petitioners </w:t>
      </w:r>
      <w:r>
        <w:rPr>
          <w:szCs w:val="22"/>
        </w:rPr>
        <w:t xml:space="preserve">in Appendix A </w:t>
      </w:r>
      <w:r w:rsidRPr="00BC1006">
        <w:rPr>
          <w:szCs w:val="22"/>
        </w:rPr>
        <w:t xml:space="preserve">argue that immaterial clerical, ministerial or procedural errors </w:t>
      </w:r>
      <w:r>
        <w:rPr>
          <w:szCs w:val="22"/>
        </w:rPr>
        <w:t xml:space="preserve">caused the </w:t>
      </w:r>
      <w:r w:rsidRPr="00BC1006">
        <w:rPr>
          <w:szCs w:val="22"/>
        </w:rPr>
        <w:t xml:space="preserve">rejection </w:t>
      </w:r>
      <w:r>
        <w:rPr>
          <w:szCs w:val="22"/>
        </w:rPr>
        <w:t xml:space="preserve">or denial </w:t>
      </w:r>
      <w:r w:rsidRPr="00BC1006">
        <w:rPr>
          <w:szCs w:val="22"/>
        </w:rPr>
        <w:t xml:space="preserve">of their otherwise-timely reimbursement forms or extension requests.  The </w:t>
      </w:r>
      <w:r>
        <w:rPr>
          <w:szCs w:val="22"/>
        </w:rPr>
        <w:t xml:space="preserve">petitioners’ </w:t>
      </w:r>
      <w:r w:rsidRPr="00BC1006">
        <w:rPr>
          <w:szCs w:val="22"/>
        </w:rPr>
        <w:t>mistakes</w:t>
      </w:r>
      <w:r>
        <w:rPr>
          <w:szCs w:val="22"/>
        </w:rPr>
        <w:t xml:space="preserve"> on these forms and requests</w:t>
      </w:r>
      <w:r w:rsidRPr="00BC1006">
        <w:rPr>
          <w:szCs w:val="22"/>
        </w:rPr>
        <w:t xml:space="preserve"> are nearly identical to those mistakes made in the context of FCC Forms 470, 471, 486, and other related forms or submissions for funding under the E-Rate program</w:t>
      </w:r>
      <w:r>
        <w:rPr>
          <w:szCs w:val="22"/>
        </w:rPr>
        <w:t>,</w:t>
      </w:r>
      <w:r w:rsidRPr="00BC1006">
        <w:rPr>
          <w:szCs w:val="22"/>
        </w:rPr>
        <w:t xml:space="preserve"> </w:t>
      </w:r>
      <w:r>
        <w:rPr>
          <w:szCs w:val="22"/>
        </w:rPr>
        <w:t xml:space="preserve">discussed above, </w:t>
      </w:r>
      <w:r w:rsidRPr="00BC1006">
        <w:rPr>
          <w:szCs w:val="22"/>
        </w:rPr>
        <w:t xml:space="preserve">and we find that the same rationale for granting those requests applies here.  Namely, we find that petitioners submitted timely reimbursement forms or requests for an invoice filing deadline extensions </w:t>
      </w:r>
      <w:r>
        <w:rPr>
          <w:szCs w:val="22"/>
        </w:rPr>
        <w:t>to</w:t>
      </w:r>
      <w:r w:rsidRPr="00BC1006">
        <w:rPr>
          <w:szCs w:val="22"/>
        </w:rPr>
        <w:t xml:space="preserve"> USAC pursuant to section 54.514(a) and (b) of the Commission’s rules.</w:t>
      </w:r>
      <w:r>
        <w:rPr>
          <w:rStyle w:val="FootnoteReference"/>
          <w:szCs w:val="22"/>
        </w:rPr>
        <w:footnoteReference w:id="45"/>
      </w:r>
      <w:r w:rsidRPr="00BC1006">
        <w:rPr>
          <w:szCs w:val="22"/>
        </w:rPr>
        <w:t xml:space="preserve">  However, those forms or requests were rejected </w:t>
      </w:r>
      <w:r>
        <w:rPr>
          <w:szCs w:val="22"/>
        </w:rPr>
        <w:t xml:space="preserve">or denied </w:t>
      </w:r>
      <w:r w:rsidRPr="00BC1006">
        <w:rPr>
          <w:szCs w:val="22"/>
        </w:rPr>
        <w:t xml:space="preserve">by USAC </w:t>
      </w:r>
      <w:r>
        <w:rPr>
          <w:szCs w:val="22"/>
        </w:rPr>
        <w:t>for</w:t>
      </w:r>
      <w:r w:rsidRPr="00BC1006">
        <w:rPr>
          <w:szCs w:val="22"/>
        </w:rPr>
        <w:t xml:space="preserve"> the types of ministerial and clerical errors that the Commission has </w:t>
      </w:r>
      <w:r>
        <w:rPr>
          <w:szCs w:val="22"/>
        </w:rPr>
        <w:t>previously determined should be reconsidered</w:t>
      </w:r>
      <w:r w:rsidRPr="00BC1006">
        <w:rPr>
          <w:szCs w:val="22"/>
        </w:rPr>
        <w:t xml:space="preserve"> by USAC </w:t>
      </w:r>
      <w:r>
        <w:rPr>
          <w:szCs w:val="22"/>
        </w:rPr>
        <w:t xml:space="preserve">on </w:t>
      </w:r>
      <w:r w:rsidRPr="00BC1006">
        <w:rPr>
          <w:szCs w:val="22"/>
        </w:rPr>
        <w:t xml:space="preserve">other E-Rate </w:t>
      </w:r>
      <w:r>
        <w:rPr>
          <w:szCs w:val="22"/>
        </w:rPr>
        <w:t>forms and requests</w:t>
      </w:r>
      <w:r w:rsidRPr="00BC1006">
        <w:rPr>
          <w:szCs w:val="22"/>
        </w:rPr>
        <w:t xml:space="preserve">.  </w:t>
      </w:r>
      <w:r w:rsidRPr="00BC1006">
        <w:rPr>
          <w:rStyle w:val="StyleNumberedparagraphs11ptChar"/>
          <w:szCs w:val="22"/>
        </w:rPr>
        <w:t xml:space="preserve">We </w:t>
      </w:r>
      <w:r>
        <w:rPr>
          <w:rStyle w:val="StyleNumberedparagraphs11ptChar"/>
          <w:szCs w:val="22"/>
        </w:rPr>
        <w:t xml:space="preserve">also </w:t>
      </w:r>
      <w:r w:rsidRPr="00BC1006">
        <w:rPr>
          <w:rStyle w:val="StyleNumberedparagraphs11ptChar"/>
          <w:szCs w:val="22"/>
        </w:rPr>
        <w:t>find that the denial of funding inflicts undue hardship on the E-Rate participants and rigid compliance with the invoice filing deadline and invoice filing deadline extension rules does not further the purposes of section 254(h) or serve the public interest.</w:t>
      </w:r>
      <w:r>
        <w:rPr>
          <w:rStyle w:val="FootnoteReference"/>
          <w:szCs w:val="22"/>
        </w:rPr>
        <w:footnoteReference w:id="46"/>
      </w:r>
      <w:r w:rsidRPr="00BC1006">
        <w:rPr>
          <w:rStyle w:val="StyleNumberedparagraphs11ptChar"/>
          <w:szCs w:val="22"/>
        </w:rPr>
        <w:t xml:space="preserve"> </w:t>
      </w:r>
      <w:r>
        <w:rPr>
          <w:rStyle w:val="StyleNumberedparagraphs11ptChar"/>
          <w:szCs w:val="22"/>
        </w:rPr>
        <w:t xml:space="preserve"> In addition, w</w:t>
      </w:r>
      <w:r w:rsidRPr="00BC1006">
        <w:rPr>
          <w:rStyle w:val="StyleNumberedparagraphs11ptChar"/>
          <w:szCs w:val="22"/>
        </w:rPr>
        <w:t>e further find that there is no evidence of waste, fraud or abuse, misuse of funds, or a failure to adhere to core program requirements.</w:t>
      </w:r>
      <w:r>
        <w:rPr>
          <w:rStyle w:val="FootnoteReference"/>
          <w:szCs w:val="22"/>
        </w:rPr>
        <w:footnoteReference w:id="47"/>
      </w:r>
      <w:r w:rsidRPr="00BC1006">
        <w:rPr>
          <w:rStyle w:val="StyleNumberedparagraphs11ptChar"/>
          <w:szCs w:val="22"/>
        </w:rPr>
        <w:t xml:space="preserve">  </w:t>
      </w:r>
    </w:p>
    <w:p w:rsidR="00CD32B6" w:rsidRPr="00BC1006" w:rsidP="00CD32B6" w14:paraId="5687240E" w14:textId="77777777">
      <w:pPr>
        <w:pStyle w:val="ParaNum"/>
        <w:tabs>
          <w:tab w:val="clear" w:pos="1440"/>
        </w:tabs>
        <w:rPr>
          <w:szCs w:val="22"/>
        </w:rPr>
      </w:pPr>
      <w:r w:rsidRPr="00BC1006">
        <w:rPr>
          <w:szCs w:val="22"/>
        </w:rPr>
        <w:t xml:space="preserve">While </w:t>
      </w:r>
      <w:r>
        <w:rPr>
          <w:szCs w:val="22"/>
        </w:rPr>
        <w:t xml:space="preserve">applicants must file </w:t>
      </w:r>
      <w:r w:rsidRPr="00BC1006">
        <w:rPr>
          <w:szCs w:val="22"/>
        </w:rPr>
        <w:t xml:space="preserve">waivers to extend the invoice filing </w:t>
      </w:r>
      <w:r>
        <w:rPr>
          <w:szCs w:val="22"/>
        </w:rPr>
        <w:t>with the</w:t>
      </w:r>
      <w:r w:rsidRPr="00BC1006">
        <w:rPr>
          <w:szCs w:val="22"/>
        </w:rPr>
        <w:t xml:space="preserve"> Commission,</w:t>
      </w:r>
      <w:r>
        <w:rPr>
          <w:rStyle w:val="FootnoteReference"/>
          <w:szCs w:val="22"/>
        </w:rPr>
        <w:footnoteReference w:id="48"/>
      </w:r>
      <w:r w:rsidRPr="00BC1006">
        <w:rPr>
          <w:szCs w:val="22"/>
        </w:rPr>
        <w:t xml:space="preserve"> USAC has the authority to accept evidence of a ministerial and clerical error on appeal and correct the issue on the submitted form or request.  </w:t>
      </w:r>
      <w:r>
        <w:rPr>
          <w:szCs w:val="22"/>
        </w:rPr>
        <w:t>M</w:t>
      </w:r>
      <w:r w:rsidRPr="00BC1006">
        <w:rPr>
          <w:szCs w:val="22"/>
        </w:rPr>
        <w:t>ost petitioners included in Appendix A</w:t>
      </w:r>
      <w:r>
        <w:rPr>
          <w:szCs w:val="22"/>
        </w:rPr>
        <w:t xml:space="preserve">, however, </w:t>
      </w:r>
      <w:r w:rsidRPr="00BC1006">
        <w:rPr>
          <w:szCs w:val="22"/>
        </w:rPr>
        <w:t xml:space="preserve"> did not file an appeal with USAC based on the ministerial or clerical error found on their reimbursement form.  Some petitioners said USAC directed them to refile their reimbursement form, resulting in a denial because the </w:t>
      </w:r>
      <w:r>
        <w:rPr>
          <w:szCs w:val="22"/>
        </w:rPr>
        <w:t xml:space="preserve">new </w:t>
      </w:r>
      <w:r w:rsidRPr="00BC1006">
        <w:rPr>
          <w:szCs w:val="22"/>
        </w:rPr>
        <w:t>reimbursement form was submitted after the invoice filing deadline set forth in 54.514(a) of the Commission’s rules.</w:t>
      </w:r>
      <w:r>
        <w:rPr>
          <w:rStyle w:val="FootnoteReference"/>
          <w:szCs w:val="22"/>
        </w:rPr>
        <w:footnoteReference w:id="49"/>
      </w:r>
      <w:r w:rsidRPr="00BC1006">
        <w:rPr>
          <w:szCs w:val="22"/>
        </w:rPr>
        <w:t xml:space="preserve">  Other petitioners filed a waiver directly with the Commission, either based on their understanding of the rules or on the advice of USAC.</w:t>
      </w:r>
      <w:r>
        <w:rPr>
          <w:rStyle w:val="FootnoteReference"/>
          <w:szCs w:val="22"/>
        </w:rPr>
        <w:footnoteReference w:id="50"/>
      </w:r>
      <w:r w:rsidRPr="00BC1006">
        <w:rPr>
          <w:szCs w:val="22"/>
        </w:rPr>
        <w:t xml:space="preserve">  Two petitioners’ appeal requests were denied because USAC treated them as waivers for the invoice filing deadline and dismissed the </w:t>
      </w:r>
      <w:r>
        <w:rPr>
          <w:szCs w:val="22"/>
        </w:rPr>
        <w:t xml:space="preserve">petitioners’ </w:t>
      </w:r>
      <w:r w:rsidRPr="00BC1006">
        <w:rPr>
          <w:szCs w:val="22"/>
        </w:rPr>
        <w:t>appeals because</w:t>
      </w:r>
      <w:r>
        <w:rPr>
          <w:szCs w:val="22"/>
        </w:rPr>
        <w:t xml:space="preserve"> it </w:t>
      </w:r>
      <w:r w:rsidRPr="00BC1006">
        <w:rPr>
          <w:szCs w:val="22"/>
        </w:rPr>
        <w:t>did not have the authority to waive section 54.514(a) of the Commission’s rules.</w:t>
      </w:r>
      <w:r>
        <w:rPr>
          <w:rStyle w:val="FootnoteReference"/>
          <w:szCs w:val="22"/>
        </w:rPr>
        <w:footnoteReference w:id="51"/>
      </w:r>
      <w:r w:rsidRPr="00BC1006">
        <w:rPr>
          <w:szCs w:val="22"/>
        </w:rPr>
        <w:t xml:space="preserve">  </w:t>
      </w:r>
      <w:r>
        <w:rPr>
          <w:szCs w:val="22"/>
        </w:rPr>
        <w:t>One appeal was denied by USAC for being filed more than 60 days after the adverse decision, although the appeal was actually timely based on the date of the FCC Form 472 (BEAR) Notification Letter.</w:t>
      </w:r>
      <w:r>
        <w:rPr>
          <w:rStyle w:val="FootnoteReference"/>
          <w:szCs w:val="22"/>
        </w:rPr>
        <w:footnoteReference w:id="52"/>
      </w:r>
      <w:r>
        <w:rPr>
          <w:szCs w:val="22"/>
        </w:rPr>
        <w:t xml:space="preserve">  One appeal was denied by USAC, even though the petitioner documented the invoice’s ministerial and clerical error in its appeal.</w:t>
      </w:r>
      <w:r>
        <w:rPr>
          <w:rStyle w:val="FootnoteReference"/>
          <w:szCs w:val="22"/>
        </w:rPr>
        <w:footnoteReference w:id="53"/>
      </w:r>
      <w:r>
        <w:rPr>
          <w:szCs w:val="22"/>
        </w:rPr>
        <w:t xml:space="preserve">  </w:t>
      </w:r>
      <w:r w:rsidRPr="00BC1006">
        <w:rPr>
          <w:szCs w:val="22"/>
        </w:rPr>
        <w:t xml:space="preserve">To the extent petitioners filed an appeal with the Commission in the first instance, we also waive our rule that requires parties to first file an appeal with USAC and </w:t>
      </w:r>
      <w:r>
        <w:rPr>
          <w:szCs w:val="22"/>
        </w:rPr>
        <w:t>direct</w:t>
      </w:r>
      <w:r w:rsidRPr="00BC1006">
        <w:rPr>
          <w:szCs w:val="22"/>
        </w:rPr>
        <w:t xml:space="preserve"> USAC to </w:t>
      </w:r>
      <w:r>
        <w:rPr>
          <w:szCs w:val="22"/>
        </w:rPr>
        <w:t>treat</w:t>
      </w:r>
      <w:r w:rsidRPr="00BC1006">
        <w:rPr>
          <w:szCs w:val="22"/>
        </w:rPr>
        <w:t xml:space="preserve"> their appeals as timely filed.</w:t>
      </w:r>
      <w:r>
        <w:rPr>
          <w:rStyle w:val="FootnoteReference"/>
          <w:szCs w:val="22"/>
        </w:rPr>
        <w:footnoteReference w:id="54"/>
      </w:r>
      <w:r w:rsidRPr="00BC1006">
        <w:rPr>
          <w:szCs w:val="22"/>
        </w:rPr>
        <w:t xml:space="preserve">  </w:t>
      </w:r>
    </w:p>
    <w:p w:rsidR="00CD32B6" w:rsidRPr="00BC1006" w:rsidP="00CD32B6" w14:paraId="197F2280" w14:textId="77777777">
      <w:pPr>
        <w:pStyle w:val="ParaNum"/>
        <w:tabs>
          <w:tab w:val="clear" w:pos="1440"/>
        </w:tabs>
        <w:rPr>
          <w:rStyle w:val="StyleNumberedparagraphs11ptChar"/>
          <w:szCs w:val="22"/>
        </w:rPr>
      </w:pPr>
      <w:r>
        <w:rPr>
          <w:szCs w:val="22"/>
        </w:rPr>
        <w:t>Based on the circumstances described by petitioners listed in Appendix A, w</w:t>
      </w:r>
      <w:r w:rsidRPr="00BC1006">
        <w:rPr>
          <w:szCs w:val="22"/>
        </w:rPr>
        <w:t xml:space="preserve">e find </w:t>
      </w:r>
      <w:r>
        <w:rPr>
          <w:szCs w:val="22"/>
        </w:rPr>
        <w:t xml:space="preserve">good cause to </w:t>
      </w:r>
      <w:r w:rsidRPr="00BC1006">
        <w:rPr>
          <w:szCs w:val="22"/>
        </w:rPr>
        <w:t xml:space="preserve">waive our rules because of the </w:t>
      </w:r>
      <w:r>
        <w:rPr>
          <w:szCs w:val="22"/>
        </w:rPr>
        <w:t xml:space="preserve">substantial hardship and </w:t>
      </w:r>
      <w:r w:rsidRPr="00BC1006">
        <w:rPr>
          <w:szCs w:val="22"/>
        </w:rPr>
        <w:t xml:space="preserve">confusion caused by USAC’s invoice denials and </w:t>
      </w:r>
      <w:r>
        <w:rPr>
          <w:szCs w:val="22"/>
        </w:rPr>
        <w:t>incorrect guidance that</w:t>
      </w:r>
      <w:r w:rsidRPr="00BC1006">
        <w:rPr>
          <w:szCs w:val="22"/>
        </w:rPr>
        <w:t xml:space="preserve"> applicants and service providers needed a waiver of the invoice filing deadline from the Commission before they could correct the clerical and ministerial errors on their reimbursement forms or extension requests</w:t>
      </w:r>
      <w:r>
        <w:rPr>
          <w:szCs w:val="22"/>
        </w:rPr>
        <w:t>.</w:t>
      </w:r>
      <w:r w:rsidRPr="00BC1006">
        <w:rPr>
          <w:szCs w:val="22"/>
        </w:rPr>
        <w:t xml:space="preserve"> </w:t>
      </w:r>
      <w:r>
        <w:rPr>
          <w:szCs w:val="22"/>
        </w:rPr>
        <w:t>T</w:t>
      </w:r>
      <w:r w:rsidRPr="00BC1006">
        <w:rPr>
          <w:szCs w:val="22"/>
        </w:rPr>
        <w:t xml:space="preserve">hus, </w:t>
      </w:r>
      <w:r>
        <w:rPr>
          <w:szCs w:val="22"/>
        </w:rPr>
        <w:t xml:space="preserve">we </w:t>
      </w:r>
      <w:r w:rsidRPr="00BC1006">
        <w:rPr>
          <w:szCs w:val="22"/>
        </w:rPr>
        <w:t>waive section 54.719(b) of the Commission’s rules for the petitioner</w:t>
      </w:r>
      <w:r>
        <w:rPr>
          <w:szCs w:val="22"/>
        </w:rPr>
        <w:t>s</w:t>
      </w:r>
      <w:r w:rsidRPr="00BC1006">
        <w:rPr>
          <w:szCs w:val="22"/>
        </w:rPr>
        <w:t xml:space="preserve"> that appeal</w:t>
      </w:r>
      <w:r>
        <w:rPr>
          <w:szCs w:val="22"/>
        </w:rPr>
        <w:t xml:space="preserve">ed to </w:t>
      </w:r>
      <w:r w:rsidRPr="00BC1006">
        <w:rPr>
          <w:szCs w:val="22"/>
        </w:rPr>
        <w:t>the Commission first.  To the extent petitioners included in Appendix A also filed their appeals late, we further waive section 54.720 of our rules that require appeals be filed within 60 days from the date of the adverse decision.</w:t>
      </w:r>
      <w:r>
        <w:rPr>
          <w:rStyle w:val="FootnoteReference"/>
          <w:szCs w:val="22"/>
        </w:rPr>
        <w:footnoteReference w:id="55"/>
      </w:r>
      <w:r w:rsidRPr="00BC1006">
        <w:rPr>
          <w:szCs w:val="22"/>
        </w:rPr>
        <w:t xml:space="preserve">  This is consistent with precedent where the Commission has waived the filing deadline when E-Rate participants had filed an appeal within 60 days of discovering or receiving notice of the ministerial or clerical error.</w:t>
      </w:r>
      <w:r>
        <w:rPr>
          <w:rStyle w:val="FootnoteReference"/>
          <w:szCs w:val="22"/>
        </w:rPr>
        <w:footnoteReference w:id="56"/>
      </w:r>
    </w:p>
    <w:p w:rsidR="00CD32B6" w:rsidRPr="00BC1006" w:rsidP="00CD32B6" w14:paraId="3D5B542E" w14:textId="77777777">
      <w:pPr>
        <w:pStyle w:val="ParaNum"/>
        <w:tabs>
          <w:tab w:val="clear" w:pos="1440"/>
        </w:tabs>
        <w:rPr>
          <w:rStyle w:val="StyleNumberedparagraphs11ptChar"/>
          <w:szCs w:val="22"/>
        </w:rPr>
      </w:pPr>
      <w:r w:rsidRPr="00BC1006">
        <w:rPr>
          <w:rStyle w:val="StyleNumberedparagraphs11ptChar"/>
          <w:szCs w:val="22"/>
        </w:rPr>
        <w:t xml:space="preserve">Going forward, we direct USAC to review appeals of ministerial and clerical errors as described above and not </w:t>
      </w:r>
      <w:r>
        <w:rPr>
          <w:rStyle w:val="StyleNumberedparagraphs11ptChar"/>
          <w:szCs w:val="22"/>
        </w:rPr>
        <w:t xml:space="preserve">to </w:t>
      </w:r>
      <w:r w:rsidRPr="00BC1006">
        <w:rPr>
          <w:rStyle w:val="StyleNumberedparagraphs11ptChar"/>
          <w:szCs w:val="22"/>
        </w:rPr>
        <w:t>direct these petitioners to file waiver requests with the Commission.</w:t>
      </w:r>
      <w:r>
        <w:rPr>
          <w:rStyle w:val="FootnoteReference"/>
          <w:szCs w:val="22"/>
        </w:rPr>
        <w:footnoteReference w:id="57"/>
      </w:r>
      <w:r w:rsidRPr="00BC1006">
        <w:rPr>
          <w:rStyle w:val="StyleNumberedparagraphs11ptChar"/>
          <w:szCs w:val="22"/>
        </w:rPr>
        <w:t xml:space="preserve">  Because the original reimbursement form (i.e., FCC Form 472 or FCC Form 474) was timely filed pursuant to section 54.514(a) of our rules, applicants and service providers should not be required to submit a new reimbursement form to correct the error in question, which </w:t>
      </w:r>
      <w:r>
        <w:rPr>
          <w:rStyle w:val="StyleNumberedparagraphs11ptChar"/>
          <w:szCs w:val="22"/>
        </w:rPr>
        <w:t>may</w:t>
      </w:r>
      <w:r w:rsidRPr="00BC1006">
        <w:rPr>
          <w:rStyle w:val="StyleNumberedparagraphs11ptChar"/>
          <w:szCs w:val="22"/>
        </w:rPr>
        <w:t xml:space="preserve"> result in the form being denied because it was submitted after the invoice filing deadline.</w:t>
      </w:r>
      <w:r>
        <w:rPr>
          <w:rStyle w:val="FootnoteReference"/>
          <w:szCs w:val="22"/>
        </w:rPr>
        <w:footnoteReference w:id="58"/>
      </w:r>
      <w:r w:rsidRPr="00BC1006">
        <w:rPr>
          <w:rStyle w:val="StyleNumberedparagraphs11ptChar"/>
          <w:szCs w:val="22"/>
        </w:rPr>
        <w:t xml:space="preserve">  Instead, USAC should allow the applicant or service provider to correct the timely filed reimbursement form or extension request</w:t>
      </w:r>
      <w:r>
        <w:rPr>
          <w:rStyle w:val="StyleNumberedparagraphs11ptChar"/>
          <w:szCs w:val="22"/>
        </w:rPr>
        <w:t>,</w:t>
      </w:r>
      <w:r w:rsidRPr="00BC1006">
        <w:rPr>
          <w:rStyle w:val="StyleNumberedparagraphs11ptChar"/>
          <w:szCs w:val="22"/>
        </w:rPr>
        <w:t xml:space="preserve"> and not require that a new form or request be submitted to correct the error.  We note that if a clerical or ministerial mistake of this type is discovered after the 60-day appeal-filing deadline,</w:t>
      </w:r>
      <w:r>
        <w:rPr>
          <w:rStyle w:val="FootnoteReference"/>
          <w:szCs w:val="22"/>
        </w:rPr>
        <w:footnoteReference w:id="59"/>
      </w:r>
      <w:r w:rsidRPr="00BC1006">
        <w:rPr>
          <w:rStyle w:val="StyleNumberedparagraphs11ptChar"/>
          <w:szCs w:val="22"/>
        </w:rPr>
        <w:t xml:space="preserve"> E-Rate participants should first file a waiver request with the Commission seeking a waiver of section 54.720 of the Commission’s rules and explain how and when the clerical or ministerial error was discovered.</w:t>
      </w:r>
      <w:r>
        <w:rPr>
          <w:rStyle w:val="FootnoteReference"/>
          <w:szCs w:val="22"/>
        </w:rPr>
        <w:footnoteReference w:id="60"/>
      </w:r>
    </w:p>
    <w:p w:rsidR="00CD32B6" w:rsidRPr="00BC1006" w:rsidP="00CD32B6" w14:paraId="73B92DB8" w14:textId="77777777">
      <w:pPr>
        <w:pStyle w:val="ParaNum"/>
        <w:tabs>
          <w:tab w:val="clear" w:pos="1440"/>
        </w:tabs>
        <w:rPr>
          <w:rStyle w:val="StyleNumberedparagraphs11ptChar"/>
          <w:szCs w:val="22"/>
        </w:rPr>
      </w:pPr>
      <w:r w:rsidRPr="00BC1006">
        <w:rPr>
          <w:rStyle w:val="StyleNumberedparagraphs11ptChar"/>
          <w:szCs w:val="22"/>
        </w:rPr>
        <w:t xml:space="preserve">  </w:t>
      </w:r>
      <w:bookmarkStart w:id="4" w:name="_Hlk36196223"/>
      <w:r w:rsidRPr="00BC1006">
        <w:rPr>
          <w:i/>
          <w:iCs/>
          <w:szCs w:val="22"/>
        </w:rPr>
        <w:t>Late or Missing Information Requests</w:t>
      </w:r>
      <w:bookmarkEnd w:id="4"/>
      <w:r w:rsidRPr="00BC1006">
        <w:rPr>
          <w:i/>
          <w:iCs/>
          <w:szCs w:val="22"/>
        </w:rPr>
        <w:t>.</w:t>
      </w:r>
      <w:r w:rsidRPr="00BC1006">
        <w:rPr>
          <w:szCs w:val="22"/>
        </w:rPr>
        <w:t xml:space="preserve">  We also find that it is in the public interest to grant the appeals included in Appendix B where petitioners did not respond in seven days to USAC’s request for information about a timely-filed reimbursement form or extension of the invoice filing deadline request.  These petitioners did not meet the deadline to submit additional information concerning their form or request because they did not receive USAC’s request for additional information,</w:t>
      </w:r>
      <w:r>
        <w:rPr>
          <w:rStyle w:val="FootnoteReference"/>
          <w:szCs w:val="22"/>
        </w:rPr>
        <w:footnoteReference w:id="61"/>
      </w:r>
      <w:r w:rsidRPr="00BC1006">
        <w:rPr>
          <w:szCs w:val="22"/>
        </w:rPr>
        <w:t xml:space="preserve"> or did not respond in a timely manner due to personnel issues.</w:t>
      </w:r>
      <w:r>
        <w:rPr>
          <w:rStyle w:val="FootnoteReference"/>
          <w:szCs w:val="22"/>
        </w:rPr>
        <w:footnoteReference w:id="62"/>
      </w:r>
      <w:r w:rsidRPr="00BC1006">
        <w:rPr>
          <w:szCs w:val="22"/>
        </w:rPr>
        <w:t xml:space="preserve">  We find that the circumstances in these cases are nearly identical to those missing the deadline for responding to USAC information requests in the context of the FCC Form 471 applications, and the same rationale applies here.  Namely, we find that </w:t>
      </w:r>
      <w:r w:rsidRPr="00BC1006">
        <w:rPr>
          <w:rStyle w:val="StyleNumberedparagraphs11ptChar"/>
          <w:szCs w:val="22"/>
        </w:rPr>
        <w:t>these appeals involved a procedural error on the part of the E-Rate participant, not a failure to adhere to a core program requirement or a misuse of funds.</w:t>
      </w:r>
      <w:r>
        <w:rPr>
          <w:rStyle w:val="FootnoteReference"/>
          <w:szCs w:val="22"/>
        </w:rPr>
        <w:footnoteReference w:id="63"/>
      </w:r>
      <w:r w:rsidRPr="00BC1006">
        <w:rPr>
          <w:rStyle w:val="StyleNumberedparagraphs11ptChar"/>
          <w:szCs w:val="22"/>
        </w:rPr>
        <w:t xml:space="preserve">  Further, these appeals involve a processing deadline, and not a program rule.  </w:t>
      </w:r>
      <w:r>
        <w:rPr>
          <w:rStyle w:val="StyleNumberedparagraphs11ptChar"/>
          <w:szCs w:val="22"/>
        </w:rPr>
        <w:t>We find</w:t>
      </w:r>
      <w:r w:rsidRPr="00BC1006">
        <w:rPr>
          <w:rStyle w:val="StyleNumberedparagraphs11ptChar"/>
          <w:szCs w:val="22"/>
        </w:rPr>
        <w:t xml:space="preserve">, as the Commission noted in the context of late or missing information when processing FCC Form 471 applications, </w:t>
      </w:r>
      <w:r>
        <w:rPr>
          <w:rStyle w:val="StyleNumberedparagraphs11ptChar"/>
          <w:szCs w:val="22"/>
        </w:rPr>
        <w:t xml:space="preserve">that </w:t>
      </w:r>
      <w:r w:rsidRPr="00BC1006">
        <w:rPr>
          <w:rStyle w:val="StyleNumberedparagraphs11ptChar"/>
          <w:szCs w:val="22"/>
        </w:rPr>
        <w:t xml:space="preserve">the </w:t>
      </w:r>
      <w:r>
        <w:rPr>
          <w:rStyle w:val="StyleNumberedparagraphs11ptChar"/>
          <w:szCs w:val="22"/>
        </w:rPr>
        <w:t>petitioners</w:t>
      </w:r>
      <w:r w:rsidRPr="00BC1006">
        <w:rPr>
          <w:rStyle w:val="StyleNumberedparagraphs11ptChar"/>
          <w:szCs w:val="22"/>
        </w:rPr>
        <w:t xml:space="preserve"> have demonstrated that rigid adherence to such procedures does not further the purposes of section 254(h) of the Act or serve the public interest.</w:t>
      </w:r>
      <w:r>
        <w:rPr>
          <w:rStyle w:val="FootnoteReference"/>
          <w:szCs w:val="22"/>
        </w:rPr>
        <w:footnoteReference w:id="64"/>
      </w:r>
      <w:r w:rsidRPr="00BC1006">
        <w:rPr>
          <w:rStyle w:val="StyleNumberedparagraphs11ptChar"/>
          <w:szCs w:val="22"/>
        </w:rPr>
        <w:t xml:space="preserve"> </w:t>
      </w:r>
    </w:p>
    <w:p w:rsidR="00CD32B6" w:rsidRPr="001E4498" w:rsidP="00CD32B6" w14:paraId="221BD0D9" w14:textId="77777777">
      <w:pPr>
        <w:pStyle w:val="ParaNum"/>
        <w:tabs>
          <w:tab w:val="clear" w:pos="1440"/>
        </w:tabs>
        <w:rPr>
          <w:rStyle w:val="StyleNumberedparagraphs11ptChar"/>
        </w:rPr>
      </w:pPr>
      <w:r w:rsidRPr="00BC1006">
        <w:rPr>
          <w:szCs w:val="22"/>
        </w:rPr>
        <w:t xml:space="preserve">We encourage applicants and service providers to invoice early and timely request a one-time 120-day invoice filing deadline extension if any issues arise or could arise regarding the invoice filing deadline set forth by section 54.514(a)-(b) of the Commission’s rules.  By building in additional time for the E-Rate invoicing process, problems caused by ministerial and clerical errors </w:t>
      </w:r>
      <w:r>
        <w:rPr>
          <w:szCs w:val="22"/>
        </w:rPr>
        <w:t>or</w:t>
      </w:r>
      <w:r w:rsidRPr="00BC1006">
        <w:rPr>
          <w:szCs w:val="22"/>
        </w:rPr>
        <w:t xml:space="preserve"> missed information requests can be resolved with USAC</w:t>
      </w:r>
      <w:r>
        <w:rPr>
          <w:szCs w:val="22"/>
        </w:rPr>
        <w:t>,</w:t>
      </w:r>
      <w:r w:rsidRPr="00BC1006">
        <w:rPr>
          <w:szCs w:val="22"/>
        </w:rPr>
        <w:t xml:space="preserve"> before the invoicing filing deadline expires without the need for the party to file an appeal or a waiver request.  </w:t>
      </w:r>
      <w:r w:rsidRPr="00BC1006">
        <w:rPr>
          <w:rStyle w:val="StyleNumberedparagraphs11ptChar"/>
          <w:szCs w:val="22"/>
        </w:rPr>
        <w:t xml:space="preserve">We remand the applications included in Appendices A and B to USAC and direct USAC to complete its review of the these requests consistent with this </w:t>
      </w:r>
      <w:r>
        <w:rPr>
          <w:rStyle w:val="StyleNumberedparagraphs11ptChar"/>
          <w:szCs w:val="22"/>
        </w:rPr>
        <w:t>O</w:t>
      </w:r>
      <w:r w:rsidRPr="00BC1006">
        <w:rPr>
          <w:rStyle w:val="StyleNumberedparagraphs11ptChar"/>
          <w:szCs w:val="22"/>
        </w:rPr>
        <w:t xml:space="preserve">rder.  In remanding these requests to USAC, we make no finding as to the merits </w:t>
      </w:r>
      <w:r>
        <w:rPr>
          <w:rStyle w:val="StyleNumberedparagraphs11ptChar"/>
          <w:szCs w:val="22"/>
        </w:rPr>
        <w:t xml:space="preserve">of </w:t>
      </w:r>
      <w:r w:rsidRPr="00BC1006">
        <w:rPr>
          <w:rStyle w:val="StyleNumberedparagraphs11ptChar"/>
          <w:szCs w:val="22"/>
        </w:rPr>
        <w:t>the petitioners’ requests.  We also waive sections 54.507(d) and 54.514(a) of the Commission’s rules and direct USAC to waive any procedural deadline that might be necessary to effectuate our ruling.</w:t>
      </w:r>
      <w:r>
        <w:rPr>
          <w:rStyle w:val="FootnoteReference"/>
          <w:szCs w:val="22"/>
        </w:rPr>
        <w:footnoteReference w:id="65"/>
      </w:r>
      <w:r w:rsidRPr="00BC1006">
        <w:rPr>
          <w:rStyle w:val="StyleNumberedparagraphs11ptChar"/>
          <w:szCs w:val="22"/>
        </w:rPr>
        <w:t xml:space="preserve">  </w:t>
      </w:r>
    </w:p>
    <w:p w:rsidR="00CD32B6" w:rsidP="00CD32B6" w14:paraId="093489A6" w14:textId="15A5AA94">
      <w:pPr>
        <w:pStyle w:val="Heading1"/>
      </w:pPr>
      <w:r>
        <w:t>Ordering Clauses</w:t>
      </w:r>
    </w:p>
    <w:p w:rsidR="00CD32B6" w:rsidRPr="00BC1006" w:rsidP="00CD32B6" w14:paraId="4C78BE41" w14:textId="77777777">
      <w:pPr>
        <w:pStyle w:val="ParaNum"/>
        <w:tabs>
          <w:tab w:val="clear" w:pos="1440"/>
        </w:tabs>
        <w:rPr>
          <w:szCs w:val="22"/>
        </w:rPr>
      </w:pPr>
      <w:r w:rsidRPr="00BC1006">
        <w:rPr>
          <w:szCs w:val="22"/>
        </w:rPr>
        <w:t xml:space="preserve">ACCORDINGLY, </w:t>
      </w:r>
      <w:bookmarkStart w:id="5" w:name="_Hlk34209740"/>
      <w:r w:rsidRPr="00BC1006">
        <w:rPr>
          <w:szCs w:val="22"/>
        </w:rPr>
        <w:t>IT IS ORDERED, pursuant to the authority contained in sections 1-4 and 254 of the Communications Act of 1934, as amended, 47 U.S.C. §§ 151-154 and 254, and sections 0.91, 0.291 and 54.722(a) of the Commission’s rules, 47 CFR §§ 0.91, 0.291 and 54.722(a), the Requests for Review and</w:t>
      </w:r>
      <w:bookmarkEnd w:id="5"/>
      <w:r w:rsidRPr="00BC1006">
        <w:rPr>
          <w:szCs w:val="22"/>
        </w:rPr>
        <w:t>/or Waiver filed by Petitioners in the Appendices A and B are GRANTED and their submissions ARE REMANDED to USAC for further consideration.</w:t>
      </w:r>
    </w:p>
    <w:p w:rsidR="00CD32B6" w:rsidRPr="00BC1006" w:rsidP="00CD32B6" w14:paraId="4F279D14" w14:textId="77777777">
      <w:pPr>
        <w:pStyle w:val="ParaNum"/>
        <w:tabs>
          <w:tab w:val="clear" w:pos="1440"/>
        </w:tabs>
        <w:rPr>
          <w:szCs w:val="22"/>
        </w:rPr>
      </w:pPr>
      <w:bookmarkStart w:id="6" w:name="_Hlk34210042"/>
      <w:r w:rsidRPr="00BC1006">
        <w:rPr>
          <w:szCs w:val="22"/>
        </w:rPr>
        <w:t>IT IS FURTHER ORDERED, pursuant to the authority contained in sections 1-4 and 254 of the Communications Act of 1934, as amended, 47 U.S.C. §§ 151-154 and 254, and sections 0.91, 0.291, and 1.3, 47 CFR §§ 0.91, 0.291, 1.3, that sections 54.507(d) and 54.514(a) of the Commission’s rules, 47 CFR §§ 54.507(d) and 54.514(a), ARE WAIVED for the petitioners listed in the Appendices A and B as provided herein.</w:t>
      </w:r>
    </w:p>
    <w:p w:rsidR="00CD32B6" w:rsidRPr="00BC1006" w:rsidP="00CD32B6" w14:paraId="3DC1DD76" w14:textId="77777777">
      <w:pPr>
        <w:pStyle w:val="ParaNum"/>
        <w:tabs>
          <w:tab w:val="clear" w:pos="1440"/>
        </w:tabs>
        <w:rPr>
          <w:szCs w:val="22"/>
        </w:rPr>
      </w:pPr>
      <w:r w:rsidRPr="00BC1006">
        <w:rPr>
          <w:szCs w:val="22"/>
        </w:rPr>
        <w:t>IT IS FURTHER ORDERED, pursuant to the authority contained in sections 1-4 and 254 of the Communications Act of 1934, as amended, 47 U.S.C. §§ 151-154 and 254, and sections 0.91, 0.291, and 1.3, 47 CFR §§ 0.91, 0.291, 1.3, that section 54.720 of the Commission’s rules, 47 CFR § 54.720, IS WAIVED for the petitioners listed in the Appendi</w:t>
      </w:r>
      <w:r>
        <w:rPr>
          <w:szCs w:val="22"/>
        </w:rPr>
        <w:t>ces</w:t>
      </w:r>
      <w:r w:rsidRPr="00BC1006">
        <w:rPr>
          <w:szCs w:val="22"/>
        </w:rPr>
        <w:t xml:space="preserve"> A and B as provided herein.</w:t>
      </w:r>
    </w:p>
    <w:bookmarkEnd w:id="6"/>
    <w:p w:rsidR="00CD32B6" w:rsidP="00CD32B6" w14:paraId="4A41B1D3" w14:textId="6A4BF91A">
      <w:pPr>
        <w:pStyle w:val="ParaNum"/>
        <w:tabs>
          <w:tab w:val="clear" w:pos="1440"/>
        </w:tabs>
        <w:rPr>
          <w:szCs w:val="22"/>
        </w:rPr>
      </w:pPr>
      <w:r w:rsidRPr="00BC1006">
        <w:rPr>
          <w:szCs w:val="22"/>
        </w:rPr>
        <w:t>IT IS FURTHER ORDERED, pursuant to the authority contained in sections 1-4 and 254 of the Communications Act of 1934, as amended, 47 U.S.C. §§ 151-154 and 254, that USAC SHALL COMPLETE its review of each remanded requests in the appendices and ISSUE a decision based on a complete review and analysis.</w:t>
      </w:r>
    </w:p>
    <w:p w:rsidR="00CD32B6" w:rsidRPr="00CD32B6" w:rsidP="00CD32B6" w14:paraId="7F3E98BA" w14:textId="77777777">
      <w:pPr>
        <w:pStyle w:val="ParaNum"/>
        <w:numPr>
          <w:ilvl w:val="0"/>
          <w:numId w:val="0"/>
        </w:numPr>
        <w:ind w:firstLine="720"/>
        <w:rPr>
          <w:szCs w:val="22"/>
        </w:rPr>
      </w:pPr>
    </w:p>
    <w:p w:rsidR="00CD32B6" w:rsidP="00CD32B6" w14:paraId="0F8DA378" w14:textId="260F2D3A">
      <w:pPr>
        <w:pStyle w:val="ParaNum"/>
        <w:numPr>
          <w:ilvl w:val="0"/>
          <w:numId w:val="0"/>
        </w:numPr>
      </w:pPr>
    </w:p>
    <w:p w:rsidR="00CD32B6" w:rsidP="0017296B" w14:paraId="5763AFC8" w14:textId="77777777">
      <w:r>
        <w:tab/>
      </w:r>
      <w:r>
        <w:tab/>
      </w:r>
      <w:r>
        <w:tab/>
      </w:r>
      <w:r>
        <w:tab/>
      </w:r>
      <w:r>
        <w:tab/>
      </w:r>
      <w:r>
        <w:tab/>
        <w:t>FEDERAL COMMUNICATIONS COMMISSION</w:t>
      </w:r>
    </w:p>
    <w:p w:rsidR="00CD32B6" w:rsidP="0017296B" w14:paraId="265B657F" w14:textId="77777777"/>
    <w:p w:rsidR="00CD32B6" w:rsidP="0017296B" w14:paraId="1B518AD0" w14:textId="77777777"/>
    <w:p w:rsidR="00CD32B6" w:rsidP="0017296B" w14:paraId="22470097" w14:textId="77777777"/>
    <w:p w:rsidR="00CD32B6" w:rsidP="0017296B" w14:paraId="18EE6F15" w14:textId="77777777"/>
    <w:p w:rsidR="00CD32B6" w:rsidP="0017296B" w14:paraId="0E284463" w14:textId="7DBBD73D">
      <w:r>
        <w:tab/>
      </w:r>
      <w:r>
        <w:tab/>
      </w:r>
      <w:r>
        <w:tab/>
      </w:r>
      <w:r>
        <w:tab/>
      </w:r>
      <w:r>
        <w:tab/>
      </w:r>
      <w:r>
        <w:tab/>
        <w:t>Jodie Griffin</w:t>
      </w:r>
    </w:p>
    <w:p w:rsidR="00CD32B6" w:rsidP="0017296B" w14:paraId="39D42F94" w14:textId="0044B4F9">
      <w:r>
        <w:tab/>
      </w:r>
      <w:r>
        <w:tab/>
      </w:r>
      <w:r>
        <w:tab/>
      </w:r>
      <w:r>
        <w:tab/>
      </w:r>
      <w:r>
        <w:tab/>
      </w:r>
      <w:r>
        <w:tab/>
        <w:t>Chief</w:t>
      </w:r>
    </w:p>
    <w:p w:rsidR="000843B2" w:rsidP="0017296B" w14:paraId="66DF653C" w14:textId="24B6C26C">
      <w:r>
        <w:tab/>
      </w:r>
      <w:r>
        <w:tab/>
      </w:r>
      <w:r>
        <w:tab/>
      </w:r>
      <w:r>
        <w:tab/>
      </w:r>
      <w:r>
        <w:tab/>
      </w:r>
      <w:r>
        <w:tab/>
        <w:t>Telecommunications Access Policy Division</w:t>
      </w:r>
    </w:p>
    <w:p w:rsidR="000843B2" w:rsidP="0017296B" w14:paraId="124D627C" w14:textId="6718E455">
      <w:r>
        <w:tab/>
      </w:r>
      <w:r>
        <w:tab/>
      </w:r>
      <w:r>
        <w:tab/>
      </w:r>
      <w:r>
        <w:tab/>
      </w:r>
      <w:r>
        <w:tab/>
      </w:r>
      <w:r>
        <w:tab/>
        <w:t>Wireline Competition Bureau</w:t>
      </w:r>
    </w:p>
    <w:p w:rsidR="000843B2" w:rsidP="0017296B" w14:paraId="67520142" w14:textId="77777777"/>
    <w:p w:rsidR="000843B2" w:rsidP="0017296B" w14:paraId="6010E996" w14:textId="17E27FEA">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0843B2" w:rsidRPr="00BC1006" w:rsidP="000843B2" w14:paraId="03DE1B5A" w14:textId="77777777">
      <w:pPr>
        <w:pStyle w:val="ParaNum"/>
        <w:numPr>
          <w:ilvl w:val="0"/>
          <w:numId w:val="0"/>
        </w:numPr>
        <w:ind w:firstLine="720"/>
        <w:jc w:val="center"/>
        <w:rPr>
          <w:b/>
          <w:bCs/>
          <w:szCs w:val="22"/>
        </w:rPr>
      </w:pPr>
      <w:bookmarkStart w:id="7" w:name="_Hlk125033274"/>
      <w:r w:rsidRPr="00BC1006">
        <w:rPr>
          <w:b/>
          <w:bCs/>
          <w:szCs w:val="22"/>
        </w:rPr>
        <w:t>APPENDIX A</w:t>
      </w:r>
    </w:p>
    <w:p w:rsidR="000843B2" w:rsidP="007F0445" w14:paraId="7ACC08D5" w14:textId="4AC4DF21">
      <w:pPr>
        <w:pStyle w:val="ParaNum"/>
        <w:numPr>
          <w:ilvl w:val="0"/>
          <w:numId w:val="0"/>
        </w:numPr>
        <w:spacing w:after="0"/>
        <w:ind w:firstLine="720"/>
        <w:jc w:val="center"/>
        <w:rPr>
          <w:b/>
          <w:bCs/>
          <w:szCs w:val="22"/>
        </w:rPr>
      </w:pPr>
      <w:r w:rsidRPr="00BC1006">
        <w:rPr>
          <w:b/>
          <w:bCs/>
          <w:szCs w:val="22"/>
        </w:rPr>
        <w:t>Ministerial and Clerical Errors</w:t>
      </w:r>
    </w:p>
    <w:p w:rsidR="007F0445" w:rsidRPr="00BC1006" w:rsidP="007F0445" w14:paraId="7DB0DB0A" w14:textId="77777777">
      <w:pPr>
        <w:pStyle w:val="ParaNum"/>
        <w:numPr>
          <w:ilvl w:val="0"/>
          <w:numId w:val="0"/>
        </w:numPr>
        <w:spacing w:after="0"/>
        <w:ind w:firstLine="720"/>
        <w:jc w:val="center"/>
        <w:rPr>
          <w:b/>
          <w:bCs/>
          <w:szCs w:val="22"/>
        </w:rPr>
      </w:pPr>
    </w:p>
    <w:tbl>
      <w:tblPr>
        <w:tblStyle w:val="TableGrid"/>
        <w:tblW w:w="0" w:type="auto"/>
        <w:tblLook w:val="04A0"/>
      </w:tblPr>
      <w:tblGrid>
        <w:gridCol w:w="3235"/>
        <w:gridCol w:w="1710"/>
        <w:gridCol w:w="2067"/>
        <w:gridCol w:w="2338"/>
      </w:tblGrid>
      <w:tr w14:paraId="363CDD04" w14:textId="77777777" w:rsidTr="00274A03">
        <w:tblPrEx>
          <w:tblW w:w="0" w:type="auto"/>
          <w:tblLook w:val="04A0"/>
        </w:tblPrEx>
        <w:tc>
          <w:tcPr>
            <w:tcW w:w="3235" w:type="dxa"/>
          </w:tcPr>
          <w:p w:rsidR="000843B2" w:rsidRPr="00BC1006" w:rsidP="00274A03" w14:paraId="2AB2BE65" w14:textId="77777777">
            <w:pPr>
              <w:pStyle w:val="ParaNum"/>
              <w:numPr>
                <w:ilvl w:val="0"/>
                <w:numId w:val="0"/>
              </w:numPr>
              <w:rPr>
                <w:b/>
                <w:bCs/>
                <w:szCs w:val="22"/>
              </w:rPr>
            </w:pPr>
            <w:r w:rsidRPr="00BC1006">
              <w:rPr>
                <w:b/>
                <w:bCs/>
                <w:szCs w:val="22"/>
              </w:rPr>
              <w:t>Petitioner</w:t>
            </w:r>
          </w:p>
        </w:tc>
        <w:tc>
          <w:tcPr>
            <w:tcW w:w="1710" w:type="dxa"/>
          </w:tcPr>
          <w:p w:rsidR="000843B2" w:rsidRPr="00BC1006" w:rsidP="00274A03" w14:paraId="263EE17D" w14:textId="77777777">
            <w:pPr>
              <w:pStyle w:val="ParaNum"/>
              <w:numPr>
                <w:ilvl w:val="0"/>
                <w:numId w:val="0"/>
              </w:numPr>
              <w:rPr>
                <w:b/>
                <w:bCs/>
                <w:szCs w:val="22"/>
              </w:rPr>
            </w:pPr>
            <w:r w:rsidRPr="00BC1006">
              <w:rPr>
                <w:b/>
                <w:bCs/>
                <w:szCs w:val="22"/>
              </w:rPr>
              <w:t>Application Number(s)</w:t>
            </w:r>
          </w:p>
        </w:tc>
        <w:tc>
          <w:tcPr>
            <w:tcW w:w="2067" w:type="dxa"/>
          </w:tcPr>
          <w:p w:rsidR="000843B2" w:rsidRPr="00BC1006" w:rsidP="00274A03" w14:paraId="555D519C" w14:textId="77777777">
            <w:pPr>
              <w:pStyle w:val="ParaNum"/>
              <w:numPr>
                <w:ilvl w:val="0"/>
                <w:numId w:val="0"/>
              </w:numPr>
              <w:rPr>
                <w:b/>
                <w:bCs/>
                <w:szCs w:val="22"/>
              </w:rPr>
            </w:pPr>
            <w:r w:rsidRPr="00BC1006">
              <w:rPr>
                <w:b/>
                <w:bCs/>
                <w:szCs w:val="22"/>
              </w:rPr>
              <w:t>Funding Year(s)</w:t>
            </w:r>
          </w:p>
        </w:tc>
        <w:tc>
          <w:tcPr>
            <w:tcW w:w="2338" w:type="dxa"/>
          </w:tcPr>
          <w:p w:rsidR="000843B2" w:rsidRPr="00BC1006" w:rsidP="00274A03" w14:paraId="7810C405" w14:textId="77777777">
            <w:pPr>
              <w:pStyle w:val="ParaNum"/>
              <w:numPr>
                <w:ilvl w:val="0"/>
                <w:numId w:val="0"/>
              </w:numPr>
              <w:rPr>
                <w:b/>
                <w:bCs/>
                <w:szCs w:val="22"/>
              </w:rPr>
            </w:pPr>
            <w:r w:rsidRPr="00BC1006">
              <w:rPr>
                <w:b/>
                <w:bCs/>
                <w:szCs w:val="22"/>
              </w:rPr>
              <w:t>Date Filed</w:t>
            </w:r>
          </w:p>
        </w:tc>
      </w:tr>
      <w:tr w14:paraId="24C14D5C" w14:textId="77777777" w:rsidTr="00274A03">
        <w:tblPrEx>
          <w:tblW w:w="0" w:type="auto"/>
          <w:tblLook w:val="04A0"/>
        </w:tblPrEx>
        <w:tc>
          <w:tcPr>
            <w:tcW w:w="3235" w:type="dxa"/>
          </w:tcPr>
          <w:p w:rsidR="000843B2" w:rsidRPr="00BC1006" w:rsidP="00274A03" w14:paraId="57F7BD31" w14:textId="77777777">
            <w:pPr>
              <w:pStyle w:val="ParaNum"/>
              <w:numPr>
                <w:ilvl w:val="0"/>
                <w:numId w:val="0"/>
              </w:numPr>
              <w:rPr>
                <w:szCs w:val="22"/>
              </w:rPr>
            </w:pPr>
            <w:r w:rsidRPr="00BC1006">
              <w:rPr>
                <w:szCs w:val="22"/>
              </w:rPr>
              <w:t>Accomack County Public School, VA</w:t>
            </w:r>
          </w:p>
        </w:tc>
        <w:tc>
          <w:tcPr>
            <w:tcW w:w="1710" w:type="dxa"/>
          </w:tcPr>
          <w:p w:rsidR="000843B2" w:rsidRPr="00BC1006" w:rsidP="00274A03" w14:paraId="5621D95D" w14:textId="77777777">
            <w:pPr>
              <w:pStyle w:val="ParaNum"/>
              <w:numPr>
                <w:ilvl w:val="0"/>
                <w:numId w:val="0"/>
              </w:numPr>
              <w:rPr>
                <w:szCs w:val="22"/>
              </w:rPr>
            </w:pPr>
            <w:r w:rsidRPr="00BC1006">
              <w:rPr>
                <w:szCs w:val="22"/>
              </w:rPr>
              <w:t>201017311</w:t>
            </w:r>
          </w:p>
        </w:tc>
        <w:tc>
          <w:tcPr>
            <w:tcW w:w="2067" w:type="dxa"/>
          </w:tcPr>
          <w:p w:rsidR="000843B2" w:rsidRPr="00BC1006" w:rsidP="00274A03" w14:paraId="6B9CB972" w14:textId="77777777">
            <w:pPr>
              <w:pStyle w:val="ParaNum"/>
              <w:numPr>
                <w:ilvl w:val="0"/>
                <w:numId w:val="0"/>
              </w:numPr>
              <w:rPr>
                <w:szCs w:val="22"/>
              </w:rPr>
            </w:pPr>
            <w:r w:rsidRPr="00BC1006">
              <w:rPr>
                <w:szCs w:val="22"/>
              </w:rPr>
              <w:t>2020</w:t>
            </w:r>
          </w:p>
        </w:tc>
        <w:tc>
          <w:tcPr>
            <w:tcW w:w="2338" w:type="dxa"/>
          </w:tcPr>
          <w:p w:rsidR="000843B2" w:rsidRPr="00BC1006" w:rsidP="00274A03" w14:paraId="7683437F" w14:textId="77777777">
            <w:pPr>
              <w:pStyle w:val="ParaNum"/>
              <w:numPr>
                <w:ilvl w:val="0"/>
                <w:numId w:val="0"/>
              </w:numPr>
              <w:rPr>
                <w:szCs w:val="22"/>
              </w:rPr>
            </w:pPr>
            <w:r w:rsidRPr="00BC1006">
              <w:rPr>
                <w:szCs w:val="22"/>
              </w:rPr>
              <w:t>11/9/2021</w:t>
            </w:r>
          </w:p>
        </w:tc>
      </w:tr>
      <w:tr w14:paraId="71493A5E" w14:textId="77777777" w:rsidTr="00274A03">
        <w:tblPrEx>
          <w:tblW w:w="0" w:type="auto"/>
          <w:tblLook w:val="04A0"/>
        </w:tblPrEx>
        <w:tc>
          <w:tcPr>
            <w:tcW w:w="3235" w:type="dxa"/>
          </w:tcPr>
          <w:p w:rsidR="000843B2" w:rsidRPr="00BC1006" w:rsidP="00274A03" w14:paraId="26C17D64" w14:textId="77777777">
            <w:pPr>
              <w:pStyle w:val="ParaNum"/>
              <w:numPr>
                <w:ilvl w:val="0"/>
                <w:numId w:val="0"/>
              </w:numPr>
              <w:rPr>
                <w:szCs w:val="22"/>
              </w:rPr>
            </w:pPr>
            <w:r w:rsidRPr="00BC1006">
              <w:rPr>
                <w:szCs w:val="22"/>
              </w:rPr>
              <w:t>Brother Rice High School, MI</w:t>
            </w:r>
          </w:p>
        </w:tc>
        <w:tc>
          <w:tcPr>
            <w:tcW w:w="1710" w:type="dxa"/>
          </w:tcPr>
          <w:p w:rsidR="000843B2" w:rsidRPr="00BC1006" w:rsidP="00274A03" w14:paraId="67F43D4B" w14:textId="77777777">
            <w:pPr>
              <w:pStyle w:val="ParaNum"/>
              <w:numPr>
                <w:ilvl w:val="0"/>
                <w:numId w:val="0"/>
              </w:numPr>
              <w:rPr>
                <w:szCs w:val="22"/>
              </w:rPr>
            </w:pPr>
            <w:r w:rsidRPr="00BC1006">
              <w:rPr>
                <w:szCs w:val="22"/>
              </w:rPr>
              <w:t>201010735</w:t>
            </w:r>
          </w:p>
        </w:tc>
        <w:tc>
          <w:tcPr>
            <w:tcW w:w="2067" w:type="dxa"/>
          </w:tcPr>
          <w:p w:rsidR="000843B2" w:rsidRPr="00BC1006" w:rsidP="00274A03" w14:paraId="1FE04987" w14:textId="77777777">
            <w:pPr>
              <w:pStyle w:val="ParaNum"/>
              <w:numPr>
                <w:ilvl w:val="0"/>
                <w:numId w:val="0"/>
              </w:numPr>
              <w:rPr>
                <w:szCs w:val="22"/>
              </w:rPr>
            </w:pPr>
            <w:r w:rsidRPr="00BC1006">
              <w:rPr>
                <w:szCs w:val="22"/>
              </w:rPr>
              <w:t>2020</w:t>
            </w:r>
          </w:p>
        </w:tc>
        <w:tc>
          <w:tcPr>
            <w:tcW w:w="2338" w:type="dxa"/>
          </w:tcPr>
          <w:p w:rsidR="000843B2" w:rsidRPr="00BC1006" w:rsidP="00274A03" w14:paraId="7A718D5E" w14:textId="77777777">
            <w:pPr>
              <w:pStyle w:val="ParaNum"/>
              <w:numPr>
                <w:ilvl w:val="0"/>
                <w:numId w:val="0"/>
              </w:numPr>
              <w:rPr>
                <w:szCs w:val="22"/>
              </w:rPr>
            </w:pPr>
            <w:r w:rsidRPr="00BC1006">
              <w:rPr>
                <w:szCs w:val="22"/>
              </w:rPr>
              <w:t>2/25/2022</w:t>
            </w:r>
          </w:p>
        </w:tc>
      </w:tr>
      <w:tr w14:paraId="37C07D18" w14:textId="77777777" w:rsidTr="00274A03">
        <w:tblPrEx>
          <w:tblW w:w="0" w:type="auto"/>
          <w:tblLook w:val="04A0"/>
        </w:tblPrEx>
        <w:tc>
          <w:tcPr>
            <w:tcW w:w="3235" w:type="dxa"/>
          </w:tcPr>
          <w:p w:rsidR="000843B2" w:rsidRPr="00BC1006" w:rsidP="00274A03" w14:paraId="215125A8" w14:textId="77777777">
            <w:pPr>
              <w:pStyle w:val="ParaNum"/>
              <w:numPr>
                <w:ilvl w:val="0"/>
                <w:numId w:val="0"/>
              </w:numPr>
              <w:rPr>
                <w:szCs w:val="22"/>
              </w:rPr>
            </w:pPr>
            <w:r w:rsidRPr="00BC1006">
              <w:rPr>
                <w:szCs w:val="22"/>
              </w:rPr>
              <w:t>Boys Latin of Philadelphia Charter School, PA</w:t>
            </w:r>
          </w:p>
        </w:tc>
        <w:tc>
          <w:tcPr>
            <w:tcW w:w="1710" w:type="dxa"/>
          </w:tcPr>
          <w:p w:rsidR="000843B2" w:rsidRPr="00BC1006" w:rsidP="00274A03" w14:paraId="411E5B19" w14:textId="77777777">
            <w:pPr>
              <w:pStyle w:val="ParaNum"/>
              <w:numPr>
                <w:ilvl w:val="0"/>
                <w:numId w:val="0"/>
              </w:numPr>
              <w:rPr>
                <w:szCs w:val="22"/>
              </w:rPr>
            </w:pPr>
            <w:r w:rsidRPr="00BC1006">
              <w:rPr>
                <w:szCs w:val="22"/>
              </w:rPr>
              <w:t>171038199</w:t>
            </w:r>
          </w:p>
        </w:tc>
        <w:tc>
          <w:tcPr>
            <w:tcW w:w="2067" w:type="dxa"/>
          </w:tcPr>
          <w:p w:rsidR="000843B2" w:rsidRPr="00BC1006" w:rsidP="00274A03" w14:paraId="4499A958" w14:textId="77777777">
            <w:pPr>
              <w:pStyle w:val="ParaNum"/>
              <w:numPr>
                <w:ilvl w:val="0"/>
                <w:numId w:val="0"/>
              </w:numPr>
              <w:rPr>
                <w:szCs w:val="22"/>
              </w:rPr>
            </w:pPr>
            <w:r w:rsidRPr="00BC1006">
              <w:rPr>
                <w:szCs w:val="22"/>
              </w:rPr>
              <w:t>2017</w:t>
            </w:r>
          </w:p>
        </w:tc>
        <w:tc>
          <w:tcPr>
            <w:tcW w:w="2338" w:type="dxa"/>
          </w:tcPr>
          <w:p w:rsidR="000843B2" w:rsidRPr="00BC1006" w:rsidP="00274A03" w14:paraId="560277F3" w14:textId="77777777">
            <w:pPr>
              <w:pStyle w:val="ParaNum"/>
              <w:numPr>
                <w:ilvl w:val="0"/>
                <w:numId w:val="0"/>
              </w:numPr>
              <w:rPr>
                <w:szCs w:val="22"/>
              </w:rPr>
            </w:pPr>
            <w:r w:rsidRPr="00BC1006">
              <w:rPr>
                <w:szCs w:val="22"/>
              </w:rPr>
              <w:t>3/7/2019</w:t>
            </w:r>
          </w:p>
        </w:tc>
      </w:tr>
      <w:tr w14:paraId="16137117" w14:textId="77777777" w:rsidTr="00274A03">
        <w:tblPrEx>
          <w:tblW w:w="0" w:type="auto"/>
          <w:tblLook w:val="04A0"/>
        </w:tblPrEx>
        <w:tc>
          <w:tcPr>
            <w:tcW w:w="3235" w:type="dxa"/>
          </w:tcPr>
          <w:p w:rsidR="000843B2" w:rsidRPr="00BC1006" w:rsidP="00274A03" w14:paraId="6E8BD70F" w14:textId="77777777">
            <w:pPr>
              <w:pStyle w:val="ParaNum"/>
              <w:numPr>
                <w:ilvl w:val="0"/>
                <w:numId w:val="0"/>
              </w:numPr>
              <w:rPr>
                <w:szCs w:val="22"/>
              </w:rPr>
            </w:pPr>
            <w:r w:rsidRPr="00BC1006">
              <w:rPr>
                <w:szCs w:val="22"/>
              </w:rPr>
              <w:t>Chapel Hill ISD, NC</w:t>
            </w:r>
          </w:p>
        </w:tc>
        <w:tc>
          <w:tcPr>
            <w:tcW w:w="1710" w:type="dxa"/>
          </w:tcPr>
          <w:p w:rsidR="000843B2" w:rsidRPr="00BC1006" w:rsidP="00274A03" w14:paraId="05C65662" w14:textId="77777777">
            <w:pPr>
              <w:pStyle w:val="ParaNum"/>
              <w:numPr>
                <w:ilvl w:val="0"/>
                <w:numId w:val="0"/>
              </w:numPr>
              <w:rPr>
                <w:szCs w:val="22"/>
              </w:rPr>
            </w:pPr>
            <w:r w:rsidRPr="00BC1006">
              <w:rPr>
                <w:szCs w:val="22"/>
              </w:rPr>
              <w:t>201038055</w:t>
            </w:r>
          </w:p>
        </w:tc>
        <w:tc>
          <w:tcPr>
            <w:tcW w:w="2067" w:type="dxa"/>
          </w:tcPr>
          <w:p w:rsidR="000843B2" w:rsidRPr="00BC1006" w:rsidP="00274A03" w14:paraId="24ECB1DD" w14:textId="77777777">
            <w:pPr>
              <w:pStyle w:val="ParaNum"/>
              <w:numPr>
                <w:ilvl w:val="0"/>
                <w:numId w:val="0"/>
              </w:numPr>
              <w:rPr>
                <w:szCs w:val="22"/>
              </w:rPr>
            </w:pPr>
            <w:r w:rsidRPr="00BC1006">
              <w:rPr>
                <w:szCs w:val="22"/>
              </w:rPr>
              <w:t>2020</w:t>
            </w:r>
          </w:p>
        </w:tc>
        <w:tc>
          <w:tcPr>
            <w:tcW w:w="2338" w:type="dxa"/>
          </w:tcPr>
          <w:p w:rsidR="000843B2" w:rsidRPr="00BC1006" w:rsidP="00274A03" w14:paraId="277030F8" w14:textId="77777777">
            <w:pPr>
              <w:pStyle w:val="ParaNum"/>
              <w:numPr>
                <w:ilvl w:val="0"/>
                <w:numId w:val="0"/>
              </w:numPr>
              <w:rPr>
                <w:szCs w:val="22"/>
              </w:rPr>
            </w:pPr>
            <w:r w:rsidRPr="00BC1006">
              <w:rPr>
                <w:szCs w:val="22"/>
              </w:rPr>
              <w:t>5/4/2022</w:t>
            </w:r>
          </w:p>
        </w:tc>
      </w:tr>
      <w:tr w14:paraId="5638571E" w14:textId="77777777" w:rsidTr="00274A03">
        <w:tblPrEx>
          <w:tblW w:w="0" w:type="auto"/>
          <w:tblLook w:val="04A0"/>
        </w:tblPrEx>
        <w:tc>
          <w:tcPr>
            <w:tcW w:w="3235" w:type="dxa"/>
          </w:tcPr>
          <w:p w:rsidR="000843B2" w:rsidRPr="00BC1006" w:rsidP="00274A03" w14:paraId="02E62E6A" w14:textId="77777777">
            <w:pPr>
              <w:pStyle w:val="ParaNum"/>
              <w:numPr>
                <w:ilvl w:val="0"/>
                <w:numId w:val="0"/>
              </w:numPr>
              <w:rPr>
                <w:szCs w:val="22"/>
              </w:rPr>
            </w:pPr>
            <w:r w:rsidRPr="00BC1006">
              <w:rPr>
                <w:szCs w:val="22"/>
              </w:rPr>
              <w:t>Chickasaw Telecom (Bartlesville School District), OK</w:t>
            </w:r>
          </w:p>
        </w:tc>
        <w:tc>
          <w:tcPr>
            <w:tcW w:w="1710" w:type="dxa"/>
          </w:tcPr>
          <w:p w:rsidR="000843B2" w:rsidRPr="00BC1006" w:rsidP="00274A03" w14:paraId="538F4EAE" w14:textId="77777777">
            <w:pPr>
              <w:pStyle w:val="ParaNum"/>
              <w:numPr>
                <w:ilvl w:val="0"/>
                <w:numId w:val="0"/>
              </w:numPr>
              <w:rPr>
                <w:szCs w:val="22"/>
              </w:rPr>
            </w:pPr>
            <w:r w:rsidRPr="00BC1006">
              <w:rPr>
                <w:szCs w:val="22"/>
              </w:rPr>
              <w:t>1025540</w:t>
            </w:r>
          </w:p>
        </w:tc>
        <w:tc>
          <w:tcPr>
            <w:tcW w:w="2067" w:type="dxa"/>
          </w:tcPr>
          <w:p w:rsidR="000843B2" w:rsidRPr="00BC1006" w:rsidP="00274A03" w14:paraId="3BCA4F91" w14:textId="77777777">
            <w:pPr>
              <w:pStyle w:val="ParaNum"/>
              <w:numPr>
                <w:ilvl w:val="0"/>
                <w:numId w:val="0"/>
              </w:numPr>
              <w:rPr>
                <w:szCs w:val="22"/>
              </w:rPr>
            </w:pPr>
            <w:r w:rsidRPr="00BC1006">
              <w:rPr>
                <w:szCs w:val="22"/>
              </w:rPr>
              <w:t>2015</w:t>
            </w:r>
          </w:p>
        </w:tc>
        <w:tc>
          <w:tcPr>
            <w:tcW w:w="2338" w:type="dxa"/>
          </w:tcPr>
          <w:p w:rsidR="000843B2" w:rsidRPr="00BC1006" w:rsidP="00274A03" w14:paraId="5B5B3CCC" w14:textId="77777777">
            <w:pPr>
              <w:pStyle w:val="ParaNum"/>
              <w:numPr>
                <w:ilvl w:val="0"/>
                <w:numId w:val="0"/>
              </w:numPr>
              <w:rPr>
                <w:szCs w:val="22"/>
              </w:rPr>
            </w:pPr>
            <w:r w:rsidRPr="00BC1006">
              <w:rPr>
                <w:szCs w:val="22"/>
              </w:rPr>
              <w:t>5/4/2018</w:t>
            </w:r>
          </w:p>
        </w:tc>
      </w:tr>
      <w:tr w14:paraId="58D4EE0C" w14:textId="77777777" w:rsidTr="00274A03">
        <w:tblPrEx>
          <w:tblW w:w="0" w:type="auto"/>
          <w:tblLook w:val="04A0"/>
        </w:tblPrEx>
        <w:tc>
          <w:tcPr>
            <w:tcW w:w="3235" w:type="dxa"/>
          </w:tcPr>
          <w:p w:rsidR="000843B2" w:rsidRPr="00BC1006" w:rsidP="00274A03" w14:paraId="4A730126" w14:textId="77777777">
            <w:pPr>
              <w:pStyle w:val="ParaNum"/>
              <w:numPr>
                <w:ilvl w:val="0"/>
                <w:numId w:val="0"/>
              </w:numPr>
              <w:rPr>
                <w:szCs w:val="22"/>
              </w:rPr>
            </w:pPr>
            <w:r w:rsidRPr="00BC1006">
              <w:rPr>
                <w:szCs w:val="22"/>
              </w:rPr>
              <w:t>Clinton School District 15, IL</w:t>
            </w:r>
          </w:p>
        </w:tc>
        <w:tc>
          <w:tcPr>
            <w:tcW w:w="1710" w:type="dxa"/>
          </w:tcPr>
          <w:p w:rsidR="000843B2" w:rsidRPr="00BC1006" w:rsidP="00274A03" w14:paraId="38FFF42F" w14:textId="77777777">
            <w:pPr>
              <w:pStyle w:val="ParaNum"/>
              <w:numPr>
                <w:ilvl w:val="0"/>
                <w:numId w:val="0"/>
              </w:numPr>
              <w:rPr>
                <w:szCs w:val="22"/>
              </w:rPr>
            </w:pPr>
            <w:r w:rsidRPr="00BC1006">
              <w:rPr>
                <w:szCs w:val="22"/>
              </w:rPr>
              <w:t>171036103</w:t>
            </w:r>
          </w:p>
        </w:tc>
        <w:tc>
          <w:tcPr>
            <w:tcW w:w="2067" w:type="dxa"/>
          </w:tcPr>
          <w:p w:rsidR="000843B2" w:rsidRPr="00BC1006" w:rsidP="00274A03" w14:paraId="4E477FB2" w14:textId="77777777">
            <w:pPr>
              <w:pStyle w:val="ParaNum"/>
              <w:numPr>
                <w:ilvl w:val="0"/>
                <w:numId w:val="0"/>
              </w:numPr>
              <w:rPr>
                <w:szCs w:val="22"/>
              </w:rPr>
            </w:pPr>
            <w:r w:rsidRPr="00BC1006">
              <w:rPr>
                <w:szCs w:val="22"/>
              </w:rPr>
              <w:t>2017</w:t>
            </w:r>
          </w:p>
        </w:tc>
        <w:tc>
          <w:tcPr>
            <w:tcW w:w="2338" w:type="dxa"/>
          </w:tcPr>
          <w:p w:rsidR="000843B2" w:rsidRPr="00BC1006" w:rsidP="00274A03" w14:paraId="27FABA97" w14:textId="77777777">
            <w:pPr>
              <w:pStyle w:val="ParaNum"/>
              <w:numPr>
                <w:ilvl w:val="0"/>
                <w:numId w:val="0"/>
              </w:numPr>
              <w:rPr>
                <w:szCs w:val="22"/>
              </w:rPr>
            </w:pPr>
            <w:r w:rsidRPr="00BC1006">
              <w:rPr>
                <w:szCs w:val="22"/>
              </w:rPr>
              <w:t>3/5/2019</w:t>
            </w:r>
          </w:p>
        </w:tc>
      </w:tr>
      <w:tr w14:paraId="3786890F" w14:textId="77777777" w:rsidTr="00274A03">
        <w:tblPrEx>
          <w:tblW w:w="0" w:type="auto"/>
          <w:tblLook w:val="04A0"/>
        </w:tblPrEx>
        <w:tc>
          <w:tcPr>
            <w:tcW w:w="3235" w:type="dxa"/>
          </w:tcPr>
          <w:p w:rsidR="000843B2" w:rsidRPr="00BC1006" w:rsidP="00274A03" w14:paraId="7BBD2F3A" w14:textId="77777777">
            <w:pPr>
              <w:pStyle w:val="ParaNum"/>
              <w:numPr>
                <w:ilvl w:val="0"/>
                <w:numId w:val="0"/>
              </w:numPr>
              <w:rPr>
                <w:szCs w:val="22"/>
              </w:rPr>
            </w:pPr>
            <w:r w:rsidRPr="00BC1006">
              <w:rPr>
                <w:szCs w:val="22"/>
              </w:rPr>
              <w:t>Columbia School District, MS</w:t>
            </w:r>
          </w:p>
        </w:tc>
        <w:tc>
          <w:tcPr>
            <w:tcW w:w="1710" w:type="dxa"/>
          </w:tcPr>
          <w:p w:rsidR="000843B2" w:rsidRPr="00BC1006" w:rsidP="00274A03" w14:paraId="23C9C15A" w14:textId="77777777">
            <w:pPr>
              <w:pStyle w:val="ParaNum"/>
              <w:numPr>
                <w:ilvl w:val="0"/>
                <w:numId w:val="0"/>
              </w:numPr>
              <w:rPr>
                <w:szCs w:val="22"/>
              </w:rPr>
            </w:pPr>
            <w:r w:rsidRPr="00BC1006">
              <w:rPr>
                <w:szCs w:val="22"/>
              </w:rPr>
              <w:t>181000752</w:t>
            </w:r>
          </w:p>
        </w:tc>
        <w:tc>
          <w:tcPr>
            <w:tcW w:w="2067" w:type="dxa"/>
          </w:tcPr>
          <w:p w:rsidR="000843B2" w:rsidRPr="00BC1006" w:rsidP="00274A03" w14:paraId="0E0B6826" w14:textId="77777777">
            <w:pPr>
              <w:pStyle w:val="ParaNum"/>
              <w:numPr>
                <w:ilvl w:val="0"/>
                <w:numId w:val="0"/>
              </w:numPr>
              <w:rPr>
                <w:szCs w:val="22"/>
              </w:rPr>
            </w:pPr>
            <w:r w:rsidRPr="00BC1006">
              <w:rPr>
                <w:szCs w:val="22"/>
              </w:rPr>
              <w:t>2018</w:t>
            </w:r>
          </w:p>
        </w:tc>
        <w:tc>
          <w:tcPr>
            <w:tcW w:w="2338" w:type="dxa"/>
          </w:tcPr>
          <w:p w:rsidR="000843B2" w:rsidRPr="00BC1006" w:rsidP="00274A03" w14:paraId="66A73419" w14:textId="77777777">
            <w:pPr>
              <w:pStyle w:val="ParaNum"/>
              <w:numPr>
                <w:ilvl w:val="0"/>
                <w:numId w:val="0"/>
              </w:numPr>
              <w:rPr>
                <w:szCs w:val="22"/>
              </w:rPr>
            </w:pPr>
            <w:r w:rsidRPr="00BC1006">
              <w:rPr>
                <w:szCs w:val="22"/>
              </w:rPr>
              <w:t>11/4/2019</w:t>
            </w:r>
          </w:p>
        </w:tc>
      </w:tr>
      <w:tr w14:paraId="2DB94255" w14:textId="77777777" w:rsidTr="00274A03">
        <w:tblPrEx>
          <w:tblW w:w="0" w:type="auto"/>
          <w:tblLook w:val="04A0"/>
        </w:tblPrEx>
        <w:tc>
          <w:tcPr>
            <w:tcW w:w="3235" w:type="dxa"/>
          </w:tcPr>
          <w:p w:rsidR="000843B2" w:rsidRPr="00BC1006" w:rsidP="00274A03" w14:paraId="3F44E675" w14:textId="77777777">
            <w:pPr>
              <w:pStyle w:val="ParaNum"/>
              <w:numPr>
                <w:ilvl w:val="0"/>
                <w:numId w:val="0"/>
              </w:numPr>
              <w:rPr>
                <w:szCs w:val="22"/>
              </w:rPr>
            </w:pPr>
            <w:r w:rsidRPr="00BC1006">
              <w:rPr>
                <w:szCs w:val="22"/>
              </w:rPr>
              <w:t>Comcast Phone, LLC (Lake Villa School District), PA</w:t>
            </w:r>
          </w:p>
        </w:tc>
        <w:tc>
          <w:tcPr>
            <w:tcW w:w="1710" w:type="dxa"/>
          </w:tcPr>
          <w:p w:rsidR="000843B2" w:rsidRPr="00BC1006" w:rsidP="00274A03" w14:paraId="5149E075" w14:textId="77777777">
            <w:pPr>
              <w:pStyle w:val="ParaNum"/>
              <w:numPr>
                <w:ilvl w:val="0"/>
                <w:numId w:val="0"/>
              </w:numPr>
              <w:rPr>
                <w:szCs w:val="22"/>
              </w:rPr>
            </w:pPr>
            <w:r w:rsidRPr="00BC1006">
              <w:rPr>
                <w:szCs w:val="22"/>
              </w:rPr>
              <w:t>191022632</w:t>
            </w:r>
          </w:p>
        </w:tc>
        <w:tc>
          <w:tcPr>
            <w:tcW w:w="2067" w:type="dxa"/>
          </w:tcPr>
          <w:p w:rsidR="000843B2" w:rsidRPr="00BC1006" w:rsidP="00274A03" w14:paraId="1A34CD0F" w14:textId="77777777">
            <w:pPr>
              <w:pStyle w:val="ParaNum"/>
              <w:numPr>
                <w:ilvl w:val="0"/>
                <w:numId w:val="0"/>
              </w:numPr>
              <w:rPr>
                <w:szCs w:val="22"/>
              </w:rPr>
            </w:pPr>
            <w:r w:rsidRPr="00BC1006">
              <w:rPr>
                <w:szCs w:val="22"/>
              </w:rPr>
              <w:t>2019</w:t>
            </w:r>
          </w:p>
        </w:tc>
        <w:tc>
          <w:tcPr>
            <w:tcW w:w="2338" w:type="dxa"/>
          </w:tcPr>
          <w:p w:rsidR="000843B2" w:rsidRPr="00BC1006" w:rsidP="00274A03" w14:paraId="76AB8925" w14:textId="77777777">
            <w:pPr>
              <w:pStyle w:val="ParaNum"/>
              <w:numPr>
                <w:ilvl w:val="0"/>
                <w:numId w:val="0"/>
              </w:numPr>
              <w:rPr>
                <w:szCs w:val="22"/>
              </w:rPr>
            </w:pPr>
            <w:r w:rsidRPr="00BC1006">
              <w:rPr>
                <w:szCs w:val="22"/>
              </w:rPr>
              <w:t>2/18/2022</w:t>
            </w:r>
          </w:p>
        </w:tc>
      </w:tr>
      <w:tr w14:paraId="69E8D888" w14:textId="77777777" w:rsidTr="00274A03">
        <w:tblPrEx>
          <w:tblW w:w="0" w:type="auto"/>
          <w:tblLook w:val="04A0"/>
        </w:tblPrEx>
        <w:tc>
          <w:tcPr>
            <w:tcW w:w="3235" w:type="dxa"/>
          </w:tcPr>
          <w:p w:rsidR="000843B2" w:rsidRPr="00BC1006" w:rsidP="00274A03" w14:paraId="37329451" w14:textId="77777777">
            <w:pPr>
              <w:pStyle w:val="ParaNum"/>
              <w:numPr>
                <w:ilvl w:val="0"/>
                <w:numId w:val="0"/>
              </w:numPr>
              <w:rPr>
                <w:szCs w:val="22"/>
              </w:rPr>
            </w:pPr>
            <w:r w:rsidRPr="00BC1006">
              <w:rPr>
                <w:szCs w:val="22"/>
              </w:rPr>
              <w:t>Connectivity Two, Inc., LA</w:t>
            </w:r>
          </w:p>
          <w:p w:rsidR="000843B2" w:rsidRPr="00BC1006" w:rsidP="00274A03" w14:paraId="2A70AE4F" w14:textId="77777777">
            <w:pPr>
              <w:pStyle w:val="ParaNum"/>
              <w:numPr>
                <w:ilvl w:val="0"/>
                <w:numId w:val="0"/>
              </w:numPr>
              <w:rPr>
                <w:szCs w:val="22"/>
              </w:rPr>
            </w:pPr>
            <w:r w:rsidRPr="00BC1006">
              <w:rPr>
                <w:szCs w:val="22"/>
              </w:rPr>
              <w:t>(CSAL, Inc. – CSAL Middle; CSAL, Inc. – Madison Prep; CSAL, Inc. – LAVCA; J.K. Haynes Charter School District; Martin Luther King, Jr Christian Academy)</w:t>
            </w:r>
          </w:p>
        </w:tc>
        <w:tc>
          <w:tcPr>
            <w:tcW w:w="1710" w:type="dxa"/>
          </w:tcPr>
          <w:p w:rsidR="000843B2" w:rsidRPr="00BC1006" w:rsidP="00274A03" w14:paraId="3FDBE018" w14:textId="77777777">
            <w:pPr>
              <w:pStyle w:val="ParaNum"/>
              <w:numPr>
                <w:ilvl w:val="0"/>
                <w:numId w:val="0"/>
              </w:numPr>
              <w:spacing w:after="0"/>
              <w:rPr>
                <w:szCs w:val="22"/>
              </w:rPr>
            </w:pPr>
            <w:r w:rsidRPr="00BC1006">
              <w:rPr>
                <w:szCs w:val="22"/>
              </w:rPr>
              <w:t>181029426</w:t>
            </w:r>
          </w:p>
          <w:p w:rsidR="000843B2" w:rsidRPr="00BC1006" w:rsidP="00274A03" w14:paraId="7130D8ED" w14:textId="77777777">
            <w:pPr>
              <w:pStyle w:val="ParaNum"/>
              <w:numPr>
                <w:ilvl w:val="0"/>
                <w:numId w:val="0"/>
              </w:numPr>
              <w:spacing w:after="0"/>
              <w:rPr>
                <w:szCs w:val="22"/>
              </w:rPr>
            </w:pPr>
            <w:r w:rsidRPr="00BC1006">
              <w:rPr>
                <w:szCs w:val="22"/>
              </w:rPr>
              <w:t>181030093</w:t>
            </w:r>
          </w:p>
          <w:p w:rsidR="000843B2" w:rsidRPr="00BC1006" w:rsidP="00274A03" w14:paraId="79FEDEA0" w14:textId="77777777">
            <w:pPr>
              <w:pStyle w:val="ParaNum"/>
              <w:numPr>
                <w:ilvl w:val="0"/>
                <w:numId w:val="0"/>
              </w:numPr>
              <w:spacing w:after="0"/>
              <w:rPr>
                <w:szCs w:val="22"/>
              </w:rPr>
            </w:pPr>
            <w:r w:rsidRPr="00BC1006">
              <w:rPr>
                <w:szCs w:val="22"/>
              </w:rPr>
              <w:t>181036337</w:t>
            </w:r>
          </w:p>
          <w:p w:rsidR="000843B2" w:rsidRPr="00BC1006" w:rsidP="00274A03" w14:paraId="41AF9AEF" w14:textId="77777777">
            <w:pPr>
              <w:pStyle w:val="ParaNum"/>
              <w:numPr>
                <w:ilvl w:val="0"/>
                <w:numId w:val="0"/>
              </w:numPr>
              <w:spacing w:after="0"/>
              <w:rPr>
                <w:szCs w:val="22"/>
              </w:rPr>
            </w:pPr>
            <w:r w:rsidRPr="00BC1006">
              <w:rPr>
                <w:szCs w:val="22"/>
              </w:rPr>
              <w:t>181036599</w:t>
            </w:r>
          </w:p>
        </w:tc>
        <w:tc>
          <w:tcPr>
            <w:tcW w:w="2067" w:type="dxa"/>
          </w:tcPr>
          <w:p w:rsidR="000843B2" w:rsidRPr="00BC1006" w:rsidP="00274A03" w14:paraId="08D79194" w14:textId="77777777">
            <w:pPr>
              <w:pStyle w:val="ParaNum"/>
              <w:numPr>
                <w:ilvl w:val="0"/>
                <w:numId w:val="0"/>
              </w:numPr>
              <w:rPr>
                <w:szCs w:val="22"/>
              </w:rPr>
            </w:pPr>
            <w:r w:rsidRPr="00BC1006">
              <w:rPr>
                <w:szCs w:val="22"/>
              </w:rPr>
              <w:t>2018</w:t>
            </w:r>
          </w:p>
        </w:tc>
        <w:tc>
          <w:tcPr>
            <w:tcW w:w="2338" w:type="dxa"/>
          </w:tcPr>
          <w:p w:rsidR="000843B2" w:rsidRPr="00BC1006" w:rsidP="00274A03" w14:paraId="50F88A92" w14:textId="77777777">
            <w:pPr>
              <w:pStyle w:val="ParaNum"/>
              <w:numPr>
                <w:ilvl w:val="0"/>
                <w:numId w:val="0"/>
              </w:numPr>
              <w:rPr>
                <w:szCs w:val="22"/>
              </w:rPr>
            </w:pPr>
            <w:r w:rsidRPr="00BC1006">
              <w:rPr>
                <w:szCs w:val="22"/>
              </w:rPr>
              <w:t>11/4/2019</w:t>
            </w:r>
          </w:p>
        </w:tc>
      </w:tr>
      <w:tr w14:paraId="46E884BB" w14:textId="77777777" w:rsidTr="00274A03">
        <w:tblPrEx>
          <w:tblW w:w="0" w:type="auto"/>
          <w:tblLook w:val="04A0"/>
        </w:tblPrEx>
        <w:tc>
          <w:tcPr>
            <w:tcW w:w="3235" w:type="dxa"/>
          </w:tcPr>
          <w:p w:rsidR="000843B2" w:rsidRPr="00BC1006" w:rsidP="00274A03" w14:paraId="24C7BCEA" w14:textId="77777777">
            <w:pPr>
              <w:pStyle w:val="ParaNum"/>
              <w:numPr>
                <w:ilvl w:val="0"/>
                <w:numId w:val="0"/>
              </w:numPr>
              <w:rPr>
                <w:szCs w:val="22"/>
              </w:rPr>
            </w:pPr>
            <w:r w:rsidRPr="00BC1006">
              <w:rPr>
                <w:szCs w:val="22"/>
              </w:rPr>
              <w:t>Detroit Leadership Academy</w:t>
            </w:r>
          </w:p>
        </w:tc>
        <w:tc>
          <w:tcPr>
            <w:tcW w:w="1710" w:type="dxa"/>
          </w:tcPr>
          <w:p w:rsidR="000843B2" w:rsidRPr="00BC1006" w:rsidP="00274A03" w14:paraId="1DA718E1" w14:textId="77777777">
            <w:pPr>
              <w:pStyle w:val="ParaNum"/>
              <w:numPr>
                <w:ilvl w:val="0"/>
                <w:numId w:val="0"/>
              </w:numPr>
              <w:rPr>
                <w:szCs w:val="22"/>
              </w:rPr>
            </w:pPr>
            <w:r w:rsidRPr="00BC1006">
              <w:rPr>
                <w:szCs w:val="22"/>
              </w:rPr>
              <w:t>937495</w:t>
            </w:r>
          </w:p>
        </w:tc>
        <w:tc>
          <w:tcPr>
            <w:tcW w:w="2067" w:type="dxa"/>
          </w:tcPr>
          <w:p w:rsidR="000843B2" w:rsidRPr="00BC1006" w:rsidP="00274A03" w14:paraId="2E72283C" w14:textId="77777777">
            <w:pPr>
              <w:pStyle w:val="ParaNum"/>
              <w:numPr>
                <w:ilvl w:val="0"/>
                <w:numId w:val="0"/>
              </w:numPr>
              <w:rPr>
                <w:szCs w:val="22"/>
              </w:rPr>
            </w:pPr>
            <w:r w:rsidRPr="00BC1006">
              <w:rPr>
                <w:szCs w:val="22"/>
              </w:rPr>
              <w:t>2014</w:t>
            </w:r>
          </w:p>
        </w:tc>
        <w:tc>
          <w:tcPr>
            <w:tcW w:w="2338" w:type="dxa"/>
          </w:tcPr>
          <w:p w:rsidR="000843B2" w:rsidRPr="00BC1006" w:rsidP="00274A03" w14:paraId="6C7E5DFC" w14:textId="77777777">
            <w:pPr>
              <w:pStyle w:val="ParaNum"/>
              <w:numPr>
                <w:ilvl w:val="0"/>
                <w:numId w:val="0"/>
              </w:numPr>
              <w:rPr>
                <w:szCs w:val="22"/>
              </w:rPr>
            </w:pPr>
            <w:r w:rsidRPr="00BC1006">
              <w:rPr>
                <w:szCs w:val="22"/>
              </w:rPr>
              <w:t>8/25/2020</w:t>
            </w:r>
          </w:p>
        </w:tc>
      </w:tr>
      <w:tr w14:paraId="71C54BC3" w14:textId="77777777" w:rsidTr="00274A03">
        <w:tblPrEx>
          <w:tblW w:w="0" w:type="auto"/>
          <w:tblLook w:val="04A0"/>
        </w:tblPrEx>
        <w:tc>
          <w:tcPr>
            <w:tcW w:w="3235" w:type="dxa"/>
          </w:tcPr>
          <w:p w:rsidR="000843B2" w:rsidRPr="00BC1006" w:rsidP="00274A03" w14:paraId="6138E142" w14:textId="77777777">
            <w:pPr>
              <w:pStyle w:val="ParaNum"/>
              <w:numPr>
                <w:ilvl w:val="0"/>
                <w:numId w:val="0"/>
              </w:numPr>
              <w:rPr>
                <w:szCs w:val="22"/>
              </w:rPr>
            </w:pPr>
            <w:r w:rsidRPr="00BC1006">
              <w:rPr>
                <w:szCs w:val="22"/>
              </w:rPr>
              <w:t>Edmonds School District, WA</w:t>
            </w:r>
          </w:p>
        </w:tc>
        <w:tc>
          <w:tcPr>
            <w:tcW w:w="1710" w:type="dxa"/>
          </w:tcPr>
          <w:p w:rsidR="000843B2" w:rsidRPr="00BC1006" w:rsidP="00274A03" w14:paraId="5E268D52" w14:textId="77777777">
            <w:pPr>
              <w:pStyle w:val="ParaNum"/>
              <w:numPr>
                <w:ilvl w:val="0"/>
                <w:numId w:val="0"/>
              </w:numPr>
              <w:rPr>
                <w:szCs w:val="22"/>
              </w:rPr>
            </w:pPr>
            <w:r w:rsidRPr="00BC1006">
              <w:rPr>
                <w:szCs w:val="22"/>
              </w:rPr>
              <w:t>171043556</w:t>
            </w:r>
          </w:p>
        </w:tc>
        <w:tc>
          <w:tcPr>
            <w:tcW w:w="2067" w:type="dxa"/>
          </w:tcPr>
          <w:p w:rsidR="000843B2" w:rsidRPr="00BC1006" w:rsidP="00274A03" w14:paraId="080875A8" w14:textId="77777777">
            <w:pPr>
              <w:pStyle w:val="ParaNum"/>
              <w:numPr>
                <w:ilvl w:val="0"/>
                <w:numId w:val="0"/>
              </w:numPr>
              <w:rPr>
                <w:szCs w:val="22"/>
              </w:rPr>
            </w:pPr>
            <w:r w:rsidRPr="00BC1006">
              <w:rPr>
                <w:szCs w:val="22"/>
              </w:rPr>
              <w:t>2017</w:t>
            </w:r>
          </w:p>
        </w:tc>
        <w:tc>
          <w:tcPr>
            <w:tcW w:w="2338" w:type="dxa"/>
          </w:tcPr>
          <w:p w:rsidR="000843B2" w:rsidRPr="00BC1006" w:rsidP="00274A03" w14:paraId="479672F7" w14:textId="77777777">
            <w:pPr>
              <w:pStyle w:val="ParaNum"/>
              <w:numPr>
                <w:ilvl w:val="0"/>
                <w:numId w:val="0"/>
              </w:numPr>
              <w:rPr>
                <w:szCs w:val="22"/>
              </w:rPr>
            </w:pPr>
            <w:r w:rsidRPr="00BC1006">
              <w:rPr>
                <w:szCs w:val="22"/>
              </w:rPr>
              <w:t>9/12/2019</w:t>
            </w:r>
          </w:p>
        </w:tc>
      </w:tr>
      <w:tr w14:paraId="12E35CE5" w14:textId="77777777" w:rsidTr="00274A03">
        <w:tblPrEx>
          <w:tblW w:w="0" w:type="auto"/>
          <w:tblLook w:val="04A0"/>
        </w:tblPrEx>
        <w:tc>
          <w:tcPr>
            <w:tcW w:w="3235" w:type="dxa"/>
          </w:tcPr>
          <w:p w:rsidR="000843B2" w:rsidRPr="00BC1006" w:rsidP="00274A03" w14:paraId="38F87678" w14:textId="77777777">
            <w:pPr>
              <w:pStyle w:val="ParaNum"/>
              <w:numPr>
                <w:ilvl w:val="0"/>
                <w:numId w:val="0"/>
              </w:numPr>
              <w:rPr>
                <w:szCs w:val="22"/>
              </w:rPr>
            </w:pPr>
            <w:r w:rsidRPr="00BC1006">
              <w:rPr>
                <w:szCs w:val="22"/>
              </w:rPr>
              <w:t>Envision Technology Advisors, LLC, (Sturgis Charter School)</w:t>
            </w:r>
            <w:r>
              <w:rPr>
                <w:szCs w:val="22"/>
              </w:rPr>
              <w:t>,</w:t>
            </w:r>
            <w:r w:rsidRPr="00BC1006">
              <w:rPr>
                <w:szCs w:val="22"/>
              </w:rPr>
              <w:t xml:space="preserve"> RI</w:t>
            </w:r>
          </w:p>
        </w:tc>
        <w:tc>
          <w:tcPr>
            <w:tcW w:w="1710" w:type="dxa"/>
          </w:tcPr>
          <w:p w:rsidR="000843B2" w:rsidRPr="00BC1006" w:rsidP="00274A03" w14:paraId="2EE5B289" w14:textId="77777777">
            <w:pPr>
              <w:pStyle w:val="ParaNum"/>
              <w:numPr>
                <w:ilvl w:val="0"/>
                <w:numId w:val="0"/>
              </w:numPr>
              <w:rPr>
                <w:szCs w:val="22"/>
              </w:rPr>
            </w:pPr>
            <w:r w:rsidRPr="00BC1006">
              <w:rPr>
                <w:szCs w:val="22"/>
              </w:rPr>
              <w:t>171042340</w:t>
            </w:r>
          </w:p>
        </w:tc>
        <w:tc>
          <w:tcPr>
            <w:tcW w:w="2067" w:type="dxa"/>
          </w:tcPr>
          <w:p w:rsidR="000843B2" w:rsidRPr="00BC1006" w:rsidP="00274A03" w14:paraId="3CFEFC8C" w14:textId="77777777">
            <w:pPr>
              <w:pStyle w:val="ParaNum"/>
              <w:numPr>
                <w:ilvl w:val="0"/>
                <w:numId w:val="0"/>
              </w:numPr>
              <w:rPr>
                <w:szCs w:val="22"/>
              </w:rPr>
            </w:pPr>
            <w:r w:rsidRPr="00BC1006">
              <w:rPr>
                <w:szCs w:val="22"/>
              </w:rPr>
              <w:t>2017</w:t>
            </w:r>
          </w:p>
        </w:tc>
        <w:tc>
          <w:tcPr>
            <w:tcW w:w="2338" w:type="dxa"/>
          </w:tcPr>
          <w:p w:rsidR="000843B2" w:rsidRPr="00BC1006" w:rsidP="00274A03" w14:paraId="1D2B6B57" w14:textId="77777777">
            <w:pPr>
              <w:pStyle w:val="ParaNum"/>
              <w:numPr>
                <w:ilvl w:val="0"/>
                <w:numId w:val="0"/>
              </w:numPr>
              <w:rPr>
                <w:szCs w:val="22"/>
              </w:rPr>
            </w:pPr>
            <w:r w:rsidRPr="00BC1006">
              <w:rPr>
                <w:szCs w:val="22"/>
              </w:rPr>
              <w:t>8/12/2019</w:t>
            </w:r>
          </w:p>
          <w:p w:rsidR="000843B2" w:rsidRPr="00BC1006" w:rsidP="00274A03" w14:paraId="25C1B256" w14:textId="77777777">
            <w:pPr>
              <w:pStyle w:val="ParaNum"/>
              <w:numPr>
                <w:ilvl w:val="0"/>
                <w:numId w:val="0"/>
              </w:numPr>
              <w:rPr>
                <w:szCs w:val="22"/>
              </w:rPr>
            </w:pPr>
            <w:r w:rsidRPr="00BC1006">
              <w:rPr>
                <w:szCs w:val="22"/>
              </w:rPr>
              <w:t>(Supplement filed 09/27/2019)</w:t>
            </w:r>
          </w:p>
        </w:tc>
      </w:tr>
      <w:tr w14:paraId="4888442B" w14:textId="77777777" w:rsidTr="00274A03">
        <w:tblPrEx>
          <w:tblW w:w="0" w:type="auto"/>
          <w:tblLook w:val="04A0"/>
        </w:tblPrEx>
        <w:tc>
          <w:tcPr>
            <w:tcW w:w="3235" w:type="dxa"/>
          </w:tcPr>
          <w:p w:rsidR="000843B2" w:rsidRPr="00BC1006" w:rsidP="00274A03" w14:paraId="376F73E4" w14:textId="77777777">
            <w:pPr>
              <w:pStyle w:val="ParaNum"/>
              <w:numPr>
                <w:ilvl w:val="0"/>
                <w:numId w:val="0"/>
              </w:numPr>
              <w:rPr>
                <w:szCs w:val="22"/>
              </w:rPr>
            </w:pPr>
            <w:r w:rsidRPr="00BC1006">
              <w:rPr>
                <w:szCs w:val="22"/>
              </w:rPr>
              <w:t>Evergreen School District, MT</w:t>
            </w:r>
          </w:p>
        </w:tc>
        <w:tc>
          <w:tcPr>
            <w:tcW w:w="1710" w:type="dxa"/>
          </w:tcPr>
          <w:p w:rsidR="000843B2" w:rsidRPr="00BC1006" w:rsidP="00274A03" w14:paraId="49BDBC3B" w14:textId="77777777">
            <w:pPr>
              <w:pStyle w:val="ParaNum"/>
              <w:numPr>
                <w:ilvl w:val="0"/>
                <w:numId w:val="0"/>
              </w:numPr>
              <w:rPr>
                <w:szCs w:val="22"/>
              </w:rPr>
            </w:pPr>
            <w:r w:rsidRPr="00BC1006">
              <w:rPr>
                <w:szCs w:val="22"/>
              </w:rPr>
              <w:t>171046534</w:t>
            </w:r>
          </w:p>
        </w:tc>
        <w:tc>
          <w:tcPr>
            <w:tcW w:w="2067" w:type="dxa"/>
          </w:tcPr>
          <w:p w:rsidR="000843B2" w:rsidRPr="00BC1006" w:rsidP="00274A03" w14:paraId="0EEB0B70" w14:textId="77777777">
            <w:pPr>
              <w:pStyle w:val="ParaNum"/>
              <w:numPr>
                <w:ilvl w:val="0"/>
                <w:numId w:val="0"/>
              </w:numPr>
              <w:rPr>
                <w:szCs w:val="22"/>
              </w:rPr>
            </w:pPr>
            <w:r w:rsidRPr="00BC1006">
              <w:rPr>
                <w:szCs w:val="22"/>
              </w:rPr>
              <w:t>2017</w:t>
            </w:r>
          </w:p>
        </w:tc>
        <w:tc>
          <w:tcPr>
            <w:tcW w:w="2338" w:type="dxa"/>
          </w:tcPr>
          <w:p w:rsidR="000843B2" w:rsidRPr="00BC1006" w:rsidP="00274A03" w14:paraId="6A227FA8" w14:textId="77777777">
            <w:pPr>
              <w:pStyle w:val="ParaNum"/>
              <w:numPr>
                <w:ilvl w:val="0"/>
                <w:numId w:val="0"/>
              </w:numPr>
              <w:rPr>
                <w:szCs w:val="22"/>
              </w:rPr>
            </w:pPr>
            <w:r w:rsidRPr="00BC1006">
              <w:rPr>
                <w:szCs w:val="22"/>
              </w:rPr>
              <w:t>1/30/2019</w:t>
            </w:r>
          </w:p>
        </w:tc>
      </w:tr>
      <w:tr w14:paraId="5AF2389D" w14:textId="77777777" w:rsidTr="00274A03">
        <w:tblPrEx>
          <w:tblW w:w="0" w:type="auto"/>
          <w:tblLook w:val="04A0"/>
        </w:tblPrEx>
        <w:tc>
          <w:tcPr>
            <w:tcW w:w="3235" w:type="dxa"/>
          </w:tcPr>
          <w:p w:rsidR="000843B2" w:rsidRPr="00BC1006" w:rsidP="00274A03" w14:paraId="2EAC144B" w14:textId="77777777">
            <w:pPr>
              <w:pStyle w:val="ParaNum"/>
              <w:numPr>
                <w:ilvl w:val="0"/>
                <w:numId w:val="0"/>
              </w:numPr>
              <w:rPr>
                <w:szCs w:val="22"/>
              </w:rPr>
            </w:pPr>
            <w:r w:rsidRPr="00BC1006">
              <w:rPr>
                <w:szCs w:val="22"/>
              </w:rPr>
              <w:t>e-Polk Inc. (Rutherford County Schools), NC</w:t>
            </w:r>
          </w:p>
        </w:tc>
        <w:tc>
          <w:tcPr>
            <w:tcW w:w="1710" w:type="dxa"/>
          </w:tcPr>
          <w:p w:rsidR="000843B2" w:rsidRPr="00BC1006" w:rsidP="00274A03" w14:paraId="1A933F97" w14:textId="77777777">
            <w:pPr>
              <w:pStyle w:val="ParaNum"/>
              <w:numPr>
                <w:ilvl w:val="0"/>
                <w:numId w:val="0"/>
              </w:numPr>
              <w:rPr>
                <w:szCs w:val="22"/>
              </w:rPr>
            </w:pPr>
            <w:r w:rsidRPr="00BC1006">
              <w:rPr>
                <w:szCs w:val="22"/>
              </w:rPr>
              <w:t>181038842</w:t>
            </w:r>
          </w:p>
        </w:tc>
        <w:tc>
          <w:tcPr>
            <w:tcW w:w="2067" w:type="dxa"/>
          </w:tcPr>
          <w:p w:rsidR="000843B2" w:rsidRPr="00BC1006" w:rsidP="00274A03" w14:paraId="1DFB3C21" w14:textId="77777777">
            <w:pPr>
              <w:pStyle w:val="ParaNum"/>
              <w:numPr>
                <w:ilvl w:val="0"/>
                <w:numId w:val="0"/>
              </w:numPr>
              <w:rPr>
                <w:szCs w:val="22"/>
              </w:rPr>
            </w:pPr>
            <w:r w:rsidRPr="00BC1006">
              <w:rPr>
                <w:szCs w:val="22"/>
              </w:rPr>
              <w:t>2018</w:t>
            </w:r>
          </w:p>
        </w:tc>
        <w:tc>
          <w:tcPr>
            <w:tcW w:w="2338" w:type="dxa"/>
          </w:tcPr>
          <w:p w:rsidR="000843B2" w:rsidRPr="00BC1006" w:rsidP="00274A03" w14:paraId="4A3E8146" w14:textId="77777777">
            <w:pPr>
              <w:pStyle w:val="ParaNum"/>
              <w:numPr>
                <w:ilvl w:val="0"/>
                <w:numId w:val="0"/>
              </w:numPr>
              <w:rPr>
                <w:szCs w:val="22"/>
              </w:rPr>
            </w:pPr>
            <w:r w:rsidRPr="00BC1006">
              <w:rPr>
                <w:szCs w:val="22"/>
              </w:rPr>
              <w:t>11/27/2019</w:t>
            </w:r>
          </w:p>
        </w:tc>
      </w:tr>
      <w:tr w14:paraId="610A2D75" w14:textId="77777777" w:rsidTr="00274A03">
        <w:tblPrEx>
          <w:tblW w:w="0" w:type="auto"/>
          <w:tblLook w:val="04A0"/>
        </w:tblPrEx>
        <w:tc>
          <w:tcPr>
            <w:tcW w:w="3235" w:type="dxa"/>
          </w:tcPr>
          <w:p w:rsidR="000843B2" w:rsidRPr="00BC1006" w:rsidP="00274A03" w14:paraId="1972C53D" w14:textId="77777777">
            <w:pPr>
              <w:pStyle w:val="ParaNum"/>
              <w:numPr>
                <w:ilvl w:val="0"/>
                <w:numId w:val="0"/>
              </w:numPr>
              <w:rPr>
                <w:szCs w:val="22"/>
              </w:rPr>
            </w:pPr>
            <w:r w:rsidRPr="00BC1006">
              <w:rPr>
                <w:szCs w:val="22"/>
              </w:rPr>
              <w:t>Data Management Services (Diocese Of Houma-Thibodaux), LA</w:t>
            </w:r>
          </w:p>
        </w:tc>
        <w:tc>
          <w:tcPr>
            <w:tcW w:w="1710" w:type="dxa"/>
          </w:tcPr>
          <w:p w:rsidR="000843B2" w:rsidRPr="00BC1006" w:rsidP="00274A03" w14:paraId="630585B5" w14:textId="77777777">
            <w:pPr>
              <w:pStyle w:val="ParaNum"/>
              <w:numPr>
                <w:ilvl w:val="0"/>
                <w:numId w:val="0"/>
              </w:numPr>
              <w:rPr>
                <w:szCs w:val="22"/>
              </w:rPr>
            </w:pPr>
            <w:r w:rsidRPr="00BC1006">
              <w:rPr>
                <w:szCs w:val="22"/>
              </w:rPr>
              <w:t>191009664</w:t>
            </w:r>
          </w:p>
        </w:tc>
        <w:tc>
          <w:tcPr>
            <w:tcW w:w="2067" w:type="dxa"/>
          </w:tcPr>
          <w:p w:rsidR="000843B2" w:rsidRPr="00BC1006" w:rsidP="00274A03" w14:paraId="65E754B5" w14:textId="77777777">
            <w:pPr>
              <w:pStyle w:val="ParaNum"/>
              <w:numPr>
                <w:ilvl w:val="0"/>
                <w:numId w:val="0"/>
              </w:numPr>
              <w:rPr>
                <w:szCs w:val="22"/>
              </w:rPr>
            </w:pPr>
            <w:r w:rsidRPr="00BC1006">
              <w:rPr>
                <w:szCs w:val="22"/>
              </w:rPr>
              <w:t>2019</w:t>
            </w:r>
          </w:p>
        </w:tc>
        <w:tc>
          <w:tcPr>
            <w:tcW w:w="2338" w:type="dxa"/>
          </w:tcPr>
          <w:p w:rsidR="000843B2" w:rsidRPr="00BC1006" w:rsidP="00274A03" w14:paraId="76A9896E" w14:textId="77777777">
            <w:pPr>
              <w:pStyle w:val="ParaNum"/>
              <w:numPr>
                <w:ilvl w:val="0"/>
                <w:numId w:val="0"/>
              </w:numPr>
              <w:rPr>
                <w:szCs w:val="22"/>
              </w:rPr>
            </w:pPr>
            <w:r w:rsidRPr="00BC1006">
              <w:rPr>
                <w:szCs w:val="22"/>
              </w:rPr>
              <w:t>3/23/2021</w:t>
            </w:r>
          </w:p>
        </w:tc>
      </w:tr>
      <w:tr w14:paraId="4F32647E" w14:textId="77777777" w:rsidTr="00274A03">
        <w:tblPrEx>
          <w:tblW w:w="0" w:type="auto"/>
          <w:tblLook w:val="04A0"/>
        </w:tblPrEx>
        <w:tc>
          <w:tcPr>
            <w:tcW w:w="3235" w:type="dxa"/>
          </w:tcPr>
          <w:p w:rsidR="000843B2" w:rsidRPr="00BC1006" w:rsidP="00274A03" w14:paraId="5E7EBBF1" w14:textId="77777777">
            <w:pPr>
              <w:pStyle w:val="ParaNum"/>
              <w:numPr>
                <w:ilvl w:val="0"/>
                <w:numId w:val="0"/>
              </w:numPr>
              <w:rPr>
                <w:szCs w:val="22"/>
              </w:rPr>
            </w:pPr>
            <w:r w:rsidRPr="00BC1006">
              <w:rPr>
                <w:szCs w:val="22"/>
              </w:rPr>
              <w:t>Fall Mountain Regional School District, NH</w:t>
            </w:r>
          </w:p>
        </w:tc>
        <w:tc>
          <w:tcPr>
            <w:tcW w:w="1710" w:type="dxa"/>
          </w:tcPr>
          <w:p w:rsidR="000843B2" w:rsidRPr="00BC1006" w:rsidP="00274A03" w14:paraId="3EFCEF9B" w14:textId="77777777">
            <w:pPr>
              <w:pStyle w:val="ParaNum"/>
              <w:numPr>
                <w:ilvl w:val="0"/>
                <w:numId w:val="0"/>
              </w:numPr>
              <w:rPr>
                <w:szCs w:val="22"/>
              </w:rPr>
            </w:pPr>
            <w:r w:rsidRPr="00BC1006">
              <w:rPr>
                <w:szCs w:val="22"/>
              </w:rPr>
              <w:t>201004374</w:t>
            </w:r>
          </w:p>
        </w:tc>
        <w:tc>
          <w:tcPr>
            <w:tcW w:w="2067" w:type="dxa"/>
          </w:tcPr>
          <w:p w:rsidR="000843B2" w:rsidRPr="00BC1006" w:rsidP="00274A03" w14:paraId="0880EC19" w14:textId="77777777">
            <w:pPr>
              <w:pStyle w:val="ParaNum"/>
              <w:numPr>
                <w:ilvl w:val="0"/>
                <w:numId w:val="0"/>
              </w:numPr>
              <w:rPr>
                <w:szCs w:val="22"/>
              </w:rPr>
            </w:pPr>
            <w:r w:rsidRPr="00BC1006">
              <w:rPr>
                <w:szCs w:val="22"/>
              </w:rPr>
              <w:t>2020</w:t>
            </w:r>
          </w:p>
        </w:tc>
        <w:tc>
          <w:tcPr>
            <w:tcW w:w="2338" w:type="dxa"/>
          </w:tcPr>
          <w:p w:rsidR="000843B2" w:rsidRPr="00BC1006" w:rsidP="00274A03" w14:paraId="54EE25F1" w14:textId="77777777">
            <w:pPr>
              <w:pStyle w:val="ParaNum"/>
              <w:numPr>
                <w:ilvl w:val="0"/>
                <w:numId w:val="0"/>
              </w:numPr>
              <w:rPr>
                <w:szCs w:val="22"/>
              </w:rPr>
            </w:pPr>
            <w:r w:rsidRPr="00BC1006">
              <w:rPr>
                <w:szCs w:val="22"/>
              </w:rPr>
              <w:t>2/7/2022</w:t>
            </w:r>
          </w:p>
        </w:tc>
      </w:tr>
      <w:tr w14:paraId="56E27272" w14:textId="77777777" w:rsidTr="00274A03">
        <w:tblPrEx>
          <w:tblW w:w="0" w:type="auto"/>
          <w:tblLook w:val="04A0"/>
        </w:tblPrEx>
        <w:tc>
          <w:tcPr>
            <w:tcW w:w="3235" w:type="dxa"/>
          </w:tcPr>
          <w:p w:rsidR="000843B2" w:rsidRPr="00BC1006" w:rsidP="00274A03" w14:paraId="5B461CB9" w14:textId="77777777">
            <w:pPr>
              <w:pStyle w:val="ParaNum"/>
              <w:numPr>
                <w:ilvl w:val="0"/>
                <w:numId w:val="0"/>
              </w:numPr>
              <w:rPr>
                <w:szCs w:val="22"/>
              </w:rPr>
            </w:pPr>
            <w:r w:rsidRPr="00BC1006">
              <w:rPr>
                <w:szCs w:val="22"/>
              </w:rPr>
              <w:t>Gamewood Technology Group, Inc d/b/a RiverStreet Networks (King And Queen County Sch. Div.), VA</w:t>
            </w:r>
          </w:p>
        </w:tc>
        <w:tc>
          <w:tcPr>
            <w:tcW w:w="1710" w:type="dxa"/>
          </w:tcPr>
          <w:p w:rsidR="000843B2" w:rsidRPr="00BC1006" w:rsidP="00274A03" w14:paraId="2BC8D514" w14:textId="77777777">
            <w:pPr>
              <w:pStyle w:val="ParaNum"/>
              <w:numPr>
                <w:ilvl w:val="0"/>
                <w:numId w:val="0"/>
              </w:numPr>
              <w:rPr>
                <w:szCs w:val="22"/>
              </w:rPr>
            </w:pPr>
            <w:r w:rsidRPr="00BC1006">
              <w:rPr>
                <w:szCs w:val="22"/>
              </w:rPr>
              <w:t>201034337</w:t>
            </w:r>
          </w:p>
        </w:tc>
        <w:tc>
          <w:tcPr>
            <w:tcW w:w="2067" w:type="dxa"/>
          </w:tcPr>
          <w:p w:rsidR="000843B2" w:rsidRPr="00BC1006" w:rsidP="00274A03" w14:paraId="52A31B02" w14:textId="77777777">
            <w:pPr>
              <w:pStyle w:val="ParaNum"/>
              <w:numPr>
                <w:ilvl w:val="0"/>
                <w:numId w:val="0"/>
              </w:numPr>
              <w:rPr>
                <w:szCs w:val="22"/>
              </w:rPr>
            </w:pPr>
            <w:r w:rsidRPr="00BC1006">
              <w:rPr>
                <w:szCs w:val="22"/>
              </w:rPr>
              <w:t>2020</w:t>
            </w:r>
          </w:p>
        </w:tc>
        <w:tc>
          <w:tcPr>
            <w:tcW w:w="2338" w:type="dxa"/>
          </w:tcPr>
          <w:p w:rsidR="000843B2" w:rsidRPr="00BC1006" w:rsidP="00274A03" w14:paraId="56500526" w14:textId="77777777">
            <w:pPr>
              <w:pStyle w:val="ParaNum"/>
              <w:numPr>
                <w:ilvl w:val="0"/>
                <w:numId w:val="0"/>
              </w:numPr>
              <w:rPr>
                <w:szCs w:val="22"/>
              </w:rPr>
            </w:pPr>
            <w:r w:rsidRPr="00BC1006">
              <w:rPr>
                <w:szCs w:val="22"/>
              </w:rPr>
              <w:t>11/17/2021</w:t>
            </w:r>
          </w:p>
        </w:tc>
      </w:tr>
      <w:tr w14:paraId="3258F389" w14:textId="77777777" w:rsidTr="00274A03">
        <w:tblPrEx>
          <w:tblW w:w="0" w:type="auto"/>
          <w:tblLook w:val="04A0"/>
        </w:tblPrEx>
        <w:tc>
          <w:tcPr>
            <w:tcW w:w="3235" w:type="dxa"/>
          </w:tcPr>
          <w:p w:rsidR="000843B2" w:rsidRPr="00BC1006" w:rsidP="00274A03" w14:paraId="484D71FB" w14:textId="77777777">
            <w:pPr>
              <w:pStyle w:val="ParaNum"/>
              <w:numPr>
                <w:ilvl w:val="0"/>
                <w:numId w:val="0"/>
              </w:numPr>
              <w:rPr>
                <w:szCs w:val="22"/>
              </w:rPr>
            </w:pPr>
            <w:r w:rsidRPr="00BC1006">
              <w:rPr>
                <w:szCs w:val="22"/>
              </w:rPr>
              <w:t>Greenwood-Leflore Consolidated School District (Southern Light, LLC ), MS</w:t>
            </w:r>
          </w:p>
        </w:tc>
        <w:tc>
          <w:tcPr>
            <w:tcW w:w="1710" w:type="dxa"/>
          </w:tcPr>
          <w:p w:rsidR="000843B2" w:rsidRPr="00BC1006" w:rsidP="00274A03" w14:paraId="5E1A799B" w14:textId="77777777">
            <w:pPr>
              <w:pStyle w:val="ParaNum"/>
              <w:numPr>
                <w:ilvl w:val="0"/>
                <w:numId w:val="0"/>
              </w:numPr>
              <w:rPr>
                <w:szCs w:val="22"/>
              </w:rPr>
            </w:pPr>
            <w:r w:rsidRPr="00BC1006">
              <w:rPr>
                <w:szCs w:val="22"/>
              </w:rPr>
              <w:t>191027347</w:t>
            </w:r>
          </w:p>
        </w:tc>
        <w:tc>
          <w:tcPr>
            <w:tcW w:w="2067" w:type="dxa"/>
          </w:tcPr>
          <w:p w:rsidR="000843B2" w:rsidRPr="00BC1006" w:rsidP="00274A03" w14:paraId="38B81DD4" w14:textId="77777777">
            <w:pPr>
              <w:pStyle w:val="ParaNum"/>
              <w:numPr>
                <w:ilvl w:val="0"/>
                <w:numId w:val="0"/>
              </w:numPr>
              <w:rPr>
                <w:szCs w:val="22"/>
              </w:rPr>
            </w:pPr>
            <w:r w:rsidRPr="00BC1006">
              <w:rPr>
                <w:szCs w:val="22"/>
              </w:rPr>
              <w:t>2019</w:t>
            </w:r>
          </w:p>
        </w:tc>
        <w:tc>
          <w:tcPr>
            <w:tcW w:w="2338" w:type="dxa"/>
          </w:tcPr>
          <w:p w:rsidR="000843B2" w:rsidRPr="00BC1006" w:rsidP="00274A03" w14:paraId="0A5D24C9" w14:textId="77777777">
            <w:pPr>
              <w:pStyle w:val="ParaNum"/>
              <w:numPr>
                <w:ilvl w:val="0"/>
                <w:numId w:val="0"/>
              </w:numPr>
              <w:rPr>
                <w:szCs w:val="22"/>
              </w:rPr>
            </w:pPr>
            <w:r w:rsidRPr="00BC1006">
              <w:rPr>
                <w:szCs w:val="22"/>
              </w:rPr>
              <w:t>6/29/2021</w:t>
            </w:r>
          </w:p>
        </w:tc>
      </w:tr>
      <w:tr w14:paraId="61C2165F" w14:textId="77777777" w:rsidTr="00274A03">
        <w:tblPrEx>
          <w:tblW w:w="0" w:type="auto"/>
          <w:tblLook w:val="04A0"/>
        </w:tblPrEx>
        <w:tc>
          <w:tcPr>
            <w:tcW w:w="3235" w:type="dxa"/>
          </w:tcPr>
          <w:p w:rsidR="000843B2" w:rsidRPr="00BC1006" w:rsidP="00274A03" w14:paraId="1983914F" w14:textId="77777777">
            <w:pPr>
              <w:pStyle w:val="ParaNum"/>
              <w:numPr>
                <w:ilvl w:val="0"/>
                <w:numId w:val="0"/>
              </w:numPr>
              <w:rPr>
                <w:szCs w:val="22"/>
              </w:rPr>
            </w:pPr>
            <w:r w:rsidRPr="00BC1006">
              <w:rPr>
                <w:szCs w:val="22"/>
              </w:rPr>
              <w:t>Hoxie Unified School District, KS</w:t>
            </w:r>
          </w:p>
        </w:tc>
        <w:tc>
          <w:tcPr>
            <w:tcW w:w="1710" w:type="dxa"/>
          </w:tcPr>
          <w:p w:rsidR="000843B2" w:rsidRPr="00BC1006" w:rsidP="00274A03" w14:paraId="676A4290" w14:textId="77777777">
            <w:pPr>
              <w:pStyle w:val="ParaNum"/>
              <w:numPr>
                <w:ilvl w:val="0"/>
                <w:numId w:val="0"/>
              </w:numPr>
              <w:rPr>
                <w:szCs w:val="22"/>
              </w:rPr>
            </w:pPr>
            <w:r w:rsidRPr="00BC1006">
              <w:rPr>
                <w:szCs w:val="22"/>
              </w:rPr>
              <w:t>171007771</w:t>
            </w:r>
          </w:p>
        </w:tc>
        <w:tc>
          <w:tcPr>
            <w:tcW w:w="2067" w:type="dxa"/>
          </w:tcPr>
          <w:p w:rsidR="000843B2" w:rsidRPr="00BC1006" w:rsidP="00274A03" w14:paraId="7288775C" w14:textId="77777777">
            <w:pPr>
              <w:pStyle w:val="ParaNum"/>
              <w:numPr>
                <w:ilvl w:val="0"/>
                <w:numId w:val="0"/>
              </w:numPr>
              <w:rPr>
                <w:szCs w:val="22"/>
              </w:rPr>
            </w:pPr>
            <w:r w:rsidRPr="00BC1006">
              <w:rPr>
                <w:szCs w:val="22"/>
              </w:rPr>
              <w:t>2017</w:t>
            </w:r>
          </w:p>
        </w:tc>
        <w:tc>
          <w:tcPr>
            <w:tcW w:w="2338" w:type="dxa"/>
          </w:tcPr>
          <w:p w:rsidR="000843B2" w:rsidRPr="00BC1006" w:rsidP="00274A03" w14:paraId="7857F795" w14:textId="77777777">
            <w:pPr>
              <w:pStyle w:val="ParaNum"/>
              <w:numPr>
                <w:ilvl w:val="0"/>
                <w:numId w:val="0"/>
              </w:numPr>
              <w:rPr>
                <w:szCs w:val="22"/>
              </w:rPr>
            </w:pPr>
            <w:r w:rsidRPr="00BC1006">
              <w:rPr>
                <w:szCs w:val="22"/>
              </w:rPr>
              <w:t>3/13/2019</w:t>
            </w:r>
          </w:p>
        </w:tc>
      </w:tr>
      <w:tr w14:paraId="7E3CDB23" w14:textId="77777777" w:rsidTr="00274A03">
        <w:tblPrEx>
          <w:tblW w:w="0" w:type="auto"/>
          <w:tblLook w:val="04A0"/>
        </w:tblPrEx>
        <w:tc>
          <w:tcPr>
            <w:tcW w:w="3235" w:type="dxa"/>
          </w:tcPr>
          <w:p w:rsidR="000843B2" w:rsidRPr="00BC1006" w:rsidP="00274A03" w14:paraId="6DE13577" w14:textId="77777777">
            <w:pPr>
              <w:pStyle w:val="ParaNum"/>
              <w:numPr>
                <w:ilvl w:val="0"/>
                <w:numId w:val="0"/>
              </w:numPr>
              <w:rPr>
                <w:szCs w:val="22"/>
              </w:rPr>
            </w:pPr>
            <w:r w:rsidRPr="00BC1006">
              <w:rPr>
                <w:szCs w:val="22"/>
              </w:rPr>
              <w:t>International Academy of Flint, MI</w:t>
            </w:r>
          </w:p>
        </w:tc>
        <w:tc>
          <w:tcPr>
            <w:tcW w:w="1710" w:type="dxa"/>
          </w:tcPr>
          <w:p w:rsidR="000843B2" w:rsidRPr="00BC1006" w:rsidP="00274A03" w14:paraId="73CD1934" w14:textId="77777777">
            <w:pPr>
              <w:pStyle w:val="ParaNum"/>
              <w:numPr>
                <w:ilvl w:val="0"/>
                <w:numId w:val="0"/>
              </w:numPr>
              <w:rPr>
                <w:szCs w:val="22"/>
              </w:rPr>
            </w:pPr>
            <w:r w:rsidRPr="00BC1006">
              <w:rPr>
                <w:szCs w:val="22"/>
              </w:rPr>
              <w:t>201020634</w:t>
            </w:r>
          </w:p>
        </w:tc>
        <w:tc>
          <w:tcPr>
            <w:tcW w:w="2067" w:type="dxa"/>
          </w:tcPr>
          <w:p w:rsidR="000843B2" w:rsidRPr="00BC1006" w:rsidP="00274A03" w14:paraId="1E4CCD37" w14:textId="77777777">
            <w:pPr>
              <w:pStyle w:val="ParaNum"/>
              <w:numPr>
                <w:ilvl w:val="0"/>
                <w:numId w:val="0"/>
              </w:numPr>
              <w:rPr>
                <w:szCs w:val="22"/>
              </w:rPr>
            </w:pPr>
            <w:r w:rsidRPr="00BC1006">
              <w:rPr>
                <w:szCs w:val="22"/>
              </w:rPr>
              <w:t>2020</w:t>
            </w:r>
          </w:p>
        </w:tc>
        <w:tc>
          <w:tcPr>
            <w:tcW w:w="2338" w:type="dxa"/>
          </w:tcPr>
          <w:p w:rsidR="000843B2" w:rsidRPr="00BC1006" w:rsidP="00274A03" w14:paraId="03696B0F" w14:textId="77777777">
            <w:pPr>
              <w:pStyle w:val="ParaNum"/>
              <w:numPr>
                <w:ilvl w:val="0"/>
                <w:numId w:val="0"/>
              </w:numPr>
              <w:rPr>
                <w:szCs w:val="22"/>
              </w:rPr>
            </w:pPr>
            <w:r w:rsidRPr="00BC1006">
              <w:rPr>
                <w:szCs w:val="22"/>
              </w:rPr>
              <w:t>3/3/2022</w:t>
            </w:r>
          </w:p>
        </w:tc>
      </w:tr>
      <w:tr w14:paraId="7C9F38FF" w14:textId="77777777" w:rsidTr="00274A03">
        <w:tblPrEx>
          <w:tblW w:w="0" w:type="auto"/>
          <w:tblLook w:val="04A0"/>
        </w:tblPrEx>
        <w:tc>
          <w:tcPr>
            <w:tcW w:w="3235" w:type="dxa"/>
          </w:tcPr>
          <w:p w:rsidR="000843B2" w:rsidRPr="00BC1006" w:rsidP="00274A03" w14:paraId="7FAFD2DC" w14:textId="77777777">
            <w:pPr>
              <w:pStyle w:val="ParaNum"/>
              <w:numPr>
                <w:ilvl w:val="0"/>
                <w:numId w:val="0"/>
              </w:numPr>
              <w:rPr>
                <w:szCs w:val="22"/>
              </w:rPr>
            </w:pPr>
            <w:r w:rsidRPr="00BC1006">
              <w:rPr>
                <w:szCs w:val="22"/>
              </w:rPr>
              <w:t>Leland Community Unit School District No. 1, IL</w:t>
            </w:r>
          </w:p>
        </w:tc>
        <w:tc>
          <w:tcPr>
            <w:tcW w:w="1710" w:type="dxa"/>
          </w:tcPr>
          <w:p w:rsidR="000843B2" w:rsidRPr="00BC1006" w:rsidP="00274A03" w14:paraId="17393996" w14:textId="77777777">
            <w:pPr>
              <w:pStyle w:val="ParaNum"/>
              <w:numPr>
                <w:ilvl w:val="0"/>
                <w:numId w:val="0"/>
              </w:numPr>
              <w:rPr>
                <w:szCs w:val="22"/>
              </w:rPr>
            </w:pPr>
            <w:r w:rsidRPr="00BC1006">
              <w:rPr>
                <w:szCs w:val="22"/>
              </w:rPr>
              <w:t>191020024</w:t>
            </w:r>
          </w:p>
        </w:tc>
        <w:tc>
          <w:tcPr>
            <w:tcW w:w="2067" w:type="dxa"/>
          </w:tcPr>
          <w:p w:rsidR="000843B2" w:rsidRPr="00BC1006" w:rsidP="00274A03" w14:paraId="0962E61E" w14:textId="77777777">
            <w:pPr>
              <w:pStyle w:val="ParaNum"/>
              <w:numPr>
                <w:ilvl w:val="0"/>
                <w:numId w:val="0"/>
              </w:numPr>
              <w:rPr>
                <w:szCs w:val="22"/>
              </w:rPr>
            </w:pPr>
            <w:r w:rsidRPr="00BC1006">
              <w:rPr>
                <w:szCs w:val="22"/>
              </w:rPr>
              <w:t>2019</w:t>
            </w:r>
          </w:p>
        </w:tc>
        <w:tc>
          <w:tcPr>
            <w:tcW w:w="2338" w:type="dxa"/>
          </w:tcPr>
          <w:p w:rsidR="000843B2" w:rsidRPr="00BC1006" w:rsidP="00274A03" w14:paraId="3222D056" w14:textId="77777777">
            <w:pPr>
              <w:pStyle w:val="ParaNum"/>
              <w:numPr>
                <w:ilvl w:val="0"/>
                <w:numId w:val="0"/>
              </w:numPr>
              <w:rPr>
                <w:szCs w:val="22"/>
              </w:rPr>
            </w:pPr>
            <w:r w:rsidRPr="00BC1006">
              <w:rPr>
                <w:szCs w:val="22"/>
              </w:rPr>
              <w:t>11/17/2021</w:t>
            </w:r>
          </w:p>
        </w:tc>
      </w:tr>
      <w:tr w14:paraId="2E4252ED" w14:textId="77777777" w:rsidTr="00274A03">
        <w:tblPrEx>
          <w:tblW w:w="0" w:type="auto"/>
          <w:tblLook w:val="04A0"/>
        </w:tblPrEx>
        <w:tc>
          <w:tcPr>
            <w:tcW w:w="3235" w:type="dxa"/>
          </w:tcPr>
          <w:p w:rsidR="000843B2" w:rsidRPr="00BC1006" w:rsidP="00274A03" w14:paraId="035A92F7" w14:textId="77777777">
            <w:pPr>
              <w:pStyle w:val="ParaNum"/>
              <w:numPr>
                <w:ilvl w:val="0"/>
                <w:numId w:val="0"/>
              </w:numPr>
              <w:rPr>
                <w:szCs w:val="22"/>
              </w:rPr>
            </w:pPr>
            <w:r w:rsidRPr="00BC1006">
              <w:rPr>
                <w:szCs w:val="22"/>
              </w:rPr>
              <w:t>Madill City County Library, OK</w:t>
            </w:r>
          </w:p>
        </w:tc>
        <w:tc>
          <w:tcPr>
            <w:tcW w:w="1710" w:type="dxa"/>
          </w:tcPr>
          <w:p w:rsidR="000843B2" w:rsidRPr="00BC1006" w:rsidP="00274A03" w14:paraId="44C4B8D0" w14:textId="77777777">
            <w:pPr>
              <w:pStyle w:val="ParaNum"/>
              <w:numPr>
                <w:ilvl w:val="0"/>
                <w:numId w:val="0"/>
              </w:numPr>
              <w:rPr>
                <w:szCs w:val="22"/>
              </w:rPr>
            </w:pPr>
            <w:r w:rsidRPr="00BC1006">
              <w:rPr>
                <w:szCs w:val="22"/>
              </w:rPr>
              <w:t>171029197</w:t>
            </w:r>
          </w:p>
        </w:tc>
        <w:tc>
          <w:tcPr>
            <w:tcW w:w="2067" w:type="dxa"/>
          </w:tcPr>
          <w:p w:rsidR="000843B2" w:rsidRPr="00BC1006" w:rsidP="00274A03" w14:paraId="49F2EE69" w14:textId="77777777">
            <w:pPr>
              <w:pStyle w:val="ParaNum"/>
              <w:numPr>
                <w:ilvl w:val="0"/>
                <w:numId w:val="0"/>
              </w:numPr>
              <w:rPr>
                <w:szCs w:val="22"/>
              </w:rPr>
            </w:pPr>
            <w:r w:rsidRPr="00BC1006">
              <w:rPr>
                <w:szCs w:val="22"/>
              </w:rPr>
              <w:t>2017</w:t>
            </w:r>
          </w:p>
        </w:tc>
        <w:tc>
          <w:tcPr>
            <w:tcW w:w="2338" w:type="dxa"/>
          </w:tcPr>
          <w:p w:rsidR="000843B2" w:rsidRPr="00BC1006" w:rsidP="00274A03" w14:paraId="07B10CBD" w14:textId="77777777">
            <w:pPr>
              <w:pStyle w:val="ParaNum"/>
              <w:numPr>
                <w:ilvl w:val="0"/>
                <w:numId w:val="0"/>
              </w:numPr>
              <w:rPr>
                <w:szCs w:val="22"/>
              </w:rPr>
            </w:pPr>
            <w:r w:rsidRPr="00BC1006">
              <w:rPr>
                <w:szCs w:val="22"/>
              </w:rPr>
              <w:t>1/31/2019</w:t>
            </w:r>
          </w:p>
        </w:tc>
      </w:tr>
      <w:tr w14:paraId="1E957567" w14:textId="77777777" w:rsidTr="00274A03">
        <w:tblPrEx>
          <w:tblW w:w="0" w:type="auto"/>
          <w:tblLook w:val="04A0"/>
        </w:tblPrEx>
        <w:tc>
          <w:tcPr>
            <w:tcW w:w="3235" w:type="dxa"/>
          </w:tcPr>
          <w:p w:rsidR="000843B2" w:rsidRPr="00BC1006" w:rsidP="00274A03" w14:paraId="417424A4" w14:textId="77777777">
            <w:pPr>
              <w:pStyle w:val="ParaNum"/>
              <w:numPr>
                <w:ilvl w:val="0"/>
                <w:numId w:val="0"/>
              </w:numPr>
              <w:rPr>
                <w:szCs w:val="22"/>
              </w:rPr>
            </w:pPr>
            <w:r w:rsidRPr="00BC1006">
              <w:rPr>
                <w:szCs w:val="22"/>
              </w:rPr>
              <w:t>Marsh Valley School District, ID</w:t>
            </w:r>
          </w:p>
        </w:tc>
        <w:tc>
          <w:tcPr>
            <w:tcW w:w="1710" w:type="dxa"/>
          </w:tcPr>
          <w:p w:rsidR="000843B2" w:rsidRPr="00BC1006" w:rsidP="00274A03" w14:paraId="1FAE798D" w14:textId="77777777">
            <w:pPr>
              <w:pStyle w:val="ParaNum"/>
              <w:numPr>
                <w:ilvl w:val="0"/>
                <w:numId w:val="0"/>
              </w:numPr>
              <w:rPr>
                <w:szCs w:val="22"/>
              </w:rPr>
            </w:pPr>
            <w:r w:rsidRPr="00BC1006">
              <w:rPr>
                <w:color w:val="333333"/>
                <w:szCs w:val="22"/>
                <w:shd w:val="clear" w:color="auto" w:fill="FFFFFF"/>
              </w:rPr>
              <w:t>171041283</w:t>
            </w:r>
          </w:p>
        </w:tc>
        <w:tc>
          <w:tcPr>
            <w:tcW w:w="2067" w:type="dxa"/>
          </w:tcPr>
          <w:p w:rsidR="000843B2" w:rsidRPr="00BC1006" w:rsidP="00274A03" w14:paraId="0379E520" w14:textId="77777777">
            <w:pPr>
              <w:pStyle w:val="ParaNum"/>
              <w:numPr>
                <w:ilvl w:val="0"/>
                <w:numId w:val="0"/>
              </w:numPr>
              <w:rPr>
                <w:szCs w:val="22"/>
              </w:rPr>
            </w:pPr>
            <w:r w:rsidRPr="00BC1006">
              <w:rPr>
                <w:szCs w:val="22"/>
              </w:rPr>
              <w:t>2017</w:t>
            </w:r>
          </w:p>
        </w:tc>
        <w:tc>
          <w:tcPr>
            <w:tcW w:w="2338" w:type="dxa"/>
          </w:tcPr>
          <w:p w:rsidR="000843B2" w:rsidRPr="00BC1006" w:rsidP="00274A03" w14:paraId="7657BA5D" w14:textId="77777777">
            <w:pPr>
              <w:pStyle w:val="ParaNum"/>
              <w:numPr>
                <w:ilvl w:val="0"/>
                <w:numId w:val="0"/>
              </w:numPr>
              <w:rPr>
                <w:szCs w:val="22"/>
              </w:rPr>
            </w:pPr>
            <w:r w:rsidRPr="00BC1006">
              <w:rPr>
                <w:szCs w:val="22"/>
              </w:rPr>
              <w:t>12/28/2018</w:t>
            </w:r>
          </w:p>
        </w:tc>
      </w:tr>
      <w:tr w14:paraId="13B60752" w14:textId="77777777" w:rsidTr="00274A03">
        <w:tblPrEx>
          <w:tblW w:w="0" w:type="auto"/>
          <w:tblLook w:val="04A0"/>
        </w:tblPrEx>
        <w:tc>
          <w:tcPr>
            <w:tcW w:w="3235" w:type="dxa"/>
          </w:tcPr>
          <w:p w:rsidR="000843B2" w:rsidRPr="00BC1006" w:rsidP="00274A03" w14:paraId="66C5AE62" w14:textId="77777777">
            <w:pPr>
              <w:pStyle w:val="ParaNum"/>
              <w:numPr>
                <w:ilvl w:val="0"/>
                <w:numId w:val="0"/>
              </w:numPr>
              <w:rPr>
                <w:szCs w:val="22"/>
              </w:rPr>
            </w:pPr>
            <w:r w:rsidRPr="00BC1006">
              <w:rPr>
                <w:szCs w:val="22"/>
              </w:rPr>
              <w:t>Moreno Valley High School, NM</w:t>
            </w:r>
          </w:p>
        </w:tc>
        <w:tc>
          <w:tcPr>
            <w:tcW w:w="1710" w:type="dxa"/>
          </w:tcPr>
          <w:p w:rsidR="000843B2" w:rsidRPr="00BC1006" w:rsidP="00274A03" w14:paraId="48BFC7C2" w14:textId="77777777">
            <w:pPr>
              <w:pStyle w:val="ParaNum"/>
              <w:numPr>
                <w:ilvl w:val="0"/>
                <w:numId w:val="0"/>
              </w:numPr>
              <w:rPr>
                <w:szCs w:val="22"/>
              </w:rPr>
            </w:pPr>
            <w:r w:rsidRPr="00BC1006">
              <w:rPr>
                <w:szCs w:val="22"/>
              </w:rPr>
              <w:t>181040799</w:t>
            </w:r>
          </w:p>
        </w:tc>
        <w:tc>
          <w:tcPr>
            <w:tcW w:w="2067" w:type="dxa"/>
          </w:tcPr>
          <w:p w:rsidR="000843B2" w:rsidRPr="00BC1006" w:rsidP="00274A03" w14:paraId="005F355F" w14:textId="77777777">
            <w:pPr>
              <w:pStyle w:val="ParaNum"/>
              <w:numPr>
                <w:ilvl w:val="0"/>
                <w:numId w:val="0"/>
              </w:numPr>
              <w:rPr>
                <w:szCs w:val="22"/>
              </w:rPr>
            </w:pPr>
            <w:r w:rsidRPr="00BC1006">
              <w:rPr>
                <w:szCs w:val="22"/>
              </w:rPr>
              <w:t>2018</w:t>
            </w:r>
          </w:p>
        </w:tc>
        <w:tc>
          <w:tcPr>
            <w:tcW w:w="2338" w:type="dxa"/>
          </w:tcPr>
          <w:p w:rsidR="000843B2" w:rsidRPr="00BC1006" w:rsidP="00274A03" w14:paraId="5F8F3375" w14:textId="77777777">
            <w:pPr>
              <w:pStyle w:val="ParaNum"/>
              <w:numPr>
                <w:ilvl w:val="0"/>
                <w:numId w:val="0"/>
              </w:numPr>
              <w:rPr>
                <w:szCs w:val="22"/>
              </w:rPr>
            </w:pPr>
            <w:r w:rsidRPr="00BC1006">
              <w:rPr>
                <w:szCs w:val="22"/>
              </w:rPr>
              <w:t>12/4/2019</w:t>
            </w:r>
          </w:p>
        </w:tc>
      </w:tr>
      <w:tr w14:paraId="3E5BACE6" w14:textId="77777777" w:rsidTr="00274A03">
        <w:tblPrEx>
          <w:tblW w:w="0" w:type="auto"/>
          <w:tblLook w:val="04A0"/>
        </w:tblPrEx>
        <w:tc>
          <w:tcPr>
            <w:tcW w:w="3235" w:type="dxa"/>
          </w:tcPr>
          <w:p w:rsidR="000843B2" w:rsidRPr="00BC1006" w:rsidP="00274A03" w14:paraId="4943814C" w14:textId="77777777">
            <w:pPr>
              <w:pStyle w:val="ParaNum"/>
              <w:numPr>
                <w:ilvl w:val="0"/>
                <w:numId w:val="0"/>
              </w:numPr>
              <w:rPr>
                <w:szCs w:val="22"/>
              </w:rPr>
            </w:pPr>
            <w:r w:rsidRPr="00BC1006">
              <w:rPr>
                <w:szCs w:val="22"/>
              </w:rPr>
              <w:t>Notre Dame School, IL</w:t>
            </w:r>
          </w:p>
        </w:tc>
        <w:tc>
          <w:tcPr>
            <w:tcW w:w="1710" w:type="dxa"/>
          </w:tcPr>
          <w:p w:rsidR="000843B2" w:rsidRPr="00BC1006" w:rsidP="00274A03" w14:paraId="3DC41667" w14:textId="77777777">
            <w:pPr>
              <w:pStyle w:val="ParaNum"/>
              <w:numPr>
                <w:ilvl w:val="0"/>
                <w:numId w:val="0"/>
              </w:numPr>
              <w:rPr>
                <w:szCs w:val="22"/>
              </w:rPr>
            </w:pPr>
            <w:r w:rsidRPr="00BC1006">
              <w:rPr>
                <w:szCs w:val="22"/>
              </w:rPr>
              <w:t>161040129</w:t>
            </w:r>
          </w:p>
        </w:tc>
        <w:tc>
          <w:tcPr>
            <w:tcW w:w="2067" w:type="dxa"/>
          </w:tcPr>
          <w:p w:rsidR="000843B2" w:rsidRPr="00BC1006" w:rsidP="00274A03" w14:paraId="269C466F" w14:textId="77777777">
            <w:pPr>
              <w:pStyle w:val="ParaNum"/>
              <w:numPr>
                <w:ilvl w:val="0"/>
                <w:numId w:val="0"/>
              </w:numPr>
              <w:rPr>
                <w:szCs w:val="22"/>
              </w:rPr>
            </w:pPr>
            <w:r w:rsidRPr="00BC1006">
              <w:rPr>
                <w:szCs w:val="22"/>
              </w:rPr>
              <w:t>2016</w:t>
            </w:r>
          </w:p>
        </w:tc>
        <w:tc>
          <w:tcPr>
            <w:tcW w:w="2338" w:type="dxa"/>
          </w:tcPr>
          <w:p w:rsidR="000843B2" w:rsidRPr="00BC1006" w:rsidP="00274A03" w14:paraId="5446E212" w14:textId="77777777">
            <w:pPr>
              <w:pStyle w:val="ParaNum"/>
              <w:numPr>
                <w:ilvl w:val="0"/>
                <w:numId w:val="0"/>
              </w:numPr>
              <w:rPr>
                <w:szCs w:val="22"/>
              </w:rPr>
            </w:pPr>
            <w:r w:rsidRPr="00BC1006">
              <w:rPr>
                <w:szCs w:val="22"/>
              </w:rPr>
              <w:t>12/13/2017</w:t>
            </w:r>
          </w:p>
        </w:tc>
      </w:tr>
      <w:tr w14:paraId="3815D59D" w14:textId="77777777" w:rsidTr="00274A03">
        <w:tblPrEx>
          <w:tblW w:w="0" w:type="auto"/>
          <w:tblLook w:val="04A0"/>
        </w:tblPrEx>
        <w:tc>
          <w:tcPr>
            <w:tcW w:w="3235" w:type="dxa"/>
          </w:tcPr>
          <w:p w:rsidR="000843B2" w:rsidRPr="00BC1006" w:rsidP="00274A03" w14:paraId="5E04BDA8" w14:textId="77777777">
            <w:pPr>
              <w:pStyle w:val="ParaNum"/>
              <w:numPr>
                <w:ilvl w:val="0"/>
                <w:numId w:val="0"/>
              </w:numPr>
              <w:rPr>
                <w:szCs w:val="22"/>
              </w:rPr>
            </w:pPr>
            <w:r>
              <w:rPr>
                <w:szCs w:val="22"/>
              </w:rPr>
              <w:t>Peoples Preparatory Charter School, NJ</w:t>
            </w:r>
          </w:p>
        </w:tc>
        <w:tc>
          <w:tcPr>
            <w:tcW w:w="1710" w:type="dxa"/>
          </w:tcPr>
          <w:p w:rsidR="000843B2" w:rsidRPr="00BC1006" w:rsidP="00274A03" w14:paraId="76ECC885" w14:textId="77777777">
            <w:pPr>
              <w:pStyle w:val="ParaNum"/>
              <w:numPr>
                <w:ilvl w:val="0"/>
                <w:numId w:val="0"/>
              </w:numPr>
              <w:rPr>
                <w:szCs w:val="22"/>
              </w:rPr>
            </w:pPr>
            <w:r w:rsidRPr="004E6D0C">
              <w:rPr>
                <w:szCs w:val="22"/>
              </w:rPr>
              <w:t>201046074</w:t>
            </w:r>
          </w:p>
        </w:tc>
        <w:tc>
          <w:tcPr>
            <w:tcW w:w="2067" w:type="dxa"/>
          </w:tcPr>
          <w:p w:rsidR="000843B2" w:rsidRPr="00BC1006" w:rsidP="00274A03" w14:paraId="74D58522" w14:textId="77777777">
            <w:pPr>
              <w:pStyle w:val="ParaNum"/>
              <w:numPr>
                <w:ilvl w:val="0"/>
                <w:numId w:val="0"/>
              </w:numPr>
              <w:rPr>
                <w:szCs w:val="22"/>
              </w:rPr>
            </w:pPr>
            <w:r>
              <w:rPr>
                <w:szCs w:val="22"/>
              </w:rPr>
              <w:t>2020</w:t>
            </w:r>
          </w:p>
        </w:tc>
        <w:tc>
          <w:tcPr>
            <w:tcW w:w="2338" w:type="dxa"/>
          </w:tcPr>
          <w:p w:rsidR="000843B2" w:rsidRPr="00BC1006" w:rsidP="00274A03" w14:paraId="3E615C11" w14:textId="77777777">
            <w:pPr>
              <w:pStyle w:val="ParaNum"/>
              <w:numPr>
                <w:ilvl w:val="0"/>
                <w:numId w:val="0"/>
              </w:numPr>
              <w:rPr>
                <w:szCs w:val="22"/>
              </w:rPr>
            </w:pPr>
            <w:r>
              <w:rPr>
                <w:szCs w:val="22"/>
              </w:rPr>
              <w:t>12/16/2022</w:t>
            </w:r>
          </w:p>
        </w:tc>
      </w:tr>
      <w:tr w14:paraId="25AEDE38" w14:textId="77777777" w:rsidTr="00274A03">
        <w:tblPrEx>
          <w:tblW w:w="0" w:type="auto"/>
          <w:tblLook w:val="04A0"/>
        </w:tblPrEx>
        <w:tc>
          <w:tcPr>
            <w:tcW w:w="3235" w:type="dxa"/>
          </w:tcPr>
          <w:p w:rsidR="000843B2" w:rsidRPr="00BC1006" w:rsidP="00274A03" w14:paraId="38B0AEEB" w14:textId="77777777">
            <w:pPr>
              <w:pStyle w:val="ParaNum"/>
              <w:numPr>
                <w:ilvl w:val="0"/>
                <w:numId w:val="0"/>
              </w:numPr>
              <w:rPr>
                <w:szCs w:val="22"/>
              </w:rPr>
            </w:pPr>
            <w:r w:rsidRPr="00BC1006">
              <w:rPr>
                <w:szCs w:val="22"/>
              </w:rPr>
              <w:t>Plumsted Township School District, NJ</w:t>
            </w:r>
          </w:p>
        </w:tc>
        <w:tc>
          <w:tcPr>
            <w:tcW w:w="1710" w:type="dxa"/>
          </w:tcPr>
          <w:p w:rsidR="000843B2" w:rsidRPr="00BC1006" w:rsidP="00274A03" w14:paraId="6D3340C4" w14:textId="77777777">
            <w:pPr>
              <w:pStyle w:val="ParaNum"/>
              <w:numPr>
                <w:ilvl w:val="0"/>
                <w:numId w:val="0"/>
              </w:numPr>
              <w:rPr>
                <w:szCs w:val="22"/>
              </w:rPr>
            </w:pPr>
            <w:r w:rsidRPr="00BC1006">
              <w:rPr>
                <w:szCs w:val="22"/>
              </w:rPr>
              <w:t>171043301</w:t>
            </w:r>
          </w:p>
        </w:tc>
        <w:tc>
          <w:tcPr>
            <w:tcW w:w="2067" w:type="dxa"/>
          </w:tcPr>
          <w:p w:rsidR="000843B2" w:rsidRPr="00BC1006" w:rsidP="00274A03" w14:paraId="62487F69" w14:textId="77777777">
            <w:pPr>
              <w:pStyle w:val="ParaNum"/>
              <w:numPr>
                <w:ilvl w:val="0"/>
                <w:numId w:val="0"/>
              </w:numPr>
              <w:rPr>
                <w:szCs w:val="22"/>
              </w:rPr>
            </w:pPr>
            <w:r w:rsidRPr="00BC1006">
              <w:rPr>
                <w:szCs w:val="22"/>
              </w:rPr>
              <w:t>2017</w:t>
            </w:r>
          </w:p>
        </w:tc>
        <w:tc>
          <w:tcPr>
            <w:tcW w:w="2338" w:type="dxa"/>
          </w:tcPr>
          <w:p w:rsidR="000843B2" w:rsidRPr="00BC1006" w:rsidP="00274A03" w14:paraId="124CC1AE" w14:textId="77777777">
            <w:pPr>
              <w:pStyle w:val="ParaNum"/>
              <w:numPr>
                <w:ilvl w:val="0"/>
                <w:numId w:val="0"/>
              </w:numPr>
              <w:rPr>
                <w:szCs w:val="22"/>
              </w:rPr>
            </w:pPr>
            <w:r w:rsidRPr="00BC1006">
              <w:rPr>
                <w:szCs w:val="22"/>
              </w:rPr>
              <w:t>12/21/2018</w:t>
            </w:r>
          </w:p>
        </w:tc>
      </w:tr>
      <w:tr w14:paraId="7BF0EAC5" w14:textId="77777777" w:rsidTr="00274A03">
        <w:tblPrEx>
          <w:tblW w:w="0" w:type="auto"/>
          <w:tblLook w:val="04A0"/>
        </w:tblPrEx>
        <w:tc>
          <w:tcPr>
            <w:tcW w:w="3235" w:type="dxa"/>
          </w:tcPr>
          <w:p w:rsidR="000843B2" w:rsidRPr="00BC1006" w:rsidP="00274A03" w14:paraId="408FD20D" w14:textId="77777777">
            <w:pPr>
              <w:pStyle w:val="ParaNum"/>
              <w:numPr>
                <w:ilvl w:val="0"/>
                <w:numId w:val="0"/>
              </w:numPr>
              <w:rPr>
                <w:szCs w:val="22"/>
              </w:rPr>
            </w:pPr>
            <w:r w:rsidRPr="00BC1006">
              <w:rPr>
                <w:szCs w:val="22"/>
              </w:rPr>
              <w:t>Pontiac Community Consolidated School District #429, IL</w:t>
            </w:r>
          </w:p>
        </w:tc>
        <w:tc>
          <w:tcPr>
            <w:tcW w:w="1710" w:type="dxa"/>
          </w:tcPr>
          <w:p w:rsidR="000843B2" w:rsidRPr="00BC1006" w:rsidP="00274A03" w14:paraId="687A100A" w14:textId="77777777">
            <w:pPr>
              <w:pStyle w:val="ParaNum"/>
              <w:numPr>
                <w:ilvl w:val="0"/>
                <w:numId w:val="0"/>
              </w:numPr>
              <w:rPr>
                <w:szCs w:val="22"/>
              </w:rPr>
            </w:pPr>
            <w:r w:rsidRPr="00BC1006">
              <w:rPr>
                <w:szCs w:val="22"/>
              </w:rPr>
              <w:t>201038746</w:t>
            </w:r>
          </w:p>
        </w:tc>
        <w:tc>
          <w:tcPr>
            <w:tcW w:w="2067" w:type="dxa"/>
          </w:tcPr>
          <w:p w:rsidR="000843B2" w:rsidRPr="00BC1006" w:rsidP="00274A03" w14:paraId="2DC64F3D" w14:textId="77777777">
            <w:pPr>
              <w:pStyle w:val="ParaNum"/>
              <w:numPr>
                <w:ilvl w:val="0"/>
                <w:numId w:val="0"/>
              </w:numPr>
              <w:rPr>
                <w:szCs w:val="22"/>
              </w:rPr>
            </w:pPr>
            <w:r w:rsidRPr="00BC1006">
              <w:rPr>
                <w:szCs w:val="22"/>
              </w:rPr>
              <w:t>2020</w:t>
            </w:r>
          </w:p>
        </w:tc>
        <w:tc>
          <w:tcPr>
            <w:tcW w:w="2338" w:type="dxa"/>
          </w:tcPr>
          <w:p w:rsidR="000843B2" w:rsidRPr="00BC1006" w:rsidP="00274A03" w14:paraId="2BDA9773" w14:textId="77777777">
            <w:pPr>
              <w:pStyle w:val="ParaNum"/>
              <w:numPr>
                <w:ilvl w:val="0"/>
                <w:numId w:val="0"/>
              </w:numPr>
              <w:rPr>
                <w:szCs w:val="22"/>
              </w:rPr>
            </w:pPr>
            <w:r w:rsidRPr="00BC1006">
              <w:rPr>
                <w:szCs w:val="22"/>
              </w:rPr>
              <w:t>11/2/2021</w:t>
            </w:r>
          </w:p>
        </w:tc>
      </w:tr>
      <w:tr w14:paraId="265A5C94" w14:textId="77777777" w:rsidTr="00274A03">
        <w:tblPrEx>
          <w:tblW w:w="0" w:type="auto"/>
          <w:tblLook w:val="04A0"/>
        </w:tblPrEx>
        <w:tc>
          <w:tcPr>
            <w:tcW w:w="3235" w:type="dxa"/>
          </w:tcPr>
          <w:p w:rsidR="000843B2" w:rsidRPr="00BC1006" w:rsidP="00274A03" w14:paraId="646B7928" w14:textId="77777777">
            <w:pPr>
              <w:pStyle w:val="ParaNum"/>
              <w:numPr>
                <w:ilvl w:val="0"/>
                <w:numId w:val="0"/>
              </w:numPr>
              <w:rPr>
                <w:szCs w:val="22"/>
              </w:rPr>
            </w:pPr>
            <w:r w:rsidRPr="00BC1006">
              <w:rPr>
                <w:szCs w:val="22"/>
              </w:rPr>
              <w:t>Rio Grande City Grulla Independent School District, TX</w:t>
            </w:r>
          </w:p>
        </w:tc>
        <w:tc>
          <w:tcPr>
            <w:tcW w:w="1710" w:type="dxa"/>
          </w:tcPr>
          <w:p w:rsidR="000843B2" w:rsidRPr="00BC1006" w:rsidP="00274A03" w14:paraId="0A13DB76" w14:textId="77777777">
            <w:pPr>
              <w:pStyle w:val="ParaNum"/>
              <w:numPr>
                <w:ilvl w:val="0"/>
                <w:numId w:val="0"/>
              </w:numPr>
              <w:rPr>
                <w:szCs w:val="22"/>
              </w:rPr>
            </w:pPr>
            <w:r w:rsidRPr="00BC1006">
              <w:rPr>
                <w:szCs w:val="22"/>
              </w:rPr>
              <w:t>201028628</w:t>
            </w:r>
          </w:p>
        </w:tc>
        <w:tc>
          <w:tcPr>
            <w:tcW w:w="2067" w:type="dxa"/>
          </w:tcPr>
          <w:p w:rsidR="000843B2" w:rsidRPr="00BC1006" w:rsidP="00274A03" w14:paraId="36D6EEDF" w14:textId="77777777">
            <w:pPr>
              <w:pStyle w:val="ParaNum"/>
              <w:numPr>
                <w:ilvl w:val="0"/>
                <w:numId w:val="0"/>
              </w:numPr>
              <w:rPr>
                <w:szCs w:val="22"/>
              </w:rPr>
            </w:pPr>
            <w:r w:rsidRPr="00BC1006">
              <w:rPr>
                <w:szCs w:val="22"/>
              </w:rPr>
              <w:t>2020</w:t>
            </w:r>
          </w:p>
        </w:tc>
        <w:tc>
          <w:tcPr>
            <w:tcW w:w="2338" w:type="dxa"/>
          </w:tcPr>
          <w:p w:rsidR="000843B2" w:rsidRPr="00BC1006" w:rsidP="00274A03" w14:paraId="6E96B2E8" w14:textId="77777777">
            <w:pPr>
              <w:pStyle w:val="ParaNum"/>
              <w:numPr>
                <w:ilvl w:val="0"/>
                <w:numId w:val="0"/>
              </w:numPr>
              <w:rPr>
                <w:szCs w:val="22"/>
              </w:rPr>
            </w:pPr>
            <w:r w:rsidRPr="00BC1006">
              <w:rPr>
                <w:szCs w:val="22"/>
              </w:rPr>
              <w:t>1/24/2022</w:t>
            </w:r>
          </w:p>
        </w:tc>
      </w:tr>
      <w:tr w14:paraId="2193AAF2" w14:textId="77777777" w:rsidTr="00274A03">
        <w:tblPrEx>
          <w:tblW w:w="0" w:type="auto"/>
          <w:tblLook w:val="04A0"/>
        </w:tblPrEx>
        <w:tc>
          <w:tcPr>
            <w:tcW w:w="3235" w:type="dxa"/>
          </w:tcPr>
          <w:p w:rsidR="000843B2" w:rsidRPr="00BC1006" w:rsidP="00274A03" w14:paraId="739E5BA0" w14:textId="77777777">
            <w:pPr>
              <w:pStyle w:val="ParaNum"/>
              <w:numPr>
                <w:ilvl w:val="0"/>
                <w:numId w:val="0"/>
              </w:numPr>
              <w:rPr>
                <w:szCs w:val="22"/>
              </w:rPr>
            </w:pPr>
            <w:r w:rsidRPr="00BC1006">
              <w:rPr>
                <w:szCs w:val="22"/>
              </w:rPr>
              <w:t>Southeastern Services Inc. (Madison County School District), FL</w:t>
            </w:r>
          </w:p>
        </w:tc>
        <w:tc>
          <w:tcPr>
            <w:tcW w:w="1710" w:type="dxa"/>
          </w:tcPr>
          <w:p w:rsidR="000843B2" w:rsidRPr="00BC1006" w:rsidP="00274A03" w14:paraId="1D2DFC5E" w14:textId="77777777">
            <w:pPr>
              <w:pStyle w:val="ParaNum"/>
              <w:numPr>
                <w:ilvl w:val="0"/>
                <w:numId w:val="0"/>
              </w:numPr>
              <w:rPr>
                <w:szCs w:val="22"/>
              </w:rPr>
            </w:pPr>
            <w:r w:rsidRPr="00BC1006">
              <w:rPr>
                <w:szCs w:val="22"/>
              </w:rPr>
              <w:t>181017181</w:t>
            </w:r>
          </w:p>
        </w:tc>
        <w:tc>
          <w:tcPr>
            <w:tcW w:w="2067" w:type="dxa"/>
          </w:tcPr>
          <w:p w:rsidR="000843B2" w:rsidRPr="00BC1006" w:rsidP="00274A03" w14:paraId="083763B7" w14:textId="77777777">
            <w:pPr>
              <w:pStyle w:val="ParaNum"/>
              <w:numPr>
                <w:ilvl w:val="0"/>
                <w:numId w:val="0"/>
              </w:numPr>
              <w:rPr>
                <w:szCs w:val="22"/>
              </w:rPr>
            </w:pPr>
            <w:r w:rsidRPr="00BC1006">
              <w:rPr>
                <w:szCs w:val="22"/>
              </w:rPr>
              <w:t>2018</w:t>
            </w:r>
          </w:p>
        </w:tc>
        <w:tc>
          <w:tcPr>
            <w:tcW w:w="2338" w:type="dxa"/>
          </w:tcPr>
          <w:p w:rsidR="000843B2" w:rsidRPr="00BC1006" w:rsidP="00274A03" w14:paraId="4FF9147C" w14:textId="77777777">
            <w:pPr>
              <w:pStyle w:val="ParaNum"/>
              <w:numPr>
                <w:ilvl w:val="0"/>
                <w:numId w:val="0"/>
              </w:numPr>
              <w:rPr>
                <w:szCs w:val="22"/>
              </w:rPr>
            </w:pPr>
            <w:r w:rsidRPr="00BC1006">
              <w:rPr>
                <w:szCs w:val="22"/>
              </w:rPr>
              <w:t>4/24/2020</w:t>
            </w:r>
          </w:p>
        </w:tc>
      </w:tr>
      <w:tr w14:paraId="296F50D1" w14:textId="77777777" w:rsidTr="00274A03">
        <w:tblPrEx>
          <w:tblW w:w="0" w:type="auto"/>
          <w:tblLook w:val="04A0"/>
        </w:tblPrEx>
        <w:tc>
          <w:tcPr>
            <w:tcW w:w="3235" w:type="dxa"/>
          </w:tcPr>
          <w:p w:rsidR="000843B2" w:rsidRPr="00BC1006" w:rsidP="00274A03" w14:paraId="3911CDD9" w14:textId="77777777">
            <w:pPr>
              <w:pStyle w:val="ParaNum"/>
              <w:numPr>
                <w:ilvl w:val="0"/>
                <w:numId w:val="0"/>
              </w:numPr>
              <w:rPr>
                <w:szCs w:val="22"/>
              </w:rPr>
            </w:pPr>
            <w:r w:rsidRPr="00BC1006">
              <w:rPr>
                <w:szCs w:val="22"/>
              </w:rPr>
              <w:t>Southwest Plains Regional Service Center (Bucklin USD 459), KS</w:t>
            </w:r>
          </w:p>
        </w:tc>
        <w:tc>
          <w:tcPr>
            <w:tcW w:w="1710" w:type="dxa"/>
          </w:tcPr>
          <w:p w:rsidR="000843B2" w:rsidRPr="00BC1006" w:rsidP="00274A03" w14:paraId="7B12BFB1" w14:textId="77777777">
            <w:pPr>
              <w:pStyle w:val="ParaNum"/>
              <w:numPr>
                <w:ilvl w:val="0"/>
                <w:numId w:val="0"/>
              </w:numPr>
              <w:rPr>
                <w:szCs w:val="22"/>
              </w:rPr>
            </w:pPr>
            <w:r w:rsidRPr="00BC1006">
              <w:rPr>
                <w:szCs w:val="22"/>
              </w:rPr>
              <w:t>161000902</w:t>
            </w:r>
          </w:p>
        </w:tc>
        <w:tc>
          <w:tcPr>
            <w:tcW w:w="2067" w:type="dxa"/>
          </w:tcPr>
          <w:p w:rsidR="000843B2" w:rsidRPr="00BC1006" w:rsidP="00274A03" w14:paraId="1950DC8B" w14:textId="77777777">
            <w:pPr>
              <w:pStyle w:val="ParaNum"/>
              <w:numPr>
                <w:ilvl w:val="0"/>
                <w:numId w:val="0"/>
              </w:numPr>
              <w:rPr>
                <w:szCs w:val="22"/>
              </w:rPr>
            </w:pPr>
            <w:r w:rsidRPr="00BC1006">
              <w:rPr>
                <w:szCs w:val="22"/>
              </w:rPr>
              <w:t>2016</w:t>
            </w:r>
          </w:p>
        </w:tc>
        <w:tc>
          <w:tcPr>
            <w:tcW w:w="2338" w:type="dxa"/>
          </w:tcPr>
          <w:p w:rsidR="000843B2" w:rsidRPr="00BC1006" w:rsidP="00274A03" w14:paraId="4E29820F" w14:textId="77777777">
            <w:pPr>
              <w:pStyle w:val="ParaNum"/>
              <w:numPr>
                <w:ilvl w:val="0"/>
                <w:numId w:val="0"/>
              </w:numPr>
              <w:rPr>
                <w:szCs w:val="22"/>
              </w:rPr>
            </w:pPr>
            <w:r w:rsidRPr="00BC1006">
              <w:rPr>
                <w:szCs w:val="22"/>
              </w:rPr>
              <w:t>12/13/2017</w:t>
            </w:r>
          </w:p>
        </w:tc>
      </w:tr>
      <w:tr w14:paraId="0BB6A879" w14:textId="77777777" w:rsidTr="00274A03">
        <w:tblPrEx>
          <w:tblW w:w="0" w:type="auto"/>
          <w:tblLook w:val="04A0"/>
        </w:tblPrEx>
        <w:tc>
          <w:tcPr>
            <w:tcW w:w="3235" w:type="dxa"/>
          </w:tcPr>
          <w:p w:rsidR="000843B2" w:rsidRPr="00BC1006" w:rsidP="00274A03" w14:paraId="2E7C33D3" w14:textId="77777777">
            <w:pPr>
              <w:pStyle w:val="ParaNum"/>
              <w:numPr>
                <w:ilvl w:val="0"/>
                <w:numId w:val="0"/>
              </w:numPr>
              <w:rPr>
                <w:szCs w:val="22"/>
              </w:rPr>
            </w:pPr>
            <w:r w:rsidRPr="00BC1006">
              <w:rPr>
                <w:szCs w:val="22"/>
              </w:rPr>
              <w:t>St. Edward Central Catholic High School, IL</w:t>
            </w:r>
          </w:p>
        </w:tc>
        <w:tc>
          <w:tcPr>
            <w:tcW w:w="1710" w:type="dxa"/>
          </w:tcPr>
          <w:p w:rsidR="000843B2" w:rsidRPr="00BC1006" w:rsidP="00274A03" w14:paraId="6DDCED95" w14:textId="77777777">
            <w:pPr>
              <w:pStyle w:val="ParaNum"/>
              <w:numPr>
                <w:ilvl w:val="0"/>
                <w:numId w:val="0"/>
              </w:numPr>
              <w:rPr>
                <w:szCs w:val="22"/>
              </w:rPr>
            </w:pPr>
            <w:r w:rsidRPr="00BC1006">
              <w:rPr>
                <w:szCs w:val="22"/>
              </w:rPr>
              <w:t>181002769</w:t>
            </w:r>
          </w:p>
        </w:tc>
        <w:tc>
          <w:tcPr>
            <w:tcW w:w="2067" w:type="dxa"/>
          </w:tcPr>
          <w:p w:rsidR="000843B2" w:rsidRPr="00BC1006" w:rsidP="00274A03" w14:paraId="4F93555B" w14:textId="77777777">
            <w:pPr>
              <w:pStyle w:val="ParaNum"/>
              <w:numPr>
                <w:ilvl w:val="0"/>
                <w:numId w:val="0"/>
              </w:numPr>
              <w:rPr>
                <w:szCs w:val="22"/>
              </w:rPr>
            </w:pPr>
            <w:r w:rsidRPr="00BC1006">
              <w:rPr>
                <w:szCs w:val="22"/>
              </w:rPr>
              <w:t>2018</w:t>
            </w:r>
          </w:p>
        </w:tc>
        <w:tc>
          <w:tcPr>
            <w:tcW w:w="2338" w:type="dxa"/>
          </w:tcPr>
          <w:p w:rsidR="000843B2" w:rsidRPr="00BC1006" w:rsidP="00274A03" w14:paraId="623E5102" w14:textId="77777777">
            <w:pPr>
              <w:pStyle w:val="ParaNum"/>
              <w:numPr>
                <w:ilvl w:val="0"/>
                <w:numId w:val="0"/>
              </w:numPr>
              <w:rPr>
                <w:szCs w:val="22"/>
              </w:rPr>
            </w:pPr>
            <w:r w:rsidRPr="00BC1006">
              <w:rPr>
                <w:szCs w:val="22"/>
              </w:rPr>
              <w:t>2/7/2020</w:t>
            </w:r>
          </w:p>
        </w:tc>
      </w:tr>
      <w:tr w14:paraId="4EC4D903" w14:textId="77777777" w:rsidTr="00274A03">
        <w:tblPrEx>
          <w:tblW w:w="0" w:type="auto"/>
          <w:tblLook w:val="04A0"/>
        </w:tblPrEx>
        <w:tc>
          <w:tcPr>
            <w:tcW w:w="3235" w:type="dxa"/>
          </w:tcPr>
          <w:p w:rsidR="000843B2" w:rsidRPr="00BC1006" w:rsidP="00274A03" w14:paraId="7969EF43" w14:textId="77777777">
            <w:pPr>
              <w:pStyle w:val="ParaNum"/>
              <w:numPr>
                <w:ilvl w:val="0"/>
                <w:numId w:val="0"/>
              </w:numPr>
              <w:rPr>
                <w:szCs w:val="22"/>
              </w:rPr>
            </w:pPr>
            <w:r w:rsidRPr="00BC1006">
              <w:rPr>
                <w:szCs w:val="22"/>
              </w:rPr>
              <w:t>The New America School - Las Cruces, NM</w:t>
            </w:r>
          </w:p>
        </w:tc>
        <w:tc>
          <w:tcPr>
            <w:tcW w:w="1710" w:type="dxa"/>
          </w:tcPr>
          <w:p w:rsidR="000843B2" w:rsidRPr="00BC1006" w:rsidP="00274A03" w14:paraId="700CDE37" w14:textId="77777777">
            <w:pPr>
              <w:pStyle w:val="ParaNum"/>
              <w:numPr>
                <w:ilvl w:val="0"/>
                <w:numId w:val="0"/>
              </w:numPr>
              <w:rPr>
                <w:szCs w:val="22"/>
              </w:rPr>
            </w:pPr>
            <w:r w:rsidRPr="00BC1006">
              <w:rPr>
                <w:szCs w:val="22"/>
              </w:rPr>
              <w:t>1026869</w:t>
            </w:r>
          </w:p>
        </w:tc>
        <w:tc>
          <w:tcPr>
            <w:tcW w:w="2067" w:type="dxa"/>
          </w:tcPr>
          <w:p w:rsidR="000843B2" w:rsidRPr="00BC1006" w:rsidP="00274A03" w14:paraId="38B5CE01" w14:textId="77777777">
            <w:pPr>
              <w:pStyle w:val="ParaNum"/>
              <w:numPr>
                <w:ilvl w:val="0"/>
                <w:numId w:val="0"/>
              </w:numPr>
              <w:rPr>
                <w:szCs w:val="22"/>
              </w:rPr>
            </w:pPr>
            <w:r w:rsidRPr="00BC1006">
              <w:rPr>
                <w:szCs w:val="22"/>
              </w:rPr>
              <w:t>2015</w:t>
            </w:r>
          </w:p>
        </w:tc>
        <w:tc>
          <w:tcPr>
            <w:tcW w:w="2338" w:type="dxa"/>
          </w:tcPr>
          <w:p w:rsidR="000843B2" w:rsidRPr="00BC1006" w:rsidP="00274A03" w14:paraId="31ACD71A" w14:textId="77777777">
            <w:pPr>
              <w:pStyle w:val="ParaNum"/>
              <w:numPr>
                <w:ilvl w:val="0"/>
                <w:numId w:val="0"/>
              </w:numPr>
              <w:rPr>
                <w:szCs w:val="22"/>
              </w:rPr>
            </w:pPr>
            <w:r w:rsidRPr="00BC1006">
              <w:rPr>
                <w:szCs w:val="22"/>
              </w:rPr>
              <w:t>3/17/2019</w:t>
            </w:r>
          </w:p>
        </w:tc>
      </w:tr>
      <w:tr w14:paraId="71BE150C" w14:textId="77777777" w:rsidTr="00274A03">
        <w:tblPrEx>
          <w:tblW w:w="0" w:type="auto"/>
          <w:tblLook w:val="04A0"/>
        </w:tblPrEx>
        <w:tc>
          <w:tcPr>
            <w:tcW w:w="3235" w:type="dxa"/>
          </w:tcPr>
          <w:p w:rsidR="000843B2" w:rsidRPr="00BC1006" w:rsidP="00274A03" w14:paraId="70C61663" w14:textId="77777777">
            <w:pPr>
              <w:pStyle w:val="ParaNum"/>
              <w:numPr>
                <w:ilvl w:val="0"/>
                <w:numId w:val="0"/>
              </w:numPr>
              <w:rPr>
                <w:szCs w:val="22"/>
              </w:rPr>
            </w:pPr>
            <w:r w:rsidRPr="00BC1006">
              <w:rPr>
                <w:szCs w:val="22"/>
              </w:rPr>
              <w:t>University of Chicago Charter Schools Corp, IL</w:t>
            </w:r>
          </w:p>
        </w:tc>
        <w:tc>
          <w:tcPr>
            <w:tcW w:w="1710" w:type="dxa"/>
          </w:tcPr>
          <w:p w:rsidR="000843B2" w:rsidRPr="00BC1006" w:rsidP="00274A03" w14:paraId="7A55CD0C" w14:textId="77777777">
            <w:pPr>
              <w:pStyle w:val="ParaNum"/>
              <w:numPr>
                <w:ilvl w:val="0"/>
                <w:numId w:val="0"/>
              </w:numPr>
              <w:rPr>
                <w:szCs w:val="22"/>
              </w:rPr>
            </w:pPr>
            <w:r w:rsidRPr="00BC1006">
              <w:rPr>
                <w:szCs w:val="22"/>
              </w:rPr>
              <w:t>171001597</w:t>
            </w:r>
          </w:p>
        </w:tc>
        <w:tc>
          <w:tcPr>
            <w:tcW w:w="2067" w:type="dxa"/>
          </w:tcPr>
          <w:p w:rsidR="000843B2" w:rsidRPr="00BC1006" w:rsidP="00274A03" w14:paraId="48A83394" w14:textId="77777777">
            <w:pPr>
              <w:pStyle w:val="ParaNum"/>
              <w:numPr>
                <w:ilvl w:val="0"/>
                <w:numId w:val="0"/>
              </w:numPr>
              <w:rPr>
                <w:szCs w:val="22"/>
              </w:rPr>
            </w:pPr>
            <w:r w:rsidRPr="00BC1006">
              <w:rPr>
                <w:szCs w:val="22"/>
              </w:rPr>
              <w:t>2017</w:t>
            </w:r>
          </w:p>
        </w:tc>
        <w:tc>
          <w:tcPr>
            <w:tcW w:w="2338" w:type="dxa"/>
          </w:tcPr>
          <w:p w:rsidR="000843B2" w:rsidRPr="00BC1006" w:rsidP="00274A03" w14:paraId="77CF9618" w14:textId="77777777">
            <w:pPr>
              <w:pStyle w:val="ParaNum"/>
              <w:numPr>
                <w:ilvl w:val="0"/>
                <w:numId w:val="0"/>
              </w:numPr>
              <w:rPr>
                <w:szCs w:val="22"/>
              </w:rPr>
            </w:pPr>
            <w:r w:rsidRPr="00BC1006">
              <w:rPr>
                <w:szCs w:val="22"/>
              </w:rPr>
              <w:t>9/6/2019</w:t>
            </w:r>
          </w:p>
        </w:tc>
      </w:tr>
      <w:tr w14:paraId="422BB383" w14:textId="77777777" w:rsidTr="00274A03">
        <w:tblPrEx>
          <w:tblW w:w="0" w:type="auto"/>
          <w:tblLook w:val="04A0"/>
        </w:tblPrEx>
        <w:tc>
          <w:tcPr>
            <w:tcW w:w="3235" w:type="dxa"/>
          </w:tcPr>
          <w:p w:rsidR="000843B2" w:rsidRPr="00BC1006" w:rsidP="00274A03" w14:paraId="243A50CB" w14:textId="77777777">
            <w:pPr>
              <w:pStyle w:val="ParaNum"/>
              <w:numPr>
                <w:ilvl w:val="0"/>
                <w:numId w:val="0"/>
              </w:numPr>
              <w:rPr>
                <w:szCs w:val="22"/>
              </w:rPr>
            </w:pPr>
            <w:r w:rsidRPr="00DD459E">
              <w:t>Wake County Public Schools, NC</w:t>
            </w:r>
          </w:p>
        </w:tc>
        <w:tc>
          <w:tcPr>
            <w:tcW w:w="1710" w:type="dxa"/>
          </w:tcPr>
          <w:p w:rsidR="000843B2" w:rsidRPr="00BC1006" w:rsidP="00274A03" w14:paraId="6C3A30B8" w14:textId="77777777">
            <w:pPr>
              <w:pStyle w:val="ParaNum"/>
              <w:numPr>
                <w:ilvl w:val="0"/>
                <w:numId w:val="0"/>
              </w:numPr>
              <w:rPr>
                <w:szCs w:val="22"/>
              </w:rPr>
            </w:pPr>
            <w:r w:rsidRPr="00BC1006">
              <w:rPr>
                <w:szCs w:val="22"/>
              </w:rPr>
              <w:t>181018864</w:t>
            </w:r>
          </w:p>
        </w:tc>
        <w:tc>
          <w:tcPr>
            <w:tcW w:w="2067" w:type="dxa"/>
          </w:tcPr>
          <w:p w:rsidR="000843B2" w:rsidRPr="00BC1006" w:rsidP="00274A03" w14:paraId="0F6BECCC" w14:textId="77777777">
            <w:pPr>
              <w:pStyle w:val="ParaNum"/>
              <w:numPr>
                <w:ilvl w:val="0"/>
                <w:numId w:val="0"/>
              </w:numPr>
              <w:rPr>
                <w:szCs w:val="22"/>
              </w:rPr>
            </w:pPr>
            <w:r w:rsidRPr="00BC1006">
              <w:rPr>
                <w:szCs w:val="22"/>
              </w:rPr>
              <w:t>2018</w:t>
            </w:r>
          </w:p>
        </w:tc>
        <w:tc>
          <w:tcPr>
            <w:tcW w:w="2338" w:type="dxa"/>
          </w:tcPr>
          <w:p w:rsidR="000843B2" w:rsidRPr="00BC1006" w:rsidP="00274A03" w14:paraId="3A67FB97" w14:textId="77777777">
            <w:pPr>
              <w:pStyle w:val="ParaNum"/>
              <w:numPr>
                <w:ilvl w:val="0"/>
                <w:numId w:val="0"/>
              </w:numPr>
              <w:rPr>
                <w:szCs w:val="22"/>
              </w:rPr>
            </w:pPr>
            <w:r w:rsidRPr="00BC1006">
              <w:rPr>
                <w:szCs w:val="22"/>
              </w:rPr>
              <w:t>9/28/2020</w:t>
            </w:r>
          </w:p>
        </w:tc>
      </w:tr>
      <w:tr w14:paraId="45B7038A" w14:textId="77777777" w:rsidTr="00274A03">
        <w:tblPrEx>
          <w:tblW w:w="0" w:type="auto"/>
          <w:tblLook w:val="04A0"/>
        </w:tblPrEx>
        <w:tc>
          <w:tcPr>
            <w:tcW w:w="3235" w:type="dxa"/>
          </w:tcPr>
          <w:p w:rsidR="000843B2" w:rsidRPr="00DD459E" w:rsidP="00274A03" w14:paraId="21927265" w14:textId="77777777">
            <w:pPr>
              <w:pStyle w:val="ParaNum"/>
              <w:numPr>
                <w:ilvl w:val="0"/>
                <w:numId w:val="0"/>
              </w:numPr>
            </w:pPr>
            <w:r>
              <w:t>Whalley Computer Associates, Inc. (</w:t>
            </w:r>
            <w:r w:rsidRPr="000329A7">
              <w:t>Mendon-Upton Reg</w:t>
            </w:r>
            <w:r>
              <w:t>ional</w:t>
            </w:r>
            <w:r w:rsidRPr="000329A7">
              <w:t xml:space="preserve"> Sch</w:t>
            </w:r>
            <w:r>
              <w:t>ool</w:t>
            </w:r>
            <w:r w:rsidRPr="000329A7">
              <w:t xml:space="preserve"> District</w:t>
            </w:r>
            <w:r>
              <w:t>), MA</w:t>
            </w:r>
          </w:p>
        </w:tc>
        <w:tc>
          <w:tcPr>
            <w:tcW w:w="1710" w:type="dxa"/>
          </w:tcPr>
          <w:p w:rsidR="000843B2" w:rsidRPr="00BC1006" w:rsidP="00274A03" w14:paraId="0A3B6350" w14:textId="77777777">
            <w:pPr>
              <w:pStyle w:val="ParaNum"/>
              <w:numPr>
                <w:ilvl w:val="0"/>
                <w:numId w:val="0"/>
              </w:numPr>
              <w:rPr>
                <w:szCs w:val="22"/>
              </w:rPr>
            </w:pPr>
            <w:r w:rsidRPr="00917F0D">
              <w:rPr>
                <w:szCs w:val="22"/>
              </w:rPr>
              <w:t>211000814</w:t>
            </w:r>
          </w:p>
        </w:tc>
        <w:tc>
          <w:tcPr>
            <w:tcW w:w="2067" w:type="dxa"/>
          </w:tcPr>
          <w:p w:rsidR="000843B2" w:rsidRPr="00BC1006" w:rsidP="00274A03" w14:paraId="235DA6A4" w14:textId="77777777">
            <w:pPr>
              <w:pStyle w:val="ParaNum"/>
              <w:numPr>
                <w:ilvl w:val="0"/>
                <w:numId w:val="0"/>
              </w:numPr>
              <w:rPr>
                <w:szCs w:val="22"/>
              </w:rPr>
            </w:pPr>
            <w:r>
              <w:rPr>
                <w:szCs w:val="22"/>
              </w:rPr>
              <w:t>2022</w:t>
            </w:r>
          </w:p>
        </w:tc>
        <w:tc>
          <w:tcPr>
            <w:tcW w:w="2338" w:type="dxa"/>
          </w:tcPr>
          <w:p w:rsidR="000843B2" w:rsidRPr="00BC1006" w:rsidP="00274A03" w14:paraId="5ACEAC5B" w14:textId="77777777">
            <w:pPr>
              <w:pStyle w:val="ParaNum"/>
              <w:numPr>
                <w:ilvl w:val="0"/>
                <w:numId w:val="0"/>
              </w:numPr>
              <w:rPr>
                <w:szCs w:val="22"/>
              </w:rPr>
            </w:pPr>
            <w:r>
              <w:rPr>
                <w:szCs w:val="22"/>
              </w:rPr>
              <w:t>12/21/2022</w:t>
            </w:r>
          </w:p>
        </w:tc>
      </w:tr>
      <w:tr w14:paraId="019666A7" w14:textId="77777777" w:rsidTr="00274A03">
        <w:tblPrEx>
          <w:tblW w:w="0" w:type="auto"/>
          <w:tblLook w:val="04A0"/>
        </w:tblPrEx>
        <w:tc>
          <w:tcPr>
            <w:tcW w:w="3235" w:type="dxa"/>
          </w:tcPr>
          <w:p w:rsidR="000843B2" w:rsidRPr="00DD459E" w:rsidP="00274A03" w14:paraId="190F8EDD" w14:textId="77777777">
            <w:pPr>
              <w:pStyle w:val="ParaNum"/>
              <w:numPr>
                <w:ilvl w:val="0"/>
                <w:numId w:val="0"/>
              </w:numPr>
            </w:pPr>
            <w:r>
              <w:t>Wolfe County School District</w:t>
            </w:r>
            <w:r w:rsidRPr="005D6E29">
              <w:t>.</w:t>
            </w:r>
          </w:p>
        </w:tc>
        <w:tc>
          <w:tcPr>
            <w:tcW w:w="1710" w:type="dxa"/>
          </w:tcPr>
          <w:p w:rsidR="000843B2" w:rsidRPr="00BC1006" w:rsidP="00274A03" w14:paraId="04E883F0" w14:textId="77777777">
            <w:pPr>
              <w:pStyle w:val="ParaNum"/>
              <w:numPr>
                <w:ilvl w:val="0"/>
                <w:numId w:val="0"/>
              </w:numPr>
              <w:rPr>
                <w:szCs w:val="22"/>
              </w:rPr>
            </w:pPr>
            <w:r w:rsidRPr="00F03292">
              <w:rPr>
                <w:szCs w:val="22"/>
              </w:rPr>
              <w:t>211033819</w:t>
            </w:r>
          </w:p>
        </w:tc>
        <w:tc>
          <w:tcPr>
            <w:tcW w:w="2067" w:type="dxa"/>
          </w:tcPr>
          <w:p w:rsidR="000843B2" w:rsidRPr="00BC1006" w:rsidP="00274A03" w14:paraId="671A44E2" w14:textId="77777777">
            <w:pPr>
              <w:pStyle w:val="ParaNum"/>
              <w:numPr>
                <w:ilvl w:val="0"/>
                <w:numId w:val="0"/>
              </w:numPr>
              <w:rPr>
                <w:szCs w:val="22"/>
              </w:rPr>
            </w:pPr>
            <w:r>
              <w:rPr>
                <w:szCs w:val="22"/>
              </w:rPr>
              <w:t>2021</w:t>
            </w:r>
          </w:p>
        </w:tc>
        <w:tc>
          <w:tcPr>
            <w:tcW w:w="2338" w:type="dxa"/>
          </w:tcPr>
          <w:p w:rsidR="000843B2" w:rsidRPr="00BC1006" w:rsidP="00274A03" w14:paraId="75D182DE" w14:textId="77777777">
            <w:pPr>
              <w:pStyle w:val="ParaNum"/>
              <w:numPr>
                <w:ilvl w:val="0"/>
                <w:numId w:val="0"/>
              </w:numPr>
              <w:rPr>
                <w:szCs w:val="22"/>
              </w:rPr>
            </w:pPr>
            <w:r>
              <w:rPr>
                <w:szCs w:val="22"/>
              </w:rPr>
              <w:t>11/30/2022</w:t>
            </w:r>
          </w:p>
        </w:tc>
      </w:tr>
      <w:tr w14:paraId="2FC487E7" w14:textId="77777777" w:rsidTr="00274A03">
        <w:tblPrEx>
          <w:tblW w:w="0" w:type="auto"/>
          <w:tblLook w:val="04A0"/>
        </w:tblPrEx>
        <w:tc>
          <w:tcPr>
            <w:tcW w:w="3235" w:type="dxa"/>
          </w:tcPr>
          <w:p w:rsidR="000843B2" w:rsidRPr="00DD459E" w:rsidP="00274A03" w14:paraId="01ECCCA5" w14:textId="77777777">
            <w:pPr>
              <w:pStyle w:val="ParaNum"/>
              <w:numPr>
                <w:ilvl w:val="0"/>
                <w:numId w:val="0"/>
              </w:numPr>
            </w:pPr>
            <w:r w:rsidRPr="00DD459E">
              <w:t>Yonkers Public Schools, NY</w:t>
            </w:r>
          </w:p>
        </w:tc>
        <w:tc>
          <w:tcPr>
            <w:tcW w:w="1710" w:type="dxa"/>
          </w:tcPr>
          <w:p w:rsidR="000843B2" w:rsidRPr="00BC1006" w:rsidP="00274A03" w14:paraId="74737D5A" w14:textId="77777777">
            <w:pPr>
              <w:pStyle w:val="ParaNum"/>
              <w:numPr>
                <w:ilvl w:val="0"/>
                <w:numId w:val="0"/>
              </w:numPr>
              <w:rPr>
                <w:szCs w:val="22"/>
              </w:rPr>
            </w:pPr>
            <w:r w:rsidRPr="00BC1006">
              <w:rPr>
                <w:szCs w:val="22"/>
              </w:rPr>
              <w:t>191036149</w:t>
            </w:r>
          </w:p>
        </w:tc>
        <w:tc>
          <w:tcPr>
            <w:tcW w:w="2067" w:type="dxa"/>
          </w:tcPr>
          <w:p w:rsidR="000843B2" w:rsidRPr="00BC1006" w:rsidP="00274A03" w14:paraId="0D9CDFDE" w14:textId="77777777">
            <w:pPr>
              <w:pStyle w:val="ParaNum"/>
              <w:numPr>
                <w:ilvl w:val="0"/>
                <w:numId w:val="0"/>
              </w:numPr>
              <w:rPr>
                <w:szCs w:val="22"/>
              </w:rPr>
            </w:pPr>
            <w:r w:rsidRPr="00BC1006">
              <w:rPr>
                <w:szCs w:val="22"/>
              </w:rPr>
              <w:t>2019</w:t>
            </w:r>
          </w:p>
        </w:tc>
        <w:tc>
          <w:tcPr>
            <w:tcW w:w="2338" w:type="dxa"/>
          </w:tcPr>
          <w:p w:rsidR="000843B2" w:rsidRPr="00BC1006" w:rsidP="00274A03" w14:paraId="5644FDAC" w14:textId="77777777">
            <w:pPr>
              <w:pStyle w:val="ParaNum"/>
              <w:numPr>
                <w:ilvl w:val="0"/>
                <w:numId w:val="0"/>
              </w:numPr>
              <w:rPr>
                <w:szCs w:val="22"/>
              </w:rPr>
            </w:pPr>
            <w:r w:rsidRPr="00BC1006">
              <w:rPr>
                <w:szCs w:val="22"/>
              </w:rPr>
              <w:t>5/24/2021</w:t>
            </w:r>
          </w:p>
        </w:tc>
      </w:tr>
      <w:bookmarkEnd w:id="7"/>
    </w:tbl>
    <w:p w:rsidR="000843B2" w:rsidP="0017296B" w14:paraId="40FC8E62" w14:textId="77777777"/>
    <w:p w:rsidR="000843B2" w:rsidP="0017296B" w14:paraId="615F66C6" w14:textId="77777777">
      <w:pPr>
        <w:sectPr w:rsidSect="00F01816">
          <w:endnotePr>
            <w:numFmt w:val="decimal"/>
          </w:endnotePr>
          <w:pgSz w:w="12240" w:h="15840"/>
          <w:pgMar w:top="1440" w:right="1440" w:bottom="720" w:left="1440" w:header="720" w:footer="720" w:gutter="0"/>
          <w:cols w:space="720"/>
          <w:noEndnote/>
          <w:docGrid w:linePitch="299"/>
        </w:sectPr>
      </w:pPr>
      <w:r>
        <w:tab/>
      </w:r>
      <w:r>
        <w:tab/>
      </w:r>
      <w:r>
        <w:tab/>
      </w:r>
    </w:p>
    <w:p w:rsidR="000843B2" w:rsidRPr="00BC1006" w:rsidP="000843B2" w14:paraId="685646DD" w14:textId="77777777">
      <w:pPr>
        <w:pStyle w:val="ParaNum"/>
        <w:numPr>
          <w:ilvl w:val="0"/>
          <w:numId w:val="0"/>
        </w:numPr>
        <w:ind w:firstLine="720"/>
        <w:jc w:val="center"/>
        <w:rPr>
          <w:b/>
          <w:bCs/>
          <w:szCs w:val="22"/>
        </w:rPr>
      </w:pPr>
      <w:bookmarkStart w:id="8" w:name="_Hlk125033286"/>
      <w:r w:rsidRPr="00BC1006">
        <w:rPr>
          <w:b/>
          <w:bCs/>
          <w:szCs w:val="22"/>
        </w:rPr>
        <w:t>APPENDIX B</w:t>
      </w:r>
    </w:p>
    <w:p w:rsidR="000843B2" w:rsidRPr="00BC1006" w:rsidP="007F0445" w14:paraId="50E975A2" w14:textId="495C7848">
      <w:pPr>
        <w:pStyle w:val="ParaNum"/>
        <w:numPr>
          <w:ilvl w:val="0"/>
          <w:numId w:val="0"/>
        </w:numPr>
        <w:spacing w:after="0"/>
        <w:ind w:firstLine="720"/>
        <w:jc w:val="center"/>
        <w:rPr>
          <w:b/>
          <w:bCs/>
          <w:szCs w:val="22"/>
        </w:rPr>
      </w:pPr>
      <w:r w:rsidRPr="00BC1006">
        <w:rPr>
          <w:b/>
          <w:bCs/>
          <w:szCs w:val="22"/>
        </w:rPr>
        <w:t>Late or Missing Information Requests</w:t>
      </w:r>
      <w:r w:rsidR="007F0445">
        <w:rPr>
          <w:b/>
          <w:bCs/>
          <w:szCs w:val="22"/>
        </w:rPr>
        <w:br/>
      </w:r>
    </w:p>
    <w:tbl>
      <w:tblPr>
        <w:tblStyle w:val="TableGrid"/>
        <w:tblW w:w="0" w:type="auto"/>
        <w:tblLook w:val="04A0"/>
      </w:tblPr>
      <w:tblGrid>
        <w:gridCol w:w="3235"/>
        <w:gridCol w:w="1710"/>
        <w:gridCol w:w="2067"/>
        <w:gridCol w:w="2338"/>
      </w:tblGrid>
      <w:tr w14:paraId="49FF6158" w14:textId="77777777" w:rsidTr="00274A03">
        <w:tblPrEx>
          <w:tblW w:w="0" w:type="auto"/>
          <w:tblLook w:val="04A0"/>
        </w:tblPrEx>
        <w:tc>
          <w:tcPr>
            <w:tcW w:w="3235" w:type="dxa"/>
          </w:tcPr>
          <w:p w:rsidR="000843B2" w:rsidRPr="00BC1006" w:rsidP="00274A03" w14:paraId="2A4AFB5E" w14:textId="77777777">
            <w:pPr>
              <w:pStyle w:val="ParaNum"/>
              <w:numPr>
                <w:ilvl w:val="0"/>
                <w:numId w:val="0"/>
              </w:numPr>
              <w:rPr>
                <w:b/>
                <w:bCs/>
                <w:szCs w:val="22"/>
              </w:rPr>
            </w:pPr>
            <w:r w:rsidRPr="00BC1006">
              <w:rPr>
                <w:b/>
                <w:bCs/>
                <w:szCs w:val="22"/>
              </w:rPr>
              <w:t>Petitioner</w:t>
            </w:r>
          </w:p>
        </w:tc>
        <w:tc>
          <w:tcPr>
            <w:tcW w:w="1710" w:type="dxa"/>
          </w:tcPr>
          <w:p w:rsidR="000843B2" w:rsidRPr="00BC1006" w:rsidP="00274A03" w14:paraId="199A1433" w14:textId="77777777">
            <w:pPr>
              <w:pStyle w:val="ParaNum"/>
              <w:numPr>
                <w:ilvl w:val="0"/>
                <w:numId w:val="0"/>
              </w:numPr>
              <w:rPr>
                <w:b/>
                <w:bCs/>
                <w:szCs w:val="22"/>
              </w:rPr>
            </w:pPr>
            <w:r w:rsidRPr="00BC1006">
              <w:rPr>
                <w:b/>
                <w:bCs/>
                <w:szCs w:val="22"/>
              </w:rPr>
              <w:t>Application Number(s)</w:t>
            </w:r>
          </w:p>
        </w:tc>
        <w:tc>
          <w:tcPr>
            <w:tcW w:w="2067" w:type="dxa"/>
          </w:tcPr>
          <w:p w:rsidR="000843B2" w:rsidRPr="00BC1006" w:rsidP="00274A03" w14:paraId="4705B434" w14:textId="77777777">
            <w:pPr>
              <w:pStyle w:val="ParaNum"/>
              <w:numPr>
                <w:ilvl w:val="0"/>
                <w:numId w:val="0"/>
              </w:numPr>
              <w:rPr>
                <w:b/>
                <w:bCs/>
                <w:szCs w:val="22"/>
              </w:rPr>
            </w:pPr>
            <w:r w:rsidRPr="00BC1006">
              <w:rPr>
                <w:b/>
                <w:bCs/>
                <w:szCs w:val="22"/>
              </w:rPr>
              <w:t>Funding Year(s)</w:t>
            </w:r>
          </w:p>
        </w:tc>
        <w:tc>
          <w:tcPr>
            <w:tcW w:w="2338" w:type="dxa"/>
          </w:tcPr>
          <w:p w:rsidR="000843B2" w:rsidRPr="00BC1006" w:rsidP="00274A03" w14:paraId="40DF1A43" w14:textId="77777777">
            <w:pPr>
              <w:pStyle w:val="ParaNum"/>
              <w:numPr>
                <w:ilvl w:val="0"/>
                <w:numId w:val="0"/>
              </w:numPr>
              <w:rPr>
                <w:b/>
                <w:bCs/>
                <w:szCs w:val="22"/>
              </w:rPr>
            </w:pPr>
            <w:r w:rsidRPr="00BC1006">
              <w:rPr>
                <w:b/>
                <w:bCs/>
                <w:szCs w:val="22"/>
              </w:rPr>
              <w:t>Date Filed</w:t>
            </w:r>
          </w:p>
        </w:tc>
      </w:tr>
      <w:tr w14:paraId="46D176A6" w14:textId="77777777" w:rsidTr="00274A03">
        <w:tblPrEx>
          <w:tblW w:w="0" w:type="auto"/>
          <w:tblLook w:val="04A0"/>
        </w:tblPrEx>
        <w:tc>
          <w:tcPr>
            <w:tcW w:w="3235" w:type="dxa"/>
          </w:tcPr>
          <w:p w:rsidR="000843B2" w:rsidRPr="00BC1006" w:rsidP="00274A03" w14:paraId="6546411C" w14:textId="77777777">
            <w:pPr>
              <w:pStyle w:val="ParaNum"/>
              <w:numPr>
                <w:ilvl w:val="0"/>
                <w:numId w:val="0"/>
              </w:numPr>
              <w:rPr>
                <w:szCs w:val="22"/>
              </w:rPr>
            </w:pPr>
            <w:r w:rsidRPr="00BC1006">
              <w:rPr>
                <w:szCs w:val="22"/>
              </w:rPr>
              <w:t>All County Business Machines (St. Raymond High School for Boys), NY</w:t>
            </w:r>
          </w:p>
        </w:tc>
        <w:tc>
          <w:tcPr>
            <w:tcW w:w="1710" w:type="dxa"/>
          </w:tcPr>
          <w:p w:rsidR="000843B2" w:rsidRPr="00BC1006" w:rsidP="00274A03" w14:paraId="533CCEB3" w14:textId="77777777">
            <w:pPr>
              <w:pStyle w:val="ParaNum"/>
              <w:numPr>
                <w:ilvl w:val="0"/>
                <w:numId w:val="0"/>
              </w:numPr>
              <w:rPr>
                <w:szCs w:val="22"/>
              </w:rPr>
            </w:pPr>
            <w:r w:rsidRPr="00BC1006">
              <w:rPr>
                <w:szCs w:val="22"/>
              </w:rPr>
              <w:t>181040825</w:t>
            </w:r>
          </w:p>
        </w:tc>
        <w:tc>
          <w:tcPr>
            <w:tcW w:w="2067" w:type="dxa"/>
          </w:tcPr>
          <w:p w:rsidR="000843B2" w:rsidRPr="00BC1006" w:rsidP="00274A03" w14:paraId="5ED288B6" w14:textId="77777777">
            <w:pPr>
              <w:pStyle w:val="ParaNum"/>
              <w:numPr>
                <w:ilvl w:val="0"/>
                <w:numId w:val="0"/>
              </w:numPr>
              <w:rPr>
                <w:szCs w:val="22"/>
              </w:rPr>
            </w:pPr>
            <w:r w:rsidRPr="00BC1006">
              <w:rPr>
                <w:szCs w:val="22"/>
              </w:rPr>
              <w:t>2018</w:t>
            </w:r>
          </w:p>
        </w:tc>
        <w:tc>
          <w:tcPr>
            <w:tcW w:w="2338" w:type="dxa"/>
          </w:tcPr>
          <w:p w:rsidR="000843B2" w:rsidRPr="00BC1006" w:rsidP="00274A03" w14:paraId="4DD3863B" w14:textId="77777777">
            <w:pPr>
              <w:pStyle w:val="ParaNum"/>
              <w:numPr>
                <w:ilvl w:val="0"/>
                <w:numId w:val="0"/>
              </w:numPr>
              <w:rPr>
                <w:szCs w:val="22"/>
              </w:rPr>
            </w:pPr>
            <w:r w:rsidRPr="00BC1006">
              <w:rPr>
                <w:szCs w:val="22"/>
              </w:rPr>
              <w:t>4/9/2020</w:t>
            </w:r>
          </w:p>
        </w:tc>
      </w:tr>
      <w:tr w14:paraId="61A48582" w14:textId="77777777" w:rsidTr="00274A03">
        <w:tblPrEx>
          <w:tblW w:w="0" w:type="auto"/>
          <w:tblLook w:val="04A0"/>
        </w:tblPrEx>
        <w:tc>
          <w:tcPr>
            <w:tcW w:w="3235" w:type="dxa"/>
          </w:tcPr>
          <w:p w:rsidR="000843B2" w:rsidRPr="00BC1006" w:rsidP="00274A03" w14:paraId="6CC1A9C0" w14:textId="77777777">
            <w:pPr>
              <w:pStyle w:val="ParaNum"/>
              <w:numPr>
                <w:ilvl w:val="0"/>
                <w:numId w:val="0"/>
              </w:numPr>
              <w:rPr>
                <w:szCs w:val="22"/>
              </w:rPr>
            </w:pPr>
            <w:r w:rsidRPr="000D7ECD">
              <w:rPr>
                <w:szCs w:val="22"/>
              </w:rPr>
              <w:t>Holmes County Public Library</w:t>
            </w:r>
            <w:r>
              <w:rPr>
                <w:szCs w:val="22"/>
              </w:rPr>
              <w:t>, OH</w:t>
            </w:r>
          </w:p>
        </w:tc>
        <w:tc>
          <w:tcPr>
            <w:tcW w:w="1710" w:type="dxa"/>
          </w:tcPr>
          <w:p w:rsidR="000843B2" w:rsidRPr="00BC1006" w:rsidP="00274A03" w14:paraId="5C9A16B8" w14:textId="77777777">
            <w:pPr>
              <w:pStyle w:val="ParaNum"/>
              <w:numPr>
                <w:ilvl w:val="0"/>
                <w:numId w:val="0"/>
              </w:numPr>
              <w:rPr>
                <w:szCs w:val="22"/>
              </w:rPr>
            </w:pPr>
            <w:r>
              <w:t>201040084</w:t>
            </w:r>
          </w:p>
        </w:tc>
        <w:tc>
          <w:tcPr>
            <w:tcW w:w="2067" w:type="dxa"/>
          </w:tcPr>
          <w:p w:rsidR="000843B2" w:rsidRPr="00BC1006" w:rsidP="00274A03" w14:paraId="1E66874F" w14:textId="77777777">
            <w:pPr>
              <w:pStyle w:val="ParaNum"/>
              <w:numPr>
                <w:ilvl w:val="0"/>
                <w:numId w:val="0"/>
              </w:numPr>
              <w:rPr>
                <w:szCs w:val="22"/>
              </w:rPr>
            </w:pPr>
            <w:r>
              <w:rPr>
                <w:szCs w:val="22"/>
              </w:rPr>
              <w:t>2020</w:t>
            </w:r>
          </w:p>
        </w:tc>
        <w:tc>
          <w:tcPr>
            <w:tcW w:w="2338" w:type="dxa"/>
          </w:tcPr>
          <w:p w:rsidR="000843B2" w:rsidRPr="00BC1006" w:rsidP="00274A03" w14:paraId="5E619BD8" w14:textId="77777777">
            <w:pPr>
              <w:pStyle w:val="ParaNum"/>
              <w:numPr>
                <w:ilvl w:val="0"/>
                <w:numId w:val="0"/>
              </w:numPr>
              <w:rPr>
                <w:szCs w:val="22"/>
              </w:rPr>
            </w:pPr>
            <w:r>
              <w:rPr>
                <w:szCs w:val="22"/>
              </w:rPr>
              <w:t>3/1/2022</w:t>
            </w:r>
          </w:p>
        </w:tc>
      </w:tr>
      <w:tr w14:paraId="416D6147" w14:textId="77777777" w:rsidTr="00274A03">
        <w:tblPrEx>
          <w:tblW w:w="0" w:type="auto"/>
          <w:tblLook w:val="04A0"/>
        </w:tblPrEx>
        <w:tc>
          <w:tcPr>
            <w:tcW w:w="3235" w:type="dxa"/>
          </w:tcPr>
          <w:p w:rsidR="000843B2" w:rsidRPr="00BC1006" w:rsidP="00274A03" w14:paraId="7FA2B679" w14:textId="77777777">
            <w:pPr>
              <w:pStyle w:val="ParaNum"/>
              <w:numPr>
                <w:ilvl w:val="0"/>
                <w:numId w:val="0"/>
              </w:numPr>
              <w:rPr>
                <w:szCs w:val="22"/>
              </w:rPr>
            </w:pPr>
            <w:r w:rsidRPr="00BC1006">
              <w:rPr>
                <w:szCs w:val="22"/>
              </w:rPr>
              <w:t>Marengo County Schools, AL</w:t>
            </w:r>
          </w:p>
        </w:tc>
        <w:tc>
          <w:tcPr>
            <w:tcW w:w="1710" w:type="dxa"/>
          </w:tcPr>
          <w:p w:rsidR="000843B2" w:rsidRPr="00BC1006" w:rsidP="00274A03" w14:paraId="203F2F87" w14:textId="77777777">
            <w:pPr>
              <w:pStyle w:val="ParaNum"/>
              <w:numPr>
                <w:ilvl w:val="0"/>
                <w:numId w:val="0"/>
              </w:numPr>
              <w:rPr>
                <w:szCs w:val="22"/>
              </w:rPr>
            </w:pPr>
            <w:r w:rsidRPr="00BC1006">
              <w:rPr>
                <w:szCs w:val="22"/>
              </w:rPr>
              <w:t>181026566</w:t>
            </w:r>
          </w:p>
        </w:tc>
        <w:tc>
          <w:tcPr>
            <w:tcW w:w="2067" w:type="dxa"/>
          </w:tcPr>
          <w:p w:rsidR="000843B2" w:rsidRPr="00BC1006" w:rsidP="00274A03" w14:paraId="330F135A" w14:textId="77777777">
            <w:pPr>
              <w:pStyle w:val="ParaNum"/>
              <w:numPr>
                <w:ilvl w:val="0"/>
                <w:numId w:val="0"/>
              </w:numPr>
              <w:rPr>
                <w:szCs w:val="22"/>
              </w:rPr>
            </w:pPr>
            <w:r w:rsidRPr="00BC1006">
              <w:rPr>
                <w:szCs w:val="22"/>
              </w:rPr>
              <w:t>2018</w:t>
            </w:r>
          </w:p>
        </w:tc>
        <w:tc>
          <w:tcPr>
            <w:tcW w:w="2338" w:type="dxa"/>
          </w:tcPr>
          <w:p w:rsidR="000843B2" w:rsidRPr="00BC1006" w:rsidP="00274A03" w14:paraId="64663E35" w14:textId="77777777">
            <w:pPr>
              <w:pStyle w:val="ParaNum"/>
              <w:numPr>
                <w:ilvl w:val="0"/>
                <w:numId w:val="0"/>
              </w:numPr>
              <w:rPr>
                <w:szCs w:val="22"/>
              </w:rPr>
            </w:pPr>
            <w:r w:rsidRPr="00BC1006">
              <w:rPr>
                <w:szCs w:val="22"/>
              </w:rPr>
              <w:t>11/27/2019</w:t>
            </w:r>
          </w:p>
        </w:tc>
      </w:tr>
      <w:tr w14:paraId="03B61C05" w14:textId="77777777" w:rsidTr="00274A03">
        <w:tblPrEx>
          <w:tblW w:w="0" w:type="auto"/>
          <w:tblLook w:val="04A0"/>
        </w:tblPrEx>
        <w:tc>
          <w:tcPr>
            <w:tcW w:w="3235" w:type="dxa"/>
          </w:tcPr>
          <w:p w:rsidR="000843B2" w:rsidRPr="00BC1006" w:rsidP="00274A03" w14:paraId="1C39BB75" w14:textId="77777777">
            <w:pPr>
              <w:pStyle w:val="ParaNum"/>
              <w:numPr>
                <w:ilvl w:val="0"/>
                <w:numId w:val="0"/>
              </w:numPr>
              <w:rPr>
                <w:szCs w:val="22"/>
              </w:rPr>
            </w:pPr>
            <w:r w:rsidRPr="00BC1006">
              <w:rPr>
                <w:szCs w:val="22"/>
              </w:rPr>
              <w:t>Moniteau School District, PA</w:t>
            </w:r>
          </w:p>
        </w:tc>
        <w:tc>
          <w:tcPr>
            <w:tcW w:w="1710" w:type="dxa"/>
          </w:tcPr>
          <w:p w:rsidR="000843B2" w:rsidRPr="00BC1006" w:rsidP="00274A03" w14:paraId="6DD94919" w14:textId="77777777">
            <w:pPr>
              <w:pStyle w:val="ParaNum"/>
              <w:numPr>
                <w:ilvl w:val="0"/>
                <w:numId w:val="0"/>
              </w:numPr>
              <w:rPr>
                <w:szCs w:val="22"/>
              </w:rPr>
            </w:pPr>
            <w:r w:rsidRPr="00BC1006">
              <w:rPr>
                <w:szCs w:val="22"/>
              </w:rPr>
              <w:t>181030001</w:t>
            </w:r>
          </w:p>
        </w:tc>
        <w:tc>
          <w:tcPr>
            <w:tcW w:w="2067" w:type="dxa"/>
          </w:tcPr>
          <w:p w:rsidR="000843B2" w:rsidRPr="00BC1006" w:rsidP="00274A03" w14:paraId="43D63CDE" w14:textId="77777777">
            <w:pPr>
              <w:pStyle w:val="ParaNum"/>
              <w:numPr>
                <w:ilvl w:val="0"/>
                <w:numId w:val="0"/>
              </w:numPr>
              <w:rPr>
                <w:szCs w:val="22"/>
              </w:rPr>
            </w:pPr>
            <w:r w:rsidRPr="00BC1006">
              <w:rPr>
                <w:szCs w:val="22"/>
              </w:rPr>
              <w:t>2018</w:t>
            </w:r>
          </w:p>
        </w:tc>
        <w:tc>
          <w:tcPr>
            <w:tcW w:w="2338" w:type="dxa"/>
          </w:tcPr>
          <w:p w:rsidR="000843B2" w:rsidRPr="00BC1006" w:rsidP="00274A03" w14:paraId="0CE9E300" w14:textId="77777777">
            <w:pPr>
              <w:pStyle w:val="ParaNum"/>
              <w:numPr>
                <w:ilvl w:val="0"/>
                <w:numId w:val="0"/>
              </w:numPr>
              <w:rPr>
                <w:szCs w:val="22"/>
              </w:rPr>
            </w:pPr>
            <w:r w:rsidRPr="00BC1006">
              <w:rPr>
                <w:szCs w:val="22"/>
              </w:rPr>
              <w:t>11/8/2019</w:t>
            </w:r>
          </w:p>
        </w:tc>
      </w:tr>
      <w:tr w14:paraId="58066F28" w14:textId="77777777" w:rsidTr="00274A03">
        <w:tblPrEx>
          <w:tblW w:w="0" w:type="auto"/>
          <w:tblLook w:val="04A0"/>
        </w:tblPrEx>
        <w:tc>
          <w:tcPr>
            <w:tcW w:w="3235" w:type="dxa"/>
          </w:tcPr>
          <w:p w:rsidR="000843B2" w:rsidRPr="00BC1006" w:rsidP="00274A03" w14:paraId="7C5D94F3" w14:textId="77777777">
            <w:pPr>
              <w:pStyle w:val="ParaNum"/>
              <w:numPr>
                <w:ilvl w:val="0"/>
                <w:numId w:val="0"/>
              </w:numPr>
              <w:rPr>
                <w:szCs w:val="22"/>
              </w:rPr>
            </w:pPr>
            <w:r w:rsidRPr="00BC1006">
              <w:rPr>
                <w:szCs w:val="22"/>
              </w:rPr>
              <w:t>PenTeleData Limited Partnership I (Crestwood Area School District), PA</w:t>
            </w:r>
          </w:p>
        </w:tc>
        <w:tc>
          <w:tcPr>
            <w:tcW w:w="1710" w:type="dxa"/>
          </w:tcPr>
          <w:p w:rsidR="000843B2" w:rsidRPr="00BC1006" w:rsidP="00274A03" w14:paraId="2D2823C4" w14:textId="77777777">
            <w:pPr>
              <w:pStyle w:val="ParaNum"/>
              <w:numPr>
                <w:ilvl w:val="0"/>
                <w:numId w:val="0"/>
              </w:numPr>
              <w:rPr>
                <w:szCs w:val="22"/>
              </w:rPr>
            </w:pPr>
            <w:r w:rsidRPr="00BC1006">
              <w:rPr>
                <w:szCs w:val="22"/>
              </w:rPr>
              <w:t>171018222</w:t>
            </w:r>
          </w:p>
        </w:tc>
        <w:tc>
          <w:tcPr>
            <w:tcW w:w="2067" w:type="dxa"/>
          </w:tcPr>
          <w:p w:rsidR="000843B2" w:rsidRPr="00BC1006" w:rsidP="00274A03" w14:paraId="77F0E8D9" w14:textId="77777777">
            <w:pPr>
              <w:pStyle w:val="ParaNum"/>
              <w:numPr>
                <w:ilvl w:val="0"/>
                <w:numId w:val="0"/>
              </w:numPr>
              <w:rPr>
                <w:szCs w:val="22"/>
              </w:rPr>
            </w:pPr>
            <w:r w:rsidRPr="00BC1006">
              <w:rPr>
                <w:szCs w:val="22"/>
              </w:rPr>
              <w:t>2017</w:t>
            </w:r>
          </w:p>
        </w:tc>
        <w:tc>
          <w:tcPr>
            <w:tcW w:w="2338" w:type="dxa"/>
          </w:tcPr>
          <w:p w:rsidR="000843B2" w:rsidRPr="00BC1006" w:rsidP="00274A03" w14:paraId="7021B415" w14:textId="77777777">
            <w:pPr>
              <w:pStyle w:val="ParaNum"/>
              <w:numPr>
                <w:ilvl w:val="0"/>
                <w:numId w:val="0"/>
              </w:numPr>
              <w:rPr>
                <w:szCs w:val="22"/>
              </w:rPr>
            </w:pPr>
            <w:r w:rsidRPr="00BC1006">
              <w:rPr>
                <w:szCs w:val="22"/>
              </w:rPr>
              <w:t>5/3/2019</w:t>
            </w:r>
          </w:p>
        </w:tc>
      </w:tr>
      <w:tr w14:paraId="44D6A7BE" w14:textId="77777777" w:rsidTr="00274A03">
        <w:tblPrEx>
          <w:tblW w:w="0" w:type="auto"/>
          <w:tblLook w:val="04A0"/>
        </w:tblPrEx>
        <w:tc>
          <w:tcPr>
            <w:tcW w:w="3235" w:type="dxa"/>
          </w:tcPr>
          <w:p w:rsidR="000843B2" w:rsidRPr="00BC1006" w:rsidP="00274A03" w14:paraId="09E3302B" w14:textId="77777777">
            <w:pPr>
              <w:pStyle w:val="ParaNum"/>
              <w:numPr>
                <w:ilvl w:val="0"/>
                <w:numId w:val="0"/>
              </w:numPr>
              <w:rPr>
                <w:szCs w:val="22"/>
              </w:rPr>
            </w:pPr>
            <w:r w:rsidRPr="00BC1006">
              <w:rPr>
                <w:szCs w:val="22"/>
              </w:rPr>
              <w:t>Pinnacle Charter School, CO</w:t>
            </w:r>
          </w:p>
        </w:tc>
        <w:tc>
          <w:tcPr>
            <w:tcW w:w="1710" w:type="dxa"/>
          </w:tcPr>
          <w:p w:rsidR="000843B2" w:rsidRPr="00BC1006" w:rsidP="00274A03" w14:paraId="6BBBA4E8" w14:textId="77777777">
            <w:pPr>
              <w:pStyle w:val="ParaNum"/>
              <w:numPr>
                <w:ilvl w:val="0"/>
                <w:numId w:val="0"/>
              </w:numPr>
              <w:rPr>
                <w:szCs w:val="22"/>
              </w:rPr>
            </w:pPr>
            <w:r w:rsidRPr="00BC1006">
              <w:rPr>
                <w:szCs w:val="22"/>
              </w:rPr>
              <w:t>191021161</w:t>
            </w:r>
          </w:p>
        </w:tc>
        <w:tc>
          <w:tcPr>
            <w:tcW w:w="2067" w:type="dxa"/>
          </w:tcPr>
          <w:p w:rsidR="000843B2" w:rsidRPr="00BC1006" w:rsidP="00274A03" w14:paraId="18B23678" w14:textId="77777777">
            <w:pPr>
              <w:pStyle w:val="ParaNum"/>
              <w:numPr>
                <w:ilvl w:val="0"/>
                <w:numId w:val="0"/>
              </w:numPr>
              <w:rPr>
                <w:szCs w:val="22"/>
              </w:rPr>
            </w:pPr>
            <w:r w:rsidRPr="00BC1006">
              <w:rPr>
                <w:szCs w:val="22"/>
              </w:rPr>
              <w:t>2019</w:t>
            </w:r>
          </w:p>
        </w:tc>
        <w:tc>
          <w:tcPr>
            <w:tcW w:w="2338" w:type="dxa"/>
          </w:tcPr>
          <w:p w:rsidR="000843B2" w:rsidRPr="00BC1006" w:rsidP="00274A03" w14:paraId="07E05983" w14:textId="77777777">
            <w:pPr>
              <w:pStyle w:val="ParaNum"/>
              <w:numPr>
                <w:ilvl w:val="0"/>
                <w:numId w:val="0"/>
              </w:numPr>
              <w:rPr>
                <w:szCs w:val="22"/>
              </w:rPr>
            </w:pPr>
            <w:r w:rsidRPr="00BC1006">
              <w:rPr>
                <w:szCs w:val="22"/>
              </w:rPr>
              <w:t>10/15/2021</w:t>
            </w:r>
          </w:p>
        </w:tc>
      </w:tr>
      <w:tr w14:paraId="3DB49C93" w14:textId="77777777" w:rsidTr="00274A03">
        <w:tblPrEx>
          <w:tblW w:w="0" w:type="auto"/>
          <w:tblLook w:val="04A0"/>
        </w:tblPrEx>
        <w:tc>
          <w:tcPr>
            <w:tcW w:w="3235" w:type="dxa"/>
          </w:tcPr>
          <w:p w:rsidR="000843B2" w:rsidRPr="00BC1006" w:rsidP="00274A03" w14:paraId="79EE03DA" w14:textId="77777777">
            <w:pPr>
              <w:pStyle w:val="ParaNum"/>
              <w:numPr>
                <w:ilvl w:val="0"/>
                <w:numId w:val="0"/>
              </w:numPr>
              <w:rPr>
                <w:szCs w:val="22"/>
              </w:rPr>
            </w:pPr>
            <w:r w:rsidRPr="00BC1006">
              <w:rPr>
                <w:szCs w:val="22"/>
              </w:rPr>
              <w:t>Vector Resources Inc. (Los Angeles Unified School District, CA</w:t>
            </w:r>
          </w:p>
        </w:tc>
        <w:tc>
          <w:tcPr>
            <w:tcW w:w="1710" w:type="dxa"/>
          </w:tcPr>
          <w:p w:rsidR="000843B2" w:rsidRPr="00BC1006" w:rsidP="00274A03" w14:paraId="3B16CE9D" w14:textId="77777777">
            <w:pPr>
              <w:pStyle w:val="ParaNum"/>
              <w:numPr>
                <w:ilvl w:val="0"/>
                <w:numId w:val="0"/>
              </w:numPr>
              <w:rPr>
                <w:szCs w:val="22"/>
              </w:rPr>
            </w:pPr>
            <w:r w:rsidRPr="00BC1006">
              <w:rPr>
                <w:szCs w:val="22"/>
              </w:rPr>
              <w:t>442526</w:t>
            </w:r>
          </w:p>
        </w:tc>
        <w:tc>
          <w:tcPr>
            <w:tcW w:w="2067" w:type="dxa"/>
          </w:tcPr>
          <w:p w:rsidR="000843B2" w:rsidRPr="00BC1006" w:rsidP="00274A03" w14:paraId="75011FCB" w14:textId="77777777">
            <w:pPr>
              <w:pStyle w:val="ParaNum"/>
              <w:numPr>
                <w:ilvl w:val="0"/>
                <w:numId w:val="0"/>
              </w:numPr>
              <w:rPr>
                <w:szCs w:val="22"/>
              </w:rPr>
            </w:pPr>
            <w:r w:rsidRPr="00BC1006">
              <w:rPr>
                <w:szCs w:val="22"/>
              </w:rPr>
              <w:t>2005</w:t>
            </w:r>
          </w:p>
        </w:tc>
        <w:tc>
          <w:tcPr>
            <w:tcW w:w="2338" w:type="dxa"/>
          </w:tcPr>
          <w:p w:rsidR="000843B2" w:rsidRPr="00BC1006" w:rsidP="00274A03" w14:paraId="472DA8E1" w14:textId="77777777">
            <w:pPr>
              <w:pStyle w:val="ParaNum"/>
              <w:numPr>
                <w:ilvl w:val="0"/>
                <w:numId w:val="0"/>
              </w:numPr>
              <w:rPr>
                <w:szCs w:val="22"/>
              </w:rPr>
            </w:pPr>
            <w:r w:rsidRPr="00BC1006">
              <w:rPr>
                <w:szCs w:val="22"/>
              </w:rPr>
              <w:t>7/23/2010</w:t>
            </w:r>
          </w:p>
        </w:tc>
      </w:tr>
      <w:bookmarkEnd w:id="8"/>
    </w:tbl>
    <w:p w:rsidR="00CD32B6" w:rsidP="0017296B" w14:paraId="2F18506A" w14:textId="0BF9AEB4"/>
    <w:p w:rsidR="00CD32B6" w:rsidRPr="00CD32B6" w:rsidP="00CD32B6" w14:paraId="2F46CE1B" w14:textId="77777777">
      <w:pPr>
        <w:pStyle w:val="ParaNum"/>
        <w:numPr>
          <w:ilvl w:val="0"/>
          <w:numId w:val="0"/>
        </w:numPr>
      </w:pPr>
    </w:p>
    <w:sectPr w:rsidSect="00F01816">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7FF00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E2733CD" w14:textId="77777777">
    <w:pPr>
      <w:pStyle w:val="Footer"/>
    </w:pPr>
  </w:p>
  <w:p w:rsidR="003660ED" w14:paraId="75D6C7F5" w14:textId="77777777"/>
  <w:p w:rsidR="003660ED" w14:paraId="53517CA8" w14:textId="77777777"/>
  <w:p w:rsidR="003660ED" w14:paraId="6BA0DF4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93284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70C5A2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32B6" w14:paraId="0405D125" w14:textId="77777777">
      <w:r>
        <w:separator/>
      </w:r>
    </w:p>
  </w:footnote>
  <w:footnote w:type="continuationSeparator" w:id="1">
    <w:p w:rsidR="00CD32B6" w:rsidP="00C721AC" w14:paraId="08F10766" w14:textId="77777777">
      <w:pPr>
        <w:spacing w:before="120"/>
        <w:rPr>
          <w:sz w:val="20"/>
        </w:rPr>
      </w:pPr>
      <w:r>
        <w:rPr>
          <w:sz w:val="20"/>
        </w:rPr>
        <w:t xml:space="preserve">(Continued from previous page)  </w:t>
      </w:r>
      <w:r>
        <w:rPr>
          <w:sz w:val="20"/>
        </w:rPr>
        <w:separator/>
      </w:r>
    </w:p>
  </w:footnote>
  <w:footnote w:type="continuationNotice" w:id="2">
    <w:p w:rsidR="00CD32B6" w:rsidP="00C721AC" w14:paraId="4EB82013" w14:textId="77777777">
      <w:pPr>
        <w:jc w:val="right"/>
        <w:rPr>
          <w:sz w:val="20"/>
        </w:rPr>
      </w:pPr>
      <w:r>
        <w:rPr>
          <w:sz w:val="20"/>
        </w:rPr>
        <w:t>(continued….)</w:t>
      </w:r>
    </w:p>
  </w:footnote>
  <w:footnote w:id="3">
    <w:p w:rsidR="00CD32B6" w:rsidRPr="005D6E29" w:rsidP="00CD32B6" w14:paraId="21797BAE" w14:textId="77777777">
      <w:pPr>
        <w:pStyle w:val="FootnoteText"/>
      </w:pPr>
      <w:r w:rsidRPr="005D6E29">
        <w:rPr>
          <w:rStyle w:val="FootnoteReference"/>
        </w:rPr>
        <w:footnoteRef/>
      </w:r>
      <w:r w:rsidRPr="005D6E29">
        <w:t xml:space="preserve"> </w:t>
      </w:r>
      <w:r w:rsidRPr="005D6E29">
        <w:rPr>
          <w:i/>
          <w:iCs/>
        </w:rPr>
        <w:t xml:space="preserve">See </w:t>
      </w:r>
      <w:r w:rsidRPr="005D6E29">
        <w:t xml:space="preserve">Appendix A. </w:t>
      </w:r>
      <w:r>
        <w:t xml:space="preserve"> </w:t>
      </w:r>
      <w:r w:rsidRPr="005D6E29">
        <w:t>The E-Rate program is formally known as the schools and libraries universal service support mechanism.</w:t>
      </w:r>
      <w:r>
        <w:t xml:space="preserve"> </w:t>
      </w:r>
    </w:p>
  </w:footnote>
  <w:footnote w:id="4">
    <w:p w:rsidR="00CD32B6" w:rsidP="00CD32B6" w14:paraId="4C8A8040" w14:textId="18FAFE02">
      <w:pPr>
        <w:pStyle w:val="FootnoteText"/>
      </w:pPr>
      <w:r>
        <w:rPr>
          <w:rStyle w:val="FootnoteReference"/>
        </w:rPr>
        <w:footnoteRef/>
      </w:r>
      <w:r>
        <w:t xml:space="preserve"> We initially denied Wake County Public Schools’ request for review.  </w:t>
      </w:r>
      <w:r w:rsidRPr="004B3971">
        <w:rPr>
          <w:i/>
          <w:iCs/>
        </w:rPr>
        <w:t>See</w:t>
      </w:r>
      <w:r>
        <w:rPr>
          <w:i/>
          <w:iCs/>
        </w:rPr>
        <w:t xml:space="preserve"> </w:t>
      </w:r>
      <w:r w:rsidRPr="00C37B10">
        <w:rPr>
          <w:i/>
          <w:iCs/>
        </w:rPr>
        <w:t xml:space="preserve">Streamlined Resolution of Requests Related to Actions by the Universal Service Administrative Company, </w:t>
      </w:r>
      <w:r>
        <w:t>CC Docket No. 02-6, WC Docket Nos. 02-60, 06-122</w:t>
      </w:r>
      <w:r w:rsidRPr="009C7E05">
        <w:t>, Public Notice</w:t>
      </w:r>
      <w:r>
        <w:t xml:space="preserve">, </w:t>
      </w:r>
      <w:r w:rsidR="005317F3">
        <w:t xml:space="preserve">35 FCC Rcd 9927, 9936 </w:t>
      </w:r>
      <w:r w:rsidRPr="009C7E05">
        <w:t xml:space="preserve">(WCB </w:t>
      </w:r>
      <w:r>
        <w:t>2020</w:t>
      </w:r>
      <w:r w:rsidRPr="009C7E05">
        <w:t>).</w:t>
      </w:r>
      <w:r>
        <w:t xml:space="preserve">  On reconsideration,</w:t>
      </w:r>
      <w:r w:rsidRPr="00C37B10">
        <w:t xml:space="preserve"> </w:t>
      </w:r>
      <w:r>
        <w:t xml:space="preserve">Wake County Public Schools </w:t>
      </w:r>
      <w:r w:rsidRPr="005568C3">
        <w:t>raise</w:t>
      </w:r>
      <w:r>
        <w:t>s</w:t>
      </w:r>
      <w:r w:rsidRPr="005568C3">
        <w:t xml:space="preserve"> </w:t>
      </w:r>
      <w:r>
        <w:t xml:space="preserve">new </w:t>
      </w:r>
      <w:r w:rsidRPr="005568C3">
        <w:t xml:space="preserve">facts demonstrating that </w:t>
      </w:r>
      <w:r>
        <w:t>we should grant the appeal</w:t>
      </w:r>
      <w:r w:rsidRPr="005568C3">
        <w:t>.</w:t>
      </w:r>
      <w:r>
        <w:t xml:space="preserve">  </w:t>
      </w:r>
      <w:r w:rsidRPr="005568C3">
        <w:t>Section 1.106(c)(2) of the Commission</w:t>
      </w:r>
      <w:r>
        <w:t>’</w:t>
      </w:r>
      <w:r w:rsidRPr="005568C3">
        <w:t>s rules provides that a petition for reconsideration of a</w:t>
      </w:r>
      <w:r>
        <w:t xml:space="preserve"> decision </w:t>
      </w:r>
      <w:r w:rsidRPr="005568C3">
        <w:t xml:space="preserve">may rely on facts not previously presented to the Commission if consideration of the facts relied on is required by the public interest. </w:t>
      </w:r>
      <w:r>
        <w:t xml:space="preserve"> </w:t>
      </w:r>
      <w:r w:rsidRPr="005568C3">
        <w:t>47 C.F.R. § 1.106(c)(2).</w:t>
      </w:r>
    </w:p>
  </w:footnote>
  <w:footnote w:id="5">
    <w:p w:rsidR="00CD32B6" w:rsidRPr="005D6E29" w:rsidP="00CD32B6" w14:paraId="7867005F" w14:textId="77777777">
      <w:pPr>
        <w:pStyle w:val="FootnoteText"/>
      </w:pPr>
      <w:r w:rsidRPr="005D6E29">
        <w:rPr>
          <w:rStyle w:val="FootnoteReference"/>
        </w:rPr>
        <w:footnoteRef/>
      </w:r>
      <w:r w:rsidRPr="005D6E29">
        <w:t xml:space="preserve"> 47 CFR § 54.514(a)</w:t>
      </w:r>
      <w:r>
        <w:t xml:space="preserve"> and </w:t>
      </w:r>
      <w:r w:rsidRPr="005D6E29">
        <w:t>(b) (</w:t>
      </w:r>
      <w:r>
        <w:t>requiring</w:t>
      </w:r>
      <w:r w:rsidRPr="005D6E29">
        <w:t xml:space="preserve"> that invoices must be submitted </w:t>
      </w:r>
      <w:r>
        <w:t xml:space="preserve">to USAC:  (1) </w:t>
      </w:r>
      <w:r w:rsidRPr="005D6E29">
        <w:t xml:space="preserve">120 days after the last day </w:t>
      </w:r>
      <w:r>
        <w:t>to receive service; (2)</w:t>
      </w:r>
      <w:r w:rsidRPr="005D6E29">
        <w:t xml:space="preserve"> 120 days after the date of the FCC Form 486 Notification Letter</w:t>
      </w:r>
      <w:r>
        <w:t>; or (3) 120 days after the date of a Revised Funding Commitment Decision Letter approving a post-commitment request made by the applicant or service provider or a successful appeal of a previously denied or reduced funding request</w:t>
      </w:r>
      <w:r w:rsidRPr="005D6E29">
        <w:t>, whichever is late</w:t>
      </w:r>
      <w:r>
        <w:t>st</w:t>
      </w:r>
      <w:r w:rsidRPr="005D6E29">
        <w:t xml:space="preserve">, and </w:t>
      </w:r>
      <w:r>
        <w:t xml:space="preserve">also requiring the </w:t>
      </w:r>
      <w:r w:rsidRPr="005D6E29">
        <w:t xml:space="preserve">invoice </w:t>
      </w:r>
      <w:r>
        <w:t xml:space="preserve">filing </w:t>
      </w:r>
      <w:r w:rsidRPr="005D6E29">
        <w:t>deadline extension</w:t>
      </w:r>
      <w:r>
        <w:t xml:space="preserve"> to</w:t>
      </w:r>
      <w:r w:rsidRPr="005D6E29">
        <w:t xml:space="preserve"> be submitted in advance of the invoice </w:t>
      </w:r>
      <w:r>
        <w:t xml:space="preserve">filing </w:t>
      </w:r>
      <w:r w:rsidRPr="005D6E29">
        <w:t>deadline</w:t>
      </w:r>
      <w:r>
        <w:t xml:space="preserve"> set forth in paragraph (a) of this section</w:t>
      </w:r>
      <w:r w:rsidRPr="005D6E29">
        <w:t>).</w:t>
      </w:r>
    </w:p>
  </w:footnote>
  <w:footnote w:id="6">
    <w:p w:rsidR="00CD32B6" w:rsidRPr="005D6E29" w:rsidP="00CD32B6" w14:paraId="228636A6" w14:textId="77777777">
      <w:pPr>
        <w:pStyle w:val="FootnoteText"/>
      </w:pPr>
      <w:r w:rsidRPr="005D6E29">
        <w:rPr>
          <w:rStyle w:val="FootnoteReference"/>
        </w:rPr>
        <w:footnoteRef/>
      </w:r>
      <w:r w:rsidRPr="005D6E29">
        <w:t xml:space="preserve"> 47 CFR § 1.3.</w:t>
      </w:r>
    </w:p>
  </w:footnote>
  <w:footnote w:id="7">
    <w:p w:rsidR="00CD32B6" w:rsidRPr="00400D2B" w:rsidP="00CD32B6" w14:paraId="11EB34C8" w14:textId="77777777">
      <w:pPr>
        <w:pStyle w:val="FootnoteText"/>
        <w:rPr>
          <w:i/>
          <w:iCs/>
        </w:rPr>
      </w:pPr>
      <w:r w:rsidRPr="005D6E29">
        <w:rPr>
          <w:rStyle w:val="FootnoteReference"/>
        </w:rPr>
        <w:footnoteRef/>
      </w:r>
      <w:r w:rsidRPr="005D6E29">
        <w:t xml:space="preserve"> </w:t>
      </w:r>
      <w:r w:rsidRPr="005D6E29">
        <w:rPr>
          <w:i/>
          <w:iCs/>
        </w:rPr>
        <w:t xml:space="preserve">See </w:t>
      </w:r>
      <w:r w:rsidRPr="00400D2B">
        <w:t>Appendix B.</w:t>
      </w:r>
    </w:p>
  </w:footnote>
  <w:footnote w:id="8">
    <w:p w:rsidR="00CD32B6" w:rsidRPr="00400D2B" w:rsidP="00CD32B6" w14:paraId="07549229" w14:textId="77777777">
      <w:pPr>
        <w:pStyle w:val="FootnoteText"/>
      </w:pPr>
      <w:r w:rsidRPr="005D6E29">
        <w:rPr>
          <w:rStyle w:val="FootnoteReference"/>
        </w:rPr>
        <w:footnoteRef/>
      </w:r>
      <w:r w:rsidRPr="005D6E29">
        <w:t xml:space="preserve"> </w:t>
      </w:r>
      <w:bookmarkStart w:id="0" w:name="_Hlk33010575"/>
      <w:r w:rsidRPr="005D6E29">
        <w:t>47</w:t>
      </w:r>
      <w:r w:rsidRPr="00400D2B">
        <w:t xml:space="preserve"> CFR § 54.514(c).</w:t>
      </w:r>
      <w:bookmarkEnd w:id="0"/>
    </w:p>
  </w:footnote>
  <w:footnote w:id="9">
    <w:p w:rsidR="00CD32B6" w:rsidRPr="005D6E29" w:rsidP="00CD32B6" w14:paraId="5277D688" w14:textId="1953C536">
      <w:pPr>
        <w:pStyle w:val="FootnoteText"/>
      </w:pPr>
      <w:r w:rsidRPr="005D6E29">
        <w:rPr>
          <w:rStyle w:val="FootnoteReference"/>
        </w:rPr>
        <w:footnoteRef/>
      </w:r>
      <w:r w:rsidRPr="005D6E29">
        <w:t xml:space="preserve"> USAC Invoici</w:t>
      </w:r>
      <w:r w:rsidRPr="00400D2B">
        <w:t xml:space="preserve">ng:  FCC From 472 Filing, </w:t>
      </w:r>
      <w:hyperlink r:id="rId1" w:history="1">
        <w:r w:rsidRPr="00C7450C">
          <w:rPr>
            <w:snapToGrid w:val="0"/>
            <w:color w:val="0000FF"/>
            <w:kern w:val="28"/>
            <w:u w:val="single"/>
          </w:rPr>
          <w:t>https://www.usac.org/e-rate/applicant-process/invoicing/fcc-form-472-filing/</w:t>
        </w:r>
      </w:hyperlink>
      <w:r w:rsidRPr="00C7450C">
        <w:rPr>
          <w:snapToGrid w:val="0"/>
          <w:kern w:val="28"/>
        </w:rPr>
        <w:t xml:space="preserve"> (last visited </w:t>
      </w:r>
      <w:r>
        <w:rPr>
          <w:snapToGrid w:val="0"/>
          <w:kern w:val="28"/>
        </w:rPr>
        <w:t>Jan. 1</w:t>
      </w:r>
      <w:r w:rsidR="00250883">
        <w:rPr>
          <w:snapToGrid w:val="0"/>
          <w:kern w:val="28"/>
        </w:rPr>
        <w:t>9</w:t>
      </w:r>
      <w:r>
        <w:rPr>
          <w:snapToGrid w:val="0"/>
          <w:kern w:val="28"/>
        </w:rPr>
        <w:t>, 2023</w:t>
      </w:r>
      <w:r w:rsidRPr="00C7450C">
        <w:rPr>
          <w:snapToGrid w:val="0"/>
          <w:kern w:val="28"/>
        </w:rPr>
        <w:t>).</w:t>
      </w:r>
    </w:p>
  </w:footnote>
  <w:footnote w:id="10">
    <w:p w:rsidR="00CD32B6" w:rsidRPr="005D6E29" w:rsidP="00CD32B6" w14:paraId="5A6DFC9E" w14:textId="77777777">
      <w:pPr>
        <w:pStyle w:val="FootnoteText"/>
      </w:pPr>
      <w:r w:rsidRPr="005D6E29">
        <w:rPr>
          <w:rStyle w:val="FootnoteReference"/>
        </w:rPr>
        <w:footnoteRef/>
      </w:r>
      <w:r w:rsidRPr="005D6E29">
        <w:t xml:space="preserve"> </w:t>
      </w:r>
      <w:r w:rsidRPr="005D6E29">
        <w:rPr>
          <w:i/>
        </w:rPr>
        <w:t>See, e.g</w:t>
      </w:r>
      <w:r w:rsidRPr="005D6E29">
        <w:rPr>
          <w:iCs/>
        </w:rPr>
        <w:t xml:space="preserve">., </w:t>
      </w:r>
      <w:r w:rsidRPr="005D6E29">
        <w:rPr>
          <w:i/>
        </w:rPr>
        <w:t>Schools and</w:t>
      </w:r>
      <w:r w:rsidRPr="00400D2B">
        <w:rPr>
          <w:i/>
        </w:rPr>
        <w:t xml:space="preserve"> Libraries Universal Service Support Mechanism</w:t>
      </w:r>
      <w:r w:rsidRPr="00400D2B">
        <w:t xml:space="preserve">, CC Docket No. 02-6, Third Report and Order and Second Further Notice of Proposed Rulemaking, 18 FCC Rcd 26912, 26950, para. 93 (2003) (noting that </w:t>
      </w:r>
      <w:r w:rsidRPr="005D6E29">
        <w:t>USAC provides an extension of the deadline to file invoices under certain conditions, including (1) authorized service provider changes; (2) authorized service substitutions; (3) no timely notice to USAC (e.g., the service providers</w:t>
      </w:r>
      <w:r>
        <w:t>’</w:t>
      </w:r>
      <w:r w:rsidRPr="005D6E29">
        <w:t xml:space="preserve"> Form 486 Notification Letter is returned to USAC as undeliverable); (4) USAC errors that result in a late invoice; (5) USAC delays in data entering a form that ultimately result in a late invoice; (6) documentation requirements that necessitate third party contact or certification; (7) natural or man-made disasters that prevent timely filing of invoices; (8) good Samaritan BEARs; and (9) circumstances beyond the service providers control).</w:t>
      </w:r>
    </w:p>
  </w:footnote>
  <w:footnote w:id="11">
    <w:p w:rsidR="00CD32B6" w:rsidRPr="00C00DFD" w:rsidP="00CD32B6" w14:paraId="488111BD" w14:textId="09C4DBEE">
      <w:pPr>
        <w:pStyle w:val="FootnoteText"/>
        <w:rPr>
          <w:i/>
        </w:rPr>
      </w:pPr>
      <w:r w:rsidRPr="005D6E29">
        <w:rPr>
          <w:rStyle w:val="FootnoteReference"/>
        </w:rPr>
        <w:footnoteRef/>
      </w:r>
      <w:r w:rsidRPr="005D6E29">
        <w:t xml:space="preserve"> 47 CFR § 54.514(a)</w:t>
      </w:r>
      <w:r>
        <w:t xml:space="preserve"> (2014); </w:t>
      </w:r>
      <w:r w:rsidRPr="005D6E29">
        <w:rPr>
          <w:i/>
        </w:rPr>
        <w:t>Modernizing the E-Rate Program for Schools and Libraries</w:t>
      </w:r>
      <w:r w:rsidRPr="005D6E29">
        <w:t xml:space="preserve">, WC Docket No. 13-184, Report and Order and Further Notice of Proposed Rulemaking, </w:t>
      </w:r>
      <w:r w:rsidRPr="00400D2B">
        <w:t xml:space="preserve">29 FCC Rcd </w:t>
      </w:r>
      <w:r w:rsidR="00250883">
        <w:t xml:space="preserve">8870, </w:t>
      </w:r>
      <w:r w:rsidRPr="00400D2B">
        <w:t>8</w:t>
      </w:r>
      <w:r>
        <w:t>965-66</w:t>
      </w:r>
      <w:r w:rsidRPr="00400D2B">
        <w:t>, para</w:t>
      </w:r>
      <w:r>
        <w:t>s</w:t>
      </w:r>
      <w:r w:rsidRPr="00400D2B">
        <w:t xml:space="preserve">. </w:t>
      </w:r>
      <w:r>
        <w:t>238-39</w:t>
      </w:r>
      <w:r w:rsidRPr="00DC4E78">
        <w:t xml:space="preserve"> (2014)</w:t>
      </w:r>
      <w:r>
        <w:t xml:space="preserve"> (</w:t>
      </w:r>
      <w:r w:rsidRPr="005D6E29">
        <w:rPr>
          <w:i/>
          <w:iCs/>
        </w:rPr>
        <w:t xml:space="preserve">First </w:t>
      </w:r>
      <w:r>
        <w:rPr>
          <w:i/>
          <w:iCs/>
        </w:rPr>
        <w:t xml:space="preserve">2014 </w:t>
      </w:r>
      <w:r w:rsidRPr="005D6E29">
        <w:rPr>
          <w:i/>
        </w:rPr>
        <w:t>E-</w:t>
      </w:r>
      <w:r>
        <w:rPr>
          <w:i/>
        </w:rPr>
        <w:t>R</w:t>
      </w:r>
      <w:r w:rsidRPr="005D6E29">
        <w:rPr>
          <w:i/>
        </w:rPr>
        <w:t>ate Order</w:t>
      </w:r>
      <w:r>
        <w:rPr>
          <w:iCs/>
        </w:rPr>
        <w:t>)</w:t>
      </w:r>
      <w:r w:rsidRPr="00DC4E78">
        <w:t>.</w:t>
      </w:r>
      <w:r>
        <w:rPr>
          <w:i/>
        </w:rPr>
        <w:t xml:space="preserve">  </w:t>
      </w:r>
      <w:r>
        <w:t xml:space="preserve">In December 2020, the Commission amended section 54.514(a) of its rules and provided applicants and service providers 120 days after the date of Revised Funding Commitment Decision Letter approving a post-commitment request made by the applicant or service provider or successful appeal of a previously denied or reduced funding request to submit their requests for reimbursement.  </w:t>
      </w:r>
      <w:r w:rsidRPr="00BC79D9">
        <w:rPr>
          <w:i/>
          <w:iCs/>
        </w:rPr>
        <w:t>See Modernizing the E-Rate Program for Schools and Libraries</w:t>
      </w:r>
      <w:r>
        <w:t>, WC Docket No. 13-184, Order, 35 FCC Rcd 14426,</w:t>
      </w:r>
      <w:r w:rsidR="00250883">
        <w:t xml:space="preserve"> 14429,</w:t>
      </w:r>
      <w:r>
        <w:t xml:space="preserve"> para. 10 (WCB Dec. 10, 2020) (</w:t>
      </w:r>
      <w:r w:rsidRPr="00BC79D9">
        <w:rPr>
          <w:i/>
          <w:iCs/>
        </w:rPr>
        <w:t>20</w:t>
      </w:r>
      <w:r>
        <w:rPr>
          <w:i/>
          <w:iCs/>
        </w:rPr>
        <w:t>2</w:t>
      </w:r>
      <w:r w:rsidRPr="00BC79D9">
        <w:rPr>
          <w:i/>
          <w:iCs/>
        </w:rPr>
        <w:t>0 E-Rate Invoice Rule Modification Order</w:t>
      </w:r>
      <w:r>
        <w:t>).</w:t>
      </w:r>
    </w:p>
  </w:footnote>
  <w:footnote w:id="12">
    <w:p w:rsidR="00CD32B6" w:rsidRPr="005D6E29" w:rsidP="00CD32B6" w14:paraId="1A925F6C" w14:textId="77777777">
      <w:pPr>
        <w:pStyle w:val="FootnoteText"/>
      </w:pPr>
      <w:r w:rsidRPr="005D6E29">
        <w:rPr>
          <w:rStyle w:val="FootnoteReference"/>
        </w:rPr>
        <w:footnoteRef/>
      </w:r>
      <w:r w:rsidRPr="005D6E29">
        <w:t xml:space="preserve"> 47 CFR § 54.514(b).</w:t>
      </w:r>
    </w:p>
  </w:footnote>
  <w:footnote w:id="13">
    <w:p w:rsidR="00CD32B6" w:rsidRPr="00DC4E78" w:rsidP="00CD32B6" w14:paraId="7C636AF4" w14:textId="77777777">
      <w:pPr>
        <w:pStyle w:val="FootnoteText"/>
        <w:rPr>
          <w:i/>
        </w:rPr>
      </w:pPr>
      <w:r w:rsidRPr="005D6E29">
        <w:rPr>
          <w:rStyle w:val="FootnoteReference"/>
        </w:rPr>
        <w:footnoteRef/>
      </w:r>
      <w:r w:rsidRPr="005D6E29">
        <w:t xml:space="preserve"> </w:t>
      </w:r>
      <w:r w:rsidRPr="005D6E29">
        <w:rPr>
          <w:i/>
          <w:iCs/>
        </w:rPr>
        <w:t xml:space="preserve">First </w:t>
      </w:r>
      <w:r>
        <w:rPr>
          <w:i/>
          <w:iCs/>
        </w:rPr>
        <w:t xml:space="preserve">2014 </w:t>
      </w:r>
      <w:r w:rsidRPr="005D6E29">
        <w:rPr>
          <w:i/>
        </w:rPr>
        <w:t>E-</w:t>
      </w:r>
      <w:r>
        <w:rPr>
          <w:i/>
        </w:rPr>
        <w:t>R</w:t>
      </w:r>
      <w:r w:rsidRPr="005D6E29">
        <w:rPr>
          <w:i/>
        </w:rPr>
        <w:t>ate Order</w:t>
      </w:r>
      <w:r w:rsidRPr="005D6E29">
        <w:t xml:space="preserve">, </w:t>
      </w:r>
      <w:r w:rsidRPr="00400D2B">
        <w:t xml:space="preserve">29 FCC Rcd </w:t>
      </w:r>
      <w:r>
        <w:t>at</w:t>
      </w:r>
      <w:r w:rsidRPr="00400D2B">
        <w:t xml:space="preserve"> 8966, para. </w:t>
      </w:r>
      <w:r w:rsidRPr="00DC4E78">
        <w:t>240.</w:t>
      </w:r>
    </w:p>
  </w:footnote>
  <w:footnote w:id="14">
    <w:p w:rsidR="00CD32B6" w:rsidRPr="005D6E29" w:rsidP="00CD32B6" w14:paraId="0D0AFFBD" w14:textId="77777777">
      <w:pPr>
        <w:pStyle w:val="FootnoteText"/>
        <w:rPr>
          <w:b/>
        </w:rPr>
      </w:pPr>
      <w:r w:rsidRPr="005D6E29">
        <w:rPr>
          <w:rStyle w:val="FootnoteReference"/>
        </w:rPr>
        <w:footnoteRef/>
      </w:r>
      <w:r w:rsidRPr="005D6E29">
        <w:t xml:space="preserve"> 47 CFR § 54.719(a)-(b).  </w:t>
      </w:r>
      <w:r w:rsidRPr="005D6E29">
        <w:rPr>
          <w:i/>
        </w:rPr>
        <w:t>See</w:t>
      </w:r>
      <w:r w:rsidRPr="005D6E29">
        <w:t xml:space="preserve"> </w:t>
      </w:r>
      <w:r w:rsidRPr="005D6E29">
        <w:rPr>
          <w:i/>
        </w:rPr>
        <w:t xml:space="preserve">also </w:t>
      </w:r>
      <w:r w:rsidRPr="005D6E29">
        <w:rPr>
          <w:i/>
          <w:iCs/>
        </w:rPr>
        <w:t xml:space="preserve">First </w:t>
      </w:r>
      <w:r>
        <w:rPr>
          <w:i/>
          <w:iCs/>
        </w:rPr>
        <w:t xml:space="preserve">2014 </w:t>
      </w:r>
      <w:r w:rsidRPr="005D6E29">
        <w:rPr>
          <w:i/>
        </w:rPr>
        <w:t>E-</w:t>
      </w:r>
      <w:r>
        <w:rPr>
          <w:i/>
        </w:rPr>
        <w:t>R</w:t>
      </w:r>
      <w:r w:rsidRPr="005D6E29">
        <w:rPr>
          <w:i/>
        </w:rPr>
        <w:t>ate Order</w:t>
      </w:r>
      <w:r w:rsidRPr="005D6E29">
        <w:t xml:space="preserve">, 29 FCC Rcd </w:t>
      </w:r>
      <w:r>
        <w:t>at</w:t>
      </w:r>
      <w:r w:rsidRPr="005D6E29">
        <w:t xml:space="preserve"> 8970-71, paras. 250-52 (revising sections 54.719 and 54.720 of the Commission’s rules to, among other things, require parties seeking appeal of a USAC decision to first seek review with USAC).  Parties seeking a waiver of the Commission’s rules, however, must seek relief directly from the Commission.</w:t>
      </w:r>
      <w:r>
        <w:t xml:space="preserve"> </w:t>
      </w:r>
      <w:r w:rsidRPr="005D6E29">
        <w:t xml:space="preserve"> 47 CFR § 54.719(c).</w:t>
      </w:r>
    </w:p>
  </w:footnote>
  <w:footnote w:id="15">
    <w:p w:rsidR="00CD32B6" w:rsidP="00CD32B6" w14:paraId="7A01BB1E" w14:textId="77777777">
      <w:pPr>
        <w:pStyle w:val="FootnoteText"/>
      </w:pPr>
      <w:r>
        <w:rPr>
          <w:rStyle w:val="FootnoteReference"/>
        </w:rPr>
        <w:footnoteRef/>
      </w:r>
      <w:r>
        <w:t xml:space="preserve"> </w:t>
      </w:r>
      <w:r w:rsidRPr="008600A3">
        <w:rPr>
          <w:i/>
          <w:iCs/>
        </w:rPr>
        <w:t>See, e.g</w:t>
      </w:r>
      <w:r>
        <w:t xml:space="preserve">., 47 CFR § 54.719 (2013) (allowing the party to file an appeal with USAC, or directly with the Commission). </w:t>
      </w:r>
    </w:p>
  </w:footnote>
  <w:footnote w:id="16">
    <w:p w:rsidR="00CD32B6" w:rsidP="00CD32B6" w14:paraId="2F74565A" w14:textId="77777777">
      <w:pPr>
        <w:pStyle w:val="FootnoteText"/>
      </w:pPr>
      <w:r>
        <w:rPr>
          <w:rStyle w:val="FootnoteReference"/>
        </w:rPr>
        <w:footnoteRef/>
      </w:r>
      <w:r>
        <w:t xml:space="preserve"> 47 CFR § 54.720.</w:t>
      </w:r>
    </w:p>
  </w:footnote>
  <w:footnote w:id="17">
    <w:p w:rsidR="00CD32B6" w:rsidRPr="005D6E29" w:rsidP="00CD32B6" w14:paraId="1D217644" w14:textId="77777777">
      <w:pPr>
        <w:pStyle w:val="FootnoteText"/>
      </w:pPr>
      <w:r w:rsidRPr="005D6E29">
        <w:rPr>
          <w:rStyle w:val="FootnoteReference"/>
        </w:rPr>
        <w:footnoteRef/>
      </w:r>
      <w:r w:rsidRPr="005D6E29">
        <w:t xml:space="preserve"> </w:t>
      </w:r>
      <w:r w:rsidRPr="00400D2B">
        <w:rPr>
          <w:i/>
          <w:iCs/>
        </w:rPr>
        <w:t xml:space="preserve">See </w:t>
      </w:r>
      <w:r w:rsidRPr="00400D2B">
        <w:t>USAC, Schools and Libraries Program News Brief (Dec. 9, 2016),</w:t>
      </w:r>
      <w:r w:rsidRPr="00C7450C">
        <w:rPr>
          <w:snapToGrid w:val="0"/>
          <w:kern w:val="28"/>
        </w:rPr>
        <w:t xml:space="preserve"> </w:t>
      </w:r>
      <w:hyperlink r:id="rId2" w:history="1">
        <w:r w:rsidRPr="00C7450C">
          <w:rPr>
            <w:snapToGrid w:val="0"/>
            <w:color w:val="0000FF"/>
            <w:kern w:val="28"/>
            <w:u w:val="single"/>
          </w:rPr>
          <w:t>https://apps.usac.org/sl/tools/news-briefs/preview.aspx?id=734</w:t>
        </w:r>
      </w:hyperlink>
      <w:r w:rsidRPr="00C7450C">
        <w:rPr>
          <w:snapToGrid w:val="0"/>
          <w:kern w:val="28"/>
        </w:rPr>
        <w:t>.</w:t>
      </w:r>
    </w:p>
  </w:footnote>
  <w:footnote w:id="18">
    <w:p w:rsidR="00CD32B6" w:rsidRPr="005D6E29" w:rsidP="00CD32B6" w14:paraId="27C2D1B1" w14:textId="77777777">
      <w:pPr>
        <w:pStyle w:val="FootnoteText"/>
      </w:pPr>
      <w:r w:rsidRPr="005D6E29">
        <w:rPr>
          <w:rStyle w:val="FootnoteReference"/>
        </w:rPr>
        <w:footnoteRef/>
      </w:r>
      <w:r w:rsidRPr="005D6E29">
        <w:t xml:space="preserve"> </w:t>
      </w:r>
      <w:r w:rsidRPr="005D6E29">
        <w:rPr>
          <w:i/>
        </w:rPr>
        <w:t>Request for Review of the Decision of the Universal Service Administrator by Bishop Perry Middle School et al</w:t>
      </w:r>
      <w:r w:rsidRPr="005D6E29">
        <w:t>.</w:t>
      </w:r>
      <w:r w:rsidRPr="00400D2B">
        <w:t xml:space="preserve">; </w:t>
      </w:r>
      <w:r w:rsidRPr="00400D2B">
        <w:rPr>
          <w:i/>
        </w:rPr>
        <w:t>Schools and Libraries Universal Service Support Mechanism</w:t>
      </w:r>
      <w:r w:rsidRPr="00400D2B">
        <w:t>, CC Docket No. 02-6, Order, 21 FCC Rcd 5316,</w:t>
      </w:r>
      <w:r w:rsidRPr="00DC4E78">
        <w:t xml:space="preserve"> 5320-21,</w:t>
      </w:r>
      <w:r w:rsidRPr="005D6E29">
        <w:t xml:space="preserve"> paras. 10-11 (2006) (</w:t>
      </w:r>
      <w:r w:rsidRPr="005D6E29">
        <w:rPr>
          <w:i/>
        </w:rPr>
        <w:t>Bishop Perry Order</w:t>
      </w:r>
      <w:r w:rsidRPr="005D6E29">
        <w:t xml:space="preserve">) (waiving the Commission’s rules to allow </w:t>
      </w:r>
      <w:r w:rsidRPr="005D6E29">
        <w:rPr>
          <w:rStyle w:val="documentbody1"/>
          <w:sz w:val="20"/>
        </w:rPr>
        <w:t>applicants additional time to file their FCC Forms 471</w:t>
      </w:r>
      <w:r w:rsidRPr="005D6E29">
        <w:t xml:space="preserve"> where applicants committed ministerial or clerical errors)</w:t>
      </w:r>
      <w:r w:rsidRPr="005D6E29">
        <w:rPr>
          <w:color w:val="000000"/>
          <w:shd w:val="clear" w:color="auto" w:fill="FFFFFF"/>
        </w:rPr>
        <w:t>.</w:t>
      </w:r>
      <w:r>
        <w:rPr>
          <w:color w:val="000000"/>
          <w:shd w:val="clear" w:color="auto" w:fill="FFFFFF"/>
        </w:rPr>
        <w:t xml:space="preserve">  The FCC Form 470 is the </w:t>
      </w:r>
      <w:r w:rsidRPr="006D6932">
        <w:rPr>
          <w:iCs/>
          <w:szCs w:val="22"/>
        </w:rPr>
        <w:t>Description of Services Requested and Certification</w:t>
      </w:r>
      <w:r>
        <w:rPr>
          <w:iCs/>
          <w:szCs w:val="22"/>
        </w:rPr>
        <w:t xml:space="preserve"> Form that applicants are required to file to initiate the competitive bidding process and the FCC Form 470 is the </w:t>
      </w:r>
      <w:r w:rsidRPr="006D6932">
        <w:rPr>
          <w:iCs/>
          <w:szCs w:val="22"/>
        </w:rPr>
        <w:t>Description of Services Ordered and Certification Form</w:t>
      </w:r>
      <w:r>
        <w:rPr>
          <w:iCs/>
          <w:szCs w:val="22"/>
        </w:rPr>
        <w:t>, applicants file with USAC to request discounts on eligible services and equipment for the upcoming funding year.</w:t>
      </w:r>
    </w:p>
  </w:footnote>
  <w:footnote w:id="19">
    <w:p w:rsidR="00CD32B6" w:rsidRPr="005D6E29" w:rsidP="00CD32B6" w14:paraId="77F3359C" w14:textId="77777777">
      <w:pPr>
        <w:pStyle w:val="FootnoteText"/>
      </w:pPr>
      <w:r w:rsidRPr="005D6E29">
        <w:rPr>
          <w:rStyle w:val="FootnoteReference"/>
        </w:rPr>
        <w:footnoteRef/>
      </w:r>
      <w:r w:rsidRPr="005D6E29">
        <w:t xml:space="preserve"> </w:t>
      </w:r>
      <w:r w:rsidRPr="005D6E29">
        <w:rPr>
          <w:i/>
          <w:iCs/>
        </w:rPr>
        <w:t xml:space="preserve">Id. </w:t>
      </w:r>
      <w:r w:rsidRPr="005D6E29">
        <w:t>at para. 11.</w:t>
      </w:r>
    </w:p>
  </w:footnote>
  <w:footnote w:id="20">
    <w:p w:rsidR="00CD32B6" w:rsidRPr="00400D2B" w:rsidP="00CD32B6" w14:paraId="485C985C" w14:textId="77777777">
      <w:pPr>
        <w:pStyle w:val="FootnoteText"/>
      </w:pPr>
      <w:r w:rsidRPr="005D6E29">
        <w:rPr>
          <w:rStyle w:val="FootnoteReference"/>
        </w:rPr>
        <w:footnoteRef/>
      </w:r>
      <w:r w:rsidRPr="005D6E29">
        <w:t xml:space="preserve"> </w:t>
      </w:r>
      <w:r w:rsidRPr="005D6E29">
        <w:rPr>
          <w:i/>
          <w:iCs/>
        </w:rPr>
        <w:t>Id.</w:t>
      </w:r>
      <w:r w:rsidRPr="005D6E29">
        <w:t xml:space="preserve"> </w:t>
      </w:r>
      <w:r>
        <w:t>(c</w:t>
      </w:r>
      <w:r w:rsidRPr="005D6E29">
        <w:t>iting to 47 U.S.C. § 254(h)</w:t>
      </w:r>
      <w:r>
        <w:t>)</w:t>
      </w:r>
      <w:r w:rsidRPr="005D6E29">
        <w:t xml:space="preserve">. </w:t>
      </w:r>
      <w:r>
        <w:t xml:space="preserve"> </w:t>
      </w:r>
      <w:r w:rsidRPr="005D6E29">
        <w:t xml:space="preserve">The Telecommunications Act of 1996, Pub. L. No. 104-104, 110 Stat. 56, amended the </w:t>
      </w:r>
      <w:r w:rsidRPr="00400D2B">
        <w:t>Communications Act of 1934.</w:t>
      </w:r>
    </w:p>
  </w:footnote>
  <w:footnote w:id="21">
    <w:p w:rsidR="00CD32B6" w:rsidRPr="005D6E29" w:rsidP="00CD32B6" w14:paraId="234DD079" w14:textId="77777777">
      <w:pPr>
        <w:pStyle w:val="FootnoteText"/>
      </w:pPr>
      <w:r w:rsidRPr="005D6E29">
        <w:rPr>
          <w:rStyle w:val="FootnoteReference"/>
        </w:rPr>
        <w:footnoteRef/>
      </w:r>
      <w:r w:rsidRPr="005D6E29">
        <w:t xml:space="preserve"> </w:t>
      </w:r>
      <w:r w:rsidRPr="005D6E29">
        <w:rPr>
          <w:i/>
          <w:iCs/>
        </w:rPr>
        <w:t>See, e.g</w:t>
      </w:r>
      <w:r w:rsidRPr="005D6E29">
        <w:t xml:space="preserve">., </w:t>
      </w:r>
      <w:r w:rsidRPr="005D6E29">
        <w:rPr>
          <w:i/>
          <w:iCs/>
        </w:rPr>
        <w:t>Bishop Perry Order,</w:t>
      </w:r>
      <w:r w:rsidRPr="00400D2B">
        <w:t xml:space="preserve"> 21 FCC Rcd at 5320-21, para. 10; </w:t>
      </w:r>
      <w:r w:rsidRPr="00DC4E78">
        <w:rPr>
          <w:i/>
          <w:iCs/>
        </w:rPr>
        <w:t>Requests for Waiver and Review of Decisions of the Universal Service Administrator by Ann Arbor</w:t>
      </w:r>
      <w:r w:rsidRPr="005D6E29">
        <w:rPr>
          <w:i/>
          <w:iCs/>
        </w:rPr>
        <w:t xml:space="preserve"> et al</w:t>
      </w:r>
      <w:r w:rsidRPr="005D6E29">
        <w:t>.;</w:t>
      </w:r>
      <w:r w:rsidRPr="005D6E29">
        <w:rPr>
          <w:i/>
          <w:iCs/>
        </w:rPr>
        <w:t xml:space="preserve"> Schools and Libraries Universal Service Support Mechanism</w:t>
      </w:r>
      <w:r w:rsidRPr="005D6E29">
        <w:t>, CC Docket No. 02-6, Order, 25 FCC Rcd 17319, 17319-21, para. 2 (WCB 2010) (</w:t>
      </w:r>
      <w:r w:rsidRPr="005D6E29">
        <w:rPr>
          <w:i/>
          <w:iCs/>
        </w:rPr>
        <w:t>Ann Arbor Order</w:t>
      </w:r>
      <w:r w:rsidRPr="005D6E29">
        <w:t xml:space="preserve">). </w:t>
      </w:r>
    </w:p>
  </w:footnote>
  <w:footnote w:id="22">
    <w:p w:rsidR="00CD32B6" w:rsidRPr="005D6E29" w:rsidP="00CD32B6" w14:paraId="7B437DA2" w14:textId="77777777">
      <w:pPr>
        <w:pStyle w:val="FootnoteText"/>
      </w:pPr>
      <w:r w:rsidRPr="005D6E29">
        <w:rPr>
          <w:rStyle w:val="FootnoteReference"/>
        </w:rPr>
        <w:footnoteRef/>
      </w:r>
      <w:r w:rsidRPr="005D6E29">
        <w:t xml:space="preserve"> </w:t>
      </w:r>
      <w:r w:rsidRPr="005D6E29">
        <w:rPr>
          <w:i/>
          <w:iCs/>
        </w:rPr>
        <w:t>Ann Arbor Order</w:t>
      </w:r>
      <w:r w:rsidRPr="00400D2B">
        <w:t>,</w:t>
      </w:r>
      <w:r w:rsidRPr="00400D2B">
        <w:rPr>
          <w:i/>
          <w:iCs/>
        </w:rPr>
        <w:t xml:space="preserve"> </w:t>
      </w:r>
      <w:r w:rsidRPr="00400D2B">
        <w:t xml:space="preserve">25 FCC Rcd at 17320, </w:t>
      </w:r>
      <w:r w:rsidRPr="00DC4E78">
        <w:t xml:space="preserve">n.5.  In the </w:t>
      </w:r>
      <w:r w:rsidRPr="00DC4E78">
        <w:rPr>
          <w:i/>
          <w:iCs/>
        </w:rPr>
        <w:t>Ann Arbor Order</w:t>
      </w:r>
      <w:r w:rsidRPr="005D6E29">
        <w:t xml:space="preserve">, relief was granted for such mistakes as entering the wrong competitive bidding form number, entering the wrong billed entity number, entering the wrong name or service provider identification number (SPIN), entering the wrong expiration date for a contract, wrongly classifying the type of service (recurring vs. non-recurring), making a calculation error, entering the monthly charge as the annual charge, entering the discounted annual price rather than the pre-discount annual price, and miscalculating the discount rate.  </w:t>
      </w:r>
      <w:r w:rsidRPr="005D6E29">
        <w:rPr>
          <w:i/>
          <w:iCs/>
        </w:rPr>
        <w:t>See, e.g</w:t>
      </w:r>
      <w:r w:rsidRPr="005D6E29">
        <w:t xml:space="preserve">., </w:t>
      </w:r>
      <w:r>
        <w:rPr>
          <w:i/>
          <w:iCs/>
        </w:rPr>
        <w:t>id.</w:t>
      </w:r>
      <w:r w:rsidRPr="005D6E29">
        <w:rPr>
          <w:i/>
          <w:iCs/>
        </w:rPr>
        <w:t xml:space="preserve"> </w:t>
      </w:r>
      <w:r w:rsidRPr="005D6E29">
        <w:t>at 17319-21, para. 2.</w:t>
      </w:r>
    </w:p>
  </w:footnote>
  <w:footnote w:id="23">
    <w:p w:rsidR="00CD32B6" w:rsidRPr="005D6E29" w:rsidP="00CD32B6" w14:paraId="67379B39" w14:textId="77777777">
      <w:pPr>
        <w:pStyle w:val="FootnoteText"/>
      </w:pPr>
      <w:r w:rsidRPr="005D6E29">
        <w:rPr>
          <w:rStyle w:val="FootnoteReference"/>
        </w:rPr>
        <w:footnoteRef/>
      </w:r>
      <w:r w:rsidRPr="005D6E29">
        <w:t xml:space="preserve"> </w:t>
      </w:r>
      <w:r w:rsidRPr="005D6E29">
        <w:rPr>
          <w:i/>
          <w:iCs/>
        </w:rPr>
        <w:t>Schools and Libraries Universal Service Support Mechanism</w:t>
      </w:r>
      <w:r w:rsidRPr="005D6E29">
        <w:t>,</w:t>
      </w:r>
      <w:r w:rsidRPr="00400D2B">
        <w:rPr>
          <w:sz w:val="22"/>
          <w:szCs w:val="22"/>
        </w:rPr>
        <w:t xml:space="preserve"> </w:t>
      </w:r>
      <w:r w:rsidRPr="00400D2B">
        <w:t>CC Docket No. 02-6,</w:t>
      </w:r>
      <w:r w:rsidRPr="00400D2B">
        <w:rPr>
          <w:i/>
          <w:iCs/>
        </w:rPr>
        <w:t xml:space="preserve"> </w:t>
      </w:r>
      <w:r w:rsidRPr="00400D2B">
        <w:rPr>
          <w:iCs/>
        </w:rPr>
        <w:t>Order,</w:t>
      </w:r>
      <w:r w:rsidRPr="00400D2B">
        <w:rPr>
          <w:i/>
          <w:iCs/>
        </w:rPr>
        <w:t xml:space="preserve"> </w:t>
      </w:r>
      <w:r w:rsidRPr="00DC4E78">
        <w:rPr>
          <w:iCs/>
        </w:rPr>
        <w:t>26 FCC Rcd 6487, 6488-89, para. 5 (2011)</w:t>
      </w:r>
      <w:r w:rsidRPr="005D6E29">
        <w:rPr>
          <w:color w:val="000000"/>
        </w:rPr>
        <w:t xml:space="preserve">. </w:t>
      </w:r>
      <w:r>
        <w:rPr>
          <w:color w:val="000000"/>
        </w:rPr>
        <w:t xml:space="preserve"> </w:t>
      </w:r>
      <w:r w:rsidRPr="005D6E29">
        <w:rPr>
          <w:color w:val="000000"/>
        </w:rPr>
        <w:t xml:space="preserve">In the </w:t>
      </w:r>
      <w:r w:rsidRPr="005D6E29">
        <w:rPr>
          <w:i/>
          <w:iCs/>
          <w:color w:val="000000"/>
        </w:rPr>
        <w:t>Bishop Perry Order</w:t>
      </w:r>
      <w:r w:rsidRPr="005D6E29">
        <w:rPr>
          <w:color w:val="000000"/>
        </w:rPr>
        <w:t>, the Commission gave applicants 15 calendar days to submit corrections of clerical or ministerial errors, or to refile their FCC Form 470 or FCC Form 471 application, or associated documentation.</w:t>
      </w:r>
      <w:r w:rsidRPr="005D6E29">
        <w:rPr>
          <w:i/>
          <w:iCs/>
        </w:rPr>
        <w:t xml:space="preserve">  Bishop Perry Order,</w:t>
      </w:r>
      <w:r w:rsidRPr="005D6E29">
        <w:t xml:space="preserve"> 21 FCC Rcd at 5326-27, para. 23.</w:t>
      </w:r>
    </w:p>
  </w:footnote>
  <w:footnote w:id="24">
    <w:p w:rsidR="00CD32B6" w:rsidRPr="005D6E29" w:rsidP="00CD32B6" w14:paraId="5B4ABEC9" w14:textId="77777777">
      <w:pPr>
        <w:pStyle w:val="FootnoteText"/>
      </w:pPr>
      <w:r w:rsidRPr="005D6E29">
        <w:rPr>
          <w:rStyle w:val="FootnoteReference"/>
        </w:rPr>
        <w:footnoteRef/>
      </w:r>
      <w:r w:rsidRPr="005D6E29">
        <w:t xml:space="preserve"> </w:t>
      </w:r>
      <w:r w:rsidRPr="005D6E29">
        <w:rPr>
          <w:i/>
          <w:iCs/>
        </w:rPr>
        <w:t>Id.</w:t>
      </w:r>
      <w:r w:rsidRPr="005D6E29">
        <w:t xml:space="preserve"> at para. 5.</w:t>
      </w:r>
    </w:p>
  </w:footnote>
  <w:footnote w:id="25">
    <w:p w:rsidR="00CD32B6" w:rsidRPr="005D6E29" w:rsidP="00CD32B6" w14:paraId="5D860021" w14:textId="083EF1C6">
      <w:pPr>
        <w:pStyle w:val="FootnoteText"/>
        <w:rPr>
          <w:i/>
          <w:iCs/>
        </w:rPr>
      </w:pPr>
      <w:r w:rsidRPr="005D6E29">
        <w:rPr>
          <w:rStyle w:val="FootnoteReference"/>
        </w:rPr>
        <w:footnoteRef/>
      </w:r>
      <w:r w:rsidRPr="005D6E29">
        <w:t xml:space="preserve"> </w:t>
      </w:r>
      <w:r w:rsidRPr="005D6E29">
        <w:rPr>
          <w:i/>
          <w:iCs/>
        </w:rPr>
        <w:t>See, e.g.</w:t>
      </w:r>
      <w:r w:rsidRPr="005D6E29">
        <w:t xml:space="preserve">, </w:t>
      </w:r>
      <w:r w:rsidRPr="005D6E29">
        <w:rPr>
          <w:i/>
        </w:rPr>
        <w:t xml:space="preserve">Request for Review and/or Waiver by </w:t>
      </w:r>
      <w:r w:rsidRPr="00400D2B">
        <w:rPr>
          <w:i/>
          <w:iCs/>
        </w:rPr>
        <w:t>Glendale Unified School District</w:t>
      </w:r>
      <w:r w:rsidRPr="00400D2B">
        <w:t>;</w:t>
      </w:r>
      <w:r w:rsidRPr="00400D2B">
        <w:rPr>
          <w:i/>
          <w:iCs/>
        </w:rPr>
        <w:t xml:space="preserve"> Schools and Libraries Universal Service Support Mechanism</w:t>
      </w:r>
      <w:r w:rsidRPr="005D6E29">
        <w:t>,</w:t>
      </w:r>
      <w:r w:rsidRPr="005D6E29">
        <w:rPr>
          <w:sz w:val="22"/>
          <w:szCs w:val="22"/>
        </w:rPr>
        <w:t xml:space="preserve"> </w:t>
      </w:r>
      <w:r w:rsidRPr="005D6E29">
        <w:t>CC Docket No. 02-6,</w:t>
      </w:r>
      <w:r w:rsidRPr="005D6E29">
        <w:rPr>
          <w:i/>
          <w:iCs/>
        </w:rPr>
        <w:t xml:space="preserve"> </w:t>
      </w:r>
      <w:r w:rsidRPr="005D6E29">
        <w:rPr>
          <w:iCs/>
        </w:rPr>
        <w:t>Order,</w:t>
      </w:r>
      <w:r w:rsidRPr="005D6E29">
        <w:rPr>
          <w:i/>
          <w:iCs/>
        </w:rPr>
        <w:t xml:space="preserve"> </w:t>
      </w:r>
      <w:r w:rsidRPr="005D6E29">
        <w:rPr>
          <w:iCs/>
        </w:rPr>
        <w:t>21 FCC Rcd 1040 (WCB 2006)</w:t>
      </w:r>
      <w:r w:rsidRPr="005D6E29">
        <w:rPr>
          <w:color w:val="000000"/>
        </w:rPr>
        <w:t xml:space="preserve">; </w:t>
      </w:r>
      <w:r w:rsidRPr="005D6E29">
        <w:rPr>
          <w:i/>
        </w:rPr>
        <w:t>Request for Waiver by Harvey Public Library District</w:t>
      </w:r>
      <w:r w:rsidRPr="005D6E29">
        <w:t>;</w:t>
      </w:r>
      <w:r w:rsidRPr="005D6E29">
        <w:rPr>
          <w:i/>
          <w:iCs/>
        </w:rPr>
        <w:t xml:space="preserve"> Schools and Libraries Universal Service Support Mechanism,</w:t>
      </w:r>
      <w:r w:rsidRPr="005D6E29">
        <w:rPr>
          <w:sz w:val="22"/>
          <w:szCs w:val="22"/>
        </w:rPr>
        <w:t xml:space="preserve"> </w:t>
      </w:r>
      <w:r w:rsidRPr="005D6E29">
        <w:t>CC Docket No. 02-6,</w:t>
      </w:r>
      <w:r w:rsidRPr="005D6E29">
        <w:rPr>
          <w:i/>
          <w:iCs/>
        </w:rPr>
        <w:t xml:space="preserve"> </w:t>
      </w:r>
      <w:r w:rsidRPr="005D6E29">
        <w:rPr>
          <w:iCs/>
        </w:rPr>
        <w:t>Order,</w:t>
      </w:r>
      <w:r w:rsidRPr="005D6E29">
        <w:rPr>
          <w:i/>
          <w:iCs/>
        </w:rPr>
        <w:t xml:space="preserve"> </w:t>
      </w:r>
      <w:r w:rsidRPr="005D6E29">
        <w:rPr>
          <w:iCs/>
        </w:rPr>
        <w:t xml:space="preserve">23 FCC Rcd 15419 (WCB 2008); </w:t>
      </w:r>
      <w:r w:rsidRPr="005D6E29">
        <w:rPr>
          <w:i/>
        </w:rPr>
        <w:t>Requests for Review and/or Waiver of Decisions of the Universal Service Administrator by Barrow County School District</w:t>
      </w:r>
      <w:r w:rsidRPr="005D6E29">
        <w:rPr>
          <w:iCs/>
        </w:rPr>
        <w:t xml:space="preserve">; </w:t>
      </w:r>
      <w:r w:rsidRPr="005D6E29">
        <w:rPr>
          <w:i/>
          <w:iCs/>
        </w:rPr>
        <w:t>Schools and Libraries Universal Service Support Mechanism</w:t>
      </w:r>
      <w:r w:rsidRPr="005D6E29">
        <w:t>, CC Docket No. 02-6,</w:t>
      </w:r>
      <w:r w:rsidRPr="005D6E29">
        <w:rPr>
          <w:i/>
          <w:iCs/>
        </w:rPr>
        <w:t xml:space="preserve"> </w:t>
      </w:r>
      <w:r w:rsidRPr="005D6E29">
        <w:rPr>
          <w:iCs/>
        </w:rPr>
        <w:t>Order, 26 FCC Rcd 4028 (WCB 2011) (</w:t>
      </w:r>
      <w:r w:rsidRPr="005D6E29">
        <w:rPr>
          <w:i/>
        </w:rPr>
        <w:t>Barrow County Order</w:t>
      </w:r>
      <w:r w:rsidRPr="005D6E29">
        <w:rPr>
          <w:iCs/>
        </w:rPr>
        <w:t xml:space="preserve">) </w:t>
      </w:r>
      <w:r w:rsidRPr="005D6E29">
        <w:t>(granting waiver requests when the applicants inadvertently listed the wrong service start date on their FCC Forms 486).</w:t>
      </w:r>
      <w:r>
        <w:t xml:space="preserve">  The FCC Form 486 is the </w:t>
      </w:r>
      <w:r w:rsidRPr="00F01816">
        <w:t>Receipt of Service Confirmation and CIPA Certification Form</w:t>
      </w:r>
      <w:r>
        <w:t xml:space="preserve">, applicants are required to file to notify USAC that services have started and indicate the status of compliance with CIPA. </w:t>
      </w:r>
    </w:p>
  </w:footnote>
  <w:footnote w:id="26">
    <w:p w:rsidR="00CD32B6" w:rsidRPr="00400D2B" w:rsidP="00CD32B6" w14:paraId="78BFED64" w14:textId="77777777">
      <w:pPr>
        <w:pStyle w:val="FootnoteText"/>
        <w:rPr>
          <w:i/>
          <w:iCs/>
        </w:rPr>
      </w:pPr>
      <w:r w:rsidRPr="005D6E29">
        <w:rPr>
          <w:rStyle w:val="FootnoteReference"/>
        </w:rPr>
        <w:footnoteRef/>
      </w:r>
      <w:r w:rsidRPr="005D6E29">
        <w:t xml:space="preserve"> </w:t>
      </w:r>
      <w:r w:rsidRPr="005D6E29">
        <w:rPr>
          <w:i/>
          <w:iCs/>
        </w:rPr>
        <w:t>See, e.g.</w:t>
      </w:r>
      <w:r w:rsidRPr="005D6E29">
        <w:t xml:space="preserve">, </w:t>
      </w:r>
      <w:r w:rsidRPr="005D6E29">
        <w:rPr>
          <w:i/>
        </w:rPr>
        <w:t>Barrow County Order</w:t>
      </w:r>
      <w:r w:rsidRPr="00400D2B">
        <w:rPr>
          <w:iCs/>
        </w:rPr>
        <w:t>, 26 FCC Rcd at 4028, para. 2.</w:t>
      </w:r>
    </w:p>
  </w:footnote>
  <w:footnote w:id="27">
    <w:p w:rsidR="00CD32B6" w:rsidRPr="005D6E29" w:rsidP="00CD32B6" w14:paraId="7CA9D45C" w14:textId="77777777">
      <w:pPr>
        <w:pStyle w:val="FootnoteText"/>
      </w:pPr>
      <w:r w:rsidRPr="005D6E29">
        <w:rPr>
          <w:rStyle w:val="FootnoteReference"/>
        </w:rPr>
        <w:footnoteRef/>
      </w:r>
      <w:r w:rsidRPr="005D6E29">
        <w:t xml:space="preserve"> </w:t>
      </w:r>
      <w:r w:rsidRPr="005D6E29">
        <w:rPr>
          <w:i/>
          <w:iCs/>
        </w:rPr>
        <w:t>See, e.g</w:t>
      </w:r>
      <w:r w:rsidRPr="00400D2B">
        <w:t>.,</w:t>
      </w:r>
      <w:r w:rsidRPr="00400D2B">
        <w:rPr>
          <w:i/>
          <w:iCs/>
        </w:rPr>
        <w:t xml:space="preserve"> Requests for Review of the Decision of the Universal Service Administrator by Alpaugh Unified School District et al.</w:t>
      </w:r>
      <w:r w:rsidRPr="005D6E29">
        <w:t xml:space="preserve">; </w:t>
      </w:r>
      <w:r w:rsidRPr="005D6E29">
        <w:rPr>
          <w:i/>
          <w:iCs/>
        </w:rPr>
        <w:t>Schools and Libraries Universal Service Support Mechanism</w:t>
      </w:r>
      <w:r w:rsidRPr="005D6E29">
        <w:t>, CC Docket No. 02-6, Order, 22 FCC Rcd 6035 (2007) (</w:t>
      </w:r>
      <w:r w:rsidRPr="005D6E29">
        <w:rPr>
          <w:i/>
          <w:iCs/>
        </w:rPr>
        <w:t>Alpaugh Unified School District Order</w:t>
      </w:r>
      <w:r w:rsidRPr="005D6E29">
        <w:t xml:space="preserve">); </w:t>
      </w:r>
      <w:r w:rsidRPr="005D6E29">
        <w:rPr>
          <w:i/>
          <w:iCs/>
        </w:rPr>
        <w:t>Requests for Review of Decisions of the Universal Service Administrator by Ben Gamla Palm Beach et al.</w:t>
      </w:r>
      <w:r w:rsidRPr="005D6E29">
        <w:t xml:space="preserve">; </w:t>
      </w:r>
      <w:r w:rsidRPr="005D6E29">
        <w:rPr>
          <w:i/>
          <w:iCs/>
        </w:rPr>
        <w:t>Schools and Libraries Universal Service Support Mechanism</w:t>
      </w:r>
      <w:r w:rsidRPr="005D6E29">
        <w:t>, CC Docket No. 02-6, Order, 29 FCC Rcd 1876 (WCB 2014) (granting requests for review of applicants that had been denied funding because they failed to respond to USAC’s request for information within the USAC-specified time frame).</w:t>
      </w:r>
    </w:p>
  </w:footnote>
  <w:footnote w:id="28">
    <w:p w:rsidR="00CD32B6" w:rsidRPr="00400D2B" w:rsidP="00CD32B6" w14:paraId="1A44BC18" w14:textId="77777777">
      <w:pPr>
        <w:pStyle w:val="FootnoteText"/>
      </w:pPr>
      <w:r w:rsidRPr="005D6E29">
        <w:rPr>
          <w:rStyle w:val="FootnoteReference"/>
        </w:rPr>
        <w:footnoteRef/>
      </w:r>
      <w:r w:rsidRPr="005D6E29">
        <w:t xml:space="preserve"> </w:t>
      </w:r>
      <w:r w:rsidRPr="005D6E29">
        <w:rPr>
          <w:i/>
          <w:iCs/>
        </w:rPr>
        <w:t>Alpaugh Unified School District</w:t>
      </w:r>
      <w:r w:rsidRPr="00400D2B">
        <w:rPr>
          <w:i/>
          <w:iCs/>
        </w:rPr>
        <w:t xml:space="preserve"> Order</w:t>
      </w:r>
      <w:r w:rsidRPr="00400D2B">
        <w:t>, 22 FCC Rcd at 6037, para. 5.</w:t>
      </w:r>
    </w:p>
  </w:footnote>
  <w:footnote w:id="29">
    <w:p w:rsidR="00CD32B6" w:rsidRPr="00400D2B" w:rsidP="00CD32B6" w14:paraId="59F0A322" w14:textId="77777777">
      <w:pPr>
        <w:pStyle w:val="FootnoteText"/>
        <w:rPr>
          <w:i/>
          <w:iCs/>
        </w:rPr>
      </w:pPr>
      <w:r w:rsidRPr="005D6E29">
        <w:rPr>
          <w:rStyle w:val="FootnoteReference"/>
        </w:rPr>
        <w:footnoteRef/>
      </w:r>
      <w:r w:rsidRPr="005D6E29">
        <w:t xml:space="preserve"> </w:t>
      </w:r>
      <w:r w:rsidRPr="005D6E29">
        <w:rPr>
          <w:i/>
          <w:iCs/>
        </w:rPr>
        <w:t>Id.</w:t>
      </w:r>
    </w:p>
  </w:footnote>
  <w:footnote w:id="30">
    <w:p w:rsidR="00CD32B6" w:rsidRPr="00400D2B" w:rsidP="00CD32B6" w14:paraId="7FAF34F3" w14:textId="77777777">
      <w:pPr>
        <w:pStyle w:val="FootnoteText"/>
        <w:rPr>
          <w:i/>
          <w:iCs/>
        </w:rPr>
      </w:pPr>
      <w:r w:rsidRPr="005D6E29">
        <w:rPr>
          <w:rStyle w:val="FootnoteReference"/>
        </w:rPr>
        <w:footnoteRef/>
      </w:r>
      <w:r w:rsidRPr="005D6E29">
        <w:t xml:space="preserve"> </w:t>
      </w:r>
      <w:r w:rsidRPr="005D6E29">
        <w:rPr>
          <w:i/>
          <w:iCs/>
        </w:rPr>
        <w:t>Id.</w:t>
      </w:r>
    </w:p>
  </w:footnote>
  <w:footnote w:id="31">
    <w:p w:rsidR="00CD32B6" w:rsidRPr="005D6E29" w:rsidP="00CD32B6" w14:paraId="7F8F5A2A" w14:textId="77777777">
      <w:pPr>
        <w:pStyle w:val="FootnoteText"/>
      </w:pPr>
      <w:r w:rsidRPr="005D6E29">
        <w:rPr>
          <w:rStyle w:val="FootnoteReference"/>
        </w:rPr>
        <w:footnoteRef/>
      </w:r>
      <w:r w:rsidRPr="005D6E29">
        <w:t xml:space="preserve"> </w:t>
      </w:r>
      <w:r w:rsidRPr="005D6E29">
        <w:rPr>
          <w:i/>
          <w:iCs/>
        </w:rPr>
        <w:t>See, e.g</w:t>
      </w:r>
      <w:r w:rsidRPr="00400D2B">
        <w:t>.,</w:t>
      </w:r>
      <w:r w:rsidRPr="00400D2B">
        <w:rPr>
          <w:i/>
          <w:iCs/>
        </w:rPr>
        <w:t xml:space="preserve"> </w:t>
      </w:r>
      <w:r>
        <w:t xml:space="preserve">Request for Review of </w:t>
      </w:r>
      <w:r w:rsidRPr="00400D2B">
        <w:rPr>
          <w:szCs w:val="22"/>
        </w:rPr>
        <w:t>Marengo County Schools;</w:t>
      </w:r>
      <w:r w:rsidRPr="00DC4E78">
        <w:rPr>
          <w:szCs w:val="22"/>
        </w:rPr>
        <w:t xml:space="preserve"> </w:t>
      </w:r>
      <w:r>
        <w:t xml:space="preserve">Request for Waiver of </w:t>
      </w:r>
      <w:r w:rsidRPr="00DC4E78">
        <w:t>Moniteau School District</w:t>
      </w:r>
      <w:r w:rsidRPr="00DC4E78">
        <w:rPr>
          <w:szCs w:val="22"/>
        </w:rPr>
        <w:t xml:space="preserve"> (</w:t>
      </w:r>
      <w:r>
        <w:rPr>
          <w:szCs w:val="22"/>
        </w:rPr>
        <w:t xml:space="preserve">explaining that </w:t>
      </w:r>
      <w:r w:rsidRPr="00DC4E78">
        <w:rPr>
          <w:szCs w:val="22"/>
        </w:rPr>
        <w:t>USAC den</w:t>
      </w:r>
      <w:r>
        <w:rPr>
          <w:szCs w:val="22"/>
        </w:rPr>
        <w:t>ied</w:t>
      </w:r>
      <w:r w:rsidRPr="00DC4E78">
        <w:rPr>
          <w:szCs w:val="22"/>
        </w:rPr>
        <w:t xml:space="preserve"> payment after applicant </w:t>
      </w:r>
      <w:r w:rsidRPr="005D6E29">
        <w:rPr>
          <w:szCs w:val="22"/>
        </w:rPr>
        <w:t>did not respond to email inquiry in seven days).</w:t>
      </w:r>
    </w:p>
  </w:footnote>
  <w:footnote w:id="32">
    <w:p w:rsidR="00CD32B6" w:rsidRPr="005D6E29" w:rsidP="00CD32B6" w14:paraId="2027E8FB" w14:textId="77777777">
      <w:pPr>
        <w:pStyle w:val="FootnoteText"/>
      </w:pPr>
      <w:r w:rsidRPr="005D6E29">
        <w:rPr>
          <w:rStyle w:val="FootnoteReference"/>
        </w:rPr>
        <w:footnoteRef/>
      </w:r>
      <w:r w:rsidRPr="005D6E29">
        <w:t xml:space="preserve"> </w:t>
      </w:r>
      <w:r w:rsidRPr="00400D2B">
        <w:rPr>
          <w:i/>
          <w:iCs/>
        </w:rPr>
        <w:t xml:space="preserve">See </w:t>
      </w:r>
      <w:r w:rsidRPr="00400D2B">
        <w:t>USAC, Schools and Libraries Program News Brief (Dec. 9, 2016),</w:t>
      </w:r>
      <w:r w:rsidRPr="00C7450C">
        <w:rPr>
          <w:snapToGrid w:val="0"/>
          <w:kern w:val="28"/>
        </w:rPr>
        <w:t xml:space="preserve"> </w:t>
      </w:r>
      <w:hyperlink r:id="rId2" w:history="1">
        <w:r w:rsidRPr="00C7450C">
          <w:rPr>
            <w:snapToGrid w:val="0"/>
            <w:color w:val="0000FF"/>
            <w:kern w:val="28"/>
            <w:u w:val="single"/>
          </w:rPr>
          <w:t>https://apps.usac.org/sl/tools/news-briefs/preview.aspx?id=734</w:t>
        </w:r>
      </w:hyperlink>
      <w:r w:rsidRPr="00C7450C">
        <w:rPr>
          <w:snapToGrid w:val="0"/>
          <w:kern w:val="28"/>
        </w:rPr>
        <w:t>.</w:t>
      </w:r>
    </w:p>
  </w:footnote>
  <w:footnote w:id="33">
    <w:p w:rsidR="00CD32B6" w:rsidRPr="005D6E29" w:rsidP="00CD32B6" w14:paraId="362197FC" w14:textId="77777777">
      <w:pPr>
        <w:pStyle w:val="FootnoteText"/>
      </w:pPr>
      <w:r w:rsidRPr="005D6E29">
        <w:rPr>
          <w:rStyle w:val="FootnoteReference"/>
        </w:rPr>
        <w:footnoteRef/>
      </w:r>
      <w:r w:rsidRPr="005D6E29">
        <w:t xml:space="preserve"> </w:t>
      </w:r>
      <w:r>
        <w:t xml:space="preserve">Request for Waiver of </w:t>
      </w:r>
      <w:r w:rsidRPr="00523422">
        <w:rPr>
          <w:szCs w:val="22"/>
        </w:rPr>
        <w:t>Comcast Phone</w:t>
      </w:r>
      <w:r>
        <w:rPr>
          <w:szCs w:val="22"/>
        </w:rPr>
        <w:t>, LLC</w:t>
      </w:r>
      <w:r w:rsidRPr="00523422">
        <w:rPr>
          <w:szCs w:val="22"/>
        </w:rPr>
        <w:t xml:space="preserve"> (Lake Villa School District)</w:t>
      </w:r>
      <w:r>
        <w:rPr>
          <w:szCs w:val="22"/>
        </w:rPr>
        <w:t xml:space="preserve">; </w:t>
      </w:r>
      <w:r>
        <w:t xml:space="preserve">Request for Waiver of </w:t>
      </w:r>
      <w:r w:rsidRPr="005D6E29">
        <w:t xml:space="preserve">Connectivity Two, Inc. </w:t>
      </w:r>
      <w:r>
        <w:rPr>
          <w:szCs w:val="22"/>
        </w:rPr>
        <w:t>(</w:t>
      </w:r>
      <w:r w:rsidRPr="00F026A2">
        <w:rPr>
          <w:szCs w:val="22"/>
        </w:rPr>
        <w:t>CSAL, Inc. – CSAL Middle; CSAL, Inc. – Madison Prep; CSAL, Inc. – LAVCA; J.K. Haynes Charter School District; Martin Luther King, Jr</w:t>
      </w:r>
      <w:r>
        <w:rPr>
          <w:szCs w:val="22"/>
        </w:rPr>
        <w:t>.</w:t>
      </w:r>
      <w:r w:rsidRPr="00F026A2">
        <w:rPr>
          <w:szCs w:val="22"/>
        </w:rPr>
        <w:t xml:space="preserve"> Christian Academy</w:t>
      </w:r>
      <w:r>
        <w:rPr>
          <w:szCs w:val="22"/>
        </w:rPr>
        <w:t>)</w:t>
      </w:r>
      <w:r w:rsidRPr="005D6E29">
        <w:t xml:space="preserve">; </w:t>
      </w:r>
      <w:r>
        <w:t xml:space="preserve">Request for Waiver of </w:t>
      </w:r>
      <w:r w:rsidRPr="007E2B01">
        <w:t xml:space="preserve">Greenwood-Leflore Consolidated School District </w:t>
      </w:r>
      <w:r>
        <w:t>(</w:t>
      </w:r>
      <w:r w:rsidRPr="007E2B01">
        <w:t xml:space="preserve">Southern Light, LLC </w:t>
      </w:r>
      <w:r>
        <w:t>); Request for Waiver of</w:t>
      </w:r>
      <w:r w:rsidRPr="00400D2B">
        <w:t xml:space="preserve"> </w:t>
      </w:r>
      <w:r>
        <w:t xml:space="preserve">Leland Community Unit School District No. 1; Request for Waiver of </w:t>
      </w:r>
      <w:r w:rsidRPr="00400D2B">
        <w:t>Marsh Valley School District;</w:t>
      </w:r>
      <w:r w:rsidRPr="00DC4E78">
        <w:t xml:space="preserve"> </w:t>
      </w:r>
      <w:r>
        <w:t xml:space="preserve">Request for Waiver of </w:t>
      </w:r>
      <w:r w:rsidRPr="005D6E29">
        <w:t xml:space="preserve">Notre Dame School; </w:t>
      </w:r>
      <w:r>
        <w:t xml:space="preserve">Request for Waiver of </w:t>
      </w:r>
      <w:r w:rsidRPr="005D6E29">
        <w:t xml:space="preserve">Plumsted Township School District; </w:t>
      </w:r>
      <w:r>
        <w:t xml:space="preserve">Request for Waiver of Pontiac Community Consolidated School District #429; Request for Review of </w:t>
      </w:r>
      <w:r>
        <w:rPr>
          <w:szCs w:val="22"/>
        </w:rPr>
        <w:t xml:space="preserve">Peoples Preparatory Charter; </w:t>
      </w:r>
      <w:r>
        <w:t xml:space="preserve">Request for Waiver of </w:t>
      </w:r>
      <w:r w:rsidRPr="005D6E29">
        <w:t>St. Edward Central Catholic High School</w:t>
      </w:r>
      <w:r>
        <w:t>; Request for Review of Wolfe County School District</w:t>
      </w:r>
      <w:r w:rsidRPr="005D6E29">
        <w:t>.</w:t>
      </w:r>
    </w:p>
  </w:footnote>
  <w:footnote w:id="34">
    <w:p w:rsidR="00CD32B6" w:rsidRPr="005D6E29" w:rsidP="00CD32B6" w14:paraId="41D07E3B" w14:textId="77777777">
      <w:pPr>
        <w:pStyle w:val="FootnoteText"/>
      </w:pPr>
      <w:r w:rsidRPr="005D6E29">
        <w:rPr>
          <w:rStyle w:val="FootnoteReference"/>
        </w:rPr>
        <w:footnoteRef/>
      </w:r>
      <w:r w:rsidRPr="005D6E29">
        <w:t xml:space="preserve"> </w:t>
      </w:r>
      <w:r>
        <w:t xml:space="preserve">Request for Waiver of </w:t>
      </w:r>
      <w:r w:rsidRPr="005D6E29">
        <w:t xml:space="preserve">Boys Latin of Philadelphia Charter School; </w:t>
      </w:r>
      <w:r>
        <w:t xml:space="preserve">Request for Review of </w:t>
      </w:r>
      <w:r w:rsidRPr="005D6E29">
        <w:t>C</w:t>
      </w:r>
      <w:r w:rsidRPr="00400D2B">
        <w:t xml:space="preserve">linton School District 15; </w:t>
      </w:r>
      <w:r>
        <w:t xml:space="preserve">Request for Waiver of </w:t>
      </w:r>
      <w:r w:rsidRPr="00400D2B">
        <w:t xml:space="preserve">Madill City County Library; </w:t>
      </w:r>
      <w:r>
        <w:t xml:space="preserve">Request for Waiver of </w:t>
      </w:r>
      <w:r w:rsidRPr="00400D2B">
        <w:t>University of Chicago Charter Schools Corp</w:t>
      </w:r>
      <w:r w:rsidRPr="005D6E29">
        <w:t>.</w:t>
      </w:r>
    </w:p>
  </w:footnote>
  <w:footnote w:id="35">
    <w:p w:rsidR="00CD32B6" w:rsidRPr="005D6E29" w:rsidP="00CD32B6" w14:paraId="7687758C" w14:textId="77777777">
      <w:pPr>
        <w:pStyle w:val="FootnoteText"/>
      </w:pPr>
      <w:r w:rsidRPr="005D6E29">
        <w:rPr>
          <w:rStyle w:val="FootnoteReference"/>
        </w:rPr>
        <w:footnoteRef/>
      </w:r>
      <w:r w:rsidRPr="005D6E29">
        <w:t xml:space="preserve"> </w:t>
      </w:r>
      <w:r>
        <w:t xml:space="preserve">Request for Review of </w:t>
      </w:r>
      <w:r w:rsidRPr="005D6E29">
        <w:t>Hoxie Unified School District.</w:t>
      </w:r>
    </w:p>
  </w:footnote>
  <w:footnote w:id="36">
    <w:p w:rsidR="00CD32B6" w:rsidP="00CD32B6" w14:paraId="45B56D13" w14:textId="77777777">
      <w:pPr>
        <w:pStyle w:val="FootnoteText"/>
      </w:pPr>
      <w:r>
        <w:rPr>
          <w:rStyle w:val="FootnoteReference"/>
        </w:rPr>
        <w:footnoteRef/>
      </w:r>
      <w:r>
        <w:t xml:space="preserve"> Request for Waiver of Envision Technology Advisors, LLC (Sturgis Charter School).</w:t>
      </w:r>
    </w:p>
  </w:footnote>
  <w:footnote w:id="37">
    <w:p w:rsidR="00CD32B6" w:rsidP="00CD32B6" w14:paraId="5C265D6C" w14:textId="77777777">
      <w:pPr>
        <w:pStyle w:val="FootnoteText"/>
      </w:pPr>
      <w:r>
        <w:rPr>
          <w:rStyle w:val="FootnoteReference"/>
        </w:rPr>
        <w:footnoteRef/>
      </w:r>
      <w:r>
        <w:t xml:space="preserve"> Request for Review of Whalley Computer Associates, Inc. (</w:t>
      </w:r>
      <w:r w:rsidRPr="000329A7">
        <w:t>Mendon-Upton Reg</w:t>
      </w:r>
      <w:r>
        <w:t>ional</w:t>
      </w:r>
      <w:r w:rsidRPr="000329A7">
        <w:t xml:space="preserve"> Sch</w:t>
      </w:r>
      <w:r>
        <w:t>ool</w:t>
      </w:r>
      <w:r w:rsidRPr="000329A7">
        <w:t xml:space="preserve"> District</w:t>
      </w:r>
      <w:r>
        <w:t>).</w:t>
      </w:r>
    </w:p>
  </w:footnote>
  <w:footnote w:id="38">
    <w:p w:rsidR="00CD32B6" w:rsidRPr="005D6E29" w:rsidP="00CD32B6" w14:paraId="46DAEB2D" w14:textId="77777777">
      <w:pPr>
        <w:pStyle w:val="FootnoteText"/>
      </w:pPr>
      <w:r w:rsidRPr="005D6E29">
        <w:rPr>
          <w:rStyle w:val="FootnoteReference"/>
        </w:rPr>
        <w:footnoteRef/>
      </w:r>
      <w:r w:rsidRPr="005D6E29">
        <w:t xml:space="preserve"> </w:t>
      </w:r>
      <w:r>
        <w:t>Request for Waiver of Accomack County Public School;</w:t>
      </w:r>
      <w:r w:rsidRPr="005D6E29">
        <w:t xml:space="preserve"> </w:t>
      </w:r>
      <w:r>
        <w:t>Request for Waiver of Brother Rice High School;</w:t>
      </w:r>
      <w:r w:rsidRPr="005D6E29">
        <w:t xml:space="preserve"> </w:t>
      </w:r>
      <w:r>
        <w:t xml:space="preserve">Request for Waiver of Chapel Hill ISD; Request for Waiver of </w:t>
      </w:r>
      <w:r w:rsidRPr="005D6E29">
        <w:t xml:space="preserve">Chickasaw Telecom (Bartlesville School District); </w:t>
      </w:r>
      <w:r>
        <w:t xml:space="preserve">Request for Waiver of </w:t>
      </w:r>
      <w:r w:rsidRPr="005D6E29">
        <w:t xml:space="preserve">Edmonds School District; </w:t>
      </w:r>
      <w:r>
        <w:t xml:space="preserve">Request for Waiver of </w:t>
      </w:r>
      <w:r w:rsidRPr="002D235C">
        <w:t>Detroit Leadership Academy</w:t>
      </w:r>
      <w:r>
        <w:t xml:space="preserve">; Request for Waiver of </w:t>
      </w:r>
      <w:r w:rsidRPr="005D6E29">
        <w:t>Evergreen School District;</w:t>
      </w:r>
      <w:r w:rsidRPr="00C1431F">
        <w:t xml:space="preserve"> </w:t>
      </w:r>
      <w:r>
        <w:t>Request for Waiver of</w:t>
      </w:r>
      <w:r w:rsidRPr="005D6E29">
        <w:t xml:space="preserve"> </w:t>
      </w:r>
      <w:r w:rsidRPr="00F97134">
        <w:t>Gamewood Technology Group, Inc d/b/a RiverStreet Networks (King And Queen County Sch. Div.)</w:t>
      </w:r>
      <w:r>
        <w:t xml:space="preserve">; Request for Review of </w:t>
      </w:r>
      <w:r w:rsidRPr="00BD5485">
        <w:t>International Academy of Flint</w:t>
      </w:r>
      <w:r>
        <w:t xml:space="preserve">; Request for Waiver of </w:t>
      </w:r>
      <w:r w:rsidRPr="005D6E29">
        <w:t>Moreno Valley High S</w:t>
      </w:r>
      <w:r w:rsidRPr="00400D2B">
        <w:t xml:space="preserve">chool; </w:t>
      </w:r>
      <w:r>
        <w:t xml:space="preserve">Request for Waiver of </w:t>
      </w:r>
      <w:r w:rsidRPr="00400D2B">
        <w:t xml:space="preserve">e-Polk, Inc. (Rutherford County Schools); </w:t>
      </w:r>
      <w:r>
        <w:t xml:space="preserve">Request for Waiver of </w:t>
      </w:r>
      <w:r w:rsidRPr="004C312E">
        <w:rPr>
          <w:szCs w:val="22"/>
        </w:rPr>
        <w:t>Data Management Services</w:t>
      </w:r>
      <w:r>
        <w:rPr>
          <w:szCs w:val="22"/>
        </w:rPr>
        <w:t xml:space="preserve"> (</w:t>
      </w:r>
      <w:r w:rsidRPr="004C312E">
        <w:rPr>
          <w:szCs w:val="22"/>
        </w:rPr>
        <w:t>Diocese Of Houma-Thibodaux</w:t>
      </w:r>
      <w:r>
        <w:rPr>
          <w:szCs w:val="22"/>
        </w:rPr>
        <w:t>);</w:t>
      </w:r>
      <w:r w:rsidRPr="00DC4E78">
        <w:rPr>
          <w:szCs w:val="22"/>
        </w:rPr>
        <w:t xml:space="preserve"> </w:t>
      </w:r>
      <w:r>
        <w:t xml:space="preserve">Request for Waiver of </w:t>
      </w:r>
      <w:r w:rsidRPr="005161FC">
        <w:t>Rio Grande City Grulla Independent School District</w:t>
      </w:r>
      <w:r>
        <w:t>;</w:t>
      </w:r>
      <w:r w:rsidRPr="00DC4E78">
        <w:t xml:space="preserve"> </w:t>
      </w:r>
      <w:r>
        <w:t xml:space="preserve">Request for Waiver of </w:t>
      </w:r>
      <w:r w:rsidRPr="00DC4E78">
        <w:t>Southeastern Services Inc. (Madison County School District)</w:t>
      </w:r>
      <w:r>
        <w:t xml:space="preserve">; Petition for Reconsideration of </w:t>
      </w:r>
      <w:r w:rsidRPr="00E44DB1">
        <w:t>Wake County Public Schools</w:t>
      </w:r>
      <w:r>
        <w:t xml:space="preserve">; Request for Waiver of </w:t>
      </w:r>
      <w:r w:rsidRPr="007C7D9E">
        <w:t>Yonkers Public Schools</w:t>
      </w:r>
      <w:r w:rsidRPr="005D6E29">
        <w:t>.</w:t>
      </w:r>
    </w:p>
  </w:footnote>
  <w:footnote w:id="39">
    <w:p w:rsidR="00CD32B6" w:rsidRPr="00400D2B" w:rsidP="00CD32B6" w14:paraId="577CE940" w14:textId="77777777">
      <w:pPr>
        <w:pStyle w:val="FootnoteText"/>
      </w:pPr>
      <w:r w:rsidRPr="005D6E29">
        <w:rPr>
          <w:rStyle w:val="FootnoteReference"/>
        </w:rPr>
        <w:footnoteRef/>
      </w:r>
      <w:r w:rsidRPr="005D6E29">
        <w:t xml:space="preserve"> </w:t>
      </w:r>
      <w:r>
        <w:t xml:space="preserve">Request for Waiver of </w:t>
      </w:r>
      <w:r w:rsidRPr="00A1603E">
        <w:rPr>
          <w:szCs w:val="22"/>
        </w:rPr>
        <w:t>Fall Mountain Regional School District</w:t>
      </w:r>
      <w:r>
        <w:rPr>
          <w:szCs w:val="22"/>
        </w:rPr>
        <w:t>;</w:t>
      </w:r>
      <w:r w:rsidRPr="005D6E29">
        <w:t xml:space="preserve"> </w:t>
      </w:r>
      <w:r>
        <w:t xml:space="preserve">Request for Waiver of </w:t>
      </w:r>
      <w:r w:rsidRPr="005D6E29">
        <w:t xml:space="preserve">The New America School </w:t>
      </w:r>
      <w:r w:rsidRPr="00400D2B">
        <w:t>- Las Cruces.</w:t>
      </w:r>
    </w:p>
  </w:footnote>
  <w:footnote w:id="40">
    <w:p w:rsidR="00CD32B6" w:rsidRPr="00400D2B" w:rsidP="00CD32B6" w14:paraId="6E0D1629" w14:textId="77777777">
      <w:pPr>
        <w:pStyle w:val="FootnoteText"/>
      </w:pPr>
      <w:r w:rsidRPr="005D6E29">
        <w:rPr>
          <w:rStyle w:val="FootnoteReference"/>
        </w:rPr>
        <w:footnoteRef/>
      </w:r>
      <w:r w:rsidRPr="005D6E29">
        <w:t xml:space="preserve"> </w:t>
      </w:r>
      <w:r>
        <w:t xml:space="preserve">Request for Waiver of </w:t>
      </w:r>
      <w:r w:rsidRPr="005D6E29">
        <w:t>Southwest Plains Regional Service Center (Bucklin USD 459);</w:t>
      </w:r>
      <w:r w:rsidRPr="00400D2B">
        <w:t xml:space="preserve"> </w:t>
      </w:r>
      <w:r>
        <w:t xml:space="preserve">Request for Waiver of </w:t>
      </w:r>
      <w:r w:rsidRPr="00400D2B">
        <w:t>Columbia School District.</w:t>
      </w:r>
    </w:p>
  </w:footnote>
  <w:footnote w:id="41">
    <w:p w:rsidR="00CD32B6" w:rsidRPr="005D6E29" w:rsidP="00CD32B6" w14:paraId="071821E7" w14:textId="77777777">
      <w:pPr>
        <w:pStyle w:val="FootnoteText"/>
      </w:pPr>
      <w:r w:rsidRPr="005D6E29">
        <w:rPr>
          <w:vertAlign w:val="superscript"/>
        </w:rPr>
        <w:footnoteRef/>
      </w:r>
      <w:r w:rsidRPr="005D6E29">
        <w:t xml:space="preserve"> 47 CFR § 1.3.</w:t>
      </w:r>
    </w:p>
  </w:footnote>
  <w:footnote w:id="42">
    <w:p w:rsidR="00CD32B6" w:rsidRPr="00DC4E78" w:rsidP="00CD32B6" w14:paraId="43D949E6" w14:textId="77777777">
      <w:pPr>
        <w:pStyle w:val="FootnoteText"/>
      </w:pPr>
      <w:r w:rsidRPr="005D6E29">
        <w:rPr>
          <w:vertAlign w:val="superscript"/>
        </w:rPr>
        <w:footnoteRef/>
      </w:r>
      <w:r w:rsidRPr="005D6E29">
        <w:t xml:space="preserve"> </w:t>
      </w:r>
      <w:r w:rsidRPr="005D6E29">
        <w:rPr>
          <w:i/>
        </w:rPr>
        <w:t>See Northeast Cellular Telephone Co. v. FCC</w:t>
      </w:r>
      <w:r w:rsidRPr="00400D2B">
        <w:t xml:space="preserve">, 879 F.2d 1164, </w:t>
      </w:r>
      <w:r w:rsidRPr="00DC4E78">
        <w:t>1166 (D.C. Cir. 1990).</w:t>
      </w:r>
    </w:p>
  </w:footnote>
  <w:footnote w:id="43">
    <w:p w:rsidR="00CD32B6" w:rsidRPr="005D6E29" w:rsidP="00CD32B6" w14:paraId="01F4D220" w14:textId="77777777">
      <w:pPr>
        <w:pStyle w:val="FootnoteText"/>
      </w:pPr>
      <w:r w:rsidRPr="005D6E29">
        <w:rPr>
          <w:vertAlign w:val="superscript"/>
        </w:rPr>
        <w:footnoteRef/>
      </w:r>
      <w:r w:rsidRPr="005D6E29">
        <w:t xml:space="preserve"> </w:t>
      </w:r>
      <w:r w:rsidRPr="005D6E29">
        <w:rPr>
          <w:i/>
        </w:rPr>
        <w:t>WAIT Radio v. FCC</w:t>
      </w:r>
      <w:r w:rsidRPr="00400D2B">
        <w:t xml:space="preserve">, 418 F.2d 1153, </w:t>
      </w:r>
      <w:r w:rsidRPr="00DC4E78">
        <w:t xml:space="preserve">1159 (D.C. Cir. 1969); </w:t>
      </w:r>
      <w:r w:rsidRPr="00DC4E78">
        <w:rPr>
          <w:i/>
          <w:iCs/>
        </w:rPr>
        <w:t>Northeast Cellular</w:t>
      </w:r>
      <w:r w:rsidRPr="00DC4E78">
        <w:t>, 897 F.2d at 1166</w:t>
      </w:r>
      <w:r w:rsidRPr="005D6E29">
        <w:t>.</w:t>
      </w:r>
    </w:p>
  </w:footnote>
  <w:footnote w:id="44">
    <w:p w:rsidR="00CD32B6" w:rsidRPr="00400D2B" w:rsidP="00CD32B6" w14:paraId="282DD9BD" w14:textId="77777777">
      <w:pPr>
        <w:pStyle w:val="FootnoteText"/>
      </w:pPr>
      <w:r w:rsidRPr="005D6E29">
        <w:rPr>
          <w:rStyle w:val="FootnoteReference"/>
        </w:rPr>
        <w:footnoteRef/>
      </w:r>
      <w:r w:rsidRPr="005D6E29">
        <w:t xml:space="preserve"> </w:t>
      </w:r>
      <w:r w:rsidRPr="005D6E29">
        <w:rPr>
          <w:i/>
        </w:rPr>
        <w:t>Northeast Cellular</w:t>
      </w:r>
      <w:r w:rsidRPr="005D6E29">
        <w:t>, 879 F.2d at 1166.</w:t>
      </w:r>
    </w:p>
  </w:footnote>
  <w:footnote w:id="45">
    <w:p w:rsidR="00CD32B6" w:rsidRPr="00400D2B" w:rsidP="00CD32B6" w14:paraId="0206DF6A" w14:textId="77777777">
      <w:pPr>
        <w:pStyle w:val="FootnoteText"/>
      </w:pPr>
      <w:r w:rsidRPr="005D6E29">
        <w:rPr>
          <w:rStyle w:val="FootnoteReference"/>
        </w:rPr>
        <w:footnoteRef/>
      </w:r>
      <w:r w:rsidRPr="005D6E29">
        <w:t xml:space="preserve"> 47 CFR §</w:t>
      </w:r>
      <w:r w:rsidRPr="00400D2B">
        <w:t>§ 54.514(a)-(b).</w:t>
      </w:r>
    </w:p>
  </w:footnote>
  <w:footnote w:id="46">
    <w:p w:rsidR="00CD32B6" w:rsidRPr="00400D2B" w:rsidP="00CD32B6" w14:paraId="5CB58F04" w14:textId="77777777">
      <w:pPr>
        <w:pStyle w:val="FootnoteText"/>
        <w:rPr>
          <w:i/>
          <w:iCs/>
        </w:rPr>
      </w:pPr>
      <w:r w:rsidRPr="005D6E29">
        <w:rPr>
          <w:rStyle w:val="FootnoteReference"/>
        </w:rPr>
        <w:footnoteRef/>
      </w:r>
      <w:r w:rsidRPr="005D6E29">
        <w:t xml:space="preserve"> </w:t>
      </w:r>
      <w:r w:rsidRPr="005D6E29">
        <w:rPr>
          <w:i/>
          <w:iCs/>
        </w:rPr>
        <w:t>Id.</w:t>
      </w:r>
    </w:p>
  </w:footnote>
  <w:footnote w:id="47">
    <w:p w:rsidR="00CD32B6" w:rsidRPr="005D6E29" w:rsidP="00CD32B6" w14:paraId="3C3C7E6C" w14:textId="77777777">
      <w:pPr>
        <w:pStyle w:val="FootnoteText"/>
      </w:pPr>
      <w:r w:rsidRPr="005D6E29">
        <w:rPr>
          <w:rStyle w:val="FootnoteReference"/>
        </w:rPr>
        <w:footnoteRef/>
      </w:r>
      <w:r w:rsidRPr="005D6E29">
        <w:t xml:space="preserve"> </w:t>
      </w:r>
      <w:r w:rsidRPr="005D6E29">
        <w:rPr>
          <w:i/>
          <w:iCs/>
        </w:rPr>
        <w:t xml:space="preserve">See supra </w:t>
      </w:r>
      <w:r w:rsidRPr="00400D2B">
        <w:t xml:space="preserve">para. </w:t>
      </w:r>
      <w:r w:rsidRPr="005D6E29">
        <w:fldChar w:fldCharType="begin"/>
      </w:r>
      <w:r w:rsidRPr="005D6E29">
        <w:instrText xml:space="preserve"> REF _Ref34895268 \r \h </w:instrText>
      </w:r>
      <w:r>
        <w:instrText xml:space="preserve"> \* MERGEFORMAT </w:instrText>
      </w:r>
      <w:r w:rsidRPr="005D6E29">
        <w:fldChar w:fldCharType="separate"/>
      </w:r>
      <w:r w:rsidRPr="005D6E29">
        <w:t>3</w:t>
      </w:r>
      <w:r w:rsidRPr="005D6E29">
        <w:fldChar w:fldCharType="end"/>
      </w:r>
      <w:r w:rsidRPr="005D6E29">
        <w:t>.</w:t>
      </w:r>
    </w:p>
  </w:footnote>
  <w:footnote w:id="48">
    <w:p w:rsidR="00CD32B6" w:rsidRPr="00400D2B" w:rsidP="00CD32B6" w14:paraId="77CACA46" w14:textId="77777777">
      <w:pPr>
        <w:pStyle w:val="FootnoteText"/>
      </w:pPr>
      <w:r w:rsidRPr="005D6E29">
        <w:rPr>
          <w:rStyle w:val="FootnoteReference"/>
        </w:rPr>
        <w:footnoteRef/>
      </w:r>
      <w:r w:rsidRPr="005D6E29">
        <w:rPr>
          <w:i/>
          <w:iCs/>
        </w:rPr>
        <w:t xml:space="preserve">See supra </w:t>
      </w:r>
      <w:r w:rsidRPr="005D6E29">
        <w:t>n.13.</w:t>
      </w:r>
    </w:p>
  </w:footnote>
  <w:footnote w:id="49">
    <w:p w:rsidR="00CD32B6" w:rsidRPr="005D6E29" w:rsidP="00CD32B6" w14:paraId="39BEE5DA" w14:textId="77777777">
      <w:pPr>
        <w:pStyle w:val="FootnoteText"/>
      </w:pPr>
      <w:r w:rsidRPr="005D6E29">
        <w:rPr>
          <w:rStyle w:val="FootnoteReference"/>
        </w:rPr>
        <w:footnoteRef/>
      </w:r>
      <w:r w:rsidRPr="005D6E29">
        <w:t xml:space="preserve"> </w:t>
      </w:r>
      <w:r>
        <w:t xml:space="preserve">Request for Review of </w:t>
      </w:r>
      <w:r w:rsidRPr="005D6E29">
        <w:t xml:space="preserve">Clinton School District 15; </w:t>
      </w:r>
      <w:r>
        <w:t xml:space="preserve">Request for Waiver of </w:t>
      </w:r>
      <w:r w:rsidRPr="00400D2B">
        <w:t xml:space="preserve">St. Edward Central Catholic High School; </w:t>
      </w:r>
      <w:r>
        <w:t xml:space="preserve">Request for Waiver of </w:t>
      </w:r>
      <w:r w:rsidRPr="00400D2B">
        <w:t>Connectivity Two, Inc. (CSAL, Inc. – CSAL Middle; CSAL, Inc. – Madison Prep; CSAL, Inc. – LAVCA; J.K. Haynes Charter School District; Martin Luther King, Jr</w:t>
      </w:r>
      <w:r>
        <w:t>.</w:t>
      </w:r>
      <w:r w:rsidRPr="00400D2B">
        <w:t xml:space="preserve"> Christian Academ</w:t>
      </w:r>
      <w:r w:rsidRPr="005D6E29">
        <w:t xml:space="preserve">y); </w:t>
      </w:r>
      <w:r>
        <w:t xml:space="preserve">Request for Waiver of </w:t>
      </w:r>
      <w:r w:rsidRPr="005D6E29">
        <w:t xml:space="preserve">Southeastern Services Inc. (Madison County School District); </w:t>
      </w:r>
      <w:r>
        <w:t xml:space="preserve">Request for Waiver of </w:t>
      </w:r>
      <w:r w:rsidRPr="005D6E29">
        <w:t>University of Chicago Charter Schools Corp.</w:t>
      </w:r>
    </w:p>
  </w:footnote>
  <w:footnote w:id="50">
    <w:p w:rsidR="00CD32B6" w:rsidRPr="005D6E29" w:rsidP="00CD32B6" w14:paraId="6B84B0F0" w14:textId="77777777">
      <w:pPr>
        <w:pStyle w:val="FootnoteText"/>
      </w:pPr>
      <w:r w:rsidRPr="005D6E29">
        <w:rPr>
          <w:rStyle w:val="FootnoteReference"/>
        </w:rPr>
        <w:footnoteRef/>
      </w:r>
      <w:r w:rsidRPr="005D6E29">
        <w:t xml:space="preserve"> </w:t>
      </w:r>
      <w:r>
        <w:t>Request for Waiver of Accomack County Public School;</w:t>
      </w:r>
      <w:r w:rsidRPr="005D6E29">
        <w:t xml:space="preserve"> </w:t>
      </w:r>
      <w:r>
        <w:t xml:space="preserve">Request for Waiver of </w:t>
      </w:r>
      <w:r w:rsidRPr="005D6E29">
        <w:t>Boys Latin of Philadelphia Charter School</w:t>
      </w:r>
      <w:r w:rsidRPr="00400D2B">
        <w:t xml:space="preserve">; </w:t>
      </w:r>
      <w:r>
        <w:t>Request for Waiver of Brother Rice High School;</w:t>
      </w:r>
      <w:r w:rsidRPr="005D6E29">
        <w:t xml:space="preserve"> </w:t>
      </w:r>
      <w:r>
        <w:t xml:space="preserve">Request for Waiver of </w:t>
      </w:r>
      <w:r w:rsidRPr="004C312E">
        <w:rPr>
          <w:szCs w:val="22"/>
        </w:rPr>
        <w:t>Data Management Services</w:t>
      </w:r>
      <w:r>
        <w:rPr>
          <w:szCs w:val="22"/>
        </w:rPr>
        <w:t xml:space="preserve"> (</w:t>
      </w:r>
      <w:r w:rsidRPr="004C312E">
        <w:rPr>
          <w:szCs w:val="22"/>
        </w:rPr>
        <w:t>Diocese Of Houma-Thibodaux</w:t>
      </w:r>
      <w:r>
        <w:rPr>
          <w:szCs w:val="22"/>
        </w:rPr>
        <w:t>);</w:t>
      </w:r>
      <w:r w:rsidRPr="00DC4E78">
        <w:rPr>
          <w:szCs w:val="22"/>
        </w:rPr>
        <w:t xml:space="preserve"> </w:t>
      </w:r>
      <w:r>
        <w:t xml:space="preserve">Request for Waiver of </w:t>
      </w:r>
      <w:r>
        <w:rPr>
          <w:szCs w:val="22"/>
        </w:rPr>
        <w:t xml:space="preserve">Chapel Hill ISD; </w:t>
      </w:r>
      <w:r w:rsidRPr="00523422">
        <w:rPr>
          <w:szCs w:val="22"/>
        </w:rPr>
        <w:t>Comcast Phone</w:t>
      </w:r>
      <w:r>
        <w:rPr>
          <w:szCs w:val="22"/>
        </w:rPr>
        <w:t>, LLC</w:t>
      </w:r>
      <w:r w:rsidRPr="00523422">
        <w:rPr>
          <w:szCs w:val="22"/>
        </w:rPr>
        <w:t xml:space="preserve"> (Lake Villa School District)</w:t>
      </w:r>
      <w:r>
        <w:rPr>
          <w:szCs w:val="22"/>
        </w:rPr>
        <w:t xml:space="preserve">; </w:t>
      </w:r>
      <w:r>
        <w:t xml:space="preserve">Request for Waiver of Detroit Leadership Academy; Request for Waiver of Envision Technology Advisors, LLC (Sturgis Charter School);  Request for Waiver of </w:t>
      </w:r>
      <w:r w:rsidRPr="00400D2B">
        <w:rPr>
          <w:szCs w:val="22"/>
        </w:rPr>
        <w:t>e-Polk Inc. (Rutherford County Schools)</w:t>
      </w:r>
      <w:r w:rsidRPr="00DC4E78">
        <w:rPr>
          <w:szCs w:val="22"/>
        </w:rPr>
        <w:t>;</w:t>
      </w:r>
      <w:r w:rsidRPr="004C312E">
        <w:t xml:space="preserve"> </w:t>
      </w:r>
      <w:r>
        <w:t xml:space="preserve">Request for Waiver of </w:t>
      </w:r>
      <w:r w:rsidRPr="00A1603E">
        <w:rPr>
          <w:szCs w:val="22"/>
        </w:rPr>
        <w:t>Fall Mountain Regional School District</w:t>
      </w:r>
      <w:r>
        <w:rPr>
          <w:szCs w:val="22"/>
        </w:rPr>
        <w:t>;</w:t>
      </w:r>
      <w:r w:rsidRPr="00F97134">
        <w:t xml:space="preserve"> </w:t>
      </w:r>
      <w:r>
        <w:t xml:space="preserve">Request for Waiver of </w:t>
      </w:r>
      <w:r w:rsidRPr="00F97134">
        <w:t>Gamewood Technology Group, Inc d/b/a RiverStreet Networks</w:t>
      </w:r>
      <w:r>
        <w:t xml:space="preserve"> (</w:t>
      </w:r>
      <w:r w:rsidRPr="00F97134">
        <w:t>King And Queen County Sch. Div</w:t>
      </w:r>
      <w:r>
        <w:t xml:space="preserve">.); Request for Waiver of </w:t>
      </w:r>
      <w:r w:rsidRPr="007E2B01">
        <w:t xml:space="preserve">Greenwood-Leflore Consolidated School District </w:t>
      </w:r>
      <w:r>
        <w:t>(</w:t>
      </w:r>
      <w:r w:rsidRPr="007E2B01">
        <w:t xml:space="preserve">Southern Light, LLC </w:t>
      </w:r>
      <w:r>
        <w:t xml:space="preserve">); Request for Review of </w:t>
      </w:r>
      <w:r w:rsidRPr="00DC4E78">
        <w:t>Hoxie Unified School District;</w:t>
      </w:r>
      <w:r w:rsidRPr="005D6E29">
        <w:t xml:space="preserve"> Moreno Valley High School; </w:t>
      </w:r>
      <w:r>
        <w:t xml:space="preserve">Request for Waiver of </w:t>
      </w:r>
      <w:r w:rsidRPr="005D6E29">
        <w:t xml:space="preserve">Edmonds School District; </w:t>
      </w:r>
      <w:r>
        <w:t xml:space="preserve">Request for Waiver of </w:t>
      </w:r>
      <w:r w:rsidRPr="005D6E29">
        <w:rPr>
          <w:szCs w:val="22"/>
        </w:rPr>
        <w:t>Evergreen School District;</w:t>
      </w:r>
      <w:r w:rsidRPr="005D6E29">
        <w:t xml:space="preserve"> </w:t>
      </w:r>
      <w:r>
        <w:t xml:space="preserve">Request for Waiver of Leland Community Unit School District No. 1; Request for Waiver of </w:t>
      </w:r>
      <w:r w:rsidRPr="005D6E29">
        <w:t xml:space="preserve">Madill City County Library; </w:t>
      </w:r>
      <w:r>
        <w:t xml:space="preserve">Request for Waiver of </w:t>
      </w:r>
      <w:r w:rsidRPr="005D6E29">
        <w:t xml:space="preserve">Marsh Valley School District; </w:t>
      </w:r>
      <w:r>
        <w:t xml:space="preserve">Request for Waiver of </w:t>
      </w:r>
      <w:r w:rsidRPr="005D6E29">
        <w:t xml:space="preserve">Chickasaw Telecom (Bartlesville School District); </w:t>
      </w:r>
      <w:r>
        <w:t xml:space="preserve">Request for Waiver of </w:t>
      </w:r>
      <w:r w:rsidRPr="005D6E29">
        <w:t xml:space="preserve">Notre Dame School; </w:t>
      </w:r>
      <w:r>
        <w:t xml:space="preserve">Request for Waiver of </w:t>
      </w:r>
      <w:r w:rsidRPr="005D6E29">
        <w:t xml:space="preserve">Plumsted Township School District; </w:t>
      </w:r>
      <w:r>
        <w:t xml:space="preserve">Request for Waiver of Pontiac Community Consolidated School District #429; Request for Waiver of </w:t>
      </w:r>
      <w:r w:rsidRPr="005161FC">
        <w:t>Rio Grande City Grulla Independent School District</w:t>
      </w:r>
      <w:r>
        <w:t>;</w:t>
      </w:r>
      <w:r w:rsidRPr="005D6E29">
        <w:t xml:space="preserve"> </w:t>
      </w:r>
      <w:r>
        <w:t xml:space="preserve">Request for Waiver of </w:t>
      </w:r>
      <w:r w:rsidRPr="005D6E29">
        <w:t xml:space="preserve">Southwest Plains Regional Service Center (Bucklin USD 459); </w:t>
      </w:r>
      <w:r>
        <w:t xml:space="preserve">Request for Waiver of </w:t>
      </w:r>
      <w:r w:rsidRPr="005D6E29">
        <w:t>The New America School - Las Cruces</w:t>
      </w:r>
      <w:r>
        <w:t xml:space="preserve">; Request for Waiver of </w:t>
      </w:r>
      <w:r w:rsidRPr="00E44DB1">
        <w:t>Wake County Public Schools</w:t>
      </w:r>
      <w:r>
        <w:t xml:space="preserve">; Request for Waiver of </w:t>
      </w:r>
      <w:r w:rsidRPr="007C7D9E">
        <w:t>Yonkers Public Schools</w:t>
      </w:r>
      <w:r>
        <w:t>; Request for Review of Wolfe County School District</w:t>
      </w:r>
      <w:r w:rsidRPr="005D6E29">
        <w:t xml:space="preserve">.. </w:t>
      </w:r>
    </w:p>
  </w:footnote>
  <w:footnote w:id="51">
    <w:p w:rsidR="00CD32B6" w:rsidRPr="005D6E29" w:rsidP="00CD32B6" w14:paraId="5C84D1BC" w14:textId="77777777">
      <w:pPr>
        <w:pStyle w:val="FootnoteText"/>
      </w:pPr>
      <w:r w:rsidRPr="005D6E29">
        <w:rPr>
          <w:rStyle w:val="FootnoteReference"/>
        </w:rPr>
        <w:footnoteRef/>
      </w:r>
      <w:r w:rsidRPr="005D6E29">
        <w:t xml:space="preserve"> </w:t>
      </w:r>
      <w:r>
        <w:t xml:space="preserve">Request for Waiver of </w:t>
      </w:r>
      <w:r w:rsidRPr="005D6E29">
        <w:t>Columbia School District</w:t>
      </w:r>
      <w:r>
        <w:t xml:space="preserve">; Request for Waiver of </w:t>
      </w:r>
      <w:r w:rsidRPr="00BD5485">
        <w:t>International Academy of Flint</w:t>
      </w:r>
      <w:r w:rsidRPr="005D6E29">
        <w:t>.</w:t>
      </w:r>
    </w:p>
  </w:footnote>
  <w:footnote w:id="52">
    <w:p w:rsidR="00CD32B6" w:rsidP="00CD32B6" w14:paraId="6E6EFE86" w14:textId="77777777">
      <w:pPr>
        <w:pStyle w:val="FootnoteText"/>
      </w:pPr>
      <w:r>
        <w:rPr>
          <w:rStyle w:val="FootnoteReference"/>
        </w:rPr>
        <w:footnoteRef/>
      </w:r>
      <w:r>
        <w:t xml:space="preserve"> Request for Review of </w:t>
      </w:r>
      <w:r>
        <w:rPr>
          <w:szCs w:val="22"/>
        </w:rPr>
        <w:t>Peoples Preparatory Charter.</w:t>
      </w:r>
    </w:p>
  </w:footnote>
  <w:footnote w:id="53">
    <w:p w:rsidR="00CD32B6" w:rsidP="00CD32B6" w14:paraId="332743BB" w14:textId="77777777">
      <w:pPr>
        <w:pStyle w:val="FootnoteText"/>
      </w:pPr>
      <w:r>
        <w:rPr>
          <w:rStyle w:val="FootnoteReference"/>
        </w:rPr>
        <w:footnoteRef/>
      </w:r>
      <w:r>
        <w:t xml:space="preserve"> Request for Review of Whalley Computer Associates, Inc. (</w:t>
      </w:r>
      <w:r w:rsidRPr="000329A7">
        <w:t>Mendon-Upton Reg</w:t>
      </w:r>
      <w:r>
        <w:t>ional</w:t>
      </w:r>
      <w:r w:rsidRPr="000329A7">
        <w:t xml:space="preserve"> Sch</w:t>
      </w:r>
      <w:r>
        <w:t>ool</w:t>
      </w:r>
      <w:r w:rsidRPr="000329A7">
        <w:t xml:space="preserve"> District</w:t>
      </w:r>
      <w:r>
        <w:t>).</w:t>
      </w:r>
    </w:p>
  </w:footnote>
  <w:footnote w:id="54">
    <w:p w:rsidR="00CD32B6" w:rsidRPr="005D6E29" w:rsidP="00CD32B6" w14:paraId="045E29E4" w14:textId="77777777">
      <w:pPr>
        <w:pStyle w:val="FootnoteText"/>
        <w:rPr>
          <w:b/>
        </w:rPr>
      </w:pPr>
      <w:r w:rsidRPr="005D6E29">
        <w:rPr>
          <w:rStyle w:val="FootnoteReference"/>
        </w:rPr>
        <w:footnoteRef/>
      </w:r>
      <w:r w:rsidRPr="005D6E29">
        <w:t xml:space="preserve"> </w:t>
      </w:r>
      <w:r w:rsidRPr="009E00CC">
        <w:t>47 CFR § 54.719(b)</w:t>
      </w:r>
      <w:r w:rsidRPr="005F2C58">
        <w:t>.</w:t>
      </w:r>
      <w:r w:rsidRPr="005D6E29">
        <w:t xml:space="preserve"> </w:t>
      </w:r>
    </w:p>
  </w:footnote>
  <w:footnote w:id="55">
    <w:p w:rsidR="00CD32B6" w:rsidRPr="005D6E29" w:rsidP="00CD32B6" w14:paraId="2B79B1D9" w14:textId="77777777">
      <w:pPr>
        <w:pStyle w:val="FootnoteText"/>
      </w:pPr>
      <w:r w:rsidRPr="005D6E29">
        <w:rPr>
          <w:rStyle w:val="FootnoteReference"/>
        </w:rPr>
        <w:footnoteRef/>
      </w:r>
      <w:r w:rsidRPr="005D6E29">
        <w:t xml:space="preserve"> 47 CFR § 54.720.</w:t>
      </w:r>
    </w:p>
  </w:footnote>
  <w:footnote w:id="56">
    <w:p w:rsidR="00CD32B6" w:rsidRPr="005D6E29" w:rsidP="00CD32B6" w14:paraId="76A89723" w14:textId="77777777">
      <w:pPr>
        <w:pStyle w:val="FootnoteText"/>
      </w:pPr>
      <w:r w:rsidRPr="005D6E29">
        <w:rPr>
          <w:rStyle w:val="FootnoteReference"/>
        </w:rPr>
        <w:footnoteRef/>
      </w:r>
      <w:r w:rsidRPr="005D6E29">
        <w:t xml:space="preserve"> </w:t>
      </w:r>
      <w:r w:rsidRPr="005D6E29">
        <w:rPr>
          <w:i/>
          <w:iCs/>
        </w:rPr>
        <w:t>See, e.g</w:t>
      </w:r>
      <w:r w:rsidRPr="005D6E29">
        <w:t>.,</w:t>
      </w:r>
      <w:r w:rsidRPr="00400D2B">
        <w:rPr>
          <w:i/>
          <w:iCs/>
        </w:rPr>
        <w:t xml:space="preserve"> Ann Arbor</w:t>
      </w:r>
      <w:r w:rsidRPr="00DC4E78">
        <w:rPr>
          <w:i/>
          <w:iCs/>
        </w:rPr>
        <w:t xml:space="preserve"> Order</w:t>
      </w:r>
      <w:r w:rsidRPr="00DC4E78">
        <w:t>,</w:t>
      </w:r>
      <w:r w:rsidRPr="00DC4E78">
        <w:rPr>
          <w:i/>
          <w:iCs/>
        </w:rPr>
        <w:t xml:space="preserve"> </w:t>
      </w:r>
      <w:r w:rsidRPr="00DC4E78">
        <w:t>25 FCC Rcd at 17319, n.2</w:t>
      </w:r>
      <w:r w:rsidRPr="005D6E29">
        <w:t xml:space="preserve"> (waiving the filing deadline for petitioners that filed the appeal as soon they received actual notice of the mistake).</w:t>
      </w:r>
    </w:p>
  </w:footnote>
  <w:footnote w:id="57">
    <w:p w:rsidR="00CD32B6" w:rsidRPr="005D6E29" w:rsidP="00CD32B6" w14:paraId="3CBB1A98" w14:textId="77777777">
      <w:pPr>
        <w:pStyle w:val="FootnoteText"/>
      </w:pPr>
      <w:r w:rsidRPr="005D6E29">
        <w:rPr>
          <w:rStyle w:val="FootnoteReference"/>
        </w:rPr>
        <w:footnoteRef/>
      </w:r>
      <w:r w:rsidRPr="005D6E29">
        <w:t xml:space="preserve"> 47 CFR § 54.719(a).</w:t>
      </w:r>
    </w:p>
  </w:footnote>
  <w:footnote w:id="58">
    <w:p w:rsidR="00CD32B6" w:rsidRPr="00DC4E78" w:rsidP="00CD32B6" w14:paraId="70F7FCE0" w14:textId="77777777">
      <w:pPr>
        <w:pStyle w:val="FootnoteText"/>
      </w:pPr>
      <w:r w:rsidRPr="005D6E29">
        <w:rPr>
          <w:rStyle w:val="FootnoteReference"/>
        </w:rPr>
        <w:footnoteRef/>
      </w:r>
      <w:r w:rsidRPr="005D6E29">
        <w:t xml:space="preserve"> 47 CFR § 54.514 (requiring that invoices be submitted either 120 days after the last day to receive service or 120 days after the date of the FCC Form 486 Notification Letter, whichever is later).  </w:t>
      </w:r>
      <w:r w:rsidRPr="00400D2B">
        <w:rPr>
          <w:i/>
          <w:iCs/>
        </w:rPr>
        <w:t>See supra</w:t>
      </w:r>
      <w:r w:rsidRPr="00400D2B">
        <w:t xml:space="preserve"> para. 2.</w:t>
      </w:r>
    </w:p>
  </w:footnote>
  <w:footnote w:id="59">
    <w:p w:rsidR="00CD32B6" w:rsidRPr="005D6E29" w:rsidP="00CD32B6" w14:paraId="74AD1E66" w14:textId="77777777">
      <w:pPr>
        <w:pStyle w:val="FootnoteText"/>
      </w:pPr>
      <w:r w:rsidRPr="005D6E29">
        <w:rPr>
          <w:rStyle w:val="FootnoteReference"/>
        </w:rPr>
        <w:footnoteRef/>
      </w:r>
      <w:r w:rsidRPr="005D6E29">
        <w:t xml:space="preserve"> 47 CFR § 54.720.</w:t>
      </w:r>
    </w:p>
  </w:footnote>
  <w:footnote w:id="60">
    <w:p w:rsidR="00CD32B6" w:rsidRPr="005D6E29" w:rsidP="00CD32B6" w14:paraId="3074272B" w14:textId="77777777">
      <w:pPr>
        <w:pStyle w:val="FootnoteText"/>
      </w:pPr>
      <w:r w:rsidRPr="005D6E29">
        <w:rPr>
          <w:rStyle w:val="FootnoteReference"/>
        </w:rPr>
        <w:footnoteRef/>
      </w:r>
      <w:r w:rsidRPr="005D6E29">
        <w:t xml:space="preserve"> 47 CFR § 54.719(c) (noting that parties seeking waivers of the Commission’s rules must seek relief directly from the Commission).  The Commission has permitted waivers in certain instances where E-Rate participants have filed their appeals late.  </w:t>
      </w:r>
      <w:r w:rsidRPr="00400D2B">
        <w:rPr>
          <w:i/>
          <w:iCs/>
        </w:rPr>
        <w:t>See, e.g.</w:t>
      </w:r>
      <w:r w:rsidRPr="00F01816">
        <w:t>,</w:t>
      </w:r>
      <w:r w:rsidRPr="00400D2B">
        <w:rPr>
          <w:i/>
          <w:iCs/>
        </w:rPr>
        <w:t xml:space="preserve"> </w:t>
      </w:r>
      <w:r w:rsidRPr="00DC4E78">
        <w:rPr>
          <w:i/>
          <w:iCs/>
        </w:rPr>
        <w:t>Requests for Review and/or Waiver of Decisions of the Universal Service Administrator by ABC Unified School District et al.; Schools and Libraries Universal Service Support Mechanism</w:t>
      </w:r>
      <w:r w:rsidRPr="005D6E29">
        <w:t>, CC Docket No. 02-6, Order, 26 FCC Rcd 11019, para. 2 (WCB 2011) (</w:t>
      </w:r>
      <w:r w:rsidRPr="005D6E29">
        <w:rPr>
          <w:i/>
          <w:iCs/>
        </w:rPr>
        <w:t>ABC Unified School District Order</w:t>
      </w:r>
      <w:r w:rsidRPr="005D6E29">
        <w:t>) (waiving the filing deadline for petitioners that submitted their appeals to the Commission or USAC only a few days late or submitted their appeals within a reasonable period after receiving actual notice of USAC's adverse decision).</w:t>
      </w:r>
    </w:p>
  </w:footnote>
  <w:footnote w:id="61">
    <w:p w:rsidR="00CD32B6" w:rsidRPr="005D6E29" w:rsidP="00CD32B6" w14:paraId="730F56B0" w14:textId="77777777">
      <w:pPr>
        <w:pStyle w:val="FootnoteText"/>
      </w:pPr>
      <w:r w:rsidRPr="005D6E29">
        <w:rPr>
          <w:rStyle w:val="FootnoteReference"/>
        </w:rPr>
        <w:footnoteRef/>
      </w:r>
      <w:r w:rsidRPr="005D6E29">
        <w:t xml:space="preserve"> </w:t>
      </w:r>
      <w:r>
        <w:t xml:space="preserve">Request for Waiver of </w:t>
      </w:r>
      <w:r w:rsidRPr="005D6E29">
        <w:rPr>
          <w:szCs w:val="22"/>
        </w:rPr>
        <w:t>All County Business Machines (St. Raymond High School for Boys)</w:t>
      </w:r>
      <w:r>
        <w:rPr>
          <w:szCs w:val="22"/>
        </w:rPr>
        <w:t xml:space="preserve">; </w:t>
      </w:r>
      <w:r>
        <w:t>Request for Review of</w:t>
      </w:r>
      <w:r w:rsidRPr="005D6E29">
        <w:rPr>
          <w:szCs w:val="22"/>
        </w:rPr>
        <w:t xml:space="preserve"> </w:t>
      </w:r>
      <w:r w:rsidRPr="00400D2B">
        <w:t xml:space="preserve">Marengo County Schools; </w:t>
      </w:r>
      <w:r>
        <w:t xml:space="preserve">Request for Waiver of </w:t>
      </w:r>
      <w:r w:rsidRPr="00400D2B">
        <w:t>Moniteau School District</w:t>
      </w:r>
      <w:r w:rsidRPr="005D6E29">
        <w:t xml:space="preserve">; </w:t>
      </w:r>
      <w:r>
        <w:t>Request for Waiver of</w:t>
      </w:r>
      <w:r w:rsidRPr="005D6E29">
        <w:t xml:space="preserve"> </w:t>
      </w:r>
      <w:r w:rsidRPr="005D6E29">
        <w:rPr>
          <w:szCs w:val="22"/>
        </w:rPr>
        <w:t>PenTeleData Limited Partnership I (Crestwood Area School District)</w:t>
      </w:r>
      <w:r>
        <w:rPr>
          <w:szCs w:val="22"/>
        </w:rPr>
        <w:t xml:space="preserve">; </w:t>
      </w:r>
      <w:r>
        <w:t>Request for Review of</w:t>
      </w:r>
      <w:r>
        <w:rPr>
          <w:szCs w:val="22"/>
        </w:rPr>
        <w:t xml:space="preserve"> </w:t>
      </w:r>
      <w:r w:rsidRPr="00F34BF6">
        <w:rPr>
          <w:szCs w:val="22"/>
        </w:rPr>
        <w:t>Vector Resources Inc. (Los Angeles Unified School District</w:t>
      </w:r>
      <w:r>
        <w:rPr>
          <w:szCs w:val="22"/>
        </w:rPr>
        <w:t>).</w:t>
      </w:r>
    </w:p>
  </w:footnote>
  <w:footnote w:id="62">
    <w:p w:rsidR="00CD32B6" w:rsidRPr="00DC4E78" w:rsidP="00CD32B6" w14:paraId="2E7D9560" w14:textId="77777777">
      <w:pPr>
        <w:pStyle w:val="FootnoteText"/>
      </w:pPr>
      <w:r w:rsidRPr="005D6E29">
        <w:rPr>
          <w:rStyle w:val="FootnoteReference"/>
        </w:rPr>
        <w:footnoteRef/>
      </w:r>
      <w:r w:rsidRPr="005D6E29">
        <w:t xml:space="preserve"> </w:t>
      </w:r>
      <w:r>
        <w:t xml:space="preserve">Request for Waiver of Pinnacle Charter School. </w:t>
      </w:r>
      <w:r>
        <w:rPr>
          <w:szCs w:val="22"/>
        </w:rPr>
        <w:t xml:space="preserve"> </w:t>
      </w:r>
      <w:r w:rsidRPr="00F31C2D">
        <w:t>Consistent with precedent, we also find good cause exists to waive section 54.720(a) or (b) of the Commission’s rules, which requires that petitioners file their appeals within 60 days of an adverse USAC decision</w:t>
      </w:r>
      <w:r>
        <w:t>, for Pinnacle Charter School</w:t>
      </w:r>
      <w:r w:rsidRPr="00F31C2D">
        <w:t xml:space="preserve">. </w:t>
      </w:r>
      <w:r>
        <w:t xml:space="preserve"> </w:t>
      </w:r>
      <w:r w:rsidRPr="00F31C2D">
        <w:rPr>
          <w:i/>
          <w:iCs/>
        </w:rPr>
        <w:t>See, e.g.</w:t>
      </w:r>
      <w:r w:rsidRPr="00F01816">
        <w:t xml:space="preserve">, </w:t>
      </w:r>
      <w:r w:rsidRPr="00F31C2D">
        <w:rPr>
          <w:i/>
          <w:iCs/>
        </w:rPr>
        <w:t xml:space="preserve">ABC Unified School District </w:t>
      </w:r>
      <w:r w:rsidRPr="00C1431F">
        <w:t>Order</w:t>
      </w:r>
      <w:r>
        <w:t xml:space="preserve">, </w:t>
      </w:r>
      <w:r w:rsidRPr="00F31C2D">
        <w:t xml:space="preserve">26 FCC Rcd </w:t>
      </w:r>
      <w:r>
        <w:t xml:space="preserve">at </w:t>
      </w:r>
      <w:r w:rsidRPr="00F31C2D">
        <w:t>11019, para. 2 (waiving the filing deadline for petitioners that submitted their appeals to the Commission or USAC only a few days late).</w:t>
      </w:r>
    </w:p>
  </w:footnote>
  <w:footnote w:id="63">
    <w:p w:rsidR="00CD32B6" w:rsidRPr="00400D2B" w:rsidP="00CD32B6" w14:paraId="22D84C08" w14:textId="77777777">
      <w:pPr>
        <w:pStyle w:val="FootnoteText"/>
      </w:pPr>
      <w:r w:rsidRPr="005D6E29">
        <w:rPr>
          <w:rStyle w:val="FootnoteReference"/>
        </w:rPr>
        <w:footnoteRef/>
      </w:r>
      <w:r w:rsidRPr="005D6E29">
        <w:t xml:space="preserve"> </w:t>
      </w:r>
      <w:r w:rsidRPr="005D6E29">
        <w:rPr>
          <w:i/>
          <w:iCs/>
        </w:rPr>
        <w:t>Alpaugh Unified School District Order</w:t>
      </w:r>
      <w:r w:rsidRPr="00400D2B">
        <w:t>, 22 FCC Rcd at 6037, para. 5.</w:t>
      </w:r>
    </w:p>
  </w:footnote>
  <w:footnote w:id="64">
    <w:p w:rsidR="00CD32B6" w:rsidRPr="005D6E29" w:rsidP="00CD32B6" w14:paraId="5EE9A5AC" w14:textId="77777777">
      <w:pPr>
        <w:pStyle w:val="FootnoteText"/>
        <w:rPr>
          <w:i/>
          <w:iCs/>
        </w:rPr>
      </w:pPr>
      <w:r w:rsidRPr="005D6E29">
        <w:rPr>
          <w:rStyle w:val="FootnoteReference"/>
        </w:rPr>
        <w:footnoteRef/>
      </w:r>
      <w:r w:rsidRPr="005D6E29">
        <w:t xml:space="preserve"> </w:t>
      </w:r>
      <w:r w:rsidRPr="005D6E29">
        <w:rPr>
          <w:i/>
          <w:iCs/>
        </w:rPr>
        <w:t>Id.</w:t>
      </w:r>
    </w:p>
  </w:footnote>
  <w:footnote w:id="65">
    <w:p w:rsidR="00CD32B6" w:rsidRPr="005D6E29" w:rsidP="00CD32B6" w14:paraId="44859E5C" w14:textId="77777777">
      <w:pPr>
        <w:pStyle w:val="FootnoteText"/>
      </w:pPr>
      <w:r w:rsidRPr="005D6E29">
        <w:rPr>
          <w:rStyle w:val="FootnoteReference"/>
        </w:rPr>
        <w:footnoteRef/>
      </w:r>
      <w:r w:rsidRPr="005D6E29">
        <w:t xml:space="preserve"> </w:t>
      </w:r>
      <w:r w:rsidRPr="005D6E29">
        <w:rPr>
          <w:i/>
          <w:iCs/>
        </w:rPr>
        <w:t xml:space="preserve">See </w:t>
      </w:r>
      <w:r w:rsidRPr="005D6E29">
        <w:t>47 C</w:t>
      </w:r>
      <w:r w:rsidRPr="00400D2B">
        <w:t>FR § 54.507(d) (requiring non-recurring services to be implemented by September 30 following the close of the funding year); 47 C</w:t>
      </w:r>
      <w:r w:rsidRPr="005D6E29">
        <w:t>FR § 54.514(a) (codifying the invoice filing deadline</w:t>
      </w:r>
      <w:r>
        <w:t xml:space="preserve"> rule</w:t>
      </w:r>
      <w:r w:rsidRPr="005D6E2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C439061" w14:textId="7BFBDC3D">
    <w:pPr>
      <w:pStyle w:val="Header"/>
      <w:rPr>
        <w:b w:val="0"/>
      </w:rPr>
    </w:pPr>
    <w:r>
      <w:tab/>
      <w:t>Federal Communications Commission</w:t>
    </w:r>
    <w:r>
      <w:tab/>
    </w:r>
    <w:r w:rsidR="00B21288">
      <w:t>DA 23-48</w:t>
    </w:r>
  </w:p>
  <w:p w:rsidR="00D25FB5" w14:paraId="3706A33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2F2806" w14:textId="6FC0A21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21288">
      <w:rPr>
        <w:spacing w:val="-2"/>
      </w:rPr>
      <w:t>DA 23-48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B6"/>
    <w:rsid w:val="000329A7"/>
    <w:rsid w:val="00036039"/>
    <w:rsid w:val="00037F90"/>
    <w:rsid w:val="000843B2"/>
    <w:rsid w:val="000875BF"/>
    <w:rsid w:val="00096D8C"/>
    <w:rsid w:val="000C0B65"/>
    <w:rsid w:val="000D7ECD"/>
    <w:rsid w:val="000E05FE"/>
    <w:rsid w:val="000E3D42"/>
    <w:rsid w:val="00122BD5"/>
    <w:rsid w:val="00133F79"/>
    <w:rsid w:val="0017296B"/>
    <w:rsid w:val="00194A66"/>
    <w:rsid w:val="001D6BCF"/>
    <w:rsid w:val="001E01CA"/>
    <w:rsid w:val="001E4498"/>
    <w:rsid w:val="00250883"/>
    <w:rsid w:val="00274A03"/>
    <w:rsid w:val="00275CF5"/>
    <w:rsid w:val="0028301F"/>
    <w:rsid w:val="00285017"/>
    <w:rsid w:val="002A2D2E"/>
    <w:rsid w:val="002C00E8"/>
    <w:rsid w:val="002D235C"/>
    <w:rsid w:val="00343749"/>
    <w:rsid w:val="003660ED"/>
    <w:rsid w:val="003B0550"/>
    <w:rsid w:val="003B694F"/>
    <w:rsid w:val="003F171C"/>
    <w:rsid w:val="00400D2B"/>
    <w:rsid w:val="00412FC5"/>
    <w:rsid w:val="00422276"/>
    <w:rsid w:val="004242F1"/>
    <w:rsid w:val="00445A00"/>
    <w:rsid w:val="00451B0F"/>
    <w:rsid w:val="004B3971"/>
    <w:rsid w:val="004C2EE3"/>
    <w:rsid w:val="004C312E"/>
    <w:rsid w:val="004E4A22"/>
    <w:rsid w:val="004E6D0C"/>
    <w:rsid w:val="00511968"/>
    <w:rsid w:val="005161FC"/>
    <w:rsid w:val="00523422"/>
    <w:rsid w:val="005317F3"/>
    <w:rsid w:val="005339D6"/>
    <w:rsid w:val="0055614C"/>
    <w:rsid w:val="005568C3"/>
    <w:rsid w:val="00566D06"/>
    <w:rsid w:val="005D6E29"/>
    <w:rsid w:val="005E14C2"/>
    <w:rsid w:val="005F2C58"/>
    <w:rsid w:val="00607BA5"/>
    <w:rsid w:val="0061180A"/>
    <w:rsid w:val="00626EB6"/>
    <w:rsid w:val="00655D03"/>
    <w:rsid w:val="00683388"/>
    <w:rsid w:val="00683F84"/>
    <w:rsid w:val="006A6A81"/>
    <w:rsid w:val="006D6932"/>
    <w:rsid w:val="006F7393"/>
    <w:rsid w:val="0070224F"/>
    <w:rsid w:val="007115F7"/>
    <w:rsid w:val="00785689"/>
    <w:rsid w:val="0079754B"/>
    <w:rsid w:val="007A1E6D"/>
    <w:rsid w:val="007B0EB2"/>
    <w:rsid w:val="007C7D9E"/>
    <w:rsid w:val="007E2B01"/>
    <w:rsid w:val="007F0445"/>
    <w:rsid w:val="00810B6F"/>
    <w:rsid w:val="00822CE0"/>
    <w:rsid w:val="00823B34"/>
    <w:rsid w:val="00841AB1"/>
    <w:rsid w:val="008600A3"/>
    <w:rsid w:val="008C68F1"/>
    <w:rsid w:val="0091573F"/>
    <w:rsid w:val="00917F0D"/>
    <w:rsid w:val="00921803"/>
    <w:rsid w:val="00926503"/>
    <w:rsid w:val="009726D8"/>
    <w:rsid w:val="00987735"/>
    <w:rsid w:val="009C7E05"/>
    <w:rsid w:val="009D7308"/>
    <w:rsid w:val="009E00CC"/>
    <w:rsid w:val="009F76DB"/>
    <w:rsid w:val="00A1603E"/>
    <w:rsid w:val="00A32C3B"/>
    <w:rsid w:val="00A45F4F"/>
    <w:rsid w:val="00A600A9"/>
    <w:rsid w:val="00AA55B7"/>
    <w:rsid w:val="00AA5B9E"/>
    <w:rsid w:val="00AB2407"/>
    <w:rsid w:val="00AB53DF"/>
    <w:rsid w:val="00B07E5C"/>
    <w:rsid w:val="00B21288"/>
    <w:rsid w:val="00B811F7"/>
    <w:rsid w:val="00BA5DC6"/>
    <w:rsid w:val="00BA6196"/>
    <w:rsid w:val="00BC1006"/>
    <w:rsid w:val="00BC6D8C"/>
    <w:rsid w:val="00BC79D9"/>
    <w:rsid w:val="00BD5485"/>
    <w:rsid w:val="00C00DFD"/>
    <w:rsid w:val="00C1431F"/>
    <w:rsid w:val="00C34006"/>
    <w:rsid w:val="00C36B4C"/>
    <w:rsid w:val="00C37B10"/>
    <w:rsid w:val="00C426B1"/>
    <w:rsid w:val="00C66160"/>
    <w:rsid w:val="00C721AC"/>
    <w:rsid w:val="00C7450C"/>
    <w:rsid w:val="00C90D6A"/>
    <w:rsid w:val="00CA247E"/>
    <w:rsid w:val="00CA6D21"/>
    <w:rsid w:val="00CC72B6"/>
    <w:rsid w:val="00CD32B6"/>
    <w:rsid w:val="00D0218D"/>
    <w:rsid w:val="00D25FB5"/>
    <w:rsid w:val="00D44223"/>
    <w:rsid w:val="00DA2529"/>
    <w:rsid w:val="00DB130A"/>
    <w:rsid w:val="00DB2EBB"/>
    <w:rsid w:val="00DC10A1"/>
    <w:rsid w:val="00DC4E78"/>
    <w:rsid w:val="00DC655F"/>
    <w:rsid w:val="00DD0B59"/>
    <w:rsid w:val="00DD459E"/>
    <w:rsid w:val="00DD7EBD"/>
    <w:rsid w:val="00DF62B6"/>
    <w:rsid w:val="00E07225"/>
    <w:rsid w:val="00E44DB1"/>
    <w:rsid w:val="00E5409F"/>
    <w:rsid w:val="00EE6488"/>
    <w:rsid w:val="00F01816"/>
    <w:rsid w:val="00F021FA"/>
    <w:rsid w:val="00F026A2"/>
    <w:rsid w:val="00F03292"/>
    <w:rsid w:val="00F31C2D"/>
    <w:rsid w:val="00F34BF6"/>
    <w:rsid w:val="00F62E97"/>
    <w:rsid w:val="00F64209"/>
    <w:rsid w:val="00F93BF5"/>
    <w:rsid w:val="00F971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7913FC"/>
  <w15:chartTrackingRefBased/>
  <w15:docId w15:val="{15E6C512-B3D6-447D-857A-0D2A374C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CD32B6"/>
    <w:rPr>
      <w:rFonts w:ascii="Times New Roman Bold" w:hAnsi="Times New Roman Bold"/>
      <w:b/>
      <w:caps/>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basedOn w:val="DefaultParagraphFont"/>
    <w:link w:val="FootnoteText"/>
    <w:rsid w:val="00CD32B6"/>
  </w:style>
  <w:style w:type="character" w:customStyle="1" w:styleId="documentbody1">
    <w:name w:val="documentbody1"/>
    <w:rsid w:val="00CD32B6"/>
    <w:rPr>
      <w:rFonts w:ascii="Verdana" w:hAnsi="Verdana" w:hint="default"/>
      <w:sz w:val="19"/>
      <w:szCs w:val="19"/>
    </w:rPr>
  </w:style>
  <w:style w:type="character" w:customStyle="1" w:styleId="StyleNumberedparagraphs11ptChar">
    <w:name w:val="Style Numbered paragraphs + 11 pt Char"/>
    <w:rsid w:val="00CD32B6"/>
    <w:rPr>
      <w:noProof w:val="0"/>
      <w:sz w:val="22"/>
      <w:lang w:val="en-US" w:eastAsia="en-US" w:bidi="ar-SA"/>
    </w:rPr>
  </w:style>
  <w:style w:type="table" w:styleId="TableGrid">
    <w:name w:val="Table Grid"/>
    <w:basedOn w:val="TableNormal"/>
    <w:rsid w:val="00084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e-rate/applicant-process/invoicing/fcc-form-472-filing/" TargetMode="External" /><Relationship Id="rId2" Type="http://schemas.openxmlformats.org/officeDocument/2006/relationships/hyperlink" Target="https://apps.usac.org/sl/tools/news-briefs/preview.aspx?id=734"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