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8B5545" w:rsidRPr="00DB2505" w:rsidP="008B5545" w14:paraId="083F13B2" w14:textId="77777777">
      <w:pPr>
        <w:jc w:val="right"/>
        <w:rPr>
          <w:b/>
          <w:sz w:val="24"/>
          <w:szCs w:val="24"/>
        </w:rPr>
      </w:pPr>
      <w:bookmarkStart w:id="0" w:name="TOChere"/>
      <w:r w:rsidRPr="00DB2505">
        <w:rPr>
          <w:b/>
          <w:sz w:val="24"/>
          <w:szCs w:val="24"/>
        </w:rPr>
        <w:t>DA 23-</w:t>
      </w:r>
      <w:r>
        <w:rPr>
          <w:b/>
          <w:sz w:val="24"/>
          <w:szCs w:val="24"/>
        </w:rPr>
        <w:t>472</w:t>
      </w:r>
    </w:p>
    <w:p w:rsidR="008B5545" w:rsidRPr="00DB2505" w:rsidP="008B5545" w14:paraId="76E339A6" w14:textId="77777777">
      <w:pPr>
        <w:spacing w:before="60"/>
        <w:jc w:val="right"/>
        <w:rPr>
          <w:b/>
          <w:sz w:val="24"/>
          <w:szCs w:val="24"/>
        </w:rPr>
      </w:pPr>
      <w:r w:rsidRPr="00DB2505">
        <w:rPr>
          <w:b/>
          <w:sz w:val="24"/>
          <w:szCs w:val="24"/>
        </w:rPr>
        <w:t xml:space="preserve">Released:  </w:t>
      </w:r>
      <w:r>
        <w:rPr>
          <w:b/>
          <w:sz w:val="24"/>
          <w:szCs w:val="24"/>
        </w:rPr>
        <w:t>June 1, 2023</w:t>
      </w:r>
    </w:p>
    <w:p w:rsidR="008B5545" w:rsidRPr="00DB2505" w:rsidP="008B5545" w14:paraId="06279908" w14:textId="77777777">
      <w:pPr>
        <w:jc w:val="right"/>
        <w:rPr>
          <w:sz w:val="24"/>
          <w:szCs w:val="24"/>
        </w:rPr>
      </w:pPr>
    </w:p>
    <w:p w:rsidR="008B5545" w:rsidRPr="00DB2505" w:rsidP="008B5545" w14:paraId="382687F9" w14:textId="77777777">
      <w:pPr>
        <w:spacing w:after="240"/>
        <w:jc w:val="center"/>
        <w:rPr>
          <w:b/>
          <w:caps/>
          <w:sz w:val="24"/>
          <w:szCs w:val="24"/>
        </w:rPr>
      </w:pPr>
      <w:r w:rsidRPr="00F50606">
        <w:rPr>
          <w:b/>
          <w:caps/>
          <w:sz w:val="24"/>
          <w:szCs w:val="24"/>
        </w:rPr>
        <w:t>Wireline Competition Bureau Announces the Start Date for Performance Measures Testing for the Rural Digital Opportunity Fund, Bringing Puerto Rico Together Fund, and the Connect USVI Fund</w:t>
      </w:r>
    </w:p>
    <w:p w:rsidR="008B5545" w:rsidRPr="00DB2505" w:rsidP="008B5545" w14:paraId="393B1A8C" w14:textId="77777777">
      <w:pPr>
        <w:jc w:val="center"/>
        <w:rPr>
          <w:b/>
          <w:szCs w:val="22"/>
        </w:rPr>
      </w:pPr>
      <w:r w:rsidRPr="00DB2505">
        <w:rPr>
          <w:b/>
          <w:szCs w:val="22"/>
        </w:rPr>
        <w:t xml:space="preserve">WC Docket Nos. </w:t>
      </w:r>
      <w:r>
        <w:rPr>
          <w:b/>
          <w:szCs w:val="22"/>
        </w:rPr>
        <w:t xml:space="preserve">10-90, 18-143, </w:t>
      </w:r>
      <w:r w:rsidRPr="00DB2505">
        <w:rPr>
          <w:b/>
          <w:szCs w:val="22"/>
        </w:rPr>
        <w:t>19-126</w:t>
      </w:r>
    </w:p>
    <w:p w:rsidR="008B5545" w:rsidRPr="00DB2505" w:rsidP="008B5545" w14:paraId="2B764474" w14:textId="77777777">
      <w:pPr>
        <w:rPr>
          <w:b/>
          <w:szCs w:val="22"/>
        </w:rPr>
      </w:pPr>
    </w:p>
    <w:p w:rsidR="008B5545" w:rsidRPr="00DB2505" w:rsidP="008B5545" w14:paraId="732CD693" w14:textId="77777777">
      <w:pPr>
        <w:spacing w:after="120"/>
        <w:ind w:firstLine="720"/>
      </w:pPr>
      <w:r w:rsidRPr="133E20DA">
        <w:t>By this Public Notice, the Wireline Competition Bureau (Bureau</w:t>
      </w:r>
      <w:r w:rsidRPr="00DB2505">
        <w:rPr>
          <w:szCs w:val="22"/>
        </w:rPr>
        <w:t xml:space="preserve">) </w:t>
      </w:r>
      <w:r w:rsidRPr="133E20DA">
        <w:t>announces</w:t>
      </w:r>
      <w:r w:rsidRPr="00DB2505">
        <w:rPr>
          <w:szCs w:val="22"/>
        </w:rPr>
        <w:t xml:space="preserve"> </w:t>
      </w:r>
      <w:r w:rsidRPr="133E20DA">
        <w:t>January 1, 2024 as the start date for the requirement to begin one</w:t>
      </w:r>
      <w:r>
        <w:t xml:space="preserve"> </w:t>
      </w:r>
      <w:r w:rsidRPr="133E20DA">
        <w:t>year of pre-testing and reporting of speed and latency results for the Bringing Together Puerto Rico Fund Stage 2 and the Connect USVI Fund Stage 2</w:t>
      </w:r>
      <w:r w:rsidRPr="00DB2505">
        <w:rPr>
          <w:szCs w:val="22"/>
        </w:rPr>
        <w:t>.</w:t>
      </w:r>
      <w:r>
        <w:rPr>
          <w:rStyle w:val="FootnoteReference"/>
        </w:rPr>
        <w:footnoteReference w:id="3"/>
      </w:r>
      <w:r w:rsidRPr="00DB2505">
        <w:rPr>
          <w:szCs w:val="22"/>
        </w:rPr>
        <w:t xml:space="preserve">  </w:t>
      </w:r>
      <w:r w:rsidRPr="133E20DA">
        <w:t>Testing will begin on January 1, 2025.</w:t>
      </w:r>
      <w:r>
        <w:rPr>
          <w:szCs w:val="22"/>
        </w:rPr>
        <w:t xml:space="preserve">  </w:t>
      </w:r>
      <w:r w:rsidRPr="133E20DA">
        <w:t>For the carriers participating in the Rural Digital</w:t>
      </w:r>
      <w:r w:rsidRPr="00DB2505">
        <w:rPr>
          <w:szCs w:val="22"/>
        </w:rPr>
        <w:t xml:space="preserve"> </w:t>
      </w:r>
      <w:r w:rsidRPr="133E20DA">
        <w:t>Opportunity Fund (RDOF)</w:t>
      </w:r>
      <w:r>
        <w:rPr>
          <w:szCs w:val="22"/>
        </w:rPr>
        <w:t>,</w:t>
      </w:r>
      <w:r>
        <w:rPr>
          <w:rStyle w:val="FootnoteReference"/>
        </w:rPr>
        <w:footnoteReference w:id="4"/>
      </w:r>
      <w:r w:rsidRPr="00DB2505">
        <w:rPr>
          <w:szCs w:val="22"/>
        </w:rPr>
        <w:t xml:space="preserve"> </w:t>
      </w:r>
      <w:r w:rsidRPr="133E20DA">
        <w:t>pre-testing will begin on January 1, 2025, and testing will begin on January 1, 2026.</w:t>
      </w:r>
      <w:r>
        <w:rPr>
          <w:rStyle w:val="FootnoteReference"/>
        </w:rPr>
        <w:footnoteReference w:id="5"/>
      </w:r>
    </w:p>
    <w:p w:rsidR="008B5545" w:rsidRPr="00DB2505" w:rsidP="008B5545" w14:paraId="1A30CDB3" w14:textId="77777777">
      <w:pPr>
        <w:spacing w:after="120"/>
        <w:ind w:firstLine="720"/>
        <w:rPr>
          <w:szCs w:val="22"/>
        </w:rPr>
      </w:pPr>
      <w:r w:rsidRPr="00DB2505">
        <w:rPr>
          <w:szCs w:val="22"/>
        </w:rPr>
        <w:t xml:space="preserve">In the Performance Measures </w:t>
      </w:r>
      <w:r>
        <w:rPr>
          <w:szCs w:val="22"/>
        </w:rPr>
        <w:t>O</w:t>
      </w:r>
      <w:r w:rsidRPr="00DB2505">
        <w:rPr>
          <w:szCs w:val="22"/>
        </w:rPr>
        <w:t>rders, the Commission adopted a uniform framework of performance measures requir</w:t>
      </w:r>
      <w:r>
        <w:rPr>
          <w:szCs w:val="22"/>
        </w:rPr>
        <w:t>ing</w:t>
      </w:r>
      <w:r w:rsidRPr="00DB2505">
        <w:rPr>
          <w:szCs w:val="22"/>
        </w:rPr>
        <w:t xml:space="preserve"> that recipients of high-cost universal service support test their broadband networks for compliance with the appropriate speed and latency metrics and report and certify the results.</w:t>
      </w:r>
      <w:r>
        <w:rPr>
          <w:rStyle w:val="FootnoteReference"/>
          <w:szCs w:val="22"/>
        </w:rPr>
        <w:footnoteReference w:id="6"/>
      </w:r>
      <w:r w:rsidRPr="00DB2505">
        <w:rPr>
          <w:szCs w:val="22"/>
        </w:rPr>
        <w:t xml:space="preserve">  The testing is necessary to protect ratepayers’ investment and ensure that carriers receiving this support deploy networks that meet the performance standards they promised to deliver to rural consumers.</w:t>
      </w:r>
      <w:r>
        <w:rPr>
          <w:rStyle w:val="FootnoteReference"/>
          <w:szCs w:val="22"/>
        </w:rPr>
        <w:footnoteReference w:id="7"/>
      </w:r>
      <w:r w:rsidRPr="00DB2505">
        <w:rPr>
          <w:szCs w:val="22"/>
        </w:rPr>
        <w:t xml:space="preserve">  Carriers failing to meet the required testing standards will be subject to withholding </w:t>
      </w:r>
      <w:r>
        <w:rPr>
          <w:szCs w:val="22"/>
        </w:rPr>
        <w:t>and/or recovery</w:t>
      </w:r>
      <w:r w:rsidRPr="00DB2505">
        <w:rPr>
          <w:szCs w:val="22"/>
        </w:rPr>
        <w:t xml:space="preserve"> of universal service support, based on the level of non-compliance.</w:t>
      </w:r>
      <w:r>
        <w:rPr>
          <w:rStyle w:val="FootnoteReference"/>
          <w:szCs w:val="22"/>
        </w:rPr>
        <w:footnoteReference w:id="8"/>
      </w:r>
      <w:r w:rsidRPr="00DB2505">
        <w:rPr>
          <w:szCs w:val="22"/>
        </w:rPr>
        <w:t xml:space="preserve">  </w:t>
      </w:r>
    </w:p>
    <w:p w:rsidR="008B5545" w:rsidRPr="00DB2505" w:rsidP="008B5545" w14:paraId="5D500F16" w14:textId="77777777">
      <w:pPr>
        <w:widowControl/>
        <w:spacing w:after="120"/>
        <w:ind w:firstLine="720"/>
        <w:rPr>
          <w:szCs w:val="22"/>
        </w:rPr>
      </w:pPr>
      <w:r w:rsidRPr="00DB2505">
        <w:rPr>
          <w:szCs w:val="22"/>
        </w:rPr>
        <w:t xml:space="preserve">Carriers must conduct testing according to the Commission’s performance measures testing requirements using a Universal Service Administrative Company (USAC)-determined randomly-selected </w:t>
      </w:r>
      <w:r w:rsidRPr="00DB2505">
        <w:rPr>
          <w:szCs w:val="22"/>
        </w:rPr>
        <w:t>sample of subscriber locations.</w:t>
      </w:r>
      <w:r>
        <w:rPr>
          <w:rStyle w:val="FootnoteReference"/>
          <w:szCs w:val="22"/>
        </w:rPr>
        <w:footnoteReference w:id="9"/>
      </w:r>
      <w:r w:rsidRPr="00DB2505">
        <w:rPr>
          <w:szCs w:val="22"/>
        </w:rPr>
        <w:t xml:space="preserve">  The population of subscribers from which the sample will be generated is the carrier-provided data for deployed locations in USAC’s </w:t>
      </w:r>
      <w:r w:rsidRPr="00DB2505">
        <w:rPr>
          <w:color w:val="222222"/>
          <w:szCs w:val="22"/>
          <w:shd w:val="clear" w:color="auto" w:fill="FFFFFF"/>
        </w:rPr>
        <w:t>High Cost Universal Service Broadband portal (HUBB).</w:t>
      </w:r>
      <w:r>
        <w:rPr>
          <w:rStyle w:val="FootnoteReference"/>
          <w:szCs w:val="22"/>
          <w:shd w:val="clear" w:color="auto" w:fill="FFFFFF"/>
        </w:rPr>
        <w:footnoteReference w:id="10"/>
      </w:r>
      <w:r w:rsidRPr="00DB2505">
        <w:rPr>
          <w:color w:val="222222"/>
          <w:szCs w:val="22"/>
          <w:shd w:val="clear" w:color="auto" w:fill="FFFFFF"/>
        </w:rPr>
        <w:t xml:space="preserve">  </w:t>
      </w:r>
      <w:r w:rsidRPr="00DB2505">
        <w:rPr>
          <w:szCs w:val="22"/>
        </w:rPr>
        <w:t>The size of the sample is based on the number of subscribers in a particular area.</w:t>
      </w:r>
      <w:r>
        <w:rPr>
          <w:rStyle w:val="FootnoteReference"/>
          <w:szCs w:val="22"/>
        </w:rPr>
        <w:footnoteReference w:id="11"/>
      </w:r>
    </w:p>
    <w:p w:rsidR="008B5545" w:rsidRPr="00DB2505" w:rsidP="008B5545" w14:paraId="635FAEA2" w14:textId="77777777">
      <w:pPr>
        <w:pStyle w:val="ParaNum"/>
        <w:numPr>
          <w:ilvl w:val="0"/>
          <w:numId w:val="0"/>
        </w:numPr>
        <w:ind w:firstLine="720"/>
        <w:rPr>
          <w:szCs w:val="22"/>
        </w:rPr>
      </w:pPr>
      <w:r w:rsidRPr="00DB2505">
        <w:rPr>
          <w:szCs w:val="22"/>
        </w:rPr>
        <w:t>To allow carriers to become accustomed to performance testing, the Commission implemented a pre-testing period that would occur prior to the commencement of each carrier’s testing start date.</w:t>
      </w:r>
      <w:r>
        <w:rPr>
          <w:rStyle w:val="FootnoteReference"/>
          <w:szCs w:val="22"/>
        </w:rPr>
        <w:footnoteReference w:id="12"/>
      </w:r>
      <w:r w:rsidRPr="00DB2505">
        <w:rPr>
          <w:szCs w:val="22"/>
        </w:rPr>
        <w:t xml:space="preserve">  During the pre-testing period, carriers must test the speed and latency of their networks quarterly for a week-long period and submit the results within one week of the end of each quarter of pre-testing.</w:t>
      </w:r>
      <w:r>
        <w:rPr>
          <w:rStyle w:val="FootnoteReference"/>
          <w:szCs w:val="22"/>
        </w:rPr>
        <w:footnoteReference w:id="13"/>
      </w:r>
      <w:r w:rsidRPr="00DB2505">
        <w:rPr>
          <w:szCs w:val="22"/>
        </w:rPr>
        <w:t xml:space="preserve">  However, no support reductions are assessed during the pre-testing period as long as carriers perform the pre-testing and report their results.</w:t>
      </w:r>
      <w:r>
        <w:rPr>
          <w:rStyle w:val="FootnoteReference"/>
          <w:szCs w:val="22"/>
        </w:rPr>
        <w:footnoteReference w:id="14"/>
      </w:r>
      <w:r w:rsidRPr="00DB2505">
        <w:rPr>
          <w:szCs w:val="22"/>
        </w:rPr>
        <w:t xml:space="preserve">  Carriers that fail to conduct pre-testing and submit results on time will have five percent of their monthly support payments withheld until they come into compliance.</w:t>
      </w:r>
      <w:r>
        <w:rPr>
          <w:rStyle w:val="FootnoteReference"/>
          <w:szCs w:val="22"/>
        </w:rPr>
        <w:footnoteReference w:id="15"/>
      </w:r>
      <w:r w:rsidRPr="00DB2505">
        <w:rPr>
          <w:szCs w:val="22"/>
        </w:rPr>
        <w:t xml:space="preserve">  </w:t>
      </w:r>
    </w:p>
    <w:p w:rsidR="008B5545" w:rsidRPr="00DB2505" w:rsidP="008B5545" w14:paraId="68BB6F6A" w14:textId="77777777">
      <w:pPr>
        <w:spacing w:after="120"/>
        <w:ind w:firstLine="720"/>
        <w:rPr>
          <w:szCs w:val="22"/>
        </w:rPr>
      </w:pPr>
      <w:r w:rsidRPr="00DB2505">
        <w:rPr>
          <w:i/>
          <w:iCs/>
          <w:szCs w:val="22"/>
        </w:rPr>
        <w:t>Additional Information</w:t>
      </w:r>
      <w:r w:rsidRPr="00DB2505">
        <w:rPr>
          <w:szCs w:val="22"/>
        </w:rPr>
        <w:t xml:space="preserve">. </w:t>
      </w:r>
      <w:r>
        <w:rPr>
          <w:szCs w:val="22"/>
        </w:rPr>
        <w:t xml:space="preserve"> </w:t>
      </w:r>
      <w:r w:rsidRPr="00DB2505">
        <w:rPr>
          <w:szCs w:val="22"/>
        </w:rPr>
        <w:t xml:space="preserve">The Bureau encourages carriers to review all applicable requirements and procedures as set forth in the Commission’s rules, the </w:t>
      </w:r>
      <w:r w:rsidRPr="00DB2505">
        <w:rPr>
          <w:i/>
          <w:szCs w:val="22"/>
        </w:rPr>
        <w:t>Performance Measures Order</w:t>
      </w:r>
      <w:r>
        <w:rPr>
          <w:i/>
          <w:szCs w:val="22"/>
        </w:rPr>
        <w:t>,</w:t>
      </w:r>
      <w:r w:rsidRPr="00DB2505">
        <w:rPr>
          <w:i/>
          <w:szCs w:val="22"/>
        </w:rPr>
        <w:t xml:space="preserve"> </w:t>
      </w:r>
      <w:r w:rsidRPr="00DB2505">
        <w:rPr>
          <w:iCs/>
          <w:szCs w:val="22"/>
        </w:rPr>
        <w:t>and</w:t>
      </w:r>
      <w:r>
        <w:rPr>
          <w:szCs w:val="22"/>
        </w:rPr>
        <w:t xml:space="preserve"> </w:t>
      </w:r>
      <w:r>
        <w:rPr>
          <w:iCs/>
          <w:szCs w:val="22"/>
        </w:rPr>
        <w:t>the</w:t>
      </w:r>
      <w:r w:rsidRPr="00DB2505">
        <w:rPr>
          <w:i/>
          <w:szCs w:val="22"/>
        </w:rPr>
        <w:t xml:space="preserve"> Performance Measures Reconsideration Order</w:t>
      </w:r>
      <w:r w:rsidRPr="00DB2505">
        <w:rPr>
          <w:szCs w:val="22"/>
        </w:rPr>
        <w:t xml:space="preserve">.  In addition, USAC has made available </w:t>
      </w:r>
      <w:r>
        <w:rPr>
          <w:szCs w:val="22"/>
        </w:rPr>
        <w:t>resources</w:t>
      </w:r>
      <w:r w:rsidRPr="00DB2505">
        <w:rPr>
          <w:szCs w:val="22"/>
        </w:rPr>
        <w:t xml:space="preserve"> with important information to assist carriers in preparing</w:t>
      </w:r>
      <w:r>
        <w:rPr>
          <w:szCs w:val="22"/>
        </w:rPr>
        <w:t>,</w:t>
      </w:r>
      <w:r w:rsidRPr="00DB2505">
        <w:rPr>
          <w:szCs w:val="22"/>
        </w:rPr>
        <w:t xml:space="preserve"> </w:t>
      </w:r>
      <w:r>
        <w:rPr>
          <w:szCs w:val="22"/>
        </w:rPr>
        <w:t xml:space="preserve">timely </w:t>
      </w:r>
      <w:r w:rsidRPr="00DB2505">
        <w:rPr>
          <w:szCs w:val="22"/>
        </w:rPr>
        <w:t>submitting</w:t>
      </w:r>
      <w:r>
        <w:rPr>
          <w:szCs w:val="22"/>
        </w:rPr>
        <w:t xml:space="preserve">, </w:t>
      </w:r>
      <w:r w:rsidRPr="00DB2505">
        <w:rPr>
          <w:szCs w:val="22"/>
        </w:rPr>
        <w:t>and properly fil</w:t>
      </w:r>
      <w:r>
        <w:rPr>
          <w:szCs w:val="22"/>
        </w:rPr>
        <w:t>ing</w:t>
      </w:r>
      <w:r w:rsidRPr="00DB2505">
        <w:rPr>
          <w:szCs w:val="22"/>
        </w:rPr>
        <w:t xml:space="preserve"> test results and certifications: </w:t>
      </w:r>
      <w:hyperlink r:id="rId5" w:history="1">
        <w:r w:rsidRPr="00DB2505">
          <w:rPr>
            <w:rStyle w:val="Hyperlink"/>
            <w:szCs w:val="22"/>
          </w:rPr>
          <w:t>https://www.usac.org/high-cost/annual-requirements/performance-measures-testing/</w:t>
        </w:r>
      </w:hyperlink>
      <w:r w:rsidRPr="00DB2505">
        <w:rPr>
          <w:szCs w:val="22"/>
        </w:rPr>
        <w:t>.</w:t>
      </w:r>
    </w:p>
    <w:p w:rsidR="008B5545" w:rsidRPr="00DB2505" w:rsidP="008B5545" w14:paraId="79AE2B4B" w14:textId="77777777">
      <w:pPr>
        <w:spacing w:after="120"/>
        <w:ind w:firstLine="720"/>
        <w:rPr>
          <w:szCs w:val="22"/>
        </w:rPr>
      </w:pPr>
      <w:r w:rsidRPr="00DB2505">
        <w:rPr>
          <w:szCs w:val="22"/>
        </w:rPr>
        <w:t>For additional information on this Public Notice, please contact Divya Shenoy (</w:t>
      </w:r>
      <w:hyperlink r:id="rId6" w:history="1">
        <w:r w:rsidRPr="00DB2505">
          <w:rPr>
            <w:rStyle w:val="Hyperlink"/>
            <w:szCs w:val="22"/>
          </w:rPr>
          <w:t>Divya.Shenoy@fcc.gov</w:t>
        </w:r>
      </w:hyperlink>
      <w:r w:rsidRPr="00DB2505">
        <w:rPr>
          <w:szCs w:val="22"/>
        </w:rPr>
        <w:t xml:space="preserve">) of the Wireline Competition Bureau, Telecommunications Access Policy Division, (202) 418-7400.  For technical questions when submitting data, please contact USAC at </w:t>
      </w:r>
      <w:hyperlink r:id="rId7" w:history="1">
        <w:r w:rsidRPr="00DB2505">
          <w:rPr>
            <w:rStyle w:val="Hyperlink"/>
            <w:szCs w:val="22"/>
          </w:rPr>
          <w:t>hcquestions@usac.org</w:t>
        </w:r>
      </w:hyperlink>
      <w:r w:rsidRPr="00DB2505">
        <w:rPr>
          <w:szCs w:val="22"/>
        </w:rPr>
        <w:t xml:space="preserve"> or call </w:t>
      </w:r>
      <w:r w:rsidRPr="008B5545">
        <w:rPr>
          <w:color w:val="000000"/>
          <w:szCs w:val="22"/>
        </w:rPr>
        <w:t>(844) 357-0408</w:t>
      </w:r>
      <w:r w:rsidRPr="00DB2505">
        <w:rPr>
          <w:color w:val="2F5496"/>
          <w:szCs w:val="22"/>
        </w:rPr>
        <w:t>.</w:t>
      </w:r>
    </w:p>
    <w:p w:rsidR="008B5545" w:rsidRPr="00DB2505" w:rsidP="008B5545" w14:paraId="29BFCAC4" w14:textId="77777777">
      <w:pPr>
        <w:spacing w:after="120"/>
        <w:rPr>
          <w:szCs w:val="22"/>
        </w:rPr>
      </w:pPr>
      <w:r w:rsidRPr="00DB2505">
        <w:rPr>
          <w:szCs w:val="22"/>
        </w:rPr>
        <w:t xml:space="preserve"> </w:t>
      </w:r>
    </w:p>
    <w:p w:rsidR="00F96F63" w:rsidRPr="008B5545" w:rsidP="008B5545" w14:paraId="272FE201" w14:textId="22C1E20B">
      <w:pPr>
        <w:spacing w:after="120"/>
        <w:jc w:val="center"/>
        <w:rPr>
          <w:b/>
          <w:bCs/>
          <w:szCs w:val="22"/>
        </w:rPr>
      </w:pPr>
      <w:r w:rsidRPr="00DB2505">
        <w:rPr>
          <w:b/>
          <w:bCs/>
          <w:szCs w:val="22"/>
        </w:rPr>
        <w:t>- FCC -</w:t>
      </w:r>
    </w:p>
    <w:bookmarkEnd w:id="0"/>
    <w:p w:rsidR="00F96F63" w:rsidP="00F96F63" w14:paraId="72FE17BA" w14:textId="77777777">
      <w:pPr>
        <w:rPr>
          <w:sz w:val="24"/>
        </w:rPr>
      </w:pPr>
    </w:p>
    <w:p w:rsidR="00930ECF" w:rsidRPr="00930ECF" w:rsidP="00F96F63" w14:paraId="18E132D5" w14:textId="77777777">
      <w:pPr>
        <w:rPr>
          <w:sz w:val="24"/>
        </w:rPr>
      </w:pPr>
    </w:p>
    <w:sectPr w:rsidSect="000E588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00666A50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740933A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1873600D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2A8851FE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8B5545" w14:paraId="1267DD63" w14:textId="77777777">
      <w:r>
        <w:separator/>
      </w:r>
    </w:p>
  </w:footnote>
  <w:footnote w:type="continuationSeparator" w:id="1">
    <w:p w:rsidR="008B5545" w14:paraId="125D45DE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8B5545" w:rsidP="00910F12" w14:paraId="11E5E999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8B5545" w:rsidRPr="00F932DA" w:rsidP="008B5545" w14:paraId="531FCBD7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D6905">
        <w:rPr>
          <w:i/>
          <w:iCs/>
        </w:rPr>
        <w:t xml:space="preserve">The </w:t>
      </w:r>
      <w:r w:rsidRPr="005F46E9">
        <w:rPr>
          <w:i/>
        </w:rPr>
        <w:t>Uniendo</w:t>
      </w:r>
      <w:r w:rsidRPr="005F46E9">
        <w:rPr>
          <w:i/>
        </w:rPr>
        <w:t xml:space="preserve"> a Puerto Rico Fund and the Connect USVI Fund</w:t>
      </w:r>
      <w:r w:rsidRPr="001956D9">
        <w:t xml:space="preserve">, Order, WC Docket Nos. 18-143, 10-90, 14-58, </w:t>
      </w:r>
      <w:r>
        <w:t xml:space="preserve">34 FCC </w:t>
      </w:r>
      <w:r>
        <w:t>Rcd</w:t>
      </w:r>
      <w:r>
        <w:t xml:space="preserve"> 9109 (2019</w:t>
      </w:r>
      <w:r w:rsidRPr="001956D9">
        <w:t>) (</w:t>
      </w:r>
      <w:r w:rsidRPr="00303A82">
        <w:rPr>
          <w:i/>
          <w:iCs/>
        </w:rPr>
        <w:t xml:space="preserve">2019 </w:t>
      </w:r>
      <w:r w:rsidRPr="001956D9">
        <w:rPr>
          <w:i/>
        </w:rPr>
        <w:t>PR-USVI</w:t>
      </w:r>
      <w:r>
        <w:rPr>
          <w:i/>
        </w:rPr>
        <w:t xml:space="preserve"> </w:t>
      </w:r>
      <w:r w:rsidRPr="001956D9">
        <w:rPr>
          <w:i/>
        </w:rPr>
        <w:t>Order</w:t>
      </w:r>
      <w:r w:rsidRPr="001956D9">
        <w:t>)</w:t>
      </w:r>
      <w:r>
        <w:t xml:space="preserve">; </w:t>
      </w:r>
      <w:r>
        <w:rPr>
          <w:i/>
          <w:iCs/>
        </w:rPr>
        <w:t>see also</w:t>
      </w:r>
      <w:r>
        <w:t xml:space="preserve"> </w:t>
      </w:r>
      <w:r w:rsidRPr="006E1035">
        <w:rPr>
          <w:i/>
          <w:iCs/>
        </w:rPr>
        <w:t>Uniendo</w:t>
      </w:r>
      <w:r w:rsidRPr="006E1035">
        <w:rPr>
          <w:i/>
          <w:iCs/>
        </w:rPr>
        <w:t xml:space="preserve"> </w:t>
      </w:r>
      <w:r>
        <w:rPr>
          <w:i/>
          <w:iCs/>
        </w:rPr>
        <w:t>a</w:t>
      </w:r>
      <w:r w:rsidRPr="006E1035">
        <w:rPr>
          <w:i/>
          <w:iCs/>
        </w:rPr>
        <w:t xml:space="preserve"> Puerto Rico Fund and Connect USVI Fund Notice and Filing Requirements and Other Procedures for Stage 2 Fixed Competitive Proposal Process</w:t>
      </w:r>
      <w:r>
        <w:t xml:space="preserve">, Public Notice, WC Docket Nos. 18-143, 10-90, 35 FCC </w:t>
      </w:r>
      <w:r>
        <w:t>Rcd</w:t>
      </w:r>
      <w:r>
        <w:t xml:space="preserve"> 218, 220, 252-55, paras. 2, 124-34 (WCB 2020) (</w:t>
      </w:r>
      <w:r w:rsidRPr="00032CF0">
        <w:rPr>
          <w:i/>
          <w:iCs/>
        </w:rPr>
        <w:t>Procedures Public Notice</w:t>
      </w:r>
      <w:r>
        <w:t xml:space="preserve">).  </w:t>
      </w:r>
    </w:p>
  </w:footnote>
  <w:footnote w:id="4">
    <w:p w:rsidR="008B5545" w:rsidP="008B5545" w14:paraId="05DBDBE3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Rural Digital Opportunity Fund; Connect America </w:t>
      </w:r>
      <w:r w:rsidRPr="00521A4A">
        <w:rPr>
          <w:i/>
        </w:rPr>
        <w:t>Fund</w:t>
      </w:r>
      <w:r>
        <w:t xml:space="preserve">, Order, 35 FCC </w:t>
      </w:r>
      <w:r>
        <w:t>Rcd</w:t>
      </w:r>
      <w:r>
        <w:t xml:space="preserve"> 686, </w:t>
      </w:r>
      <w:r>
        <w:rPr>
          <w:iCs/>
        </w:rPr>
        <w:t>702-04,</w:t>
      </w:r>
      <w:r>
        <w:t xml:space="preserve"> paras. 31-39 (2020) (</w:t>
      </w:r>
      <w:r>
        <w:rPr>
          <w:i/>
          <w:szCs w:val="22"/>
        </w:rPr>
        <w:t>Rural Digital Opportunity Fund Order</w:t>
      </w:r>
      <w:r>
        <w:t xml:space="preserve">); </w:t>
      </w:r>
      <w:r w:rsidRPr="00DB2505">
        <w:rPr>
          <w:i/>
          <w:iCs/>
        </w:rPr>
        <w:t>see also</w:t>
      </w:r>
      <w:r>
        <w:t xml:space="preserve"> </w:t>
      </w:r>
      <w:r w:rsidRPr="007B34F3">
        <w:rPr>
          <w:i/>
        </w:rPr>
        <w:t>Rural Digital Opportunity</w:t>
      </w:r>
      <w:r w:rsidRPr="001109A9">
        <w:rPr>
          <w:i/>
        </w:rPr>
        <w:t xml:space="preserve"> Fund Phase I Auction Scheduled for October 29, 2020; Notice and Filing Requirements and Other Procedures for Auction 904</w:t>
      </w:r>
      <w:r w:rsidRPr="001109A9">
        <w:t xml:space="preserve">, </w:t>
      </w:r>
      <w:r w:rsidRPr="00336AA1">
        <w:t xml:space="preserve">Public Notice, </w:t>
      </w:r>
      <w:r>
        <w:t>35</w:t>
      </w:r>
      <w:r w:rsidRPr="00336AA1">
        <w:t xml:space="preserve"> FCC </w:t>
      </w:r>
      <w:r w:rsidRPr="00336AA1">
        <w:t>Rcd</w:t>
      </w:r>
      <w:r w:rsidRPr="00336AA1">
        <w:t xml:space="preserve"> </w:t>
      </w:r>
      <w:r>
        <w:t>6077, 6086, para. 20 &amp; n.46</w:t>
      </w:r>
      <w:r w:rsidRPr="00336AA1">
        <w:t xml:space="preserve"> (2020) (</w:t>
      </w:r>
      <w:r w:rsidRPr="00336AA1">
        <w:rPr>
          <w:i/>
        </w:rPr>
        <w:t>Auction 904 Procedures Public Notice</w:t>
      </w:r>
      <w:r w:rsidRPr="00336AA1">
        <w:t>)</w:t>
      </w:r>
      <w:r>
        <w:t>.</w:t>
      </w:r>
    </w:p>
  </w:footnote>
  <w:footnote w:id="5">
    <w:p w:rsidR="008B5545" w:rsidP="008B5545" w14:paraId="5E8F52B4" w14:textId="77777777">
      <w:pPr>
        <w:pStyle w:val="FootnoteText"/>
      </w:pPr>
      <w:r>
        <w:rPr>
          <w:rStyle w:val="FootnoteReference"/>
        </w:rPr>
        <w:footnoteRef/>
      </w:r>
      <w:r>
        <w:t xml:space="preserve"> All RDOF participants, regardless of authorization year, will begin pre-testing and testing on the same date.   </w:t>
      </w:r>
    </w:p>
  </w:footnote>
  <w:footnote w:id="6">
    <w:p w:rsidR="008B5545" w:rsidRPr="001511DC" w:rsidP="008B5545" w14:paraId="3B64A8EB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43187">
        <w:rPr>
          <w:i/>
          <w:iCs/>
        </w:rPr>
        <w:t>See</w:t>
      </w:r>
      <w:r w:rsidRPr="00643187">
        <w:t xml:space="preserve"> </w:t>
      </w:r>
      <w:r w:rsidRPr="00643187">
        <w:rPr>
          <w:i/>
          <w:iCs/>
        </w:rPr>
        <w:t>Connect America Fund</w:t>
      </w:r>
      <w:r w:rsidRPr="00643187">
        <w:t xml:space="preserve">, Order, WC Docket No. 10-90, 33 FCC </w:t>
      </w:r>
      <w:r w:rsidRPr="00643187">
        <w:t>Rcd</w:t>
      </w:r>
      <w:r w:rsidRPr="00643187">
        <w:t xml:space="preserve"> 6509 (WCB 2018) (</w:t>
      </w:r>
      <w:r w:rsidRPr="00500EDF">
        <w:rPr>
          <w:i/>
          <w:iCs/>
        </w:rPr>
        <w:t>First Performance Measures Order</w:t>
      </w:r>
      <w:r w:rsidRPr="00643187">
        <w:t>)</w:t>
      </w:r>
      <w:r>
        <w:t>;</w:t>
      </w:r>
      <w:r w:rsidRPr="00643187">
        <w:t xml:space="preserve"> </w:t>
      </w:r>
      <w:r w:rsidRPr="00643187">
        <w:rPr>
          <w:i/>
          <w:iCs/>
        </w:rPr>
        <w:t>Connect America Fund</w:t>
      </w:r>
      <w:r w:rsidRPr="00643187">
        <w:t xml:space="preserve">, Order on Reconsideration, WC Docket No. 10-90, 34 FCC </w:t>
      </w:r>
      <w:r w:rsidRPr="00643187">
        <w:t>Rcd</w:t>
      </w:r>
      <w:r w:rsidRPr="00643187">
        <w:t xml:space="preserve"> 10109 (2019) (</w:t>
      </w:r>
      <w:r w:rsidRPr="00500EDF">
        <w:rPr>
          <w:i/>
          <w:iCs/>
        </w:rPr>
        <w:t>Performance Measures Reconsideration Order</w:t>
      </w:r>
      <w:r w:rsidRPr="00643187">
        <w:t>).</w:t>
      </w:r>
      <w:r>
        <w:t xml:space="preserve">  </w:t>
      </w:r>
      <w:r>
        <w:rPr>
          <w:i/>
          <w:iCs/>
        </w:rPr>
        <w:t xml:space="preserve">See also </w:t>
      </w:r>
      <w:r>
        <w:t xml:space="preserve">47 CFR § 54.313(a)(6).  </w:t>
      </w:r>
    </w:p>
  </w:footnote>
  <w:footnote w:id="7">
    <w:p w:rsidR="008B5545" w:rsidP="008B5545" w14:paraId="1FB11DEF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Performance Measures Reconsideration Order,</w:t>
      </w:r>
      <w:r>
        <w:t xml:space="preserve"> 34 FCC </w:t>
      </w:r>
      <w:r>
        <w:t>Rcd</w:t>
      </w:r>
      <w:r>
        <w:t xml:space="preserve"> at 10110, para. 2.</w:t>
      </w:r>
    </w:p>
  </w:footnote>
  <w:footnote w:id="8">
    <w:p w:rsidR="008B5545" w:rsidP="008B5545" w14:paraId="68D61624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13205">
        <w:rPr>
          <w:i/>
          <w:iCs/>
        </w:rPr>
        <w:t>Id</w:t>
      </w:r>
      <w:r>
        <w:t xml:space="preserve">. at 10133-38, paras. 65-75; </w:t>
      </w:r>
      <w:r w:rsidRPr="00500EDF">
        <w:rPr>
          <w:i/>
          <w:iCs/>
        </w:rPr>
        <w:t>First Performance Measures Order</w:t>
      </w:r>
      <w:r>
        <w:t xml:space="preserve">, </w:t>
      </w:r>
      <w:r w:rsidRPr="00643187">
        <w:t xml:space="preserve">33 FCC </w:t>
      </w:r>
      <w:r w:rsidRPr="00643187">
        <w:t>Rcd</w:t>
      </w:r>
      <w:r>
        <w:t xml:space="preserve"> at 6530-33, paras. 56-67.  </w:t>
      </w:r>
      <w:r w:rsidRPr="00CC6A37">
        <w:rPr>
          <w:i/>
          <w:iCs/>
        </w:rPr>
        <w:t>See</w:t>
      </w:r>
      <w:r>
        <w:t xml:space="preserve"> </w:t>
      </w:r>
      <w:r>
        <w:rPr>
          <w:i/>
          <w:iCs/>
        </w:rPr>
        <w:t xml:space="preserve">also </w:t>
      </w:r>
      <w:r>
        <w:t xml:space="preserve">47 CFR § 54.320(d)(2).  </w:t>
      </w:r>
    </w:p>
  </w:footnote>
  <w:footnote w:id="9">
    <w:p w:rsidR="008B5545" w:rsidRPr="00AB6585" w:rsidP="008B5545" w14:paraId="781C4562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Performance Measures Reconsideration Order,</w:t>
      </w:r>
      <w:r>
        <w:t xml:space="preserve"> 34 FCC </w:t>
      </w:r>
      <w:r>
        <w:t>Rcd</w:t>
      </w:r>
      <w:r>
        <w:t xml:space="preserve"> at 10139, para. 78.</w:t>
      </w:r>
    </w:p>
  </w:footnote>
  <w:footnote w:id="10">
    <w:p w:rsidR="008B5545" w:rsidP="008B5545" w14:paraId="6F9EA66D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00EDF">
        <w:rPr>
          <w:i/>
          <w:iCs/>
        </w:rPr>
        <w:t>First Performance Measures Order</w:t>
      </w:r>
      <w:r>
        <w:t xml:space="preserve">, </w:t>
      </w:r>
      <w:r w:rsidRPr="00643187">
        <w:t xml:space="preserve">33 FCC </w:t>
      </w:r>
      <w:r w:rsidRPr="00643187">
        <w:t>Rcd</w:t>
      </w:r>
      <w:r>
        <w:t xml:space="preserve"> at 6522, para. 36.</w:t>
      </w:r>
    </w:p>
  </w:footnote>
  <w:footnote w:id="11">
    <w:p w:rsidR="008B5545" w:rsidP="008B5545" w14:paraId="34639E1B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Id.</w:t>
      </w:r>
      <w:r>
        <w:t xml:space="preserve"> at 6522-24, paras. 36-40; </w:t>
      </w:r>
      <w:r w:rsidRPr="00500EDF">
        <w:rPr>
          <w:i/>
          <w:iCs/>
        </w:rPr>
        <w:t>Performance Measures Reconsideration Order</w:t>
      </w:r>
      <w:r>
        <w:t xml:space="preserve">, 34 FCC </w:t>
      </w:r>
      <w:r>
        <w:t>Rcd</w:t>
      </w:r>
      <w:r>
        <w:t xml:space="preserve"> at 10125-28, paras. 43-49.</w:t>
      </w:r>
    </w:p>
  </w:footnote>
  <w:footnote w:id="12">
    <w:p w:rsidR="008B5545" w:rsidP="008B5545" w14:paraId="6CB54B0C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C63D8">
        <w:rPr>
          <w:i/>
          <w:iCs/>
        </w:rPr>
        <w:t>Performance Measures Reconsideration Order</w:t>
      </w:r>
      <w:r w:rsidRPr="00AC63D8">
        <w:t xml:space="preserve">, 34 FCC </w:t>
      </w:r>
      <w:r w:rsidRPr="00AC63D8">
        <w:t>Rcd</w:t>
      </w:r>
      <w:r w:rsidRPr="00AC63D8">
        <w:t xml:space="preserve"> at 10139, paras. 78-79</w:t>
      </w:r>
      <w:r>
        <w:t>.</w:t>
      </w:r>
    </w:p>
  </w:footnote>
  <w:footnote w:id="13">
    <w:p w:rsidR="008B5545" w:rsidRPr="002C7D12" w:rsidP="008B5545" w14:paraId="020CF204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Id.</w:t>
      </w:r>
      <w:r>
        <w:t xml:space="preserve"> at 10139, para. 78.</w:t>
      </w:r>
    </w:p>
  </w:footnote>
  <w:footnote w:id="14">
    <w:p w:rsidR="008B5545" w:rsidP="008B5545" w14:paraId="45AD313C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Id</w:t>
      </w:r>
      <w:r>
        <w:t>. at 10139, paras. 78-79.</w:t>
      </w:r>
    </w:p>
  </w:footnote>
  <w:footnote w:id="15">
    <w:p w:rsidR="008B5545" w:rsidP="008B5545" w14:paraId="2046A3F7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Id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516CF093" w14:textId="6F109C7E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="008B5545">
      <w:rPr>
        <w:b/>
      </w:rPr>
      <w:t>DA 23-472</w:t>
    </w:r>
  </w:p>
  <w:p w:rsidR="009838BC" w:rsidRPr="009838BC" w:rsidP="009838BC" w14:paraId="5B560E78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5" o:spid="_x0000_s2049" style="width:468pt;height:0.95pt;margin-top:0;margin-left:0;mso-position-horizontal-relative:margin;position:absolute;visibility:visible;z-index:-251658240" o:allowincell="f" fillcolor="black" stroked="f" strokeweight="0.05pt">
          <w10:wrap anchorx="margin"/>
        </v:rect>
      </w:pict>
    </w:r>
  </w:p>
  <w:p w:rsidR="009838BC" w:rsidRPr="009838BC" w:rsidP="009838BC" w14:paraId="0F75EDFC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1BEE8ACC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0" type="#_x0000_t202" style="width:244.8pt;height:50.4pt;margin-top:58.35pt;margin-left:-4.5pt;mso-position-horizontal-relative:margin;position:absolute;visibility:visible;z-index:251659264" o:allowincell="f" stroked="f">
          <v:textbox>
            <w:txbxContent>
              <w:p w:rsidR="00DE0AB8" w:rsidP="00DE0AB8" w14:paraId="6286C849" w14:textId="77777777">
                <w:pPr>
                  <w:rPr>
                    <w:rFonts w:ascii="Arial" w:hAnsi="Arial"/>
                    <w:b/>
                    <w:snapToGrid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DE0AB8" w:rsidP="00DE0AB8" w14:paraId="67BE7D98" w14:textId="777777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45 L Street NE</w:t>
                </w:r>
              </w:p>
              <w:p w:rsidR="009838BC" w:rsidP="00DE0AB8" w14:paraId="11E531B3" w14:textId="77777777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DC 20554</w:t>
                </w:r>
              </w:p>
            </w:txbxContent>
          </v:textbox>
          <w10:wrap anchorx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2051" type="#_x0000_t75" alt="fcc_logo" style="width:41.75pt;height:41.75pt;margin-top:10.75pt;margin-left:-51.25pt;position:absolute;visibility:visible;z-index:251660288" o:allowincell="f">
          <v:imagedata r:id="rId1" o:title="fcc_logo"/>
          <w10:wrap type="topAndBottom"/>
        </v:shape>
      </w:pict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294F797F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line id="Straight Connector 10" o:spid="_x0000_s2052" style="mso-position-horizontal:right;mso-position-horizontal-relative:margin;mso-wrap-distance-bottom:0pt;mso-wrap-distance-top:0pt;position:absolute;visibility:visible;z-index:251661312" from="428pt,56.7pt" to="896pt,56.7pt" o:allowincell="f">
          <w10:wrap anchorx="margin"/>
        </v:line>
      </w:pict>
    </w:r>
    <w:r>
      <w:rPr>
        <w:noProof/>
      </w:rPr>
      <w:pict>
        <v:shape id="Text Box 9" o:spid="_x0000_s2053" type="#_x0000_t202" style="width:207.95pt;height:35.25pt;margin-top:14.05pt;margin-left:263.25pt;position:absolute;visibility:visible;z-index:251662336" o:allowincell="f" stroked="f">
          <v:textbox inset=",0,,0">
            <w:txbxContent>
              <w:p w:rsidR="009838BC" w:rsidP="009838BC" w14:paraId="26C855D0" w14:textId="77777777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9838BC" w:rsidP="009838BC" w14:paraId="6E90E127" w14:textId="77777777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 xml:space="preserve">Internet: </w:t>
                </w:r>
                <w:bookmarkStart w:id="1" w:name="_Hlt233824"/>
                <w:hyperlink r:id="rId2" w:history="1"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h</w:t>
                  </w:r>
                  <w:bookmarkEnd w:id="1"/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ttps://www.fcc.gov</w:t>
                  </w:r>
                </w:hyperlink>
              </w:p>
              <w:p w:rsidR="009838BC" w:rsidP="009838BC" w14:paraId="471A9824" w14:textId="77777777">
                <w:pPr>
                  <w:jc w:val="right"/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</w:txbxContent>
          </v:textbox>
        </v:shape>
      </w:pict>
    </w:r>
  </w:p>
  <w:p w:rsidR="006F7393" w:rsidRPr="009838BC" w:rsidP="009838BC" w14:paraId="68F4B841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45"/>
    <w:rsid w:val="000072CE"/>
    <w:rsid w:val="00013A8B"/>
    <w:rsid w:val="00021445"/>
    <w:rsid w:val="00032CF0"/>
    <w:rsid w:val="00036039"/>
    <w:rsid w:val="00037F90"/>
    <w:rsid w:val="000875BF"/>
    <w:rsid w:val="00096D8C"/>
    <w:rsid w:val="000C0B65"/>
    <w:rsid w:val="000E3D42"/>
    <w:rsid w:val="000E5884"/>
    <w:rsid w:val="001109A9"/>
    <w:rsid w:val="00122BD5"/>
    <w:rsid w:val="001511DC"/>
    <w:rsid w:val="001956D9"/>
    <w:rsid w:val="001979D9"/>
    <w:rsid w:val="001D6BCF"/>
    <w:rsid w:val="001E01CA"/>
    <w:rsid w:val="002060D9"/>
    <w:rsid w:val="00226822"/>
    <w:rsid w:val="00260594"/>
    <w:rsid w:val="00285017"/>
    <w:rsid w:val="002A2D2E"/>
    <w:rsid w:val="002C7D12"/>
    <w:rsid w:val="00303A82"/>
    <w:rsid w:val="00336AA1"/>
    <w:rsid w:val="00343749"/>
    <w:rsid w:val="00357D50"/>
    <w:rsid w:val="003925DC"/>
    <w:rsid w:val="003B0550"/>
    <w:rsid w:val="003B694F"/>
    <w:rsid w:val="003F171C"/>
    <w:rsid w:val="00412FC5"/>
    <w:rsid w:val="00422276"/>
    <w:rsid w:val="004242F1"/>
    <w:rsid w:val="00445A00"/>
    <w:rsid w:val="00451B0F"/>
    <w:rsid w:val="0046125F"/>
    <w:rsid w:val="00487524"/>
    <w:rsid w:val="00496106"/>
    <w:rsid w:val="004C12D0"/>
    <w:rsid w:val="004C2EE3"/>
    <w:rsid w:val="004D6905"/>
    <w:rsid w:val="004E4A22"/>
    <w:rsid w:val="00500EDF"/>
    <w:rsid w:val="00511968"/>
    <w:rsid w:val="00521A4A"/>
    <w:rsid w:val="0055614C"/>
    <w:rsid w:val="005F46E9"/>
    <w:rsid w:val="00607BA5"/>
    <w:rsid w:val="00626EB6"/>
    <w:rsid w:val="006353A3"/>
    <w:rsid w:val="00643187"/>
    <w:rsid w:val="00655D03"/>
    <w:rsid w:val="00683F84"/>
    <w:rsid w:val="006A6A81"/>
    <w:rsid w:val="006E1035"/>
    <w:rsid w:val="006E26AF"/>
    <w:rsid w:val="006F7393"/>
    <w:rsid w:val="0070224F"/>
    <w:rsid w:val="007115F7"/>
    <w:rsid w:val="00785689"/>
    <w:rsid w:val="0079754B"/>
    <w:rsid w:val="007A1E6D"/>
    <w:rsid w:val="007B34F3"/>
    <w:rsid w:val="00822CE0"/>
    <w:rsid w:val="00837C62"/>
    <w:rsid w:val="00841AB1"/>
    <w:rsid w:val="008B5545"/>
    <w:rsid w:val="008C22FD"/>
    <w:rsid w:val="00910F12"/>
    <w:rsid w:val="00926503"/>
    <w:rsid w:val="00930ECF"/>
    <w:rsid w:val="009838BC"/>
    <w:rsid w:val="00A13205"/>
    <w:rsid w:val="00A45F4F"/>
    <w:rsid w:val="00A600A9"/>
    <w:rsid w:val="00A866AC"/>
    <w:rsid w:val="00AA55B7"/>
    <w:rsid w:val="00AA5B9E"/>
    <w:rsid w:val="00AB2407"/>
    <w:rsid w:val="00AB53DF"/>
    <w:rsid w:val="00AB6585"/>
    <w:rsid w:val="00AC63D8"/>
    <w:rsid w:val="00B07E5C"/>
    <w:rsid w:val="00B326E3"/>
    <w:rsid w:val="00B811F7"/>
    <w:rsid w:val="00BA5DC6"/>
    <w:rsid w:val="00BA6196"/>
    <w:rsid w:val="00BC6D8C"/>
    <w:rsid w:val="00C16AF2"/>
    <w:rsid w:val="00C34006"/>
    <w:rsid w:val="00C426B1"/>
    <w:rsid w:val="00C82B6B"/>
    <w:rsid w:val="00C90D6A"/>
    <w:rsid w:val="00CC6A37"/>
    <w:rsid w:val="00CC72B6"/>
    <w:rsid w:val="00D0218D"/>
    <w:rsid w:val="00D216CD"/>
    <w:rsid w:val="00DA2529"/>
    <w:rsid w:val="00DB130A"/>
    <w:rsid w:val="00DB2505"/>
    <w:rsid w:val="00DC10A1"/>
    <w:rsid w:val="00DC655F"/>
    <w:rsid w:val="00DD7EBD"/>
    <w:rsid w:val="00DE0AB8"/>
    <w:rsid w:val="00DF62B6"/>
    <w:rsid w:val="00E07225"/>
    <w:rsid w:val="00E155B7"/>
    <w:rsid w:val="00E5409F"/>
    <w:rsid w:val="00EC0185"/>
    <w:rsid w:val="00F021FA"/>
    <w:rsid w:val="00F50606"/>
    <w:rsid w:val="00F57ACA"/>
    <w:rsid w:val="00F62E97"/>
    <w:rsid w:val="00F64209"/>
    <w:rsid w:val="00F86E0D"/>
    <w:rsid w:val="00F932DA"/>
    <w:rsid w:val="00F93BF5"/>
    <w:rsid w:val="00F96F63"/>
    <w:rsid w:val="133E20D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7C09AE9"/>
  <w15:chartTrackingRefBased/>
  <w15:docId w15:val="{D59B6A32-BA00-4F55-83CA-0468C387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554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aliases w:val="ALTS FOOTNOTE,ALTS FOOTNOTE Char,FOOT,Footnote Text Char Char... + Italic,Footnote Text Char2 Char,Footnote Text Char2 Char1 Char1 Char,Footnote Text Char2 Char1 Char1 Char Char Char,Footnote Text Char3 Char1 Char,f,fn,fn ,fn Char,fn Char1"/>
    <w:link w:val="FootnoteTextChar"/>
    <w:rsid w:val="000E3D42"/>
    <w:pPr>
      <w:spacing w:after="120"/>
    </w:pPr>
  </w:style>
  <w:style w:type="character" w:styleId="FootnoteReference">
    <w:name w:val="footnote reference"/>
    <w:aliases w:val="(NECG) Footnote Reference,-E Funotenzeichen,A,Appel note de bas de p,FR,Footnote Reference/,Footnote Reference1,Style 12,Style 124,Style 13,Style 17,Style 20,Style 3,Style 34,Style 4,Style 6,Style 7,Style 9,callout,fr,o"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character" w:customStyle="1" w:styleId="FootnoteTextChar">
    <w:name w:val="Footnote Text Char"/>
    <w:aliases w:val="ALTS FOOTNOTE Char Char,ALTS FOOTNOTE Char1,FOOT Char,Footnote Text Char Char... + Italic Char,Footnote Text Char2 Char Char,Footnote Text Char2 Char1 Char1 Char Char,Footnote Text Char2 Char1 Char1 Char Char Char Char,f Char,fn Char2"/>
    <w:link w:val="FootnoteText"/>
    <w:rsid w:val="008B5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2.xml" /><Relationship Id="rId11" Type="http://schemas.openxmlformats.org/officeDocument/2006/relationships/header" Target="header2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s://www.usac.org/high-cost/annual-requirements/performance-measures-testing/" TargetMode="External" /><Relationship Id="rId6" Type="http://schemas.openxmlformats.org/officeDocument/2006/relationships/hyperlink" Target="mailto:Divya.Shenoy@fcc.gov" TargetMode="External" /><Relationship Id="rId7" Type="http://schemas.openxmlformats.org/officeDocument/2006/relationships/hyperlink" Target="mailto:hcquestions@usac.org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Backup\Public%20Notice%20Portrait%203-12-21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 3-12-21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