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150EB6C4" w14:textId="30B5C8B6">
      <w:pPr>
        <w:jc w:val="right"/>
        <w:rPr>
          <w:b/>
          <w:sz w:val="24"/>
        </w:rPr>
      </w:pPr>
      <w:r>
        <w:rPr>
          <w:b/>
          <w:sz w:val="24"/>
        </w:rPr>
        <w:t>DA 23-363</w:t>
      </w:r>
    </w:p>
    <w:p w:rsidR="00013A8B" w:rsidRPr="00B20363" w:rsidP="00013A8B" w14:paraId="70863BEA" w14:textId="1194215D">
      <w:pPr>
        <w:spacing w:before="60"/>
        <w:jc w:val="right"/>
        <w:rPr>
          <w:b/>
          <w:sz w:val="24"/>
        </w:rPr>
      </w:pPr>
      <w:r>
        <w:rPr>
          <w:b/>
          <w:sz w:val="24"/>
        </w:rPr>
        <w:t xml:space="preserve">Released:  </w:t>
      </w:r>
      <w:r w:rsidR="005841FB">
        <w:rPr>
          <w:b/>
          <w:sz w:val="24"/>
        </w:rPr>
        <w:t>May 5, 2023</w:t>
      </w:r>
    </w:p>
    <w:p w:rsidR="00013A8B" w:rsidP="00013A8B" w14:paraId="68B5817B" w14:textId="77777777">
      <w:pPr>
        <w:jc w:val="right"/>
        <w:rPr>
          <w:sz w:val="24"/>
        </w:rPr>
      </w:pPr>
    </w:p>
    <w:p w:rsidR="00013A8B" w:rsidRPr="009608C1" w:rsidP="00013A8B" w14:paraId="16354718" w14:textId="55584005">
      <w:pPr>
        <w:spacing w:after="240"/>
        <w:jc w:val="center"/>
        <w:rPr>
          <w:rFonts w:ascii="Times New Roman Bold" w:hAnsi="Times New Roman Bold"/>
          <w:b/>
          <w:caps/>
          <w:sz w:val="26"/>
          <w:szCs w:val="22"/>
        </w:rPr>
      </w:pPr>
      <w:r w:rsidRPr="009608C1">
        <w:rPr>
          <w:b/>
          <w:color w:val="000000"/>
          <w:sz w:val="24"/>
          <w:szCs w:val="24"/>
        </w:rPr>
        <w:t xml:space="preserve">WIRELINE COMPETITION BUREAU ANNOUNCES DEADLINE FOR ELECTION TO RECEIVE TRANSITIONAL MOBILE SUPPORT FOR THE </w:t>
      </w:r>
      <w:r w:rsidRPr="009608C1">
        <w:rPr>
          <w:b/>
          <w:color w:val="000000"/>
          <w:sz w:val="24"/>
          <w:szCs w:val="24"/>
        </w:rPr>
        <w:t>UNIENDO</w:t>
      </w:r>
      <w:r w:rsidRPr="009608C1">
        <w:rPr>
          <w:b/>
          <w:color w:val="000000"/>
          <w:sz w:val="24"/>
          <w:szCs w:val="24"/>
        </w:rPr>
        <w:t xml:space="preserve"> A PUERTO RICO FUND AND THE CONNECT USVI FUND</w:t>
      </w:r>
    </w:p>
    <w:p w:rsidR="00013A8B" w:rsidP="00013A8B" w14:paraId="1A76401B" w14:textId="30701764">
      <w:pPr>
        <w:jc w:val="center"/>
        <w:rPr>
          <w:b/>
          <w:szCs w:val="22"/>
        </w:rPr>
      </w:pPr>
      <w:bookmarkStart w:id="0" w:name="_Hlk518992623"/>
      <w:r w:rsidRPr="009608C1">
        <w:rPr>
          <w:b/>
          <w:sz w:val="24"/>
          <w:szCs w:val="24"/>
        </w:rPr>
        <w:t xml:space="preserve">WC Docket Nos. </w:t>
      </w:r>
      <w:bookmarkEnd w:id="0"/>
      <w:r w:rsidRPr="009608C1">
        <w:rPr>
          <w:b/>
          <w:sz w:val="24"/>
          <w:szCs w:val="24"/>
        </w:rPr>
        <w:t>18-143, 10-90</w:t>
      </w:r>
    </w:p>
    <w:p w:rsidR="005841FB" w:rsidP="005841FB" w14:paraId="16C3E280" w14:textId="77777777">
      <w:pPr>
        <w:ind w:firstLine="720"/>
        <w:rPr>
          <w:szCs w:val="22"/>
        </w:rPr>
      </w:pPr>
      <w:bookmarkStart w:id="1" w:name="_Hlk513216460"/>
    </w:p>
    <w:p w:rsidR="005841FB" w:rsidP="005841FB" w14:paraId="502D5FE2" w14:textId="71005DD4">
      <w:pPr>
        <w:spacing w:after="120"/>
        <w:ind w:firstLine="720"/>
      </w:pPr>
      <w:r w:rsidRPr="009D2316">
        <w:rPr>
          <w:szCs w:val="22"/>
        </w:rPr>
        <w:t xml:space="preserve">In the </w:t>
      </w:r>
      <w:r w:rsidRPr="009D2316">
        <w:rPr>
          <w:i/>
          <w:szCs w:val="22"/>
        </w:rPr>
        <w:t xml:space="preserve">PR-USVI </w:t>
      </w:r>
      <w:r>
        <w:rPr>
          <w:i/>
          <w:szCs w:val="22"/>
        </w:rPr>
        <w:t xml:space="preserve">Transitional Support </w:t>
      </w:r>
      <w:r w:rsidRPr="009D2316">
        <w:rPr>
          <w:i/>
          <w:szCs w:val="22"/>
        </w:rPr>
        <w:t>Order</w:t>
      </w:r>
      <w:r w:rsidRPr="009D2316">
        <w:rPr>
          <w:szCs w:val="22"/>
        </w:rPr>
        <w:t xml:space="preserve">, the </w:t>
      </w:r>
      <w:r>
        <w:rPr>
          <w:szCs w:val="22"/>
        </w:rPr>
        <w:t xml:space="preserve">Federal Communications </w:t>
      </w:r>
      <w:r w:rsidRPr="009D2316">
        <w:rPr>
          <w:szCs w:val="22"/>
        </w:rPr>
        <w:t xml:space="preserve">Commission </w:t>
      </w:r>
      <w:r>
        <w:rPr>
          <w:szCs w:val="22"/>
        </w:rPr>
        <w:t xml:space="preserve">(Commission) </w:t>
      </w:r>
      <w:r w:rsidRPr="009D2316">
        <w:rPr>
          <w:szCs w:val="22"/>
        </w:rPr>
        <w:t xml:space="preserve">made available </w:t>
      </w:r>
      <w:r>
        <w:rPr>
          <w:szCs w:val="22"/>
        </w:rPr>
        <w:t xml:space="preserve">transitional support to current recipients of Stage 2 high-cost mobile support </w:t>
      </w:r>
      <w:r w:rsidRPr="009D2316">
        <w:rPr>
          <w:szCs w:val="22"/>
        </w:rPr>
        <w:t xml:space="preserve">in Puerto Rico and the U.S. Virgin Islands to </w:t>
      </w:r>
      <w:r>
        <w:rPr>
          <w:szCs w:val="22"/>
        </w:rPr>
        <w:t>strengthen and harden 4G LTE and 5G-NR networks</w:t>
      </w:r>
      <w:r w:rsidRPr="009D2316">
        <w:rPr>
          <w:szCs w:val="22"/>
        </w:rPr>
        <w:t>.</w:t>
      </w:r>
      <w:r>
        <w:rPr>
          <w:szCs w:val="22"/>
          <w:vertAlign w:val="superscript"/>
        </w:rPr>
        <w:footnoteReference w:id="3"/>
      </w:r>
      <w:r w:rsidRPr="009D2316">
        <w:rPr>
          <w:szCs w:val="22"/>
        </w:rPr>
        <w:t xml:space="preserve">  In this Public Notice, the Wireline Competition Bureau (Bureau) announces the </w:t>
      </w:r>
      <w:r>
        <w:rPr>
          <w:szCs w:val="22"/>
        </w:rPr>
        <w:t xml:space="preserve">deadline </w:t>
      </w:r>
      <w:r w:rsidRPr="009D2316">
        <w:rPr>
          <w:szCs w:val="22"/>
        </w:rPr>
        <w:t xml:space="preserve">for </w:t>
      </w:r>
      <w:r>
        <w:rPr>
          <w:szCs w:val="22"/>
        </w:rPr>
        <w:t>eligible facilities-based mobile</w:t>
      </w:r>
      <w:r w:rsidRPr="009D2316">
        <w:rPr>
          <w:szCs w:val="22"/>
        </w:rPr>
        <w:t xml:space="preserve"> providers</w:t>
      </w:r>
      <w:r>
        <w:rPr>
          <w:szCs w:val="22"/>
        </w:rPr>
        <w:t xml:space="preserve"> to elect to receive transitional mobile high-cost support </w:t>
      </w:r>
      <w:r>
        <w:t xml:space="preserve">is 6:00 p.m. </w:t>
      </w:r>
      <w:r w:rsidR="00FC56D4">
        <w:t>E</w:t>
      </w:r>
      <w:r w:rsidR="00FC56D4">
        <w:t>D</w:t>
      </w:r>
      <w:r w:rsidR="00FC56D4">
        <w:t xml:space="preserve">T </w:t>
      </w:r>
      <w:r>
        <w:t xml:space="preserve">on </w:t>
      </w:r>
      <w:r>
        <w:rPr>
          <w:b/>
        </w:rPr>
        <w:t>May 22, 2023</w:t>
      </w:r>
      <w:r w:rsidRPr="009D2316">
        <w:rPr>
          <w:szCs w:val="22"/>
        </w:rPr>
        <w:t>.</w:t>
      </w:r>
      <w:r>
        <w:rPr>
          <w:szCs w:val="22"/>
          <w:vertAlign w:val="superscript"/>
        </w:rPr>
        <w:footnoteReference w:id="4"/>
      </w:r>
      <w:bookmarkEnd w:id="1"/>
      <w:r>
        <w:rPr>
          <w:b/>
        </w:rPr>
        <w:t xml:space="preserve">  </w:t>
      </w:r>
      <w:r>
        <w:t xml:space="preserve"> </w:t>
      </w:r>
    </w:p>
    <w:p w:rsidR="005841FB" w:rsidP="005841FB" w14:paraId="77C42FC6" w14:textId="77777777">
      <w:pPr>
        <w:spacing w:after="120"/>
        <w:ind w:firstLine="720"/>
      </w:pPr>
      <w:r w:rsidRPr="1A2FAC0D">
        <w:t>The Commission determined that eligible mobile providers will have a one-time opportunity to elect to receive transitional mobile support by the deadline provided above.</w:t>
      </w:r>
      <w:r>
        <w:rPr>
          <w:vertAlign w:val="superscript"/>
        </w:rPr>
        <w:footnoteReference w:id="5"/>
      </w:r>
      <w:r w:rsidRPr="1A2FAC0D">
        <w:t xml:space="preserve">  In order to receive transitional mobile support, an eligible carrier </w:t>
      </w:r>
      <w:r>
        <w:t>must submit a letter signed by an officer of the company confirming that the carrier elects transitional mobile support and commits to satisfy the specific service obligations and requirements of transitional support recipients.</w:t>
      </w:r>
      <w:r>
        <w:rPr>
          <w:rStyle w:val="FootnoteReference"/>
        </w:rPr>
        <w:footnoteReference w:id="6"/>
      </w:r>
      <w:r>
        <w:t xml:space="preserve">  Eligible carriers may submit one letter for both Puerto Rico and the U.S. Virgin Islands, if applicable.</w:t>
      </w:r>
      <w:r>
        <w:rPr>
          <w:rStyle w:val="FootnoteReference"/>
        </w:rPr>
        <w:footnoteReference w:id="7"/>
      </w:r>
    </w:p>
    <w:p w:rsidR="005841FB" w:rsidP="005841FB" w14:paraId="3C69B47E" w14:textId="77777777">
      <w:pPr>
        <w:spacing w:after="120"/>
        <w:ind w:firstLine="720"/>
      </w:pPr>
      <w:r>
        <w:t>Carriers</w:t>
      </w:r>
      <w:r w:rsidRPr="00EB703C">
        <w:t xml:space="preserve"> must file a copy of th</w:t>
      </w:r>
      <w:r>
        <w:t xml:space="preserve">e letter </w:t>
      </w:r>
      <w:r w:rsidRPr="00EB703C">
        <w:t xml:space="preserve">through the Commission’s Electronic Comment Filing System </w:t>
      </w:r>
      <w:r>
        <w:t xml:space="preserve">indicating the appropriate docket numbers, </w:t>
      </w:r>
      <w:r w:rsidRPr="00EB703C">
        <w:t>as well as email a copy to </w:t>
      </w:r>
      <w:hyperlink r:id="rId5" w:history="1">
        <w:r w:rsidRPr="00EB703C">
          <w:rPr>
            <w:rStyle w:val="Hyperlink"/>
          </w:rPr>
          <w:t>ConnectAmerica@fcc.gov</w:t>
        </w:r>
      </w:hyperlink>
      <w:r w:rsidRPr="00EB703C">
        <w:t>.</w:t>
      </w:r>
      <w:r>
        <w:rPr>
          <w:rStyle w:val="FootnoteReference"/>
        </w:rPr>
        <w:footnoteReference w:id="8"/>
      </w:r>
      <w:r>
        <w:t xml:space="preserve"> </w:t>
      </w:r>
    </w:p>
    <w:p w:rsidR="005841FB" w:rsidRPr="003F5B29" w:rsidP="005841FB" w14:paraId="3E3E1F77" w14:textId="77777777">
      <w:pPr>
        <w:spacing w:after="200"/>
        <w:ind w:firstLine="720"/>
        <w:rPr>
          <w:szCs w:val="22"/>
        </w:rPr>
      </w:pPr>
      <w:r>
        <w:t xml:space="preserve">We expect transitional support recipients to have read and familiarized themselves with all of the requirements in the </w:t>
      </w:r>
      <w:r w:rsidRPr="15D3E2EB">
        <w:rPr>
          <w:i/>
          <w:iCs/>
        </w:rPr>
        <w:t>PR-USVI Transitional Support Order</w:t>
      </w:r>
      <w:r>
        <w:rPr>
          <w:iCs/>
          <w:szCs w:val="22"/>
        </w:rPr>
        <w:t xml:space="preserve">.  </w:t>
      </w:r>
      <w:r>
        <w:rPr>
          <w:szCs w:val="22"/>
        </w:rPr>
        <w:t>We</w:t>
      </w:r>
      <w:r w:rsidRPr="009D2316">
        <w:rPr>
          <w:szCs w:val="22"/>
        </w:rPr>
        <w:t xml:space="preserve"> remind all providers that carriers receiving federal universal service support “shall use that support only for the provision, maintenance, and </w:t>
      </w:r>
      <w:r w:rsidRPr="009D2316">
        <w:rPr>
          <w:szCs w:val="22"/>
        </w:rPr>
        <w:t>upgrading of facilities and services for which the support is intended.”</w:t>
      </w:r>
      <w:r>
        <w:rPr>
          <w:szCs w:val="22"/>
          <w:vertAlign w:val="superscript"/>
        </w:rPr>
        <w:footnoteReference w:id="9"/>
      </w:r>
      <w:r w:rsidRPr="009D2316">
        <w:rPr>
          <w:szCs w:val="22"/>
        </w:rPr>
        <w:t xml:space="preserve">  </w:t>
      </w:r>
      <w:r>
        <w:rPr>
          <w:szCs w:val="22"/>
        </w:rPr>
        <w:t>Therefore</w:t>
      </w:r>
      <w:r w:rsidRPr="009D2316">
        <w:rPr>
          <w:szCs w:val="22"/>
        </w:rPr>
        <w:t xml:space="preserve">, </w:t>
      </w:r>
      <w:r>
        <w:rPr>
          <w:szCs w:val="22"/>
        </w:rPr>
        <w:t xml:space="preserve">providers </w:t>
      </w:r>
      <w:r w:rsidRPr="009D2316">
        <w:rPr>
          <w:szCs w:val="22"/>
        </w:rPr>
        <w:t xml:space="preserve">must use this funding to help </w:t>
      </w:r>
      <w:r>
        <w:rPr>
          <w:szCs w:val="22"/>
        </w:rPr>
        <w:t>harden and strengthen their networks.</w:t>
      </w:r>
      <w:r>
        <w:rPr>
          <w:szCs w:val="22"/>
          <w:vertAlign w:val="superscript"/>
        </w:rPr>
        <w:footnoteReference w:id="10"/>
      </w:r>
      <w:r w:rsidRPr="009D2316">
        <w:rPr>
          <w:szCs w:val="22"/>
        </w:rPr>
        <w:t xml:space="preserve">  </w:t>
      </w:r>
      <w:r>
        <w:rPr>
          <w:szCs w:val="22"/>
        </w:rPr>
        <w:t xml:space="preserve">As provided in the </w:t>
      </w:r>
      <w:r w:rsidRPr="00E31A80">
        <w:rPr>
          <w:i/>
          <w:szCs w:val="22"/>
        </w:rPr>
        <w:t xml:space="preserve">PR-USVI </w:t>
      </w:r>
      <w:r>
        <w:rPr>
          <w:i/>
          <w:szCs w:val="22"/>
        </w:rPr>
        <w:t>Transitional Support</w:t>
      </w:r>
      <w:r w:rsidRPr="00E31A80">
        <w:rPr>
          <w:i/>
          <w:szCs w:val="22"/>
        </w:rPr>
        <w:t xml:space="preserve"> Order</w:t>
      </w:r>
      <w:r>
        <w:rPr>
          <w:iCs/>
          <w:szCs w:val="22"/>
        </w:rPr>
        <w:t>,</w:t>
      </w:r>
      <w:r>
        <w:rPr>
          <w:szCs w:val="22"/>
        </w:rPr>
        <w:t xml:space="preserve"> all eligible telecommunications carriers receiving transitional mobile support are subject to ongoing oversight and must comply with annual reporting and certification requirements.</w:t>
      </w:r>
      <w:r>
        <w:rPr>
          <w:rStyle w:val="FootnoteReference"/>
          <w:szCs w:val="22"/>
        </w:rPr>
        <w:footnoteReference w:id="11"/>
      </w:r>
      <w:r>
        <w:rPr>
          <w:szCs w:val="22"/>
        </w:rPr>
        <w:t xml:space="preserve">  </w:t>
      </w:r>
      <w:r>
        <w:t>We also remind transitional support recipients that have not already submitted their Disaster Response and Recovery Plans that those Plans must be submitted, in addition to their elections, or transitional support may be withheld.</w:t>
      </w:r>
      <w:r>
        <w:rPr>
          <w:rStyle w:val="FootnoteReference"/>
        </w:rPr>
        <w:footnoteReference w:id="12"/>
      </w:r>
      <w:r>
        <w:t xml:space="preserve">  </w:t>
      </w:r>
    </w:p>
    <w:p w:rsidR="005841FB" w:rsidP="005841FB" w14:paraId="7049DBF7" w14:textId="77777777">
      <w:pPr>
        <w:spacing w:after="200"/>
        <w:ind w:firstLine="720"/>
        <w:rPr>
          <w:szCs w:val="22"/>
        </w:rPr>
      </w:pPr>
      <w:r w:rsidRPr="009D2316">
        <w:rPr>
          <w:szCs w:val="22"/>
        </w:rPr>
        <w:t xml:space="preserve">For additional information on this proceeding, contact </w:t>
      </w:r>
      <w:r>
        <w:rPr>
          <w:szCs w:val="22"/>
        </w:rPr>
        <w:t>Dangkhoa Nguyen (</w:t>
      </w:r>
      <w:hyperlink r:id="rId6" w:history="1">
        <w:r w:rsidRPr="001218F4">
          <w:rPr>
            <w:rStyle w:val="Hyperlink"/>
            <w:szCs w:val="22"/>
          </w:rPr>
          <w:t>Dangkhoa.Nguyen@fcc.gov</w:t>
        </w:r>
      </w:hyperlink>
      <w:r>
        <w:rPr>
          <w:szCs w:val="22"/>
        </w:rPr>
        <w:t xml:space="preserve">) </w:t>
      </w:r>
      <w:r w:rsidRPr="009D2316">
        <w:rPr>
          <w:szCs w:val="22"/>
        </w:rPr>
        <w:t>of the Wireline Competition Bureau, Telecommunications Access Policy Division.</w:t>
      </w:r>
    </w:p>
    <w:p w:rsidR="005841FB" w:rsidRPr="009D2316" w:rsidP="005841FB" w14:paraId="69FBE342" w14:textId="77777777">
      <w:pPr>
        <w:spacing w:after="200"/>
        <w:ind w:firstLine="720"/>
        <w:rPr>
          <w:b/>
          <w:szCs w:val="22"/>
        </w:rPr>
      </w:pPr>
    </w:p>
    <w:p w:rsidR="005841FB" w:rsidRPr="009D2316" w:rsidP="005841FB" w14:paraId="5C88745C" w14:textId="77777777">
      <w:pPr>
        <w:jc w:val="center"/>
        <w:rPr>
          <w:szCs w:val="22"/>
        </w:rPr>
      </w:pPr>
      <w:r w:rsidRPr="009D2316">
        <w:rPr>
          <w:b/>
          <w:szCs w:val="22"/>
        </w:rPr>
        <w:t>- FCC -</w: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E948629"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2EB9A3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5B9CD7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E87D46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841FB" w14:paraId="306ED788" w14:textId="77777777">
      <w:r>
        <w:separator/>
      </w:r>
    </w:p>
  </w:footnote>
  <w:footnote w:type="continuationSeparator" w:id="1">
    <w:p w:rsidR="005841FB" w14:paraId="25489320" w14:textId="77777777">
      <w:pPr>
        <w:rPr>
          <w:sz w:val="20"/>
        </w:rPr>
      </w:pPr>
      <w:r>
        <w:rPr>
          <w:sz w:val="20"/>
        </w:rPr>
        <w:t xml:space="preserve">(Continued from previous page)  </w:t>
      </w:r>
      <w:r>
        <w:rPr>
          <w:sz w:val="20"/>
        </w:rPr>
        <w:separator/>
      </w:r>
    </w:p>
  </w:footnote>
  <w:footnote w:type="continuationNotice" w:id="2">
    <w:p w:rsidR="005841FB" w:rsidP="00910F12" w14:paraId="1679A38D" w14:textId="77777777">
      <w:pPr>
        <w:jc w:val="right"/>
        <w:rPr>
          <w:sz w:val="20"/>
        </w:rPr>
      </w:pPr>
      <w:r>
        <w:rPr>
          <w:sz w:val="20"/>
        </w:rPr>
        <w:t>(continued….)</w:t>
      </w:r>
    </w:p>
  </w:footnote>
  <w:footnote w:id="3">
    <w:p w:rsidR="005841FB" w:rsidRPr="001956D9" w:rsidP="005841FB" w14:paraId="79E4E155" w14:textId="77777777">
      <w:pPr>
        <w:pStyle w:val="FootnoteText"/>
      </w:pPr>
      <w:r w:rsidRPr="001956D9">
        <w:rPr>
          <w:rStyle w:val="FootnoteReference"/>
        </w:rPr>
        <w:footnoteRef/>
      </w:r>
      <w:r w:rsidRPr="001956D9">
        <w:t xml:space="preserve"> </w:t>
      </w:r>
      <w:r w:rsidRPr="005F46E9">
        <w:rPr>
          <w:i/>
        </w:rPr>
        <w:t xml:space="preserve">The </w:t>
      </w:r>
      <w:r w:rsidRPr="005F46E9">
        <w:rPr>
          <w:i/>
        </w:rPr>
        <w:t>Uniendo</w:t>
      </w:r>
      <w:r w:rsidRPr="005F46E9">
        <w:rPr>
          <w:i/>
        </w:rPr>
        <w:t xml:space="preserve"> a Puerto Rico Fund and the Connect USVI Fund</w:t>
      </w:r>
      <w:r w:rsidRPr="001956D9">
        <w:t xml:space="preserve">, WC Docket Nos. 18-143, 10-90, </w:t>
      </w:r>
      <w:r>
        <w:t xml:space="preserve">Report and </w:t>
      </w:r>
      <w:r w:rsidRPr="001956D9">
        <w:t>Order</w:t>
      </w:r>
      <w:r>
        <w:t xml:space="preserve"> and Order on Review</w:t>
      </w:r>
      <w:r w:rsidRPr="001956D9">
        <w:t xml:space="preserve">, FCC </w:t>
      </w:r>
      <w:r>
        <w:t>23-32, at 10, para. 27 (Apr. 19, 2023</w:t>
      </w:r>
      <w:r w:rsidRPr="001956D9">
        <w:t>) (</w:t>
      </w:r>
      <w:r w:rsidRPr="001956D9">
        <w:rPr>
          <w:i/>
        </w:rPr>
        <w:t>PR-USVI</w:t>
      </w:r>
      <w:r>
        <w:rPr>
          <w:i/>
        </w:rPr>
        <w:t xml:space="preserve"> Transitional Support </w:t>
      </w:r>
      <w:r w:rsidRPr="001956D9">
        <w:rPr>
          <w:i/>
        </w:rPr>
        <w:t>Order</w:t>
      </w:r>
      <w:r w:rsidRPr="001956D9">
        <w:t>).</w:t>
      </w:r>
    </w:p>
  </w:footnote>
  <w:footnote w:id="4">
    <w:p w:rsidR="005841FB" w:rsidRPr="008C68D5" w:rsidP="005841FB" w14:paraId="5CA57A01" w14:textId="5D17F327">
      <w:pPr>
        <w:pStyle w:val="FootnoteText"/>
      </w:pPr>
      <w:r w:rsidRPr="001956D9">
        <w:rPr>
          <w:rStyle w:val="FootnoteReference"/>
        </w:rPr>
        <w:footnoteRef/>
      </w:r>
      <w:r w:rsidRPr="001956D9">
        <w:t xml:space="preserve"> </w:t>
      </w:r>
      <w:r w:rsidRPr="00E55F9C">
        <w:rPr>
          <w:i/>
        </w:rPr>
        <w:t>Id.</w:t>
      </w:r>
      <w:r w:rsidRPr="00E55F9C">
        <w:t xml:space="preserve"> at </w:t>
      </w:r>
      <w:r>
        <w:t xml:space="preserve">13, </w:t>
      </w:r>
      <w:r w:rsidRPr="00E55F9C">
        <w:t>para</w:t>
      </w:r>
      <w:r>
        <w:t>s</w:t>
      </w:r>
      <w:r w:rsidRPr="00E55F9C">
        <w:t xml:space="preserve">. </w:t>
      </w:r>
      <w:r>
        <w:t>35-36.  On May 5, 2023</w:t>
      </w:r>
      <w:r w:rsidRPr="008B43E7">
        <w:t>,</w:t>
      </w:r>
      <w:r>
        <w:t xml:space="preserve"> the </w:t>
      </w:r>
      <w:r w:rsidRPr="009D2316">
        <w:rPr>
          <w:i/>
          <w:szCs w:val="22"/>
        </w:rPr>
        <w:t xml:space="preserve">PR-USVI </w:t>
      </w:r>
      <w:r>
        <w:rPr>
          <w:i/>
          <w:szCs w:val="22"/>
        </w:rPr>
        <w:t xml:space="preserve">Transitional Support </w:t>
      </w:r>
      <w:r w:rsidRPr="009D2316">
        <w:rPr>
          <w:i/>
          <w:szCs w:val="22"/>
        </w:rPr>
        <w:t>Order</w:t>
      </w:r>
      <w:r>
        <w:t xml:space="preserve"> was published in the Federal Register.  </w:t>
      </w:r>
      <w:r w:rsidRPr="00CB0A03">
        <w:t xml:space="preserve">Federal Communications Commission, The </w:t>
      </w:r>
      <w:r w:rsidRPr="00CB0A03">
        <w:t>Uniendo</w:t>
      </w:r>
      <w:r w:rsidRPr="00CB0A03">
        <w:t xml:space="preserve"> a Puerto Rico Fund and the Connect America USVI Fund,</w:t>
      </w:r>
      <w:r>
        <w:t xml:space="preserve"> 88 FR 28993</w:t>
      </w:r>
      <w:r>
        <w:t xml:space="preserve"> </w:t>
      </w:r>
      <w:r>
        <w:t xml:space="preserve">(May 5, 2023).  The </w:t>
      </w:r>
      <w:r w:rsidRPr="00F761AB">
        <w:rPr>
          <w:i/>
        </w:rPr>
        <w:t>Order</w:t>
      </w:r>
      <w:r>
        <w:t xml:space="preserve"> provides that eligible mobile providers must submit their election to receive transitional mobile support </w:t>
      </w:r>
      <w:r w:rsidRPr="00EB703C">
        <w:t>within </w:t>
      </w:r>
      <w:r>
        <w:t>15</w:t>
      </w:r>
      <w:r w:rsidRPr="00EB703C">
        <w:t xml:space="preserve"> days of </w:t>
      </w:r>
      <w:r>
        <w:t>its</w:t>
      </w:r>
      <w:r w:rsidRPr="00EB703C">
        <w:t xml:space="preserve"> publication of in the Federal Register</w:t>
      </w:r>
      <w:r>
        <w:t xml:space="preserve">.  </w:t>
      </w:r>
      <w:r w:rsidR="00C30AD1">
        <w:t>Fifteen</w:t>
      </w:r>
      <w:r>
        <w:t xml:space="preserve"> days after Federal Register publication is Saturday, May 20, so elections must be submitted by Monday, May 22. </w:t>
      </w:r>
    </w:p>
  </w:footnote>
  <w:footnote w:id="5">
    <w:p w:rsidR="005841FB" w:rsidRPr="001956D9" w:rsidP="005841FB" w14:paraId="53466994" w14:textId="77777777">
      <w:pPr>
        <w:pStyle w:val="FootnoteText"/>
      </w:pPr>
      <w:r w:rsidRPr="001956D9">
        <w:rPr>
          <w:rStyle w:val="FootnoteReference"/>
        </w:rPr>
        <w:footnoteRef/>
      </w:r>
      <w:r w:rsidRPr="001956D9">
        <w:t xml:space="preserve"> </w:t>
      </w:r>
      <w:r w:rsidRPr="001956D9">
        <w:rPr>
          <w:i/>
        </w:rPr>
        <w:t>PR-USVI</w:t>
      </w:r>
      <w:r>
        <w:rPr>
          <w:i/>
        </w:rPr>
        <w:t xml:space="preserve"> Transitional Support </w:t>
      </w:r>
      <w:r w:rsidRPr="001956D9">
        <w:rPr>
          <w:i/>
        </w:rPr>
        <w:t>Order</w:t>
      </w:r>
      <w:r w:rsidRPr="001956D9">
        <w:t xml:space="preserve"> at</w:t>
      </w:r>
      <w:r>
        <w:t xml:space="preserve"> 13, paras. 35-36</w:t>
      </w:r>
      <w:r w:rsidRPr="001956D9">
        <w:t>.</w:t>
      </w:r>
    </w:p>
  </w:footnote>
  <w:footnote w:id="6">
    <w:p w:rsidR="005841FB" w:rsidRPr="009E1640" w:rsidP="005841FB" w14:paraId="4F4D3E36" w14:textId="77777777">
      <w:pPr>
        <w:pStyle w:val="FootnoteText"/>
      </w:pPr>
      <w:r>
        <w:rPr>
          <w:rStyle w:val="FootnoteReference"/>
        </w:rPr>
        <w:footnoteRef/>
      </w:r>
      <w:r>
        <w:t xml:space="preserve"> </w:t>
      </w:r>
      <w:r>
        <w:rPr>
          <w:i/>
          <w:iCs/>
        </w:rPr>
        <w:t>Id.</w:t>
      </w:r>
      <w:r>
        <w:t xml:space="preserve"> at 13, para. 36; 47 CFR </w:t>
      </w:r>
      <w:r w:rsidRPr="00371316">
        <w:t>§</w:t>
      </w:r>
      <w:r w:rsidRPr="00371316">
        <w:rPr>
          <w:spacing w:val="-1"/>
        </w:rPr>
        <w:t xml:space="preserve"> </w:t>
      </w:r>
      <w:r w:rsidRPr="00371316">
        <w:t>54.1516</w:t>
      </w:r>
      <w:r>
        <w:t>(b).</w:t>
      </w:r>
    </w:p>
  </w:footnote>
  <w:footnote w:id="7">
    <w:p w:rsidR="005841FB" w:rsidP="005841FB" w14:paraId="61588996" w14:textId="77777777">
      <w:pPr>
        <w:pStyle w:val="FootnoteText"/>
      </w:pPr>
      <w:r>
        <w:rPr>
          <w:rStyle w:val="FootnoteReference"/>
        </w:rPr>
        <w:footnoteRef/>
      </w:r>
      <w:r>
        <w:t xml:space="preserve"> If a transitional support recipient will receive support in both Puerto Rico and the United States Virgin Islands, its election letter should specifically note the correct entity that will receive transitional support in each location, if applicable.</w:t>
      </w:r>
    </w:p>
  </w:footnote>
  <w:footnote w:id="8">
    <w:p w:rsidR="005841FB" w:rsidP="005841FB" w14:paraId="1CA335E2" w14:textId="77777777">
      <w:pPr>
        <w:pStyle w:val="FootnoteText"/>
      </w:pPr>
      <w:r>
        <w:rPr>
          <w:rStyle w:val="FootnoteReference"/>
        </w:rPr>
        <w:footnoteRef/>
      </w:r>
      <w:r>
        <w:t xml:space="preserve"> </w:t>
      </w:r>
      <w:r w:rsidRPr="001956D9">
        <w:rPr>
          <w:i/>
        </w:rPr>
        <w:t>PR-USVI</w:t>
      </w:r>
      <w:r>
        <w:rPr>
          <w:i/>
        </w:rPr>
        <w:t xml:space="preserve"> Transitional Support </w:t>
      </w:r>
      <w:r w:rsidRPr="001956D9">
        <w:rPr>
          <w:i/>
        </w:rPr>
        <w:t>Order</w:t>
      </w:r>
      <w:r w:rsidRPr="001956D9">
        <w:t xml:space="preserve"> at</w:t>
      </w:r>
      <w:r>
        <w:t xml:space="preserve"> 13, para. 36; 47 CFR </w:t>
      </w:r>
      <w:r w:rsidRPr="00371316">
        <w:t>§</w:t>
      </w:r>
      <w:r w:rsidRPr="00371316">
        <w:rPr>
          <w:spacing w:val="-1"/>
        </w:rPr>
        <w:t xml:space="preserve"> </w:t>
      </w:r>
      <w:r w:rsidRPr="00371316">
        <w:t>54.1516</w:t>
      </w:r>
      <w:r>
        <w:t>(b).</w:t>
      </w:r>
    </w:p>
  </w:footnote>
  <w:footnote w:id="9">
    <w:p w:rsidR="005841FB" w:rsidRPr="001956D9" w:rsidP="005841FB" w14:paraId="3C56D247" w14:textId="77777777">
      <w:pPr>
        <w:pStyle w:val="FootnoteText"/>
      </w:pPr>
      <w:r w:rsidRPr="001956D9">
        <w:rPr>
          <w:rStyle w:val="FootnoteReference"/>
        </w:rPr>
        <w:footnoteRef/>
      </w:r>
      <w:r w:rsidRPr="001956D9">
        <w:t xml:space="preserve"> 47 U.S.C. § 254(e); 47 CFR § 54.7(a).</w:t>
      </w:r>
    </w:p>
  </w:footnote>
  <w:footnote w:id="10">
    <w:p w:rsidR="005841FB" w:rsidRPr="001956D9" w:rsidP="005841FB" w14:paraId="69CDC9F4" w14:textId="77777777">
      <w:pPr>
        <w:pStyle w:val="FootnoteText"/>
      </w:pPr>
      <w:r w:rsidRPr="001956D9">
        <w:rPr>
          <w:rStyle w:val="FootnoteReference"/>
        </w:rPr>
        <w:footnoteRef/>
      </w:r>
      <w:r w:rsidRPr="001956D9">
        <w:t xml:space="preserve"> </w:t>
      </w:r>
      <w:r w:rsidRPr="0016159B">
        <w:rPr>
          <w:i/>
        </w:rPr>
        <w:t>See</w:t>
      </w:r>
      <w:r>
        <w:t xml:space="preserve"> </w:t>
      </w:r>
      <w:r w:rsidRPr="00E31A80">
        <w:rPr>
          <w:i/>
        </w:rPr>
        <w:t xml:space="preserve">generally </w:t>
      </w:r>
      <w:r w:rsidRPr="001956D9">
        <w:rPr>
          <w:i/>
        </w:rPr>
        <w:t xml:space="preserve">PR-USVI </w:t>
      </w:r>
      <w:r>
        <w:rPr>
          <w:i/>
        </w:rPr>
        <w:t>Transitional Support</w:t>
      </w:r>
      <w:r w:rsidRPr="001956D9">
        <w:rPr>
          <w:i/>
        </w:rPr>
        <w:t xml:space="preserve"> Order</w:t>
      </w:r>
      <w:r>
        <w:t xml:space="preserve">; 47 CFR </w:t>
      </w:r>
      <w:r w:rsidRPr="00371316">
        <w:t>§</w:t>
      </w:r>
      <w:r w:rsidRPr="00371316">
        <w:rPr>
          <w:spacing w:val="-1"/>
        </w:rPr>
        <w:t xml:space="preserve"> </w:t>
      </w:r>
      <w:r w:rsidRPr="00371316">
        <w:t>54.15</w:t>
      </w:r>
      <w:r>
        <w:t>18.</w:t>
      </w:r>
    </w:p>
  </w:footnote>
  <w:footnote w:id="11">
    <w:p w:rsidR="005841FB" w:rsidRPr="00DC4A74" w:rsidP="005841FB" w14:paraId="16C97F84" w14:textId="77777777">
      <w:pPr>
        <w:pStyle w:val="FootnoteText"/>
      </w:pPr>
      <w:r>
        <w:rPr>
          <w:rStyle w:val="FootnoteReference"/>
        </w:rPr>
        <w:footnoteRef/>
      </w:r>
      <w:r>
        <w:t xml:space="preserve"> </w:t>
      </w:r>
      <w:r w:rsidRPr="001956D9">
        <w:rPr>
          <w:i/>
        </w:rPr>
        <w:t xml:space="preserve">PR-USVI </w:t>
      </w:r>
      <w:r>
        <w:rPr>
          <w:i/>
        </w:rPr>
        <w:t>Transitional Support</w:t>
      </w:r>
      <w:r w:rsidRPr="001956D9">
        <w:rPr>
          <w:i/>
        </w:rPr>
        <w:t xml:space="preserve"> Order</w:t>
      </w:r>
      <w:r>
        <w:t xml:space="preserve"> at 11-13, paras. 31-34.</w:t>
      </w:r>
    </w:p>
  </w:footnote>
  <w:footnote w:id="12">
    <w:p w:rsidR="005841FB" w:rsidRPr="004C2BBA" w:rsidP="005841FB" w14:paraId="4B2DB7AE" w14:textId="77777777">
      <w:pPr>
        <w:pStyle w:val="FootnoteText"/>
      </w:pPr>
      <w:r>
        <w:rPr>
          <w:rStyle w:val="FootnoteReference"/>
        </w:rPr>
        <w:footnoteRef/>
      </w:r>
      <w:r>
        <w:t xml:space="preserve"> </w:t>
      </w:r>
      <w:r>
        <w:rPr>
          <w:i/>
          <w:iCs/>
        </w:rPr>
        <w:t>Id</w:t>
      </w:r>
      <w:r>
        <w:t xml:space="preserve">. at 11-12, 17, paras. 32, 49 &amp; n.129; 47 CFR </w:t>
      </w:r>
      <w:r w:rsidRPr="00371316">
        <w:t>§</w:t>
      </w:r>
      <w:r>
        <w:t xml:space="preserve"> 54.1524(a) (providing that Disaster Response and Recovery Plans must be submitted to the Bureau for approval by July 1,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1198CC0" w14:textId="3C38FFC9">
    <w:pPr>
      <w:tabs>
        <w:tab w:val="center" w:pos="4680"/>
        <w:tab w:val="right" w:pos="9360"/>
      </w:tabs>
    </w:pPr>
    <w:r w:rsidRPr="009838BC">
      <w:rPr>
        <w:b/>
      </w:rPr>
      <w:tab/>
      <w:t>Federal Communications Commission</w:t>
    </w:r>
    <w:r w:rsidRPr="009838BC">
      <w:rPr>
        <w:b/>
      </w:rPr>
      <w:tab/>
    </w:r>
    <w:r w:rsidR="005841FB">
      <w:rPr>
        <w:b/>
      </w:rPr>
      <w:t>DA 23-363</w:t>
    </w:r>
  </w:p>
  <w:p w:rsidR="009838BC" w:rsidRPr="009838BC" w:rsidP="009838BC" w14:paraId="2C399C56"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591EBC9"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255F944D" w14:textId="77777777">
                <w:pPr>
                  <w:rPr>
                    <w:rFonts w:ascii="Arial" w:hAnsi="Arial"/>
                    <w:b/>
                    <w:snapToGrid/>
                  </w:rPr>
                </w:pPr>
                <w:r>
                  <w:rPr>
                    <w:rFonts w:ascii="Arial" w:hAnsi="Arial"/>
                    <w:b/>
                  </w:rPr>
                  <w:t>Federal Communications Commission</w:t>
                </w:r>
              </w:p>
              <w:p w:rsidR="00DE0AB8" w:rsidP="00DE0AB8" w14:paraId="5EC924F6" w14:textId="77777777">
                <w:pPr>
                  <w:rPr>
                    <w:rFonts w:ascii="Arial" w:hAnsi="Arial"/>
                    <w:b/>
                  </w:rPr>
                </w:pPr>
                <w:r>
                  <w:rPr>
                    <w:rFonts w:ascii="Arial" w:hAnsi="Arial"/>
                    <w:b/>
                  </w:rPr>
                  <w:t>45 L Street NE</w:t>
                </w:r>
              </w:p>
              <w:p w:rsidR="009838BC" w:rsidP="00DE0AB8" w14:paraId="659BED26"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1A0F34F2"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261.6pt,56.7pt" to="172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6A519AF5" w14:textId="77777777">
                <w:pPr>
                  <w:spacing w:before="40"/>
                  <w:jc w:val="right"/>
                  <w:rPr>
                    <w:rFonts w:ascii="Arial" w:hAnsi="Arial"/>
                    <w:b/>
                    <w:sz w:val="16"/>
                  </w:rPr>
                </w:pPr>
                <w:r>
                  <w:rPr>
                    <w:rFonts w:ascii="Arial" w:hAnsi="Arial"/>
                    <w:b/>
                    <w:sz w:val="16"/>
                  </w:rPr>
                  <w:t>News Media Information 202 / 418-0500</w:t>
                </w:r>
              </w:p>
              <w:p w:rsidR="009838BC" w:rsidP="009838BC" w14:paraId="57B2877D"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7704A21F" w14:textId="77777777">
                <w:pPr>
                  <w:jc w:val="right"/>
                </w:pPr>
                <w:r>
                  <w:rPr>
                    <w:rFonts w:ascii="Arial" w:hAnsi="Arial"/>
                    <w:b/>
                    <w:sz w:val="16"/>
                  </w:rPr>
                  <w:t>TTY: 1-888-835-5322</w:t>
                </w:r>
              </w:p>
            </w:txbxContent>
          </v:textbox>
        </v:shape>
      </w:pict>
    </w:r>
  </w:p>
  <w:p w:rsidR="006F7393" w:rsidRPr="009838BC" w:rsidP="009838BC" w14:paraId="546EE0D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FB"/>
    <w:rsid w:val="000072CE"/>
    <w:rsid w:val="00013A8B"/>
    <w:rsid w:val="00021445"/>
    <w:rsid w:val="00036039"/>
    <w:rsid w:val="00037F90"/>
    <w:rsid w:val="000875BF"/>
    <w:rsid w:val="00096D8C"/>
    <w:rsid w:val="000C0B65"/>
    <w:rsid w:val="000E3D42"/>
    <w:rsid w:val="000E5884"/>
    <w:rsid w:val="001218F4"/>
    <w:rsid w:val="00122BD5"/>
    <w:rsid w:val="0016159B"/>
    <w:rsid w:val="001956D9"/>
    <w:rsid w:val="001979D9"/>
    <w:rsid w:val="001D6BCF"/>
    <w:rsid w:val="001E01CA"/>
    <w:rsid w:val="002060D9"/>
    <w:rsid w:val="00226822"/>
    <w:rsid w:val="00260594"/>
    <w:rsid w:val="00285017"/>
    <w:rsid w:val="002A2D2E"/>
    <w:rsid w:val="00343749"/>
    <w:rsid w:val="00357D50"/>
    <w:rsid w:val="00371316"/>
    <w:rsid w:val="003925DC"/>
    <w:rsid w:val="003B0550"/>
    <w:rsid w:val="003B694F"/>
    <w:rsid w:val="003F171C"/>
    <w:rsid w:val="003F5B29"/>
    <w:rsid w:val="00412FC5"/>
    <w:rsid w:val="00422276"/>
    <w:rsid w:val="004242F1"/>
    <w:rsid w:val="00445A00"/>
    <w:rsid w:val="00451B0F"/>
    <w:rsid w:val="0046125F"/>
    <w:rsid w:val="00487524"/>
    <w:rsid w:val="00496106"/>
    <w:rsid w:val="004C12D0"/>
    <w:rsid w:val="004C2BBA"/>
    <w:rsid w:val="004C2EE3"/>
    <w:rsid w:val="004E4A22"/>
    <w:rsid w:val="00511968"/>
    <w:rsid w:val="0055614C"/>
    <w:rsid w:val="00561A7C"/>
    <w:rsid w:val="005841FB"/>
    <w:rsid w:val="005F46E9"/>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B43E7"/>
    <w:rsid w:val="008C22FD"/>
    <w:rsid w:val="008C68D5"/>
    <w:rsid w:val="00910F12"/>
    <w:rsid w:val="00926503"/>
    <w:rsid w:val="00930ECF"/>
    <w:rsid w:val="009608C1"/>
    <w:rsid w:val="009838BC"/>
    <w:rsid w:val="009D2316"/>
    <w:rsid w:val="009E1640"/>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0AD1"/>
    <w:rsid w:val="00C34006"/>
    <w:rsid w:val="00C426B1"/>
    <w:rsid w:val="00C82B6B"/>
    <w:rsid w:val="00C90D6A"/>
    <w:rsid w:val="00CB0A03"/>
    <w:rsid w:val="00CC72B6"/>
    <w:rsid w:val="00D0218D"/>
    <w:rsid w:val="00D216CD"/>
    <w:rsid w:val="00D64289"/>
    <w:rsid w:val="00DA2529"/>
    <w:rsid w:val="00DB130A"/>
    <w:rsid w:val="00DC10A1"/>
    <w:rsid w:val="00DC4A74"/>
    <w:rsid w:val="00DC655F"/>
    <w:rsid w:val="00DD7EBD"/>
    <w:rsid w:val="00DE0AB8"/>
    <w:rsid w:val="00DF62B6"/>
    <w:rsid w:val="00E07225"/>
    <w:rsid w:val="00E155B7"/>
    <w:rsid w:val="00E31A80"/>
    <w:rsid w:val="00E5409F"/>
    <w:rsid w:val="00E55F9C"/>
    <w:rsid w:val="00EB703C"/>
    <w:rsid w:val="00EC0185"/>
    <w:rsid w:val="00F021FA"/>
    <w:rsid w:val="00F57ACA"/>
    <w:rsid w:val="00F62E97"/>
    <w:rsid w:val="00F64209"/>
    <w:rsid w:val="00F761AB"/>
    <w:rsid w:val="00F86E0D"/>
    <w:rsid w:val="00F93BF5"/>
    <w:rsid w:val="00F96F63"/>
    <w:rsid w:val="00FC56D4"/>
    <w:rsid w:val="15D3E2EB"/>
    <w:rsid w:val="1A2FAC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3905510"/>
  <w15:chartTrackingRefBased/>
  <w15:docId w15:val="{A00D86C2-3641-45DE-81A0-5F74A088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 Char,Footnote Text Char Char Char Char,Footnote Text Char1,Footnote Text Char1 Char Char,f,fn Char,fn Char Char,fn Char Char Char Char,fn Char1"/>
    <w:link w:val="FootnoteTextChar"/>
    <w:uiPriority w:val="99"/>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 Char,fn Char Char Char,fn Char Char1"/>
    <w:basedOn w:val="DefaultParagraphFont"/>
    <w:link w:val="FootnoteText"/>
    <w:uiPriority w:val="99"/>
    <w:rsid w:val="005841FB"/>
  </w:style>
  <w:style w:type="paragraph" w:styleId="Revision">
    <w:name w:val="Revision"/>
    <w:hidden/>
    <w:uiPriority w:val="99"/>
    <w:semiHidden/>
    <w:rsid w:val="00FC56D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onnectAmerica@fcc.gov" TargetMode="External" /><Relationship Id="rId6" Type="http://schemas.openxmlformats.org/officeDocument/2006/relationships/hyperlink" Target="mailto:Dangkhoa.Nguyen@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