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600DD" w:rsidP="00A600DD" w14:paraId="2925DFA6" w14:textId="178E91F1">
      <w:pPr>
        <w:jc w:val="right"/>
        <w:rPr>
          <w:b/>
          <w:sz w:val="24"/>
        </w:rPr>
      </w:pPr>
      <w:r>
        <w:rPr>
          <w:b/>
          <w:sz w:val="24"/>
        </w:rPr>
        <w:t>DA 23-1131</w:t>
      </w:r>
    </w:p>
    <w:p w:rsidR="00A600DD" w:rsidP="00A600DD" w14:paraId="2D01BE92" w14:textId="13A593D5">
      <w:pPr>
        <w:spacing w:before="60"/>
        <w:jc w:val="right"/>
        <w:rPr>
          <w:b/>
          <w:sz w:val="24"/>
        </w:rPr>
      </w:pPr>
      <w:r>
        <w:rPr>
          <w:b/>
          <w:sz w:val="24"/>
        </w:rPr>
        <w:t xml:space="preserve">Released:  </w:t>
      </w:r>
      <w:r>
        <w:rPr>
          <w:b/>
          <w:sz w:val="24"/>
        </w:rPr>
        <w:t>December 4, 2023</w:t>
      </w:r>
    </w:p>
    <w:p w:rsidR="00A600DD" w:rsidP="00A600DD" w14:paraId="36F8A3A8" w14:textId="77777777">
      <w:pPr>
        <w:jc w:val="right"/>
        <w:rPr>
          <w:sz w:val="24"/>
        </w:rPr>
      </w:pPr>
    </w:p>
    <w:p w:rsidR="00A600DD" w:rsidP="00A600DD" w14:paraId="7BAB3BD8" w14:textId="77777777">
      <w:pPr>
        <w:jc w:val="center"/>
        <w:rPr>
          <w:rFonts w:ascii="Times New Roman Bold" w:hAnsi="Times New Roman Bold"/>
          <w:b/>
          <w:caps/>
          <w:sz w:val="24"/>
        </w:rPr>
      </w:pPr>
      <w:r>
        <w:rPr>
          <w:rFonts w:ascii="Times New Roman Bold" w:hAnsi="Times New Roman Bold"/>
          <w:b/>
          <w:caps/>
          <w:sz w:val="24"/>
        </w:rPr>
        <w:t>Wireline Competition Bureau Provides Additional Guidance on Performance Measures Requirements for Carriers Transitioning to Enhanced A-CAM and those remaining on CAF BLS support</w:t>
      </w:r>
    </w:p>
    <w:p w:rsidR="00A600DD" w:rsidP="00C809E9" w14:paraId="3EE998FE" w14:textId="77777777">
      <w:pPr>
        <w:rPr>
          <w:b/>
          <w:sz w:val="24"/>
        </w:rPr>
      </w:pPr>
      <w:bookmarkStart w:id="0" w:name="TOChere"/>
    </w:p>
    <w:p w:rsidR="00A600DD" w:rsidRPr="00DC2D76" w:rsidP="00A600DD" w14:paraId="229F136E" w14:textId="77777777">
      <w:pPr>
        <w:jc w:val="center"/>
        <w:rPr>
          <w:b/>
          <w:sz w:val="24"/>
        </w:rPr>
      </w:pPr>
      <w:r>
        <w:rPr>
          <w:b/>
          <w:sz w:val="24"/>
        </w:rPr>
        <w:t>WC Docket No. 10-90</w:t>
      </w:r>
    </w:p>
    <w:p w:rsidR="00A600DD" w:rsidP="00A600DD" w14:paraId="4BB91D8E" w14:textId="77777777"/>
    <w:bookmarkEnd w:id="0"/>
    <w:p w:rsidR="00A600DD" w:rsidP="00A600DD" w14:paraId="17AFAC13" w14:textId="77777777">
      <w:pPr>
        <w:spacing w:after="120"/>
        <w:ind w:firstLine="720"/>
      </w:pPr>
      <w:r>
        <w:t>With this Public Notice, the Wireline Competition Bureau (Bureau) provides additional guidance regarding the performance measures requirements for Alternative Connect America Cost Model (A-CAM) I, A-CAM II, and Connect America Fund Broadband Loop Support (CAF BLS) carriers authorized to begin receiving Enhanced A-CAM support on January 1, 2024.</w:t>
      </w:r>
      <w:r>
        <w:rPr>
          <w:rStyle w:val="FootnoteReference"/>
        </w:rPr>
        <w:footnoteReference w:id="3"/>
      </w:r>
      <w:r>
        <w:t xml:space="preserve">  In addition, the Commission sunsets the mixed support (</w:t>
      </w:r>
      <w:r w:rsidRPr="000946BC">
        <w:rPr>
          <w:i/>
          <w:iCs/>
        </w:rPr>
        <w:t>Hargray</w:t>
      </w:r>
      <w:r w:rsidRPr="000946BC">
        <w:t>)</w:t>
      </w:r>
      <w:r>
        <w:t xml:space="preserve"> condition applicable to some carriers taking Enhanced A-CAM support.</w:t>
      </w:r>
    </w:p>
    <w:p w:rsidR="00A600DD" w:rsidP="00A600DD" w14:paraId="4969266D" w14:textId="77777777">
      <w:pPr>
        <w:spacing w:after="120"/>
        <w:ind w:firstLine="720"/>
      </w:pPr>
      <w:r>
        <w:t xml:space="preserve">In the </w:t>
      </w:r>
      <w:r>
        <w:rPr>
          <w:i/>
          <w:iCs/>
        </w:rPr>
        <w:t>Implementation Order</w:t>
      </w:r>
      <w:r>
        <w:t>, the Bureau “</w:t>
      </w:r>
      <w:r w:rsidRPr="00717D9C">
        <w:t>establish</w:t>
      </w:r>
      <w:r>
        <w:t>[ed]</w:t>
      </w:r>
      <w:r w:rsidRPr="00717D9C">
        <w:t xml:space="preserve"> January 1, 2026 as the start date for Enhanced A-CAM carriers’ </w:t>
      </w:r>
      <w:r>
        <w:t>‘</w:t>
      </w:r>
      <w:r w:rsidRPr="00717D9C">
        <w:t>pre-testing</w:t>
      </w:r>
      <w:r>
        <w:t>’</w:t>
      </w:r>
      <w:r w:rsidRPr="00717D9C">
        <w:t xml:space="preserve"> period, in which carriers must test the speed and latency of their networks quarterly for a week-long period and submit the results within one week of the end of each quarter of pre-testing, and January 1, 2027 as the start date for Enhanced A-CAM performance testing, after which carriers may be subject to the performance measures non-compliance rules</w:t>
      </w:r>
      <w:r>
        <w:t>.”</w:t>
      </w:r>
      <w:r>
        <w:rPr>
          <w:rStyle w:val="FootnoteReference"/>
        </w:rPr>
        <w:footnoteReference w:id="4"/>
      </w:r>
    </w:p>
    <w:p w:rsidR="00A600DD" w:rsidP="00A600DD" w14:paraId="61F3EF0C" w14:textId="77777777">
      <w:pPr>
        <w:widowControl/>
        <w:spacing w:after="120"/>
        <w:ind w:firstLine="720"/>
      </w:pPr>
      <w:r>
        <w:t>In the interim, carriers authorized for Enhanced A-CAM support that do not meet their existing A-CAM I, A-CAM II, or CAF BLS deployment milestones due by December 31, 2023 will be subject to support withholding or recovery and “any support withholding or recovery will be based on support at the time the carrier is notified of non-compliance.”</w:t>
      </w:r>
      <w:r>
        <w:rPr>
          <w:rStyle w:val="FootnoteReference"/>
        </w:rPr>
        <w:footnoteReference w:id="5"/>
      </w:r>
      <w:r>
        <w:t xml:space="preserve">  In the </w:t>
      </w:r>
      <w:r>
        <w:rPr>
          <w:i/>
          <w:iCs/>
        </w:rPr>
        <w:t>Authorization Public Notice</w:t>
      </w:r>
      <w:r>
        <w:t>, the Bureau stated</w:t>
      </w:r>
      <w:r>
        <w:rPr>
          <w:i/>
          <w:iCs/>
        </w:rPr>
        <w:t xml:space="preserve"> </w:t>
      </w:r>
      <w:r>
        <w:t xml:space="preserve">that “Enhanced A-CAM carriers shall continue to conduct performance testing in their existing support programs until the Bureau has confirmed that the carrier is in compliance with its obligations under that </w:t>
      </w:r>
      <w:r>
        <w:t>program because results for performance testing conducted in 2023 are not due until July 1, 2024.”</w:t>
      </w:r>
      <w:r>
        <w:rPr>
          <w:rStyle w:val="FootnoteReference"/>
        </w:rPr>
        <w:footnoteReference w:id="6"/>
      </w:r>
      <w:r>
        <w:t xml:space="preserve">  We provide more specific guidance below.</w:t>
      </w:r>
    </w:p>
    <w:p w:rsidR="00A600DD" w:rsidP="00A600DD" w14:paraId="66269C30" w14:textId="77777777">
      <w:pPr>
        <w:spacing w:after="120"/>
        <w:ind w:firstLine="720"/>
      </w:pPr>
      <w:r>
        <w:rPr>
          <w:i/>
          <w:iCs/>
        </w:rPr>
        <w:t>A-CAM I and A-CAM II Carriers Moving to Enhanced A-CAM</w:t>
      </w:r>
      <w:r>
        <w:t>.  A-CAM I and A-CAM II carriers authorized for Enhanced A-CAM are still required to comply with performance testing requirements for 2023, and by July 1, 2024 must certify the testing results.</w:t>
      </w:r>
      <w:r>
        <w:rPr>
          <w:rStyle w:val="FootnoteReference"/>
        </w:rPr>
        <w:footnoteReference w:id="7"/>
      </w:r>
      <w:r>
        <w:t xml:space="preserve">  After July 1, 2024, the Universal Service Administrative Company (USAC) and the Bureau will process the certified testing data and implement any support withholding, as required, against monthly Enhanced A-CAM disbursements.</w:t>
      </w:r>
      <w:r>
        <w:rPr>
          <w:rStyle w:val="FootnoteReference"/>
        </w:rPr>
        <w:footnoteReference w:id="8"/>
      </w:r>
      <w:r>
        <w:t xml:space="preserve">  Once a carrier shows that it has come back into compliance with its A-CAM I or A-CAM II performance requirements, it will receive its full monthly Enhanced A-CAM disbursement and have its withheld support restored.  Continuing to conduct performance testing in 2024 may, therefore, be in a carrier’s interest because compliance with A-CAM I or A-CAM II performance requirements certified for any quarter of 2024 and even prior to processing 2023 testing data means such carrier will not have Enhanced A-CAM support withheld.</w:t>
      </w:r>
      <w:r>
        <w:rPr>
          <w:rStyle w:val="FootnoteReference"/>
        </w:rPr>
        <w:footnoteReference w:id="9"/>
      </w:r>
      <w:r>
        <w:t xml:space="preserve"> </w:t>
      </w:r>
    </w:p>
    <w:p w:rsidR="00A600DD" w:rsidP="00A600DD" w14:paraId="7242CECD" w14:textId="77777777">
      <w:pPr>
        <w:spacing w:after="120"/>
        <w:ind w:firstLine="720"/>
      </w:pPr>
      <w:r>
        <w:rPr>
          <w:i/>
          <w:iCs/>
        </w:rPr>
        <w:t>CAF BLS Carriers</w:t>
      </w:r>
      <w:r>
        <w:t xml:space="preserve">.  Carriers that are currently on CAF BLS </w:t>
      </w:r>
      <w:r w:rsidRPr="000946BC">
        <w:rPr>
          <w:i/>
          <w:iCs/>
        </w:rPr>
        <w:t>regardless of whether they have elected Enhanced A-CAM</w:t>
      </w:r>
      <w:r>
        <w:t xml:space="preserve"> must show that they were in compliance with their CAF BLS performance requirements in 2023, the final year of their five-year deployment term.  For carriers that transition from CAF BLS to Enhanced A-CAM, if they are in compliance with performance measures standards for the year 2023, then no further testing is needed until 2026.  However, any CAF BLS carrier that is not in compliance with performance measures for 2023 will be subject to support recovery under section 54.320(d) of the Commission’s rules or may attempt to return to compliance within a one-year cure period by conducting another year of performance testing using a statistically valid sample of locations.</w:t>
      </w:r>
      <w:r>
        <w:rPr>
          <w:rStyle w:val="FootnoteReference"/>
        </w:rPr>
        <w:footnoteReference w:id="10"/>
      </w:r>
      <w:r>
        <w:t xml:space="preserve">  A carrier must request such a sample from USAC no later than August 1, 2024 and begin the one year of testing in the fourth quarter of 2024.  For those carriers choosing to do an additional year of testing with a statistically valid sample, any support recovery for failing to meet end of term performance obligations will be calculated after the one-year cure period.  Moreover, carriers that did not elect Enhanced A-CAM and thus remain on CAF BLS support must continue performance testing even after they have shown they are in compliance for the five-year obligation. </w:t>
      </w:r>
    </w:p>
    <w:p w:rsidR="00A600DD" w:rsidP="00A600DD" w14:paraId="080487DC" w14:textId="77777777">
      <w:pPr>
        <w:ind w:firstLine="720"/>
      </w:pPr>
      <w:r w:rsidRPr="000946BC">
        <w:rPr>
          <w:i/>
          <w:iCs/>
        </w:rPr>
        <w:t>Mixed Support Condition</w:t>
      </w:r>
      <w:r>
        <w:t>.  W</w:t>
      </w:r>
      <w:r w:rsidRPr="00C8253C">
        <w:t xml:space="preserve">e </w:t>
      </w:r>
      <w:r>
        <w:t xml:space="preserve">also </w:t>
      </w:r>
      <w:r w:rsidRPr="00C8253C">
        <w:t xml:space="preserve">announce the sunsetting of the </w:t>
      </w:r>
      <w:r>
        <w:t xml:space="preserve">mixed support (i.e., </w:t>
      </w:r>
      <w:r w:rsidRPr="00C8253C">
        <w:rPr>
          <w:i/>
          <w:iCs/>
        </w:rPr>
        <w:t>Hargray</w:t>
      </w:r>
      <w:r w:rsidRPr="000946BC">
        <w:t>)</w:t>
      </w:r>
      <w:r w:rsidRPr="00C8253C">
        <w:rPr>
          <w:i/>
          <w:iCs/>
        </w:rPr>
        <w:t xml:space="preserve"> </w:t>
      </w:r>
      <w:r w:rsidRPr="00C8253C">
        <w:t xml:space="preserve">condition on </w:t>
      </w:r>
      <w:r>
        <w:t xml:space="preserve">the </w:t>
      </w:r>
      <w:r w:rsidRPr="00C8253C">
        <w:t>mixed support transactions of 22 CAF</w:t>
      </w:r>
      <w:r>
        <w:t xml:space="preserve"> </w:t>
      </w:r>
      <w:r w:rsidRPr="00C8253C">
        <w:t>BLS/H</w:t>
      </w:r>
      <w:r>
        <w:t>igh Cost Loop Support (HCLS)</w:t>
      </w:r>
      <w:r w:rsidRPr="00C8253C">
        <w:t xml:space="preserve"> companies that </w:t>
      </w:r>
      <w:r>
        <w:t>will be receiving</w:t>
      </w:r>
      <w:r w:rsidRPr="00C8253C">
        <w:t xml:space="preserve"> Enhanced A-CAM </w:t>
      </w:r>
      <w:r>
        <w:t xml:space="preserve">support </w:t>
      </w:r>
      <w:r w:rsidRPr="00C8253C">
        <w:t>as of January 1, 2024</w:t>
      </w:r>
      <w:r>
        <w:t>, as detailed in the Appendix</w:t>
      </w:r>
      <w:r w:rsidRPr="00C8253C">
        <w:t xml:space="preserve">. </w:t>
      </w:r>
      <w:r>
        <w:t xml:space="preserve"> </w:t>
      </w:r>
      <w:r w:rsidRPr="00271AA4">
        <w:t xml:space="preserve">In the </w:t>
      </w:r>
      <w:r w:rsidRPr="00271AA4">
        <w:rPr>
          <w:i/>
          <w:iCs/>
        </w:rPr>
        <w:t>Hargray</w:t>
      </w:r>
      <w:r w:rsidRPr="00271AA4">
        <w:rPr>
          <w:i/>
          <w:iCs/>
        </w:rPr>
        <w:t>/</w:t>
      </w:r>
      <w:r w:rsidRPr="00271AA4">
        <w:rPr>
          <w:i/>
          <w:iCs/>
        </w:rPr>
        <w:t>ComSouth</w:t>
      </w:r>
      <w:r w:rsidRPr="00271AA4">
        <w:rPr>
          <w:i/>
          <w:iCs/>
        </w:rPr>
        <w:t xml:space="preserve"> Order</w:t>
      </w:r>
      <w:r w:rsidRPr="00271AA4">
        <w:t>, the Commission approved a mixed support</w:t>
      </w:r>
      <w:r>
        <w:t xml:space="preserve"> </w:t>
      </w:r>
      <w:r w:rsidRPr="00271AA4">
        <w:t>transaction,</w:t>
      </w:r>
      <w:r>
        <w:t xml:space="preserve"> i.e., a transaction involving the combination of one or more entities receiving fixed high-cost support and one or more </w:t>
      </w:r>
      <w:r>
        <w:t xml:space="preserve">entities receiving cost-based support, subject to a condition to </w:t>
      </w:r>
      <w:r w:rsidRPr="00271AA4">
        <w:t>prevent cost shifting and to protect the finite resources of the high-cost universal</w:t>
      </w:r>
      <w:r>
        <w:t xml:space="preserve"> </w:t>
      </w:r>
      <w:r w:rsidRPr="00271AA4">
        <w:t>service fund</w:t>
      </w:r>
      <w:r>
        <w:t>.</w:t>
      </w:r>
      <w:r>
        <w:rPr>
          <w:rStyle w:val="FootnoteReference"/>
        </w:rPr>
        <w:footnoteReference w:id="11"/>
      </w:r>
      <w:r>
        <w:t xml:space="preserve">  This condition (the </w:t>
      </w:r>
      <w:r w:rsidRPr="002709EF">
        <w:rPr>
          <w:i/>
          <w:iCs/>
        </w:rPr>
        <w:t>Hargray</w:t>
      </w:r>
      <w:r>
        <w:t xml:space="preserve"> condition) </w:t>
      </w:r>
      <w:r w:rsidRPr="00271AA4">
        <w:t xml:space="preserve">capped </w:t>
      </w:r>
      <w:r>
        <w:t xml:space="preserve">the </w:t>
      </w:r>
      <w:r w:rsidRPr="00271AA4">
        <w:t xml:space="preserve">high-cost </w:t>
      </w:r>
      <w:r>
        <w:t xml:space="preserve">cost-based </w:t>
      </w:r>
      <w:r w:rsidRPr="00271AA4">
        <w:t xml:space="preserve">universal service support </w:t>
      </w:r>
      <w:r>
        <w:t xml:space="preserve">received </w:t>
      </w:r>
      <w:r w:rsidRPr="00271AA4">
        <w:t>based on the</w:t>
      </w:r>
      <w:r>
        <w:t xml:space="preserve"> </w:t>
      </w:r>
      <w:r w:rsidRPr="00271AA4">
        <w:t xml:space="preserve">operating expenses of the </w:t>
      </w:r>
      <w:r>
        <w:t>rate-of-return carriers</w:t>
      </w:r>
      <w:r w:rsidRPr="00271AA4">
        <w:t xml:space="preserve"> receiving cost-based support</w:t>
      </w:r>
      <w:r>
        <w:t xml:space="preserve"> for a term of seven years (</w:t>
      </w:r>
      <w:r w:rsidRPr="00802F31">
        <w:t>and any other rate-of-return affiliates acquired during the time in which the</w:t>
      </w:r>
      <w:r>
        <w:t xml:space="preserve"> </w:t>
      </w:r>
      <w:r w:rsidRPr="00802F31">
        <w:t>condition is in effect (together, covered entities</w:t>
      </w:r>
      <w:r>
        <w:t>)) or until all covered entities were converted to fixed support.</w:t>
      </w:r>
      <w:r>
        <w:rPr>
          <w:rStyle w:val="FootnoteReference"/>
        </w:rPr>
        <w:footnoteReference w:id="12"/>
      </w:r>
      <w:r>
        <w:t xml:space="preserve">  The Commission directed the Bureau to apply this condition to future mixed-support transactions.</w:t>
      </w:r>
      <w:r>
        <w:rPr>
          <w:rStyle w:val="FootnoteReference"/>
        </w:rPr>
        <w:footnoteReference w:id="13"/>
      </w:r>
      <w:r>
        <w:t xml:space="preserve">  The 22 companies listed in the Appendix were part of such transactions and were made subject to the </w:t>
      </w:r>
      <w:r w:rsidRPr="00417B07">
        <w:rPr>
          <w:i/>
          <w:iCs/>
        </w:rPr>
        <w:t>Hargray</w:t>
      </w:r>
      <w:r>
        <w:t xml:space="preserve"> condition as per Commission and Bureau releases, as indicated therein.  </w:t>
      </w:r>
    </w:p>
    <w:p w:rsidR="00A600DD" w:rsidP="00A600DD" w14:paraId="30DCC04A" w14:textId="77777777">
      <w:pPr>
        <w:ind w:firstLine="720"/>
      </w:pPr>
    </w:p>
    <w:p w:rsidR="00A600DD" w:rsidP="00A600DD" w14:paraId="1FC9A7A8" w14:textId="77777777">
      <w:pPr>
        <w:ind w:firstLine="720"/>
      </w:pPr>
      <w:r w:rsidRPr="00C8253C">
        <w:t>The conversion of</w:t>
      </w:r>
      <w:r>
        <w:t xml:space="preserve"> the support received by</w:t>
      </w:r>
      <w:r w:rsidRPr="00C8253C">
        <w:t xml:space="preserve"> </w:t>
      </w:r>
      <w:r>
        <w:t>each of these 22 companies from cost-based support to</w:t>
      </w:r>
      <w:r w:rsidRPr="00C8253C">
        <w:t xml:space="preserve"> </w:t>
      </w:r>
      <w:r>
        <w:t xml:space="preserve">fixed </w:t>
      </w:r>
      <w:r w:rsidRPr="00C8253C">
        <w:t>E</w:t>
      </w:r>
      <w:r>
        <w:t xml:space="preserve">nhanced </w:t>
      </w:r>
      <w:r w:rsidRPr="00C8253C">
        <w:t xml:space="preserve">A-CAM </w:t>
      </w:r>
      <w:r>
        <w:t>(including fixed transitional support) will render</w:t>
      </w:r>
      <w:r w:rsidRPr="00C8253C">
        <w:t xml:space="preserve"> the </w:t>
      </w:r>
      <w:r w:rsidRPr="00C8253C">
        <w:rPr>
          <w:i/>
          <w:iCs/>
        </w:rPr>
        <w:t>Hargray</w:t>
      </w:r>
      <w:r w:rsidRPr="00C8253C">
        <w:rPr>
          <w:i/>
          <w:iCs/>
        </w:rPr>
        <w:t xml:space="preserve"> </w:t>
      </w:r>
      <w:r w:rsidRPr="00C8253C">
        <w:t xml:space="preserve">condition </w:t>
      </w:r>
      <w:r>
        <w:t xml:space="preserve">on the company’s associated transaction </w:t>
      </w:r>
      <w:r w:rsidRPr="00C8253C">
        <w:t>obsolet</w:t>
      </w:r>
      <w:r>
        <w:t>e</w:t>
      </w:r>
      <w:r w:rsidRPr="00C8253C">
        <w:t xml:space="preserve">.  The </w:t>
      </w:r>
      <w:r w:rsidRPr="00166EA7">
        <w:rPr>
          <w:i/>
          <w:iCs/>
        </w:rPr>
        <w:t>Hargray</w:t>
      </w:r>
      <w:r w:rsidRPr="00C8253C">
        <w:t xml:space="preserve"> </w:t>
      </w:r>
      <w:r>
        <w:t>condition</w:t>
      </w:r>
      <w:r w:rsidRPr="00C8253C">
        <w:t xml:space="preserve"> </w:t>
      </w:r>
      <w:r>
        <w:t xml:space="preserve">and related obligations </w:t>
      </w:r>
      <w:r w:rsidRPr="00C8253C">
        <w:t>will continue to apply to all cost and revenue data that is applicable to the 2023 calendar year, and these companies must file their compliance certification and financial report for 2023 by January 1, 2024.</w:t>
      </w:r>
      <w:r>
        <w:rPr>
          <w:rStyle w:val="FootnoteReference"/>
        </w:rPr>
        <w:footnoteReference w:id="14"/>
      </w:r>
      <w:r w:rsidRPr="00C8253C">
        <w:t xml:space="preserve">   </w:t>
      </w:r>
    </w:p>
    <w:p w:rsidR="00A600DD" w:rsidP="00A600DD" w14:paraId="1631AA88" w14:textId="77777777">
      <w:pPr>
        <w:spacing w:after="120"/>
        <w:ind w:firstLine="720"/>
      </w:pPr>
    </w:p>
    <w:p w:rsidR="00A600DD" w:rsidP="00A600DD" w14:paraId="0A67D65C" w14:textId="77777777">
      <w:pPr>
        <w:spacing w:after="120"/>
        <w:ind w:firstLine="720"/>
      </w:pPr>
      <w:r>
        <w:t>For additional information on this proceeding, please contact Stephen Wang (Stephen.Wang@fcc.gov) of the Wireline Competition Bureau, Telecommunications Access Policy Division, (202) 418-7400.</w:t>
      </w:r>
    </w:p>
    <w:p w:rsidR="00A600DD" w:rsidRPr="00E13F0F" w:rsidP="00A600DD" w14:paraId="4C974EAE" w14:textId="77777777">
      <w:pPr>
        <w:ind w:firstLine="720"/>
      </w:pPr>
    </w:p>
    <w:p w:rsidR="00A600DD" w:rsidP="00A600DD" w14:paraId="63B23915" w14:textId="77777777">
      <w:pPr>
        <w:tabs>
          <w:tab w:val="left" w:pos="720"/>
        </w:tabs>
        <w:spacing w:after="120"/>
        <w:jc w:val="center"/>
        <w:rPr>
          <w:b/>
        </w:rPr>
      </w:pPr>
      <w:r w:rsidRPr="00E13F0F">
        <w:rPr>
          <w:b/>
        </w:rPr>
        <w:t>-FCC-</w:t>
      </w:r>
    </w:p>
    <w:p w:rsidR="00A600DD" w:rsidP="00597502" w14:paraId="4744CC98" w14:textId="2EC4F27E">
      <w:pPr>
        <w:tabs>
          <w:tab w:val="left" w:pos="720"/>
        </w:tabs>
        <w:spacing w:after="120"/>
        <w:rPr>
          <w:b/>
        </w:rPr>
      </w:pPr>
    </w:p>
    <w:p w:rsidR="00597502" w:rsidP="00597502" w14:paraId="67DC81F0" w14:textId="77777777">
      <w:pPr>
        <w:tabs>
          <w:tab w:val="left" w:pos="720"/>
        </w:tabs>
        <w:spacing w:after="120"/>
        <w:rPr>
          <w:b/>
        </w:rPr>
      </w:pPr>
    </w:p>
    <w:p w:rsidR="00597502" w:rsidP="00597502" w14:paraId="569795E1" w14:textId="77777777">
      <w:pPr>
        <w:tabs>
          <w:tab w:val="left" w:pos="720"/>
        </w:tabs>
        <w:spacing w:after="120"/>
        <w:rPr>
          <w:b/>
        </w:rPr>
      </w:pPr>
    </w:p>
    <w:p w:rsidR="00597502" w:rsidP="00597502" w14:paraId="76CF1B78" w14:textId="77777777">
      <w:pPr>
        <w:tabs>
          <w:tab w:val="left" w:pos="720"/>
        </w:tabs>
        <w:spacing w:after="120"/>
        <w:rPr>
          <w:b/>
        </w:rPr>
      </w:pPr>
    </w:p>
    <w:p w:rsidR="00597502" w:rsidP="00597502" w14:paraId="5FB32E76" w14:textId="77777777">
      <w:pPr>
        <w:tabs>
          <w:tab w:val="left" w:pos="720"/>
        </w:tabs>
        <w:spacing w:after="120"/>
        <w:rPr>
          <w:b/>
        </w:rPr>
      </w:pPr>
    </w:p>
    <w:p w:rsidR="00597502" w:rsidP="00597502" w14:paraId="4141B2CF" w14:textId="77777777">
      <w:pPr>
        <w:tabs>
          <w:tab w:val="left" w:pos="720"/>
        </w:tabs>
        <w:spacing w:after="120"/>
        <w:rPr>
          <w:b/>
        </w:rPr>
      </w:pPr>
    </w:p>
    <w:p w:rsidR="00597502" w:rsidP="00597502" w14:paraId="097006CA" w14:textId="77777777">
      <w:pPr>
        <w:tabs>
          <w:tab w:val="left" w:pos="720"/>
        </w:tabs>
        <w:spacing w:after="120"/>
        <w:rPr>
          <w:b/>
        </w:rPr>
      </w:pPr>
    </w:p>
    <w:p w:rsidR="00597502" w:rsidP="00597502" w14:paraId="728C5120" w14:textId="77777777">
      <w:pPr>
        <w:tabs>
          <w:tab w:val="left" w:pos="720"/>
        </w:tabs>
        <w:spacing w:after="120"/>
        <w:rPr>
          <w:b/>
        </w:rPr>
      </w:pPr>
    </w:p>
    <w:p w:rsidR="00597502" w:rsidP="00597502" w14:paraId="098A881D" w14:textId="77777777">
      <w:pPr>
        <w:tabs>
          <w:tab w:val="left" w:pos="720"/>
        </w:tabs>
        <w:spacing w:after="120"/>
        <w:rPr>
          <w:b/>
        </w:rPr>
      </w:pPr>
    </w:p>
    <w:p w:rsidR="00597502" w:rsidP="00597502" w14:paraId="357DF9E4" w14:textId="77777777">
      <w:pPr>
        <w:tabs>
          <w:tab w:val="left" w:pos="720"/>
        </w:tabs>
        <w:spacing w:after="120"/>
        <w:rPr>
          <w:b/>
        </w:rPr>
      </w:pPr>
    </w:p>
    <w:p w:rsidR="00A600DD" w:rsidRPr="00597502" w:rsidP="00A600DD" w14:paraId="3569C7A0" w14:textId="187EB4C7">
      <w:pPr>
        <w:jc w:val="center"/>
        <w:rPr>
          <w:b/>
          <w:bCs/>
        </w:rPr>
      </w:pPr>
      <w:r w:rsidRPr="00597502">
        <w:rPr>
          <w:b/>
          <w:bCs/>
        </w:rPr>
        <w:t>APPENDIX</w:t>
      </w:r>
    </w:p>
    <w:p w:rsidR="00A600DD" w:rsidP="00A600DD" w14:paraId="361C07E3" w14:textId="77777777">
      <w:pPr>
        <w:jc w:val="center"/>
        <w:rPr>
          <w:b/>
          <w:bCs/>
          <w:u w:val="single"/>
        </w:rPr>
      </w:pPr>
    </w:p>
    <w:tbl>
      <w:tblPr>
        <w:tblpPr w:leftFromText="180" w:rightFromText="180" w:vertAnchor="page" w:horzAnchor="margin" w:tblpY="2321"/>
        <w:tblW w:w="9535" w:type="dxa"/>
        <w:tblLook w:val="04A0"/>
      </w:tblPr>
      <w:tblGrid>
        <w:gridCol w:w="3325"/>
        <w:gridCol w:w="2880"/>
        <w:gridCol w:w="1350"/>
        <w:gridCol w:w="1980"/>
      </w:tblGrid>
      <w:tr w14:paraId="3241EE61" w14:textId="77777777" w:rsidTr="0071379A">
        <w:tblPrEx>
          <w:tblW w:w="9535" w:type="dxa"/>
          <w:tblLook w:val="04A0"/>
        </w:tblPrEx>
        <w:trPr>
          <w:trHeight w:val="840"/>
        </w:trPr>
        <w:tc>
          <w:tcPr>
            <w:tcW w:w="33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00DD" w:rsidRPr="00AF1451" w:rsidP="0071379A" w14:paraId="6C67633B" w14:textId="77777777">
            <w:pPr>
              <w:rPr>
                <w:b/>
                <w:bCs/>
                <w:color w:val="000000"/>
                <w:kern w:val="0"/>
              </w:rPr>
            </w:pPr>
            <w:r w:rsidRPr="00AF1451">
              <w:rPr>
                <w:b/>
                <w:bCs/>
                <w:color w:val="000000"/>
                <w:kern w:val="0"/>
              </w:rPr>
              <w:t xml:space="preserve">Holding Company Accepting </w:t>
            </w:r>
            <w:r>
              <w:rPr>
                <w:b/>
                <w:bCs/>
                <w:color w:val="000000"/>
                <w:kern w:val="0"/>
              </w:rPr>
              <w:t xml:space="preserve">Enhanced </w:t>
            </w:r>
            <w:r w:rsidRPr="00AF1451">
              <w:rPr>
                <w:b/>
                <w:bCs/>
                <w:color w:val="000000"/>
                <w:kern w:val="0"/>
              </w:rPr>
              <w:t>A</w:t>
            </w:r>
            <w:r>
              <w:rPr>
                <w:b/>
                <w:bCs/>
                <w:color w:val="000000"/>
                <w:kern w:val="0"/>
              </w:rPr>
              <w:t>-</w:t>
            </w:r>
            <w:r w:rsidRPr="00AF1451">
              <w:rPr>
                <w:b/>
                <w:bCs/>
                <w:color w:val="000000"/>
                <w:kern w:val="0"/>
              </w:rPr>
              <w:t>CAM Support</w:t>
            </w:r>
          </w:p>
        </w:tc>
        <w:tc>
          <w:tcPr>
            <w:tcW w:w="2880" w:type="dxa"/>
            <w:tcBorders>
              <w:top w:val="single" w:sz="4" w:space="0" w:color="auto"/>
              <w:left w:val="nil"/>
              <w:bottom w:val="single" w:sz="4" w:space="0" w:color="auto"/>
              <w:right w:val="single" w:sz="4" w:space="0" w:color="auto"/>
            </w:tcBorders>
            <w:shd w:val="clear" w:color="000000" w:fill="FFFFFF"/>
            <w:vAlign w:val="center"/>
            <w:hideMark/>
          </w:tcPr>
          <w:p w:rsidR="00A600DD" w:rsidRPr="00AF1451" w:rsidP="0071379A" w14:paraId="5556D17B" w14:textId="77777777">
            <w:pPr>
              <w:rPr>
                <w:b/>
                <w:bCs/>
                <w:color w:val="000000"/>
                <w:kern w:val="0"/>
              </w:rPr>
            </w:pPr>
            <w:r w:rsidRPr="00AF1451">
              <w:rPr>
                <w:b/>
                <w:bCs/>
                <w:color w:val="000000"/>
                <w:kern w:val="0"/>
              </w:rPr>
              <w:t xml:space="preserve">Study Area Converting to </w:t>
            </w:r>
            <w:r>
              <w:rPr>
                <w:b/>
                <w:bCs/>
                <w:color w:val="000000"/>
                <w:kern w:val="0"/>
              </w:rPr>
              <w:t>Enhanced A-</w:t>
            </w:r>
            <w:r w:rsidRPr="00AF1451">
              <w:rPr>
                <w:b/>
                <w:bCs/>
                <w:color w:val="000000"/>
                <w:kern w:val="0"/>
              </w:rPr>
              <w:t>CAM</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A600DD" w:rsidRPr="00AF1451" w:rsidP="0071379A" w14:paraId="7EAF500B" w14:textId="77777777">
            <w:pPr>
              <w:rPr>
                <w:b/>
                <w:bCs/>
                <w:color w:val="000000"/>
                <w:kern w:val="0"/>
              </w:rPr>
            </w:pPr>
            <w:r w:rsidRPr="00AF1451">
              <w:rPr>
                <w:b/>
                <w:bCs/>
                <w:color w:val="000000"/>
                <w:kern w:val="0"/>
              </w:rPr>
              <w:t>Study Area Code</w:t>
            </w:r>
          </w:p>
        </w:tc>
        <w:tc>
          <w:tcPr>
            <w:tcW w:w="1980" w:type="dxa"/>
            <w:tcBorders>
              <w:top w:val="single" w:sz="4" w:space="0" w:color="auto"/>
              <w:left w:val="nil"/>
              <w:bottom w:val="single" w:sz="4" w:space="0" w:color="auto"/>
              <w:right w:val="single" w:sz="4" w:space="0" w:color="auto"/>
            </w:tcBorders>
            <w:shd w:val="clear" w:color="000000" w:fill="FFFFFF"/>
            <w:vAlign w:val="center"/>
            <w:hideMark/>
          </w:tcPr>
          <w:p w:rsidR="00A600DD" w:rsidRPr="00AF1451" w:rsidP="0071379A" w14:paraId="269EB992" w14:textId="77777777">
            <w:pPr>
              <w:rPr>
                <w:b/>
                <w:bCs/>
                <w:color w:val="000000"/>
                <w:kern w:val="0"/>
              </w:rPr>
            </w:pPr>
            <w:r>
              <w:rPr>
                <w:b/>
                <w:bCs/>
                <w:color w:val="000000"/>
                <w:kern w:val="0"/>
              </w:rPr>
              <w:t>Related</w:t>
            </w:r>
            <w:r w:rsidRPr="00AF1451">
              <w:rPr>
                <w:b/>
                <w:bCs/>
                <w:color w:val="000000"/>
                <w:kern w:val="0"/>
              </w:rPr>
              <w:t xml:space="preserve"> Orders</w:t>
            </w:r>
          </w:p>
        </w:tc>
      </w:tr>
      <w:tr w14:paraId="54810A2D"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2662DF00" w14:textId="77777777">
            <w:pPr>
              <w:rPr>
                <w:color w:val="000000"/>
                <w:kern w:val="0"/>
              </w:rPr>
            </w:pPr>
            <w:r w:rsidRPr="00E2162C">
              <w:rPr>
                <w:color w:val="000000"/>
                <w:kern w:val="0"/>
              </w:rPr>
              <w:t>Cable One,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3A11BBB9" w14:textId="77777777">
            <w:pPr>
              <w:rPr>
                <w:color w:val="000000"/>
                <w:kern w:val="0"/>
              </w:rPr>
            </w:pPr>
            <w:r w:rsidRPr="00E2162C">
              <w:rPr>
                <w:color w:val="000000"/>
                <w:kern w:val="0"/>
              </w:rPr>
              <w:t>Bluffton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55B6EF0" w14:textId="77777777">
            <w:pPr>
              <w:rPr>
                <w:color w:val="000000"/>
                <w:kern w:val="0"/>
              </w:rPr>
            </w:pPr>
            <w:r w:rsidRPr="00E2162C">
              <w:rPr>
                <w:color w:val="000000"/>
                <w:kern w:val="0"/>
              </w:rPr>
              <w:t>240512</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FBBD903" w14:textId="77777777">
            <w:pPr>
              <w:rPr>
                <w:color w:val="000000"/>
                <w:kern w:val="0"/>
              </w:rPr>
            </w:pPr>
            <w:r w:rsidRPr="00E2162C">
              <w:rPr>
                <w:color w:val="000000"/>
                <w:kern w:val="0"/>
              </w:rPr>
              <w:t>DA 21-502</w:t>
            </w:r>
            <w:r>
              <w:rPr>
                <w:color w:val="000000"/>
                <w:kern w:val="0"/>
              </w:rPr>
              <w:t>; FCC 18-62</w:t>
            </w:r>
          </w:p>
        </w:tc>
      </w:tr>
      <w:tr w14:paraId="44F92CDF"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75704220" w14:textId="77777777">
            <w:pPr>
              <w:rPr>
                <w:color w:val="000000"/>
                <w:kern w:val="0"/>
              </w:rPr>
            </w:pPr>
            <w:r w:rsidRPr="00E2162C">
              <w:rPr>
                <w:color w:val="000000"/>
                <w:kern w:val="0"/>
              </w:rPr>
              <w:t>Cable One,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EA5C766" w14:textId="77777777">
            <w:pPr>
              <w:rPr>
                <w:color w:val="000000"/>
                <w:kern w:val="0"/>
              </w:rPr>
            </w:pPr>
            <w:r w:rsidRPr="00E2162C">
              <w:rPr>
                <w:color w:val="000000"/>
                <w:kern w:val="0"/>
              </w:rPr>
              <w:t>Hargray</w:t>
            </w:r>
            <w:r w:rsidRPr="00E2162C">
              <w:rPr>
                <w:color w:val="000000"/>
                <w:kern w:val="0"/>
              </w:rPr>
              <w:t xml:space="preserve">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8DF84F8" w14:textId="77777777">
            <w:pPr>
              <w:rPr>
                <w:color w:val="000000"/>
                <w:kern w:val="0"/>
              </w:rPr>
            </w:pPr>
            <w:r w:rsidRPr="00E2162C">
              <w:rPr>
                <w:color w:val="000000"/>
                <w:kern w:val="0"/>
              </w:rPr>
              <w:t>240523</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1FD141B" w14:textId="77777777">
            <w:pPr>
              <w:rPr>
                <w:color w:val="000000"/>
                <w:kern w:val="0"/>
              </w:rPr>
            </w:pPr>
            <w:r>
              <w:rPr>
                <w:color w:val="000000"/>
                <w:kern w:val="0"/>
              </w:rPr>
              <w:t>D</w:t>
            </w:r>
            <w:r w:rsidRPr="00E2162C">
              <w:rPr>
                <w:color w:val="000000"/>
                <w:kern w:val="0"/>
              </w:rPr>
              <w:t>A 21-502</w:t>
            </w:r>
            <w:r>
              <w:rPr>
                <w:color w:val="000000"/>
                <w:kern w:val="0"/>
              </w:rPr>
              <w:t>; FCC 18-62</w:t>
            </w:r>
          </w:p>
        </w:tc>
      </w:tr>
      <w:tr w14:paraId="509EA8A9"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263B316B" w14:textId="77777777">
            <w:pPr>
              <w:rPr>
                <w:color w:val="000000"/>
                <w:kern w:val="0"/>
              </w:rPr>
            </w:pPr>
            <w:r w:rsidRPr="00E2162C">
              <w:rPr>
                <w:color w:val="000000"/>
                <w:kern w:val="0"/>
              </w:rPr>
              <w:t>Communications 1 Network,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7E39782" w14:textId="77777777">
            <w:pPr>
              <w:rPr>
                <w:color w:val="000000"/>
                <w:kern w:val="0"/>
              </w:rPr>
            </w:pPr>
            <w:r w:rsidRPr="00E2162C">
              <w:rPr>
                <w:color w:val="000000"/>
                <w:kern w:val="0"/>
              </w:rPr>
              <w:t>Goldfield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01383491" w14:textId="77777777">
            <w:pPr>
              <w:rPr>
                <w:color w:val="000000"/>
                <w:kern w:val="0"/>
              </w:rPr>
            </w:pPr>
            <w:r w:rsidRPr="00E2162C">
              <w:rPr>
                <w:color w:val="000000"/>
                <w:kern w:val="0"/>
              </w:rPr>
              <w:t>351188</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4454616" w14:textId="77777777">
            <w:pPr>
              <w:rPr>
                <w:color w:val="000000"/>
                <w:kern w:val="0"/>
              </w:rPr>
            </w:pPr>
            <w:r w:rsidRPr="00E2162C">
              <w:rPr>
                <w:color w:val="000000"/>
                <w:kern w:val="0"/>
              </w:rPr>
              <w:t>DA 20-1509</w:t>
            </w:r>
          </w:p>
        </w:tc>
      </w:tr>
      <w:tr w14:paraId="19B17C84"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71B94B8F" w14:textId="77777777">
            <w:pPr>
              <w:rPr>
                <w:color w:val="000000"/>
                <w:kern w:val="0"/>
              </w:rPr>
            </w:pPr>
            <w:r w:rsidRPr="00E2162C">
              <w:rPr>
                <w:color w:val="000000"/>
                <w:kern w:val="0"/>
              </w:rPr>
              <w:t>Court Square Capital Partners</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C94A9ED" w14:textId="77777777">
            <w:pPr>
              <w:rPr>
                <w:color w:val="000000"/>
                <w:kern w:val="0"/>
              </w:rPr>
            </w:pPr>
            <w:r w:rsidRPr="00E2162C">
              <w:rPr>
                <w:color w:val="000000"/>
                <w:kern w:val="0"/>
              </w:rPr>
              <w:t>Warwick Valley-Nj</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E47E867" w14:textId="77777777">
            <w:pPr>
              <w:rPr>
                <w:color w:val="000000"/>
                <w:kern w:val="0"/>
              </w:rPr>
            </w:pPr>
            <w:r w:rsidRPr="00E2162C">
              <w:rPr>
                <w:color w:val="000000"/>
                <w:kern w:val="0"/>
              </w:rPr>
              <w:t>160135</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7AB8245" w14:textId="77777777">
            <w:pPr>
              <w:rPr>
                <w:color w:val="000000"/>
                <w:kern w:val="0"/>
              </w:rPr>
            </w:pPr>
            <w:r w:rsidRPr="00E2162C">
              <w:rPr>
                <w:color w:val="000000"/>
                <w:kern w:val="0"/>
              </w:rPr>
              <w:t>DA 18-1169</w:t>
            </w:r>
          </w:p>
        </w:tc>
      </w:tr>
      <w:tr w14:paraId="78ADB8F2"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9029990" w14:textId="77777777">
            <w:pPr>
              <w:rPr>
                <w:color w:val="000000"/>
                <w:kern w:val="0"/>
              </w:rPr>
            </w:pPr>
            <w:r w:rsidRPr="00E2162C">
              <w:rPr>
                <w:color w:val="000000"/>
                <w:kern w:val="0"/>
              </w:rPr>
              <w:t>Direct Management Company</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03C9F957" w14:textId="77777777">
            <w:pPr>
              <w:rPr>
                <w:color w:val="000000"/>
                <w:kern w:val="0"/>
              </w:rPr>
            </w:pPr>
            <w:r w:rsidRPr="00E2162C">
              <w:rPr>
                <w:color w:val="000000"/>
                <w:kern w:val="0"/>
              </w:rPr>
              <w:t>Direct Communications Cedar Valley, L</w:t>
            </w:r>
            <w:r>
              <w:rPr>
                <w:color w:val="000000"/>
                <w:kern w:val="0"/>
              </w:rPr>
              <w:t>LC</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66F31C7" w14:textId="77777777">
            <w:pPr>
              <w:rPr>
                <w:color w:val="000000"/>
                <w:kern w:val="0"/>
              </w:rPr>
            </w:pPr>
            <w:r w:rsidRPr="00E2162C">
              <w:rPr>
                <w:color w:val="000000"/>
                <w:kern w:val="0"/>
              </w:rPr>
              <w:t>500758</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2D5A1D2" w14:textId="77777777">
            <w:pPr>
              <w:rPr>
                <w:color w:val="000000"/>
                <w:kern w:val="0"/>
              </w:rPr>
            </w:pPr>
            <w:r w:rsidRPr="00E2162C">
              <w:rPr>
                <w:color w:val="000000"/>
                <w:kern w:val="0"/>
              </w:rPr>
              <w:t>DA 22-61</w:t>
            </w:r>
          </w:p>
        </w:tc>
      </w:tr>
      <w:tr w14:paraId="342A36BB"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3B9D1CF1" w14:textId="77777777">
            <w:pPr>
              <w:rPr>
                <w:color w:val="000000"/>
                <w:kern w:val="0"/>
              </w:rPr>
            </w:pPr>
            <w:r w:rsidRPr="00E2162C">
              <w:rPr>
                <w:color w:val="000000"/>
                <w:kern w:val="0"/>
              </w:rPr>
              <w:t>Dobson Technologies,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56C1B4D" w14:textId="77777777">
            <w:pPr>
              <w:rPr>
                <w:color w:val="000000"/>
                <w:kern w:val="0"/>
              </w:rPr>
            </w:pPr>
            <w:r w:rsidRPr="00E2162C">
              <w:rPr>
                <w:color w:val="000000"/>
                <w:kern w:val="0"/>
              </w:rPr>
              <w:t>Lavaca Tel Co-</w:t>
            </w:r>
            <w:r w:rsidRPr="00E2162C">
              <w:rPr>
                <w:color w:val="000000"/>
                <w:kern w:val="0"/>
              </w:rPr>
              <w:t>Ar</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F6012F7" w14:textId="77777777">
            <w:pPr>
              <w:rPr>
                <w:color w:val="000000"/>
                <w:kern w:val="0"/>
              </w:rPr>
            </w:pPr>
            <w:r w:rsidRPr="00E2162C">
              <w:rPr>
                <w:color w:val="000000"/>
                <w:kern w:val="0"/>
              </w:rPr>
              <w:t>401704</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3C47E32" w14:textId="77777777">
            <w:pPr>
              <w:rPr>
                <w:color w:val="000000"/>
                <w:kern w:val="0"/>
              </w:rPr>
            </w:pPr>
            <w:r>
              <w:rPr>
                <w:color w:val="000000"/>
                <w:kern w:val="0"/>
              </w:rPr>
              <w:t xml:space="preserve">FCC 23-800, </w:t>
            </w:r>
            <w:r w:rsidRPr="00513976">
              <w:rPr>
                <w:color w:val="000000"/>
                <w:kern w:val="0"/>
              </w:rPr>
              <w:t>FCC 21-63; DA 23-657, DA 22-1092, DA 21-68</w:t>
            </w:r>
          </w:p>
        </w:tc>
      </w:tr>
      <w:tr w14:paraId="0FE876CD"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5282735B" w14:textId="77777777">
            <w:pPr>
              <w:rPr>
                <w:color w:val="000000"/>
                <w:kern w:val="0"/>
              </w:rPr>
            </w:pPr>
            <w:r w:rsidRPr="00E2162C">
              <w:rPr>
                <w:color w:val="000000"/>
                <w:kern w:val="0"/>
              </w:rPr>
              <w:t>Dobson Technologies,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1905893" w14:textId="77777777">
            <w:pPr>
              <w:rPr>
                <w:color w:val="000000"/>
                <w:kern w:val="0"/>
              </w:rPr>
            </w:pPr>
            <w:r w:rsidRPr="00E2162C">
              <w:rPr>
                <w:color w:val="000000"/>
                <w:kern w:val="0"/>
              </w:rPr>
              <w:t>Lavaca Tel Co-Ok</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9A2FC88" w14:textId="77777777">
            <w:pPr>
              <w:rPr>
                <w:color w:val="000000"/>
                <w:kern w:val="0"/>
              </w:rPr>
            </w:pPr>
            <w:r w:rsidRPr="00E2162C">
              <w:rPr>
                <w:color w:val="000000"/>
                <w:kern w:val="0"/>
              </w:rPr>
              <w:t>431704</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3A211B" w:rsidP="0071379A" w14:paraId="0CBED470" w14:textId="77777777">
            <w:pPr>
              <w:rPr>
                <w:color w:val="000000"/>
              </w:rPr>
            </w:pPr>
            <w:r>
              <w:rPr>
                <w:color w:val="000000"/>
                <w:kern w:val="0"/>
              </w:rPr>
              <w:t xml:space="preserve">FCC 23-800, </w:t>
            </w:r>
            <w:r w:rsidRPr="003A211B">
              <w:rPr>
                <w:color w:val="000000"/>
                <w:kern w:val="0"/>
              </w:rPr>
              <w:t>FCC 21-63; DA 23-657, DA 22-1092, DA 21-68</w:t>
            </w:r>
          </w:p>
        </w:tc>
      </w:tr>
      <w:tr w14:paraId="4256C895"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64224D18" w14:textId="77777777">
            <w:pPr>
              <w:rPr>
                <w:color w:val="000000"/>
                <w:kern w:val="0"/>
              </w:rPr>
            </w:pPr>
            <w:r w:rsidRPr="00E2162C">
              <w:rPr>
                <w:color w:val="000000"/>
                <w:kern w:val="0"/>
              </w:rPr>
              <w:t>Future Fiber FinCo, LLC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2F47B85" w14:textId="77777777">
            <w:pPr>
              <w:rPr>
                <w:color w:val="000000"/>
                <w:kern w:val="0"/>
              </w:rPr>
            </w:pPr>
            <w:r w:rsidRPr="00E2162C">
              <w:rPr>
                <w:color w:val="000000"/>
                <w:kern w:val="0"/>
              </w:rPr>
              <w:t>Ontario Tel Co, Inc.</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8336313" w14:textId="77777777">
            <w:pPr>
              <w:rPr>
                <w:color w:val="000000"/>
                <w:kern w:val="0"/>
              </w:rPr>
            </w:pPr>
            <w:r w:rsidRPr="00E2162C">
              <w:rPr>
                <w:color w:val="000000"/>
                <w:kern w:val="0"/>
              </w:rPr>
              <w:t>150112</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66CADDC" w14:textId="77777777">
            <w:pPr>
              <w:rPr>
                <w:color w:val="000000"/>
                <w:kern w:val="0"/>
              </w:rPr>
            </w:pPr>
            <w:r>
              <w:rPr>
                <w:color w:val="000000"/>
                <w:kern w:val="0"/>
              </w:rPr>
              <w:t xml:space="preserve">DA 22-390, </w:t>
            </w:r>
            <w:r w:rsidRPr="00E2162C">
              <w:rPr>
                <w:color w:val="000000"/>
                <w:kern w:val="0"/>
              </w:rPr>
              <w:t>DA 21-346</w:t>
            </w:r>
          </w:p>
        </w:tc>
      </w:tr>
      <w:tr w14:paraId="16261BAB"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1659D91E" w14:textId="77777777">
            <w:pPr>
              <w:rPr>
                <w:color w:val="000000"/>
                <w:kern w:val="0"/>
              </w:rPr>
            </w:pPr>
            <w:r w:rsidRPr="00E2162C">
              <w:rPr>
                <w:color w:val="000000"/>
                <w:kern w:val="0"/>
              </w:rPr>
              <w:t>Future Fiber FinCo, LLC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0FEB1756" w14:textId="77777777">
            <w:pPr>
              <w:rPr>
                <w:color w:val="000000"/>
                <w:kern w:val="0"/>
              </w:rPr>
            </w:pPr>
            <w:r w:rsidRPr="00E2162C">
              <w:rPr>
                <w:color w:val="000000"/>
                <w:kern w:val="0"/>
              </w:rPr>
              <w:t>Trumansburg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8EB0400" w14:textId="77777777">
            <w:pPr>
              <w:rPr>
                <w:color w:val="000000"/>
                <w:kern w:val="0"/>
              </w:rPr>
            </w:pPr>
            <w:r w:rsidRPr="00E2162C">
              <w:rPr>
                <w:color w:val="000000"/>
                <w:kern w:val="0"/>
              </w:rPr>
              <w:t>150131</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B0551F5" w14:textId="77777777">
            <w:pPr>
              <w:rPr>
                <w:color w:val="000000"/>
                <w:kern w:val="0"/>
              </w:rPr>
            </w:pPr>
            <w:r>
              <w:rPr>
                <w:color w:val="000000"/>
                <w:kern w:val="0"/>
              </w:rPr>
              <w:t xml:space="preserve">DA 22-390, </w:t>
            </w:r>
            <w:r w:rsidRPr="00E2162C">
              <w:rPr>
                <w:color w:val="000000"/>
                <w:kern w:val="0"/>
              </w:rPr>
              <w:t>DA 21-346</w:t>
            </w:r>
          </w:p>
        </w:tc>
      </w:tr>
      <w:tr w14:paraId="3B5F721B"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F0025BE" w14:textId="77777777">
            <w:pPr>
              <w:rPr>
                <w:color w:val="000000"/>
                <w:kern w:val="0"/>
              </w:rPr>
            </w:pPr>
            <w:r w:rsidRPr="00E2162C">
              <w:rPr>
                <w:color w:val="000000"/>
                <w:kern w:val="0"/>
              </w:rPr>
              <w:t xml:space="preserve">Germantown </w:t>
            </w:r>
            <w:r>
              <w:rPr>
                <w:color w:val="000000"/>
                <w:kern w:val="0"/>
              </w:rPr>
              <w:t>Tel.</w:t>
            </w:r>
            <w:r w:rsidRPr="00E2162C">
              <w:rPr>
                <w:color w:val="000000"/>
                <w:kern w:val="0"/>
              </w:rPr>
              <w:t xml:space="preserve"> Company,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3B4D3D2" w14:textId="77777777">
            <w:pPr>
              <w:rPr>
                <w:color w:val="000000"/>
                <w:kern w:val="0"/>
              </w:rPr>
            </w:pPr>
            <w:r w:rsidRPr="00E2162C">
              <w:rPr>
                <w:color w:val="000000"/>
                <w:kern w:val="0"/>
              </w:rPr>
              <w:t>Germantown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B2F0B69" w14:textId="77777777">
            <w:pPr>
              <w:rPr>
                <w:color w:val="000000"/>
                <w:kern w:val="0"/>
              </w:rPr>
            </w:pPr>
            <w:r w:rsidRPr="00E2162C">
              <w:rPr>
                <w:color w:val="000000"/>
                <w:kern w:val="0"/>
              </w:rPr>
              <w:t>150097</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36D5991B" w14:textId="77777777">
            <w:pPr>
              <w:rPr>
                <w:color w:val="000000"/>
                <w:kern w:val="0"/>
              </w:rPr>
            </w:pPr>
            <w:r w:rsidRPr="00E2162C">
              <w:rPr>
                <w:color w:val="000000"/>
                <w:kern w:val="0"/>
              </w:rPr>
              <w:t>DA 23-657</w:t>
            </w:r>
          </w:p>
        </w:tc>
      </w:tr>
      <w:tr w14:paraId="381C9D6D"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57A952B8" w14:textId="77777777">
            <w:pPr>
              <w:rPr>
                <w:color w:val="000000"/>
                <w:kern w:val="0"/>
              </w:rPr>
            </w:pPr>
            <w:r w:rsidRPr="00E2162C">
              <w:rPr>
                <w:color w:val="000000"/>
                <w:kern w:val="0"/>
              </w:rPr>
              <w:t>Great Plains Communications,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5D73FAD" w14:textId="77777777">
            <w:pPr>
              <w:rPr>
                <w:color w:val="000000"/>
                <w:kern w:val="0"/>
              </w:rPr>
            </w:pPr>
            <w:r w:rsidRPr="00E2162C">
              <w:rPr>
                <w:color w:val="000000"/>
                <w:kern w:val="0"/>
              </w:rPr>
              <w:t>Sunman Telecomm Corp</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DB299B9" w14:textId="77777777">
            <w:pPr>
              <w:rPr>
                <w:color w:val="000000"/>
                <w:kern w:val="0"/>
              </w:rPr>
            </w:pPr>
            <w:r w:rsidRPr="00E2162C">
              <w:rPr>
                <w:color w:val="000000"/>
                <w:kern w:val="0"/>
              </w:rPr>
              <w:t>320825</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7C05228" w14:textId="77777777">
            <w:pPr>
              <w:rPr>
                <w:color w:val="000000"/>
                <w:kern w:val="0"/>
              </w:rPr>
            </w:pPr>
            <w:r w:rsidRPr="00E2162C">
              <w:rPr>
                <w:color w:val="000000"/>
                <w:kern w:val="0"/>
              </w:rPr>
              <w:t>DA 20-981</w:t>
            </w:r>
          </w:p>
        </w:tc>
      </w:tr>
      <w:tr w14:paraId="2850CB21"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3CD030B8" w14:textId="77777777">
            <w:pPr>
              <w:rPr>
                <w:color w:val="000000"/>
                <w:kern w:val="0"/>
              </w:rPr>
            </w:pPr>
            <w:r w:rsidRPr="00E2162C">
              <w:rPr>
                <w:color w:val="000000"/>
                <w:kern w:val="0"/>
              </w:rPr>
              <w:t>Hilliary Communications, LLC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9E9DFAF" w14:textId="77777777">
            <w:pPr>
              <w:rPr>
                <w:color w:val="000000"/>
                <w:kern w:val="0"/>
              </w:rPr>
            </w:pPr>
            <w:r w:rsidRPr="00E2162C">
              <w:rPr>
                <w:color w:val="000000"/>
                <w:kern w:val="0"/>
              </w:rPr>
              <w:t>Medicine Park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3C36F213" w14:textId="77777777">
            <w:pPr>
              <w:rPr>
                <w:color w:val="000000"/>
                <w:kern w:val="0"/>
              </w:rPr>
            </w:pPr>
            <w:r w:rsidRPr="00E2162C">
              <w:rPr>
                <w:color w:val="000000"/>
                <w:kern w:val="0"/>
              </w:rPr>
              <w:t>432008</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2F190E8" w14:textId="77777777">
            <w:pPr>
              <w:rPr>
                <w:color w:val="000000"/>
                <w:kern w:val="0"/>
              </w:rPr>
            </w:pPr>
            <w:r w:rsidRPr="008A5368">
              <w:rPr>
                <w:color w:val="000000"/>
                <w:kern w:val="0"/>
              </w:rPr>
              <w:t>DA 19-184, DA 18-1265</w:t>
            </w:r>
          </w:p>
        </w:tc>
      </w:tr>
      <w:tr w14:paraId="44AD1E65"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3E8D8954" w14:textId="77777777">
            <w:pPr>
              <w:rPr>
                <w:color w:val="000000"/>
                <w:kern w:val="0"/>
              </w:rPr>
            </w:pPr>
            <w:r w:rsidRPr="00E2162C">
              <w:rPr>
                <w:color w:val="000000"/>
                <w:kern w:val="0"/>
              </w:rPr>
              <w:t>Moundville Communications,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6DA3B46" w14:textId="77777777">
            <w:pPr>
              <w:rPr>
                <w:color w:val="000000"/>
                <w:kern w:val="0"/>
              </w:rPr>
            </w:pPr>
            <w:r w:rsidRPr="00E2162C">
              <w:rPr>
                <w:color w:val="000000"/>
                <w:kern w:val="0"/>
              </w:rPr>
              <w:t>Moundville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0D20CB84" w14:textId="77777777">
            <w:pPr>
              <w:rPr>
                <w:color w:val="000000"/>
                <w:kern w:val="0"/>
              </w:rPr>
            </w:pPr>
            <w:r w:rsidRPr="00E2162C">
              <w:rPr>
                <w:color w:val="000000"/>
                <w:kern w:val="0"/>
              </w:rPr>
              <w:t>250307</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3E2C4DB0" w14:textId="77777777">
            <w:pPr>
              <w:rPr>
                <w:color w:val="000000"/>
                <w:kern w:val="0"/>
              </w:rPr>
            </w:pPr>
            <w:r w:rsidRPr="003D6CA7">
              <w:rPr>
                <w:color w:val="000000"/>
                <w:kern w:val="0"/>
              </w:rPr>
              <w:t>DA 22-1262</w:t>
            </w:r>
          </w:p>
        </w:tc>
      </w:tr>
      <w:tr w14:paraId="409904AF"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073F124" w14:textId="77777777">
            <w:pPr>
              <w:rPr>
                <w:color w:val="000000"/>
                <w:kern w:val="0"/>
              </w:rPr>
            </w:pPr>
            <w:r w:rsidRPr="00E2162C">
              <w:rPr>
                <w:color w:val="000000"/>
                <w:kern w:val="0"/>
              </w:rPr>
              <w:t>Mecklenburg Electric Cooperative</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3AF6D3DC" w14:textId="77777777">
            <w:pPr>
              <w:rPr>
                <w:color w:val="000000"/>
                <w:kern w:val="0"/>
              </w:rPr>
            </w:pPr>
            <w:r w:rsidRPr="00E2162C">
              <w:rPr>
                <w:color w:val="000000"/>
                <w:kern w:val="0"/>
              </w:rPr>
              <w:t>Buggs Island Coop</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A2A7A56" w14:textId="77777777">
            <w:pPr>
              <w:rPr>
                <w:color w:val="000000"/>
                <w:kern w:val="0"/>
              </w:rPr>
            </w:pPr>
            <w:r w:rsidRPr="00E2162C">
              <w:rPr>
                <w:color w:val="000000"/>
                <w:kern w:val="0"/>
              </w:rPr>
              <w:t>190219</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3AA3FFCC" w14:textId="77777777">
            <w:pPr>
              <w:rPr>
                <w:color w:val="000000"/>
                <w:kern w:val="0"/>
              </w:rPr>
            </w:pPr>
            <w:r w:rsidRPr="003D6CA7">
              <w:rPr>
                <w:color w:val="000000"/>
                <w:kern w:val="0"/>
              </w:rPr>
              <w:t>DA 20-257</w:t>
            </w:r>
          </w:p>
        </w:tc>
      </w:tr>
      <w:tr w14:paraId="2F7C51A9"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95583AB" w14:textId="77777777">
            <w:pPr>
              <w:rPr>
                <w:color w:val="000000"/>
                <w:kern w:val="0"/>
              </w:rPr>
            </w:pPr>
            <w:r w:rsidRPr="00E2162C">
              <w:rPr>
                <w:color w:val="000000"/>
                <w:kern w:val="0"/>
              </w:rPr>
              <w:t xml:space="preserve">New Lisbon </w:t>
            </w:r>
            <w:r>
              <w:rPr>
                <w:color w:val="000000"/>
                <w:kern w:val="0"/>
              </w:rPr>
              <w:t>Tel.</w:t>
            </w:r>
            <w:r w:rsidRPr="00E2162C">
              <w:rPr>
                <w:color w:val="000000"/>
                <w:kern w:val="0"/>
              </w:rPr>
              <w:t xml:space="preserve"> Company,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0A905A5" w14:textId="77777777">
            <w:pPr>
              <w:rPr>
                <w:color w:val="000000"/>
                <w:kern w:val="0"/>
              </w:rPr>
            </w:pPr>
            <w:r w:rsidRPr="00E2162C">
              <w:rPr>
                <w:color w:val="000000"/>
                <w:kern w:val="0"/>
              </w:rPr>
              <w:t>New Lisbon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F4A7292" w14:textId="77777777">
            <w:pPr>
              <w:rPr>
                <w:color w:val="000000"/>
                <w:kern w:val="0"/>
              </w:rPr>
            </w:pPr>
            <w:r w:rsidRPr="00E2162C">
              <w:rPr>
                <w:color w:val="000000"/>
                <w:kern w:val="0"/>
              </w:rPr>
              <w:t>320796</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061A069C" w14:textId="77777777">
            <w:pPr>
              <w:rPr>
                <w:color w:val="000000"/>
                <w:kern w:val="0"/>
              </w:rPr>
            </w:pPr>
            <w:r w:rsidRPr="003D6CA7">
              <w:rPr>
                <w:color w:val="000000"/>
                <w:kern w:val="0"/>
              </w:rPr>
              <w:t>DA 22-531</w:t>
            </w:r>
          </w:p>
        </w:tc>
      </w:tr>
      <w:tr w14:paraId="3A7D33D1"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F5582B5" w14:textId="77777777">
            <w:pPr>
              <w:rPr>
                <w:color w:val="000000"/>
                <w:kern w:val="0"/>
              </w:rPr>
            </w:pPr>
            <w:r w:rsidRPr="00E2162C">
              <w:rPr>
                <w:color w:val="000000"/>
                <w:kern w:val="0"/>
              </w:rPr>
              <w:t>Sacred Wind Enterprises, Inc.</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E842A14" w14:textId="77777777">
            <w:pPr>
              <w:rPr>
                <w:color w:val="000000"/>
                <w:kern w:val="0"/>
              </w:rPr>
            </w:pPr>
            <w:r w:rsidRPr="00E2162C">
              <w:rPr>
                <w:color w:val="000000"/>
                <w:kern w:val="0"/>
              </w:rPr>
              <w:t>Sacred Wind</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F4F1050" w14:textId="77777777">
            <w:pPr>
              <w:rPr>
                <w:color w:val="000000"/>
                <w:kern w:val="0"/>
              </w:rPr>
            </w:pPr>
            <w:r w:rsidRPr="00E2162C">
              <w:rPr>
                <w:color w:val="000000"/>
                <w:kern w:val="0"/>
              </w:rPr>
              <w:t>493403</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2731BF1B" w14:textId="77777777">
            <w:pPr>
              <w:rPr>
                <w:color w:val="000000"/>
                <w:kern w:val="0"/>
              </w:rPr>
            </w:pPr>
            <w:r w:rsidRPr="003D6CA7">
              <w:rPr>
                <w:color w:val="000000"/>
                <w:kern w:val="0"/>
              </w:rPr>
              <w:t>DA 22-1066</w:t>
            </w:r>
          </w:p>
        </w:tc>
      </w:tr>
      <w:tr w14:paraId="5AC2C087"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7039BDED"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Corp</w:t>
            </w:r>
            <w:r>
              <w:rPr>
                <w:color w:val="000000"/>
                <w:kern w:val="0"/>
              </w:rPr>
              <w:t>.</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238279A" w14:textId="77777777">
            <w:pPr>
              <w:rPr>
                <w:color w:val="000000"/>
                <w:kern w:val="0"/>
              </w:rPr>
            </w:pPr>
            <w:r w:rsidRPr="00E2162C">
              <w:rPr>
                <w:color w:val="000000"/>
                <w:kern w:val="0"/>
              </w:rPr>
              <w:t>Barnardsville</w:t>
            </w:r>
            <w:r w:rsidRPr="00E2162C">
              <w:rPr>
                <w:color w:val="000000"/>
                <w:kern w:val="0"/>
              </w:rPr>
              <w:t xml:space="preserve">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F543E8C" w14:textId="77777777">
            <w:pPr>
              <w:rPr>
                <w:color w:val="000000"/>
                <w:kern w:val="0"/>
              </w:rPr>
            </w:pPr>
            <w:r w:rsidRPr="00E2162C">
              <w:rPr>
                <w:color w:val="000000"/>
                <w:kern w:val="0"/>
              </w:rPr>
              <w:t>230469</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0DF06797" w14:textId="77777777">
            <w:pPr>
              <w:rPr>
                <w:color w:val="000000"/>
                <w:kern w:val="0"/>
              </w:rPr>
            </w:pPr>
            <w:r w:rsidRPr="003D6CA7">
              <w:rPr>
                <w:color w:val="000000"/>
                <w:kern w:val="0"/>
              </w:rPr>
              <w:t>DA 18-742</w:t>
            </w:r>
          </w:p>
        </w:tc>
      </w:tr>
      <w:tr w14:paraId="7D9A1B16"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7C60EF7A"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w:t>
            </w:r>
            <w:r>
              <w:rPr>
                <w:color w:val="000000"/>
                <w:kern w:val="0"/>
              </w:rPr>
              <w:t>Corp.</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DD025DD" w14:textId="77777777">
            <w:pPr>
              <w:rPr>
                <w:color w:val="000000"/>
                <w:kern w:val="0"/>
              </w:rPr>
            </w:pPr>
            <w:r w:rsidRPr="00E2162C">
              <w:rPr>
                <w:color w:val="000000"/>
                <w:kern w:val="0"/>
              </w:rPr>
              <w:t>Ellerbe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25496395" w14:textId="77777777">
            <w:pPr>
              <w:rPr>
                <w:color w:val="000000"/>
                <w:kern w:val="0"/>
              </w:rPr>
            </w:pPr>
            <w:r w:rsidRPr="00E2162C">
              <w:rPr>
                <w:color w:val="000000"/>
                <w:kern w:val="0"/>
              </w:rPr>
              <w:t>230478</w:t>
            </w:r>
          </w:p>
        </w:tc>
        <w:tc>
          <w:tcPr>
            <w:tcW w:w="1980" w:type="dxa"/>
            <w:tcBorders>
              <w:top w:val="nil"/>
              <w:left w:val="nil"/>
              <w:bottom w:val="single" w:sz="4" w:space="0" w:color="auto"/>
              <w:right w:val="single" w:sz="4" w:space="0" w:color="auto"/>
            </w:tcBorders>
            <w:shd w:val="clear" w:color="auto" w:fill="auto"/>
            <w:noWrap/>
            <w:vAlign w:val="center"/>
            <w:hideMark/>
          </w:tcPr>
          <w:p w:rsidR="00A600DD" w:rsidRPr="003D6CA7" w:rsidP="0071379A" w14:paraId="0B7E0BDF" w14:textId="77777777">
            <w:pPr>
              <w:rPr>
                <w:color w:val="000000"/>
                <w:kern w:val="0"/>
              </w:rPr>
            </w:pPr>
            <w:r w:rsidRPr="003D6CA7">
              <w:rPr>
                <w:color w:val="000000"/>
                <w:kern w:val="0"/>
              </w:rPr>
              <w:t>DA 18-742</w:t>
            </w:r>
          </w:p>
        </w:tc>
      </w:tr>
      <w:tr w14:paraId="14775134"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1C0E1A39"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w:t>
            </w:r>
            <w:r>
              <w:rPr>
                <w:color w:val="000000"/>
                <w:kern w:val="0"/>
              </w:rPr>
              <w:t>Corp.</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410C0AA" w14:textId="77777777">
            <w:pPr>
              <w:rPr>
                <w:color w:val="000000"/>
                <w:kern w:val="0"/>
              </w:rPr>
            </w:pPr>
            <w:r w:rsidRPr="00E2162C">
              <w:rPr>
                <w:color w:val="000000"/>
                <w:kern w:val="0"/>
              </w:rPr>
              <w:t xml:space="preserve">Tri County Tel </w:t>
            </w:r>
            <w:r w:rsidRPr="00E2162C">
              <w:rPr>
                <w:color w:val="000000"/>
                <w:kern w:val="0"/>
              </w:rPr>
              <w:t>Membr</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71BC304B" w14:textId="77777777">
            <w:pPr>
              <w:rPr>
                <w:color w:val="000000"/>
                <w:kern w:val="0"/>
              </w:rPr>
            </w:pPr>
            <w:r w:rsidRPr="00E2162C">
              <w:rPr>
                <w:color w:val="000000"/>
                <w:kern w:val="0"/>
              </w:rPr>
              <w:t>230505</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B9594B9" w14:textId="77777777">
            <w:pPr>
              <w:rPr>
                <w:color w:val="000000"/>
                <w:kern w:val="0"/>
              </w:rPr>
            </w:pPr>
            <w:r w:rsidRPr="00E2162C">
              <w:rPr>
                <w:color w:val="000000"/>
                <w:kern w:val="0"/>
              </w:rPr>
              <w:t>DA 18-742</w:t>
            </w:r>
          </w:p>
        </w:tc>
      </w:tr>
      <w:tr w14:paraId="1AC3F86A"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4073031E"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w:t>
            </w:r>
            <w:r>
              <w:rPr>
                <w:color w:val="000000"/>
                <w:kern w:val="0"/>
              </w:rPr>
              <w:t>Corp.</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174B7DD4" w14:textId="77777777">
            <w:pPr>
              <w:rPr>
                <w:color w:val="000000"/>
                <w:kern w:val="0"/>
              </w:rPr>
            </w:pPr>
            <w:r w:rsidRPr="00E2162C">
              <w:rPr>
                <w:color w:val="000000"/>
                <w:kern w:val="0"/>
              </w:rPr>
              <w:t>Service Tel Co</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626DF05" w14:textId="77777777">
            <w:pPr>
              <w:rPr>
                <w:color w:val="000000"/>
                <w:kern w:val="0"/>
              </w:rPr>
            </w:pPr>
            <w:r w:rsidRPr="00E2162C">
              <w:rPr>
                <w:color w:val="000000"/>
                <w:kern w:val="0"/>
              </w:rPr>
              <w:t>230500</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C4694B6" w14:textId="77777777">
            <w:pPr>
              <w:rPr>
                <w:color w:val="000000"/>
                <w:kern w:val="0"/>
              </w:rPr>
            </w:pPr>
            <w:r w:rsidRPr="00E2162C">
              <w:rPr>
                <w:color w:val="000000"/>
                <w:kern w:val="0"/>
              </w:rPr>
              <w:t>DA 18-742</w:t>
            </w:r>
          </w:p>
        </w:tc>
      </w:tr>
      <w:tr w14:paraId="3740F7EF"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6B1DBC5E"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w:t>
            </w:r>
            <w:r>
              <w:rPr>
                <w:color w:val="000000"/>
                <w:kern w:val="0"/>
              </w:rPr>
              <w:t>Corp.</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6ED05563" w14:textId="77777777">
            <w:pPr>
              <w:rPr>
                <w:color w:val="000000"/>
                <w:kern w:val="0"/>
              </w:rPr>
            </w:pPr>
            <w:r w:rsidRPr="00E2162C">
              <w:rPr>
                <w:color w:val="000000"/>
                <w:kern w:val="0"/>
              </w:rPr>
              <w:t>Wilkes Membership</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9689EE4" w14:textId="77777777">
            <w:pPr>
              <w:rPr>
                <w:color w:val="000000"/>
                <w:kern w:val="0"/>
              </w:rPr>
            </w:pPr>
            <w:r w:rsidRPr="00E2162C">
              <w:rPr>
                <w:color w:val="000000"/>
                <w:kern w:val="0"/>
              </w:rPr>
              <w:t>230510</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4DA46845" w14:textId="77777777">
            <w:pPr>
              <w:rPr>
                <w:color w:val="000000"/>
                <w:kern w:val="0"/>
              </w:rPr>
            </w:pPr>
            <w:r w:rsidRPr="00E2162C">
              <w:rPr>
                <w:color w:val="000000"/>
                <w:kern w:val="0"/>
              </w:rPr>
              <w:t>DA 18-742</w:t>
            </w:r>
          </w:p>
        </w:tc>
      </w:tr>
      <w:tr w14:paraId="23CB5E01" w14:textId="77777777" w:rsidTr="0071379A">
        <w:tblPrEx>
          <w:tblW w:w="9535" w:type="dxa"/>
          <w:tblLook w:val="04A0"/>
        </w:tblPrEx>
        <w:trPr>
          <w:trHeight w:val="290"/>
        </w:trPr>
        <w:tc>
          <w:tcPr>
            <w:tcW w:w="3325" w:type="dxa"/>
            <w:tcBorders>
              <w:top w:val="nil"/>
              <w:left w:val="single" w:sz="4" w:space="0" w:color="auto"/>
              <w:bottom w:val="single" w:sz="4" w:space="0" w:color="auto"/>
              <w:right w:val="single" w:sz="4" w:space="0" w:color="auto"/>
            </w:tcBorders>
            <w:shd w:val="clear" w:color="000000" w:fill="FFFFFF"/>
            <w:noWrap/>
            <w:vAlign w:val="center"/>
            <w:hideMark/>
          </w:tcPr>
          <w:p w:rsidR="00A600DD" w:rsidRPr="00AF1451" w:rsidP="0071379A" w14:paraId="52744FA2" w14:textId="77777777">
            <w:pPr>
              <w:rPr>
                <w:color w:val="000000"/>
                <w:kern w:val="0"/>
              </w:rPr>
            </w:pPr>
            <w:r w:rsidRPr="00E2162C">
              <w:rPr>
                <w:color w:val="000000"/>
                <w:kern w:val="0"/>
              </w:rPr>
              <w:t xml:space="preserve">Wilkes </w:t>
            </w:r>
            <w:r>
              <w:rPr>
                <w:color w:val="000000"/>
                <w:kern w:val="0"/>
              </w:rPr>
              <w:t>Tel.</w:t>
            </w:r>
            <w:r w:rsidRPr="00E2162C">
              <w:rPr>
                <w:color w:val="000000"/>
                <w:kern w:val="0"/>
              </w:rPr>
              <w:t xml:space="preserve"> Membership </w:t>
            </w:r>
            <w:r>
              <w:rPr>
                <w:color w:val="000000"/>
                <w:kern w:val="0"/>
              </w:rPr>
              <w:t>Corp.</w:t>
            </w:r>
          </w:p>
        </w:tc>
        <w:tc>
          <w:tcPr>
            <w:tcW w:w="28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31FE273" w14:textId="77777777">
            <w:pPr>
              <w:rPr>
                <w:color w:val="000000"/>
                <w:kern w:val="0"/>
              </w:rPr>
            </w:pPr>
            <w:r w:rsidRPr="00E2162C">
              <w:rPr>
                <w:color w:val="000000"/>
                <w:kern w:val="0"/>
              </w:rPr>
              <w:t>Saluda Mountain Tel</w:t>
            </w:r>
          </w:p>
        </w:tc>
        <w:tc>
          <w:tcPr>
            <w:tcW w:w="135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093F4580" w14:textId="77777777">
            <w:pPr>
              <w:rPr>
                <w:color w:val="000000"/>
                <w:kern w:val="0"/>
              </w:rPr>
            </w:pPr>
            <w:r w:rsidRPr="00E2162C">
              <w:rPr>
                <w:color w:val="000000"/>
                <w:kern w:val="0"/>
              </w:rPr>
              <w:t>230498</w:t>
            </w:r>
          </w:p>
        </w:tc>
        <w:tc>
          <w:tcPr>
            <w:tcW w:w="1980" w:type="dxa"/>
            <w:tcBorders>
              <w:top w:val="nil"/>
              <w:left w:val="nil"/>
              <w:bottom w:val="single" w:sz="4" w:space="0" w:color="auto"/>
              <w:right w:val="single" w:sz="4" w:space="0" w:color="auto"/>
            </w:tcBorders>
            <w:shd w:val="clear" w:color="000000" w:fill="FFFFFF"/>
            <w:noWrap/>
            <w:vAlign w:val="center"/>
            <w:hideMark/>
          </w:tcPr>
          <w:p w:rsidR="00A600DD" w:rsidRPr="00AF1451" w:rsidP="0071379A" w14:paraId="5B59EC4E" w14:textId="77777777">
            <w:pPr>
              <w:rPr>
                <w:color w:val="000000"/>
                <w:kern w:val="0"/>
              </w:rPr>
            </w:pPr>
            <w:r w:rsidRPr="00E2162C">
              <w:rPr>
                <w:color w:val="000000"/>
                <w:kern w:val="0"/>
              </w:rPr>
              <w:t>DA 18-742</w:t>
            </w:r>
          </w:p>
        </w:tc>
      </w:tr>
    </w:tbl>
    <w:p w:rsidR="00A600DD" w:rsidRPr="00B37900" w:rsidP="00597502" w14:paraId="4BE214E5" w14:textId="77777777">
      <w:pPr>
        <w:tabs>
          <w:tab w:val="left" w:pos="720"/>
        </w:tabs>
        <w:spacing w:after="120"/>
        <w:rPr>
          <w:b/>
        </w:rPr>
      </w:pPr>
    </w:p>
    <w:p w:rsidR="00930ECF" w:rsidRPr="00930ECF" w:rsidP="00F96F63" w14:paraId="3B486870"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3853C9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7246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3A0936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1E721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00DD" w14:paraId="01648A21" w14:textId="77777777">
      <w:r>
        <w:separator/>
      </w:r>
    </w:p>
  </w:footnote>
  <w:footnote w:type="continuationSeparator" w:id="1">
    <w:p w:rsidR="00A600DD" w14:paraId="54820CCD" w14:textId="77777777">
      <w:pPr>
        <w:rPr>
          <w:sz w:val="20"/>
        </w:rPr>
      </w:pPr>
      <w:r>
        <w:rPr>
          <w:sz w:val="20"/>
        </w:rPr>
        <w:t xml:space="preserve">(Continued from previous page)  </w:t>
      </w:r>
      <w:r>
        <w:rPr>
          <w:sz w:val="20"/>
        </w:rPr>
        <w:separator/>
      </w:r>
    </w:p>
  </w:footnote>
  <w:footnote w:type="continuationNotice" w:id="2">
    <w:p w:rsidR="00A600DD" w:rsidP="00910F12" w14:paraId="46322AEF" w14:textId="77777777">
      <w:pPr>
        <w:jc w:val="right"/>
        <w:rPr>
          <w:sz w:val="20"/>
        </w:rPr>
      </w:pPr>
      <w:r>
        <w:rPr>
          <w:sz w:val="20"/>
        </w:rPr>
        <w:t>(continued….)</w:t>
      </w:r>
    </w:p>
  </w:footnote>
  <w:footnote w:id="3">
    <w:p w:rsidR="00A600DD" w:rsidRPr="00532B37" w:rsidP="00A600DD" w14:paraId="61BAC683" w14:textId="77777777">
      <w:pPr>
        <w:pStyle w:val="FootnoteText"/>
      </w:pPr>
      <w:r>
        <w:rPr>
          <w:rStyle w:val="FootnoteReference"/>
        </w:rPr>
        <w:footnoteRef/>
      </w:r>
      <w:r>
        <w:t xml:space="preserve"> </w:t>
      </w:r>
      <w:r>
        <w:rPr>
          <w:i/>
          <w:iCs/>
        </w:rPr>
        <w:t>See Wireline Competition Bureau Authorizes 368 Companies in 44 States to Receive Enhanced Alternative Connect America Cost Model Support to Expand Rural Broadband</w:t>
      </w:r>
      <w:r>
        <w:t>, WC Docket No. 10-90, Public Notice, DA 23-1025 (WCB Oct. 30, 2023) (</w:t>
      </w:r>
      <w:r>
        <w:rPr>
          <w:i/>
          <w:iCs/>
        </w:rPr>
        <w:t>Authorization Public Notice</w:t>
      </w:r>
      <w:r>
        <w:t>).</w:t>
      </w:r>
    </w:p>
  </w:footnote>
  <w:footnote w:id="4">
    <w:p w:rsidR="00A600DD" w:rsidRPr="00717D9C" w:rsidP="00A600DD" w14:paraId="555E847A" w14:textId="77777777">
      <w:pPr>
        <w:pStyle w:val="FootnoteText"/>
      </w:pPr>
      <w:r>
        <w:rPr>
          <w:rStyle w:val="FootnoteReference"/>
        </w:rPr>
        <w:footnoteRef/>
      </w:r>
      <w:r>
        <w:t xml:space="preserve"> </w:t>
      </w:r>
      <w:r>
        <w:rPr>
          <w:i/>
          <w:iCs/>
        </w:rPr>
        <w:t>Connect America Fund: A National Broadband Plan for Our Future High-Cost Universal Service Support et al.</w:t>
      </w:r>
      <w:r>
        <w:t>, WC Docket No. 10-90 et al., Order, DA 23-778, at 7, para. 17 (WCB Aug. 30, 2023) (</w:t>
      </w:r>
      <w:r>
        <w:rPr>
          <w:i/>
          <w:iCs/>
        </w:rPr>
        <w:t>Implementation Order</w:t>
      </w:r>
      <w:r>
        <w:t>) (internal citations omitted).  The Bureau also “</w:t>
      </w:r>
      <w:r>
        <w:t>clarif</w:t>
      </w:r>
      <w:r>
        <w:t>[</w:t>
      </w:r>
      <w:r>
        <w:t>ied</w:t>
      </w:r>
      <w:r>
        <w:t>]</w:t>
      </w:r>
      <w:r w:rsidRPr="00717D9C">
        <w:t xml:space="preserve"> that Enhanced A-CAM carriers’ test locations will include all locations to which they have deployed or will deploy 100/20 Mbps or faster broadband service within their Enhanced A-CAM service areas—not just the locations to which they must newly deploy 100/20 Mbps or faster broadband service, i.e., Enhanced A-CAM required locations.</w:t>
      </w:r>
      <w:r>
        <w:t xml:space="preserve">”  </w:t>
      </w:r>
      <w:r>
        <w:rPr>
          <w:i/>
          <w:iCs/>
        </w:rPr>
        <w:t>See id.</w:t>
      </w:r>
    </w:p>
  </w:footnote>
  <w:footnote w:id="5">
    <w:p w:rsidR="00A600DD" w:rsidRPr="00CA116D" w:rsidP="00A600DD" w14:paraId="260D23F3" w14:textId="77777777">
      <w:pPr>
        <w:pStyle w:val="FootnoteText"/>
      </w:pPr>
      <w:r>
        <w:rPr>
          <w:rStyle w:val="FootnoteReference"/>
        </w:rPr>
        <w:footnoteRef/>
      </w:r>
      <w:r>
        <w:t xml:space="preserve"> </w:t>
      </w:r>
      <w:r>
        <w:rPr>
          <w:i/>
          <w:iCs/>
          <w:snapToGrid w:val="0"/>
          <w:kern w:val="28"/>
        </w:rPr>
        <w:t xml:space="preserve">Connect America Fund: A National </w:t>
      </w:r>
      <w:r>
        <w:rPr>
          <w:i/>
          <w:iCs/>
        </w:rPr>
        <w:t>Broadband Plan for Our Future High-Cost Universal Service Support et al.</w:t>
      </w:r>
      <w:r>
        <w:t>,</w:t>
      </w:r>
      <w:r>
        <w:rPr>
          <w:snapToGrid w:val="0"/>
          <w:kern w:val="28"/>
        </w:rPr>
        <w:t xml:space="preserve"> WC Docket No. 10-90 et al., Report and Order, Notice of Proposed Rulemaking, and Notice of Inquiry, FCC 23-60, </w:t>
      </w:r>
      <w:r>
        <w:t>at 23-24, para. 49</w:t>
      </w:r>
      <w:r>
        <w:rPr>
          <w:snapToGrid w:val="0"/>
          <w:kern w:val="28"/>
        </w:rPr>
        <w:t xml:space="preserve"> (July 24, 2023) (</w:t>
      </w:r>
      <w:r>
        <w:rPr>
          <w:i/>
          <w:iCs/>
          <w:snapToGrid w:val="0"/>
          <w:kern w:val="28"/>
        </w:rPr>
        <w:t>Enhanced A-CAM Order</w:t>
      </w:r>
      <w:r>
        <w:rPr>
          <w:snapToGrid w:val="0"/>
          <w:kern w:val="28"/>
        </w:rPr>
        <w:t>)</w:t>
      </w:r>
      <w:r>
        <w:t xml:space="preserve">; 47 CFR § 54.320(d)(1).  </w:t>
      </w:r>
      <w:r>
        <w:rPr>
          <w:i/>
          <w:iCs/>
        </w:rPr>
        <w:t>See also Enhanced A-CAM Order</w:t>
      </w:r>
      <w:r>
        <w:t xml:space="preserve"> at 40-41, paras. 92-95 (explaining how Enhanced A-CAM support may be reduced because of a carrier’s non-compliance with a prior program’s service milestone).</w:t>
      </w:r>
    </w:p>
  </w:footnote>
  <w:footnote w:id="6">
    <w:p w:rsidR="00A600DD" w:rsidRPr="000A53EE" w:rsidP="00A600DD" w14:paraId="6128DCC5" w14:textId="77777777">
      <w:pPr>
        <w:pStyle w:val="FootnoteText"/>
      </w:pPr>
      <w:r>
        <w:rPr>
          <w:rStyle w:val="FootnoteReference"/>
        </w:rPr>
        <w:footnoteRef/>
      </w:r>
      <w:r>
        <w:t xml:space="preserve"> </w:t>
      </w:r>
      <w:r w:rsidRPr="007D72C6">
        <w:rPr>
          <w:i/>
          <w:iCs/>
        </w:rPr>
        <w:t>Authorization Public Notice</w:t>
      </w:r>
      <w:r>
        <w:t xml:space="preserve"> at 2.  Although the Commission recently adopted changes requiring all high-cost support recipients serving fixed locations to report and certify performance testing results on a quarterly basis, rather than annually, testing conducted through the end of 2023 must still be reported by July 1, 2024.  </w:t>
      </w:r>
      <w:r>
        <w:rPr>
          <w:i/>
          <w:iCs/>
        </w:rPr>
        <w:t>See Connect America Fund et al.</w:t>
      </w:r>
      <w:r>
        <w:t>, WC Docket No. 10-90 et al., Notice of Proposed Rulemaking and Report and Order, FCC 23-87, at 62, para. 136 (2023) (adopting quarterly deadlines for reporting performance testing results).</w:t>
      </w:r>
    </w:p>
  </w:footnote>
  <w:footnote w:id="7">
    <w:p w:rsidR="00A600DD" w:rsidP="00A600DD" w14:paraId="77AA53F2" w14:textId="77777777">
      <w:pPr>
        <w:pStyle w:val="FootnoteText"/>
      </w:pPr>
      <w:r>
        <w:rPr>
          <w:rStyle w:val="FootnoteReference"/>
        </w:rPr>
        <w:footnoteRef/>
      </w:r>
      <w:r>
        <w:t xml:space="preserve"> 47 CFR § 54.313(a)(6). </w:t>
      </w:r>
    </w:p>
  </w:footnote>
  <w:footnote w:id="8">
    <w:p w:rsidR="00A600DD" w:rsidP="00A600DD" w14:paraId="5C6357B5" w14:textId="77777777">
      <w:pPr>
        <w:pStyle w:val="FootnoteText"/>
      </w:pPr>
      <w:r>
        <w:rPr>
          <w:rStyle w:val="FootnoteReference"/>
        </w:rPr>
        <w:footnoteRef/>
      </w:r>
      <w:r>
        <w:t xml:space="preserve"> </w:t>
      </w:r>
      <w:r>
        <w:rPr>
          <w:i/>
          <w:iCs/>
        </w:rPr>
        <w:t xml:space="preserve">See </w:t>
      </w:r>
      <w:r w:rsidRPr="00263882">
        <w:rPr>
          <w:i/>
          <w:iCs/>
        </w:rPr>
        <w:t>Connect America Fund</w:t>
      </w:r>
      <w:r w:rsidRPr="00263882">
        <w:t xml:space="preserve">, WC Docket No. 10-90, Order, 33 FCC </w:t>
      </w:r>
      <w:r w:rsidRPr="00263882">
        <w:t>Rcd</w:t>
      </w:r>
      <w:r w:rsidRPr="00263882">
        <w:t xml:space="preserve"> 6509, 6530-33, paras. 56-67 (WCB 2018)</w:t>
      </w:r>
      <w:r>
        <w:t>.</w:t>
      </w:r>
    </w:p>
  </w:footnote>
  <w:footnote w:id="9">
    <w:p w:rsidR="00A600DD" w:rsidP="00A600DD" w14:paraId="6A28B110" w14:textId="77777777">
      <w:pPr>
        <w:pStyle w:val="FootnoteText"/>
      </w:pPr>
      <w:r>
        <w:rPr>
          <w:rStyle w:val="FootnoteReference"/>
        </w:rPr>
        <w:footnoteRef/>
      </w:r>
      <w:r>
        <w:t xml:space="preserve"> Once current A-CAM I or II carriers are in compliance with their existing obligations, as Enhanced A-CAM carriers they will no longer be subject to prior A-CAM I or A-CAM II deployment obligations and associated performance measures requirements after they begin receiving Enhanced A-CAM support.  </w:t>
      </w:r>
      <w:r>
        <w:rPr>
          <w:i/>
        </w:rPr>
        <w:t xml:space="preserve">See Enhanced A-CAM Order </w:t>
      </w:r>
      <w:r>
        <w:t>at 23, para. 49 (“</w:t>
      </w:r>
      <w:r w:rsidRPr="00755848">
        <w:t>Enhanced A-CAM carriers’ interim and final deployment milestones will supersede the existing deployment milestones required by the A-CAM I and A-CAM II programs</w:t>
      </w:r>
      <w:r>
        <w:t>.”).  No further performance measures testing is necessary for such carriers until the Enhanced A-CAM pre-testing period begins in 2026.</w:t>
      </w:r>
    </w:p>
  </w:footnote>
  <w:footnote w:id="10">
    <w:p w:rsidR="00A600DD" w:rsidP="00A600DD" w14:paraId="361DABBF" w14:textId="77777777">
      <w:pPr>
        <w:pStyle w:val="FootnoteText"/>
      </w:pPr>
      <w:r>
        <w:rPr>
          <w:rStyle w:val="FootnoteReference"/>
        </w:rPr>
        <w:footnoteRef/>
      </w:r>
      <w:r>
        <w:t xml:space="preserve"> </w:t>
      </w:r>
      <w:r w:rsidRPr="00B863A9">
        <w:rPr>
          <w:i/>
          <w:iCs/>
        </w:rPr>
        <w:t xml:space="preserve">See </w:t>
      </w:r>
      <w:r>
        <w:rPr>
          <w:i/>
          <w:iCs/>
        </w:rPr>
        <w:t>id.</w:t>
      </w:r>
      <w:r>
        <w:t xml:space="preserve"> at 23-24, para. 49; 47 CFR § 54.320(d)(1).  </w:t>
      </w:r>
      <w:r>
        <w:rPr>
          <w:i/>
          <w:iCs/>
        </w:rPr>
        <w:t>See also Enhanced A-CAM Order</w:t>
      </w:r>
      <w:r>
        <w:t xml:space="preserve"> at 40-41, paras. 92-95 (citing </w:t>
      </w:r>
      <w:r w:rsidRPr="00263882">
        <w:rPr>
          <w:i/>
          <w:iCs/>
        </w:rPr>
        <w:t>See</w:t>
      </w:r>
      <w:r w:rsidRPr="00263882">
        <w:rPr>
          <w:i/>
        </w:rPr>
        <w:t xml:space="preserve"> Connect America Fund et al.</w:t>
      </w:r>
      <w:r w:rsidRPr="00263882">
        <w:t xml:space="preserve">, WC Docket No. 10-90 et al., Report and Order, Further Notice of Proposed Rulemaking, and Order on Reconsideration, 33 FCC </w:t>
      </w:r>
      <w:r w:rsidRPr="00263882">
        <w:t>Rcd</w:t>
      </w:r>
      <w:r w:rsidRPr="00263882">
        <w:t xml:space="preserve"> 11893</w:t>
      </w:r>
      <w:r>
        <w:t>, 11927, para. 112 (2018)).</w:t>
      </w:r>
    </w:p>
  </w:footnote>
  <w:footnote w:id="11">
    <w:p w:rsidR="00A600DD" w:rsidRPr="004F73C2" w:rsidP="00A600DD" w14:paraId="2B529EAC" w14:textId="77777777">
      <w:pPr>
        <w:pStyle w:val="FootnoteText"/>
      </w:pPr>
      <w:r w:rsidRPr="0058064B">
        <w:rPr>
          <w:rStyle w:val="FootnoteReference"/>
        </w:rPr>
        <w:footnoteRef/>
      </w:r>
      <w:r w:rsidRPr="0058064B">
        <w:t xml:space="preserve"> </w:t>
      </w:r>
      <w:r w:rsidRPr="0058064B">
        <w:rPr>
          <w:i/>
          <w:iCs/>
        </w:rPr>
        <w:t xml:space="preserve">Joint Application of W. Mansfield Jennings Limited Partnership and </w:t>
      </w:r>
      <w:r w:rsidRPr="0058064B">
        <w:rPr>
          <w:i/>
          <w:iCs/>
        </w:rPr>
        <w:t>Hargray</w:t>
      </w:r>
      <w:r w:rsidRPr="0058064B">
        <w:rPr>
          <w:i/>
          <w:iCs/>
        </w:rPr>
        <w:t xml:space="preserve"> Communications Group, Inc. for </w:t>
      </w:r>
      <w:r w:rsidRPr="00771D77">
        <w:t xml:space="preserve">Consent to the Transfer of Control of </w:t>
      </w:r>
      <w:r w:rsidRPr="00771D77">
        <w:t>ComSouth</w:t>
      </w:r>
      <w:r w:rsidRPr="00771D77">
        <w:t xml:space="preserve"> Corporation Pursuant to Section 214 of the Communications Act of </w:t>
      </w:r>
      <w:r w:rsidRPr="004F73C2">
        <w:t xml:space="preserve">1934, WC Docket 18-52, Memorandum Opinion and Order, 33 FCC </w:t>
      </w:r>
      <w:r w:rsidRPr="004F73C2">
        <w:t>Rcd</w:t>
      </w:r>
      <w:r w:rsidRPr="004F73C2">
        <w:t xml:space="preserve"> 4780, 478</w:t>
      </w:r>
      <w:r>
        <w:t>8-90,</w:t>
      </w:r>
      <w:r w:rsidRPr="004F73C2">
        <w:t xml:space="preserve"> para</w:t>
      </w:r>
      <w:r>
        <w:t>s</w:t>
      </w:r>
      <w:r w:rsidRPr="004F73C2">
        <w:t xml:space="preserve">. </w:t>
      </w:r>
      <w:r>
        <w:t>26-31</w:t>
      </w:r>
      <w:r w:rsidRPr="004F73C2">
        <w:t xml:space="preserve"> (2018) (</w:t>
      </w:r>
      <w:r w:rsidRPr="00335C41">
        <w:rPr>
          <w:i/>
          <w:iCs/>
        </w:rPr>
        <w:t>Hargray</w:t>
      </w:r>
      <w:r w:rsidRPr="00335C41">
        <w:rPr>
          <w:i/>
          <w:iCs/>
        </w:rPr>
        <w:t>/</w:t>
      </w:r>
      <w:r w:rsidRPr="00335C41">
        <w:rPr>
          <w:i/>
          <w:iCs/>
        </w:rPr>
        <w:t>ComSouth</w:t>
      </w:r>
      <w:r w:rsidRPr="00335C41">
        <w:rPr>
          <w:i/>
          <w:iCs/>
        </w:rPr>
        <w:t xml:space="preserve"> Order</w:t>
      </w:r>
      <w:r w:rsidRPr="004F73C2">
        <w:t>).</w:t>
      </w:r>
    </w:p>
  </w:footnote>
  <w:footnote w:id="12">
    <w:p w:rsidR="00A600DD" w:rsidRPr="004F73C2" w:rsidP="00A600DD" w14:paraId="1B9DEF9F" w14:textId="77777777">
      <w:pPr>
        <w:pStyle w:val="FootnoteText"/>
      </w:pPr>
      <w:r w:rsidRPr="004F73C2">
        <w:rPr>
          <w:vertAlign w:val="superscript"/>
        </w:rPr>
        <w:footnoteRef/>
      </w:r>
      <w:r w:rsidRPr="004F73C2">
        <w:rPr>
          <w:vertAlign w:val="superscript"/>
        </w:rPr>
        <w:t xml:space="preserve"> </w:t>
      </w:r>
      <w:r w:rsidRPr="004F73C2">
        <w:t xml:space="preserve"> </w:t>
      </w:r>
      <w:r w:rsidRPr="004F73C2">
        <w:rPr>
          <w:i/>
          <w:iCs/>
        </w:rPr>
        <w:t>Id</w:t>
      </w:r>
      <w:r w:rsidRPr="004F73C2">
        <w:t xml:space="preserve">.  More specifically, the Commission capped the combined operating expenses of the post-consummation company’s rate-of-return affiliates at the averaged combined operating expenses of the three calendar years preceding the transaction’s closing date for which the operating expense data are available.  </w:t>
      </w:r>
      <w:r>
        <w:t>During the applicable time frame, t</w:t>
      </w:r>
      <w:r w:rsidRPr="004F73C2">
        <w:t>he cap w</w:t>
      </w:r>
      <w:r>
        <w:t xml:space="preserve">ould be </w:t>
      </w:r>
      <w:r w:rsidRPr="004F73C2">
        <w:t>appl</w:t>
      </w:r>
      <w:r>
        <w:t>ied</w:t>
      </w:r>
      <w:r w:rsidRPr="004F73C2">
        <w:t xml:space="preserve"> to cost recovery under both HCLS and CAF</w:t>
      </w:r>
      <w:r>
        <w:t xml:space="preserve"> </w:t>
      </w:r>
      <w:r w:rsidRPr="004F73C2">
        <w:t xml:space="preserve">BLS and proportionate to each affiliate’s accounts used to determine the affiliate’s eligible operating expense for HCLS and CAF-BLS.  </w:t>
      </w:r>
      <w:r w:rsidRPr="004F73C2">
        <w:rPr>
          <w:i/>
          <w:iCs/>
        </w:rPr>
        <w:t>Id</w:t>
      </w:r>
      <w:r w:rsidRPr="004F73C2">
        <w:t>. at 4788-90, paras. 27-31.</w:t>
      </w:r>
    </w:p>
  </w:footnote>
  <w:footnote w:id="13">
    <w:p w:rsidR="00A600DD" w:rsidRPr="004F73C2" w:rsidP="00A600DD" w14:paraId="14FE7703" w14:textId="77777777">
      <w:pPr>
        <w:pStyle w:val="FootnoteText"/>
      </w:pPr>
      <w:r w:rsidRPr="004F73C2">
        <w:rPr>
          <w:rStyle w:val="FootnoteReference"/>
        </w:rPr>
        <w:footnoteRef/>
      </w:r>
      <w:r w:rsidRPr="004F73C2">
        <w:t xml:space="preserve"> </w:t>
      </w:r>
      <w:r w:rsidRPr="004F73C2">
        <w:rPr>
          <w:i/>
          <w:iCs/>
        </w:rPr>
        <w:t>Id</w:t>
      </w:r>
      <w:r w:rsidRPr="004F73C2">
        <w:t>. at 4789, para. 27 n.72.</w:t>
      </w:r>
    </w:p>
  </w:footnote>
  <w:footnote w:id="14">
    <w:p w:rsidR="00A600DD" w:rsidP="00A600DD" w14:paraId="0128762D" w14:textId="77777777">
      <w:pPr>
        <w:pStyle w:val="FootnoteText"/>
      </w:pPr>
      <w:r w:rsidRPr="004F73C2">
        <w:rPr>
          <w:rStyle w:val="FootnoteReference"/>
        </w:rPr>
        <w:footnoteRef/>
      </w:r>
      <w:r w:rsidRPr="004F73C2">
        <w:t xml:space="preserve"> </w:t>
      </w:r>
      <w:r w:rsidRPr="004F73C2">
        <w:rPr>
          <w:i/>
          <w:iCs/>
        </w:rPr>
        <w:t>Id</w:t>
      </w:r>
      <w:r w:rsidRPr="004F73C2">
        <w:t>. at 4790, para.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054F1FF" w14:textId="0843D4C6">
    <w:pPr>
      <w:tabs>
        <w:tab w:val="center" w:pos="4680"/>
        <w:tab w:val="right" w:pos="9360"/>
      </w:tabs>
    </w:pPr>
    <w:r w:rsidRPr="009838BC">
      <w:rPr>
        <w:b/>
      </w:rPr>
      <w:tab/>
      <w:t>Federal Communications Commission</w:t>
    </w:r>
    <w:r w:rsidRPr="009838BC">
      <w:rPr>
        <w:b/>
      </w:rPr>
      <w:tab/>
    </w:r>
    <w:r w:rsidR="00AE4E1E">
      <w:rPr>
        <w:b/>
      </w:rPr>
      <w:t>DA 23-1131</w:t>
    </w:r>
  </w:p>
  <w:p w:rsidR="009838BC" w:rsidRPr="009838BC" w:rsidP="009838BC" w14:paraId="05D4BEA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DA389D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1EBC06F"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463F4A8" w14:textId="77777777">
                <w:pPr>
                  <w:rPr>
                    <w:rFonts w:ascii="Arial" w:hAnsi="Arial"/>
                    <w:b/>
                    <w:snapToGrid/>
                  </w:rPr>
                </w:pPr>
                <w:r>
                  <w:rPr>
                    <w:rFonts w:ascii="Arial" w:hAnsi="Arial"/>
                    <w:b/>
                  </w:rPr>
                  <w:t>Federal Communications Commission</w:t>
                </w:r>
              </w:p>
              <w:p w:rsidR="00DE0AB8" w:rsidP="00DE0AB8" w14:paraId="29AD9EB2" w14:textId="77777777">
                <w:pPr>
                  <w:rPr>
                    <w:rFonts w:ascii="Arial" w:hAnsi="Arial"/>
                    <w:b/>
                  </w:rPr>
                </w:pPr>
                <w:r>
                  <w:rPr>
                    <w:rFonts w:ascii="Arial" w:hAnsi="Arial"/>
                    <w:b/>
                  </w:rPr>
                  <w:t>45 L Street NE</w:t>
                </w:r>
              </w:p>
              <w:p w:rsidR="009838BC" w:rsidP="00DE0AB8" w14:paraId="04ADE3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C424B74"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5EBE102" w14:textId="77777777">
                <w:pPr>
                  <w:spacing w:before="40"/>
                  <w:jc w:val="right"/>
                  <w:rPr>
                    <w:rFonts w:ascii="Arial" w:hAnsi="Arial"/>
                    <w:b/>
                    <w:sz w:val="16"/>
                  </w:rPr>
                </w:pPr>
                <w:r>
                  <w:rPr>
                    <w:rFonts w:ascii="Arial" w:hAnsi="Arial"/>
                    <w:b/>
                    <w:sz w:val="16"/>
                  </w:rPr>
                  <w:t>News Media Information 202 / 418-0500</w:t>
                </w:r>
              </w:p>
              <w:p w:rsidR="009838BC" w:rsidP="009838BC" w14:paraId="0523D24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4A477132" w14:textId="77777777">
                <w:pPr>
                  <w:jc w:val="right"/>
                </w:pPr>
                <w:r>
                  <w:rPr>
                    <w:rFonts w:ascii="Arial" w:hAnsi="Arial"/>
                    <w:b/>
                    <w:sz w:val="16"/>
                  </w:rPr>
                  <w:t>TTY: 1-888-835-5322</w:t>
                </w:r>
              </w:p>
            </w:txbxContent>
          </v:textbox>
        </v:shape>
      </w:pict>
    </w:r>
  </w:p>
  <w:p w:rsidR="006F7393" w:rsidRPr="009838BC" w:rsidP="009838BC" w14:paraId="66554E8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DD"/>
    <w:rsid w:val="000072CE"/>
    <w:rsid w:val="00013A8B"/>
    <w:rsid w:val="00021445"/>
    <w:rsid w:val="00036039"/>
    <w:rsid w:val="00037F90"/>
    <w:rsid w:val="000875BF"/>
    <w:rsid w:val="000946BC"/>
    <w:rsid w:val="00096D8C"/>
    <w:rsid w:val="000A53EE"/>
    <w:rsid w:val="000C0B65"/>
    <w:rsid w:val="000E3D42"/>
    <w:rsid w:val="000E5884"/>
    <w:rsid w:val="00122BD5"/>
    <w:rsid w:val="00166EA7"/>
    <w:rsid w:val="001979D9"/>
    <w:rsid w:val="001D6BCF"/>
    <w:rsid w:val="001E01CA"/>
    <w:rsid w:val="002060D9"/>
    <w:rsid w:val="00226822"/>
    <w:rsid w:val="00260594"/>
    <w:rsid w:val="00263882"/>
    <w:rsid w:val="002709EF"/>
    <w:rsid w:val="00271AA4"/>
    <w:rsid w:val="00285017"/>
    <w:rsid w:val="002A2D2E"/>
    <w:rsid w:val="00335C41"/>
    <w:rsid w:val="00343749"/>
    <w:rsid w:val="00357D50"/>
    <w:rsid w:val="003925DC"/>
    <w:rsid w:val="003A211B"/>
    <w:rsid w:val="003B0550"/>
    <w:rsid w:val="003B694F"/>
    <w:rsid w:val="003D6CA7"/>
    <w:rsid w:val="003F171C"/>
    <w:rsid w:val="00412FC5"/>
    <w:rsid w:val="00417B07"/>
    <w:rsid w:val="00422276"/>
    <w:rsid w:val="004242F1"/>
    <w:rsid w:val="00445A00"/>
    <w:rsid w:val="00451B0F"/>
    <w:rsid w:val="0046125F"/>
    <w:rsid w:val="00487524"/>
    <w:rsid w:val="00496106"/>
    <w:rsid w:val="004C12D0"/>
    <w:rsid w:val="004C2EE3"/>
    <w:rsid w:val="004E4A22"/>
    <w:rsid w:val="004F73C2"/>
    <w:rsid w:val="00511968"/>
    <w:rsid w:val="00513976"/>
    <w:rsid w:val="00532B37"/>
    <w:rsid w:val="0055614C"/>
    <w:rsid w:val="0058064B"/>
    <w:rsid w:val="00597502"/>
    <w:rsid w:val="00607BA5"/>
    <w:rsid w:val="00626EB6"/>
    <w:rsid w:val="006353A3"/>
    <w:rsid w:val="00655D03"/>
    <w:rsid w:val="00683F84"/>
    <w:rsid w:val="006A6A81"/>
    <w:rsid w:val="006E26AF"/>
    <w:rsid w:val="006F7393"/>
    <w:rsid w:val="0070224F"/>
    <w:rsid w:val="007115F7"/>
    <w:rsid w:val="0071379A"/>
    <w:rsid w:val="00717D9C"/>
    <w:rsid w:val="00755848"/>
    <w:rsid w:val="00771D77"/>
    <w:rsid w:val="00785689"/>
    <w:rsid w:val="0079754B"/>
    <w:rsid w:val="007A1E6D"/>
    <w:rsid w:val="007D72C6"/>
    <w:rsid w:val="00802F31"/>
    <w:rsid w:val="00822CE0"/>
    <w:rsid w:val="00837C62"/>
    <w:rsid w:val="00841AB1"/>
    <w:rsid w:val="008A5368"/>
    <w:rsid w:val="008C22FD"/>
    <w:rsid w:val="00910F12"/>
    <w:rsid w:val="00926503"/>
    <w:rsid w:val="00930ECF"/>
    <w:rsid w:val="009838BC"/>
    <w:rsid w:val="00A45F4F"/>
    <w:rsid w:val="00A600A9"/>
    <w:rsid w:val="00A600DD"/>
    <w:rsid w:val="00A866AC"/>
    <w:rsid w:val="00AA55B7"/>
    <w:rsid w:val="00AA5B9E"/>
    <w:rsid w:val="00AB2407"/>
    <w:rsid w:val="00AB53DF"/>
    <w:rsid w:val="00AE4E1E"/>
    <w:rsid w:val="00AF1451"/>
    <w:rsid w:val="00B07E5C"/>
    <w:rsid w:val="00B326E3"/>
    <w:rsid w:val="00B37900"/>
    <w:rsid w:val="00B811F7"/>
    <w:rsid w:val="00B863A9"/>
    <w:rsid w:val="00BA5DC6"/>
    <w:rsid w:val="00BA6196"/>
    <w:rsid w:val="00BC6D8C"/>
    <w:rsid w:val="00C16AF2"/>
    <w:rsid w:val="00C34006"/>
    <w:rsid w:val="00C426B1"/>
    <w:rsid w:val="00C809E9"/>
    <w:rsid w:val="00C8253C"/>
    <w:rsid w:val="00C82B6B"/>
    <w:rsid w:val="00C90D6A"/>
    <w:rsid w:val="00CA116D"/>
    <w:rsid w:val="00CC72B6"/>
    <w:rsid w:val="00D0218D"/>
    <w:rsid w:val="00D216CD"/>
    <w:rsid w:val="00DA2529"/>
    <w:rsid w:val="00DB130A"/>
    <w:rsid w:val="00DC10A1"/>
    <w:rsid w:val="00DC2D76"/>
    <w:rsid w:val="00DC655F"/>
    <w:rsid w:val="00DD7EBD"/>
    <w:rsid w:val="00DE0AB8"/>
    <w:rsid w:val="00DF62B6"/>
    <w:rsid w:val="00E07225"/>
    <w:rsid w:val="00E13F0F"/>
    <w:rsid w:val="00E155B7"/>
    <w:rsid w:val="00E2162C"/>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FC6245"/>
  <w15:chartTrackingRefBased/>
  <w15:docId w15:val="{AA2914C8-C22B-4BB3-83EE-8A3C7E3A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0D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A60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