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RPr="002B524B" w:rsidP="004C3A95" w14:paraId="07B931FA" w14:textId="4E2B0BD9">
      <w:pPr>
        <w:tabs>
          <w:tab w:val="center" w:pos="4680"/>
          <w:tab w:val="right" w:pos="9360"/>
        </w:tabs>
        <w:rPr>
          <w:b/>
          <w:szCs w:val="22"/>
        </w:rPr>
      </w:pPr>
      <w:r w:rsidRPr="002B524B">
        <w:rPr>
          <w:b/>
          <w:kern w:val="0"/>
          <w:szCs w:val="22"/>
        </w:rPr>
        <w:tab/>
      </w:r>
      <w:r w:rsidRPr="002B524B" w:rsidR="00900B23">
        <w:rPr>
          <w:b/>
          <w:kern w:val="0"/>
          <w:szCs w:val="22"/>
        </w:rPr>
        <w:t>Before</w:t>
      </w:r>
      <w:r w:rsidRPr="002B524B" w:rsidR="00900B23">
        <w:rPr>
          <w:b/>
          <w:szCs w:val="22"/>
        </w:rPr>
        <w:t xml:space="preserve"> the</w:t>
      </w:r>
      <w:r w:rsidRPr="002B524B">
        <w:rPr>
          <w:b/>
          <w:szCs w:val="22"/>
        </w:rPr>
        <w:tab/>
      </w:r>
    </w:p>
    <w:p w:rsidR="00921803" w:rsidRPr="002B524B" w:rsidP="00921803" w14:paraId="66BEEC21" w14:textId="77777777">
      <w:pPr>
        <w:pStyle w:val="StyleBoldCentered"/>
        <w:rPr>
          <w:rFonts w:ascii="Times New Roman" w:hAnsi="Times New Roman"/>
        </w:rPr>
      </w:pPr>
      <w:r w:rsidRPr="002B524B">
        <w:rPr>
          <w:rFonts w:ascii="Times New Roman" w:hAnsi="Times New Roman"/>
        </w:rPr>
        <w:t>F</w:t>
      </w:r>
      <w:r w:rsidRPr="002B524B">
        <w:rPr>
          <w:rFonts w:ascii="Times New Roman" w:hAnsi="Times New Roman"/>
          <w:caps w:val="0"/>
        </w:rPr>
        <w:t>ederal Communications Commission</w:t>
      </w:r>
    </w:p>
    <w:p w:rsidR="004C2EE3" w:rsidRPr="002B524B" w:rsidP="00096D8C" w14:paraId="4575A38D" w14:textId="77777777">
      <w:pPr>
        <w:pStyle w:val="StyleBoldCentered"/>
        <w:rPr>
          <w:rFonts w:ascii="Times New Roman" w:hAnsi="Times New Roman"/>
        </w:rPr>
      </w:pPr>
      <w:r w:rsidRPr="002B524B">
        <w:rPr>
          <w:rFonts w:ascii="Times New Roman" w:hAnsi="Times New Roman"/>
          <w:caps w:val="0"/>
        </w:rPr>
        <w:t>Washington, D.C. 20554</w:t>
      </w:r>
    </w:p>
    <w:p w:rsidR="004C2EE3" w:rsidRPr="002B524B" w:rsidP="0070224F" w14:paraId="4D1031D6" w14:textId="77777777">
      <w:pPr>
        <w:rPr>
          <w:szCs w:val="22"/>
        </w:rPr>
      </w:pPr>
    </w:p>
    <w:p w:rsidR="004C2EE3" w:rsidRPr="002B524B" w:rsidP="0070224F" w14:paraId="0154C1E0" w14:textId="77777777">
      <w:pPr>
        <w:rPr>
          <w:szCs w:val="22"/>
        </w:rPr>
      </w:pPr>
    </w:p>
    <w:tbl>
      <w:tblPr>
        <w:tblW w:w="0" w:type="auto"/>
        <w:tblLayout w:type="fixed"/>
        <w:tblLook w:val="0000"/>
      </w:tblPr>
      <w:tblGrid>
        <w:gridCol w:w="4698"/>
        <w:gridCol w:w="630"/>
        <w:gridCol w:w="4248"/>
      </w:tblGrid>
      <w:tr w14:paraId="3F4A2E3B" w14:textId="77777777">
        <w:tblPrEx>
          <w:tblW w:w="0" w:type="auto"/>
          <w:tblLayout w:type="fixed"/>
          <w:tblLook w:val="0000"/>
        </w:tblPrEx>
        <w:tc>
          <w:tcPr>
            <w:tcW w:w="4698" w:type="dxa"/>
          </w:tcPr>
          <w:p w:rsidR="00423AE6" w:rsidRPr="002B524B" w:rsidP="00423AE6" w14:paraId="1BD1CBED" w14:textId="77777777">
            <w:pPr>
              <w:tabs>
                <w:tab w:val="center" w:pos="4680"/>
              </w:tabs>
              <w:suppressAutoHyphens/>
              <w:rPr>
                <w:spacing w:val="-2"/>
                <w:szCs w:val="22"/>
              </w:rPr>
            </w:pPr>
            <w:r w:rsidRPr="002B524B">
              <w:rPr>
                <w:spacing w:val="-2"/>
                <w:szCs w:val="22"/>
              </w:rPr>
              <w:t>In the Matter of</w:t>
            </w:r>
          </w:p>
          <w:p w:rsidR="00423AE6" w:rsidRPr="002B524B" w:rsidP="00423AE6" w14:paraId="5A88F945" w14:textId="77777777">
            <w:pPr>
              <w:tabs>
                <w:tab w:val="center" w:pos="4680"/>
              </w:tabs>
              <w:suppressAutoHyphens/>
              <w:rPr>
                <w:spacing w:val="-2"/>
                <w:szCs w:val="22"/>
              </w:rPr>
            </w:pPr>
          </w:p>
          <w:p w:rsidR="00423AE6" w:rsidRPr="002B524B" w:rsidP="00423AE6" w14:paraId="53CFB26B" w14:textId="77777777">
            <w:pPr>
              <w:tabs>
                <w:tab w:val="center" w:pos="4680"/>
              </w:tabs>
              <w:suppressAutoHyphens/>
              <w:rPr>
                <w:spacing w:val="-2"/>
                <w:szCs w:val="22"/>
              </w:rPr>
            </w:pPr>
            <w:r w:rsidRPr="002B524B">
              <w:rPr>
                <w:spacing w:val="-2"/>
                <w:szCs w:val="22"/>
              </w:rPr>
              <w:t xml:space="preserve">The Rural Digital Opportunity Fund </w:t>
            </w:r>
          </w:p>
          <w:p w:rsidR="00423AE6" w:rsidRPr="002B524B" w:rsidP="00423AE6" w14:paraId="61FC915B" w14:textId="77777777">
            <w:pPr>
              <w:tabs>
                <w:tab w:val="center" w:pos="4680"/>
              </w:tabs>
              <w:suppressAutoHyphens/>
              <w:rPr>
                <w:spacing w:val="-2"/>
                <w:szCs w:val="22"/>
              </w:rPr>
            </w:pPr>
            <w:r w:rsidRPr="002B524B">
              <w:rPr>
                <w:spacing w:val="-2"/>
                <w:szCs w:val="22"/>
              </w:rPr>
              <w:t>Auction (Auction 904)</w:t>
            </w:r>
          </w:p>
          <w:p w:rsidR="00423AE6" w:rsidRPr="002B524B" w:rsidP="00423AE6" w14:paraId="31612BC6" w14:textId="77777777">
            <w:pPr>
              <w:tabs>
                <w:tab w:val="center" w:pos="4680"/>
              </w:tabs>
              <w:suppressAutoHyphens/>
              <w:rPr>
                <w:spacing w:val="-2"/>
                <w:szCs w:val="22"/>
              </w:rPr>
            </w:pPr>
          </w:p>
          <w:p w:rsidR="00423AE6" w:rsidRPr="002B524B" w:rsidP="00423AE6" w14:paraId="77D90AFE" w14:textId="77777777">
            <w:pPr>
              <w:tabs>
                <w:tab w:val="center" w:pos="4680"/>
              </w:tabs>
              <w:suppressAutoHyphens/>
              <w:rPr>
                <w:spacing w:val="-2"/>
                <w:szCs w:val="22"/>
              </w:rPr>
            </w:pPr>
            <w:r w:rsidRPr="002B524B">
              <w:rPr>
                <w:spacing w:val="-2"/>
                <w:szCs w:val="22"/>
              </w:rPr>
              <w:t>Rural Digital Opportunity Fund</w:t>
            </w:r>
          </w:p>
          <w:p w:rsidR="00423AE6" w:rsidRPr="002B524B" w:rsidP="00423AE6" w14:paraId="44CF2328" w14:textId="795A6496">
            <w:pPr>
              <w:tabs>
                <w:tab w:val="center" w:pos="4680"/>
              </w:tabs>
              <w:suppressAutoHyphens/>
              <w:rPr>
                <w:spacing w:val="-2"/>
                <w:szCs w:val="22"/>
              </w:rPr>
            </w:pPr>
          </w:p>
        </w:tc>
        <w:tc>
          <w:tcPr>
            <w:tcW w:w="630" w:type="dxa"/>
          </w:tcPr>
          <w:p w:rsidR="00423AE6" w:rsidRPr="002B524B" w:rsidP="00423AE6" w14:paraId="58D4924F" w14:textId="77777777">
            <w:pPr>
              <w:tabs>
                <w:tab w:val="center" w:pos="4680"/>
              </w:tabs>
              <w:suppressAutoHyphens/>
              <w:rPr>
                <w:b/>
                <w:spacing w:val="-2"/>
                <w:szCs w:val="22"/>
              </w:rPr>
            </w:pPr>
            <w:r w:rsidRPr="002B524B">
              <w:rPr>
                <w:b/>
                <w:spacing w:val="-2"/>
                <w:szCs w:val="22"/>
              </w:rPr>
              <w:t>)</w:t>
            </w:r>
          </w:p>
          <w:p w:rsidR="00423AE6" w:rsidRPr="002B524B" w:rsidP="00423AE6" w14:paraId="6DFDD56F" w14:textId="77777777">
            <w:pPr>
              <w:tabs>
                <w:tab w:val="center" w:pos="4680"/>
              </w:tabs>
              <w:suppressAutoHyphens/>
              <w:rPr>
                <w:b/>
                <w:spacing w:val="-2"/>
                <w:szCs w:val="22"/>
              </w:rPr>
            </w:pPr>
            <w:r w:rsidRPr="002B524B">
              <w:rPr>
                <w:b/>
                <w:spacing w:val="-2"/>
                <w:szCs w:val="22"/>
              </w:rPr>
              <w:t>)</w:t>
            </w:r>
          </w:p>
          <w:p w:rsidR="00423AE6" w:rsidRPr="002B524B" w:rsidP="00423AE6" w14:paraId="3DF20361" w14:textId="77777777">
            <w:pPr>
              <w:tabs>
                <w:tab w:val="center" w:pos="4680"/>
              </w:tabs>
              <w:suppressAutoHyphens/>
              <w:rPr>
                <w:b/>
                <w:spacing w:val="-2"/>
                <w:szCs w:val="22"/>
              </w:rPr>
            </w:pPr>
            <w:r w:rsidRPr="002B524B">
              <w:rPr>
                <w:b/>
                <w:spacing w:val="-2"/>
                <w:szCs w:val="22"/>
              </w:rPr>
              <w:t>)</w:t>
            </w:r>
          </w:p>
          <w:p w:rsidR="00423AE6" w:rsidRPr="002B524B" w:rsidP="00423AE6" w14:paraId="0878640D" w14:textId="77777777">
            <w:pPr>
              <w:tabs>
                <w:tab w:val="center" w:pos="4680"/>
              </w:tabs>
              <w:suppressAutoHyphens/>
              <w:rPr>
                <w:b/>
                <w:spacing w:val="-2"/>
                <w:szCs w:val="22"/>
              </w:rPr>
            </w:pPr>
            <w:r w:rsidRPr="002B524B">
              <w:rPr>
                <w:b/>
                <w:spacing w:val="-2"/>
                <w:szCs w:val="22"/>
              </w:rPr>
              <w:t>)</w:t>
            </w:r>
          </w:p>
          <w:p w:rsidR="00423AE6" w:rsidRPr="002B524B" w:rsidP="00423AE6" w14:paraId="0DA308F6" w14:textId="77777777">
            <w:pPr>
              <w:tabs>
                <w:tab w:val="center" w:pos="4680"/>
              </w:tabs>
              <w:suppressAutoHyphens/>
              <w:rPr>
                <w:b/>
                <w:spacing w:val="-2"/>
                <w:szCs w:val="22"/>
              </w:rPr>
            </w:pPr>
            <w:r w:rsidRPr="002B524B">
              <w:rPr>
                <w:b/>
                <w:spacing w:val="-2"/>
                <w:szCs w:val="22"/>
              </w:rPr>
              <w:t>)</w:t>
            </w:r>
          </w:p>
          <w:p w:rsidR="00423AE6" w:rsidRPr="002B524B" w:rsidP="00423AE6" w14:paraId="08323521" w14:textId="429B8EB9">
            <w:pPr>
              <w:tabs>
                <w:tab w:val="center" w:pos="4680"/>
              </w:tabs>
              <w:suppressAutoHyphens/>
              <w:rPr>
                <w:spacing w:val="-2"/>
                <w:szCs w:val="22"/>
              </w:rPr>
            </w:pPr>
            <w:r w:rsidRPr="002B524B">
              <w:rPr>
                <w:b/>
                <w:spacing w:val="-2"/>
                <w:szCs w:val="22"/>
              </w:rPr>
              <w:t>)</w:t>
            </w:r>
          </w:p>
        </w:tc>
        <w:tc>
          <w:tcPr>
            <w:tcW w:w="4248" w:type="dxa"/>
          </w:tcPr>
          <w:p w:rsidR="00423AE6" w:rsidRPr="002B524B" w:rsidP="00423AE6" w14:paraId="1396AE8B" w14:textId="77777777">
            <w:pPr>
              <w:tabs>
                <w:tab w:val="center" w:pos="4680"/>
              </w:tabs>
              <w:suppressAutoHyphens/>
              <w:rPr>
                <w:spacing w:val="-2"/>
                <w:szCs w:val="22"/>
              </w:rPr>
            </w:pPr>
          </w:p>
          <w:p w:rsidR="00423AE6" w:rsidRPr="002B524B" w:rsidP="00423AE6" w14:paraId="16B2D308" w14:textId="77777777">
            <w:pPr>
              <w:tabs>
                <w:tab w:val="center" w:pos="4680"/>
              </w:tabs>
              <w:suppressAutoHyphens/>
              <w:rPr>
                <w:spacing w:val="-2"/>
                <w:szCs w:val="22"/>
              </w:rPr>
            </w:pPr>
          </w:p>
          <w:p w:rsidR="00423AE6" w:rsidRPr="002B524B" w:rsidP="00423AE6" w14:paraId="655686C9" w14:textId="77777777">
            <w:pPr>
              <w:tabs>
                <w:tab w:val="center" w:pos="4680"/>
              </w:tabs>
              <w:suppressAutoHyphens/>
              <w:rPr>
                <w:spacing w:val="-2"/>
                <w:szCs w:val="22"/>
              </w:rPr>
            </w:pPr>
          </w:p>
          <w:p w:rsidR="00423AE6" w:rsidRPr="002B524B" w:rsidP="00423AE6" w14:paraId="437DC5A7" w14:textId="77777777">
            <w:pPr>
              <w:tabs>
                <w:tab w:val="center" w:pos="4680"/>
              </w:tabs>
              <w:suppressAutoHyphens/>
              <w:rPr>
                <w:spacing w:val="-2"/>
                <w:szCs w:val="22"/>
              </w:rPr>
            </w:pPr>
            <w:r w:rsidRPr="002B524B">
              <w:rPr>
                <w:spacing w:val="-2"/>
                <w:szCs w:val="22"/>
              </w:rPr>
              <w:t>AU Docket No. 20-34</w:t>
            </w:r>
          </w:p>
          <w:p w:rsidR="00423AE6" w:rsidRPr="002B524B" w:rsidP="00423AE6" w14:paraId="4B148271" w14:textId="77777777">
            <w:pPr>
              <w:tabs>
                <w:tab w:val="center" w:pos="4680"/>
              </w:tabs>
              <w:suppressAutoHyphens/>
              <w:rPr>
                <w:spacing w:val="-2"/>
                <w:szCs w:val="22"/>
              </w:rPr>
            </w:pPr>
          </w:p>
          <w:p w:rsidR="00423AE6" w:rsidRPr="002B524B" w:rsidP="00423AE6" w14:paraId="6CDCFCAB" w14:textId="77777777">
            <w:pPr>
              <w:tabs>
                <w:tab w:val="center" w:pos="4680"/>
              </w:tabs>
              <w:suppressAutoHyphens/>
              <w:rPr>
                <w:spacing w:val="-2"/>
                <w:szCs w:val="22"/>
              </w:rPr>
            </w:pPr>
            <w:r w:rsidRPr="002B524B">
              <w:rPr>
                <w:spacing w:val="-2"/>
                <w:szCs w:val="22"/>
              </w:rPr>
              <w:t>WC Docket No. 19-126</w:t>
            </w:r>
          </w:p>
          <w:p w:rsidR="00423AE6" w:rsidRPr="002B524B" w:rsidP="00423AE6" w14:paraId="5E961901" w14:textId="64BF2260">
            <w:pPr>
              <w:tabs>
                <w:tab w:val="center" w:pos="4680"/>
              </w:tabs>
              <w:suppressAutoHyphens/>
              <w:rPr>
                <w:spacing w:val="-2"/>
                <w:szCs w:val="22"/>
              </w:rPr>
            </w:pPr>
          </w:p>
        </w:tc>
      </w:tr>
    </w:tbl>
    <w:p w:rsidR="00841AB1" w:rsidRPr="002B524B" w:rsidP="00F021FA" w14:paraId="6E50BE2E" w14:textId="606EC03F">
      <w:pPr>
        <w:pStyle w:val="StyleBoldCentered"/>
        <w:rPr>
          <w:rFonts w:ascii="Times New Roman" w:hAnsi="Times New Roman"/>
        </w:rPr>
      </w:pPr>
      <w:r w:rsidRPr="002B524B">
        <w:rPr>
          <w:rFonts w:ascii="Times New Roman" w:hAnsi="Times New Roman"/>
        </w:rPr>
        <w:t>ORDER</w:t>
      </w:r>
    </w:p>
    <w:p w:rsidR="004C2EE3" w:rsidRPr="002B524B" w14:paraId="2A9CE957" w14:textId="77777777">
      <w:pPr>
        <w:tabs>
          <w:tab w:val="left" w:pos="-720"/>
        </w:tabs>
        <w:suppressAutoHyphens/>
        <w:spacing w:line="227" w:lineRule="auto"/>
        <w:rPr>
          <w:spacing w:val="-2"/>
          <w:szCs w:val="22"/>
        </w:rPr>
      </w:pPr>
    </w:p>
    <w:p w:rsidR="004C2EE3" w:rsidRPr="002B524B" w:rsidP="00133F79" w14:paraId="60B0878B" w14:textId="6818A4B4">
      <w:pPr>
        <w:tabs>
          <w:tab w:val="left" w:pos="720"/>
          <w:tab w:val="right" w:pos="9360"/>
        </w:tabs>
        <w:suppressAutoHyphens/>
        <w:spacing w:line="227" w:lineRule="auto"/>
        <w:rPr>
          <w:spacing w:val="-2"/>
          <w:szCs w:val="22"/>
        </w:rPr>
      </w:pPr>
      <w:r w:rsidRPr="002B524B">
        <w:rPr>
          <w:b/>
          <w:spacing w:val="-2"/>
          <w:szCs w:val="22"/>
        </w:rPr>
        <w:t xml:space="preserve">Adopted:  </w:t>
      </w:r>
      <w:r w:rsidRPr="00F72867" w:rsidR="00F72867">
        <w:rPr>
          <w:b/>
          <w:spacing w:val="-2"/>
          <w:szCs w:val="22"/>
        </w:rPr>
        <w:t>August 31</w:t>
      </w:r>
      <w:r w:rsidRPr="002B524B" w:rsidR="006850BB">
        <w:rPr>
          <w:b/>
          <w:spacing w:val="-2"/>
          <w:szCs w:val="22"/>
        </w:rPr>
        <w:t>, 2022</w:t>
      </w:r>
      <w:r w:rsidRPr="002B524B">
        <w:rPr>
          <w:b/>
          <w:spacing w:val="-2"/>
          <w:szCs w:val="22"/>
        </w:rPr>
        <w:tab/>
      </w:r>
      <w:r w:rsidRPr="002B524B" w:rsidR="00822CE0">
        <w:rPr>
          <w:b/>
          <w:spacing w:val="-2"/>
          <w:szCs w:val="22"/>
        </w:rPr>
        <w:t>Released</w:t>
      </w:r>
      <w:r w:rsidRPr="002B524B">
        <w:rPr>
          <w:b/>
          <w:spacing w:val="-2"/>
          <w:szCs w:val="22"/>
        </w:rPr>
        <w:t>:</w:t>
      </w:r>
      <w:r w:rsidRPr="002B524B" w:rsidR="00822CE0">
        <w:rPr>
          <w:b/>
          <w:spacing w:val="-2"/>
          <w:szCs w:val="22"/>
        </w:rPr>
        <w:t xml:space="preserve"> </w:t>
      </w:r>
      <w:r w:rsidRPr="002B524B">
        <w:rPr>
          <w:b/>
          <w:spacing w:val="-2"/>
          <w:szCs w:val="22"/>
        </w:rPr>
        <w:t xml:space="preserve"> </w:t>
      </w:r>
      <w:r w:rsidRPr="00F72867" w:rsidR="00F72867">
        <w:rPr>
          <w:b/>
          <w:spacing w:val="-2"/>
          <w:szCs w:val="22"/>
        </w:rPr>
        <w:t>August 31</w:t>
      </w:r>
      <w:r w:rsidRPr="002B524B" w:rsidR="006850BB">
        <w:rPr>
          <w:b/>
          <w:spacing w:val="-2"/>
          <w:szCs w:val="22"/>
        </w:rPr>
        <w:t>, 2022</w:t>
      </w:r>
    </w:p>
    <w:p w:rsidR="00822CE0" w:rsidRPr="002B524B" w14:paraId="6F4CD0A3" w14:textId="77777777">
      <w:pPr>
        <w:rPr>
          <w:szCs w:val="22"/>
        </w:rPr>
      </w:pPr>
    </w:p>
    <w:p w:rsidR="004C2EE3" w:rsidRPr="002B524B" w14:paraId="70ECE1B1" w14:textId="65A59D74">
      <w:pPr>
        <w:rPr>
          <w:spacing w:val="-2"/>
          <w:szCs w:val="22"/>
        </w:rPr>
      </w:pPr>
      <w:r w:rsidRPr="002B524B">
        <w:rPr>
          <w:szCs w:val="22"/>
        </w:rPr>
        <w:t xml:space="preserve">By </w:t>
      </w:r>
      <w:r w:rsidRPr="002B524B" w:rsidR="004E4A22">
        <w:rPr>
          <w:szCs w:val="22"/>
        </w:rPr>
        <w:t>the</w:t>
      </w:r>
      <w:r w:rsidRPr="002B524B" w:rsidR="002A2D2E">
        <w:rPr>
          <w:szCs w:val="22"/>
        </w:rPr>
        <w:t xml:space="preserve"> </w:t>
      </w:r>
      <w:r w:rsidRPr="002B524B" w:rsidR="00423AE6">
        <w:rPr>
          <w:szCs w:val="22"/>
        </w:rPr>
        <w:t>Chief, Wireline Competition Bureau</w:t>
      </w:r>
      <w:r w:rsidRPr="002B524B">
        <w:rPr>
          <w:spacing w:val="-2"/>
          <w:szCs w:val="22"/>
        </w:rPr>
        <w:t>:</w:t>
      </w:r>
    </w:p>
    <w:p w:rsidR="00822CE0" w:rsidRPr="002B524B" w14:paraId="4A9B3378" w14:textId="77777777">
      <w:pPr>
        <w:rPr>
          <w:spacing w:val="-2"/>
          <w:szCs w:val="22"/>
        </w:rPr>
      </w:pPr>
    </w:p>
    <w:p w:rsidR="00423AE6" w:rsidRPr="002B524B" w:rsidP="005213A3" w14:paraId="66C1AB20" w14:textId="41AFF078">
      <w:pPr>
        <w:pStyle w:val="ParaNum"/>
        <w:widowControl/>
        <w:numPr>
          <w:ilvl w:val="0"/>
          <w:numId w:val="9"/>
        </w:numPr>
        <w:tabs>
          <w:tab w:val="left" w:pos="1440"/>
        </w:tabs>
        <w:rPr>
          <w:szCs w:val="22"/>
        </w:rPr>
      </w:pPr>
      <w:r w:rsidRPr="646A77D6">
        <w:t>In this Order, the Wireline Competition Bureau</w:t>
      </w:r>
      <w:r w:rsidRPr="646A77D6" w:rsidR="005A1908">
        <w:t xml:space="preserve"> (Bureau)</w:t>
      </w:r>
      <w:r w:rsidRPr="646A77D6">
        <w:t>, in conjunction with the Rural Broadband Auctions Task Force and the Office of Economics and Analytics</w:t>
      </w:r>
      <w:r w:rsidRPr="646A77D6" w:rsidR="00B2319F">
        <w:t xml:space="preserve"> (OEA)</w:t>
      </w:r>
      <w:r w:rsidRPr="002B524B">
        <w:rPr>
          <w:szCs w:val="22"/>
        </w:rPr>
        <w:t xml:space="preserve">, </w:t>
      </w:r>
      <w:r w:rsidRPr="646A77D6" w:rsidR="00613966">
        <w:t>dismisses</w:t>
      </w:r>
      <w:r w:rsidRPr="002B524B" w:rsidR="00D73D1D">
        <w:rPr>
          <w:szCs w:val="22"/>
        </w:rPr>
        <w:t xml:space="preserve"> </w:t>
      </w:r>
      <w:r w:rsidR="00C93F44">
        <w:t xml:space="preserve">as moot </w:t>
      </w:r>
      <w:r w:rsidRPr="646A77D6" w:rsidR="00D73D1D">
        <w:t xml:space="preserve">two </w:t>
      </w:r>
      <w:r w:rsidRPr="646A77D6" w:rsidR="00996A0E">
        <w:t>waiver requests</w:t>
      </w:r>
      <w:r w:rsidRPr="002B524B" w:rsidR="00744D57">
        <w:rPr>
          <w:szCs w:val="22"/>
        </w:rPr>
        <w:t xml:space="preserve"> </w:t>
      </w:r>
      <w:r w:rsidRPr="646A77D6" w:rsidR="00996A0E">
        <w:t>submitted by California Internet</w:t>
      </w:r>
      <w:r w:rsidRPr="646A77D6" w:rsidR="00B24251">
        <w:t>, L.P.</w:t>
      </w:r>
      <w:r w:rsidRPr="646A77D6" w:rsidR="00996A0E">
        <w:t xml:space="preserve"> dba </w:t>
      </w:r>
      <w:r w:rsidRPr="646A77D6" w:rsidR="00996A0E">
        <w:t>GeoLinks</w:t>
      </w:r>
      <w:r w:rsidRPr="646A77D6" w:rsidR="00996A0E">
        <w:t xml:space="preserve"> (</w:t>
      </w:r>
      <w:r w:rsidRPr="646A77D6" w:rsidR="00996A0E">
        <w:t>GeoLinks</w:t>
      </w:r>
      <w:r w:rsidRPr="646A77D6" w:rsidR="00996A0E">
        <w:t>)</w:t>
      </w:r>
      <w:r>
        <w:rPr>
          <w:rStyle w:val="FootnoteReference"/>
          <w:sz w:val="22"/>
          <w:szCs w:val="22"/>
        </w:rPr>
        <w:footnoteReference w:id="3"/>
      </w:r>
      <w:r w:rsidRPr="646A77D6" w:rsidR="00996A0E">
        <w:t xml:space="preserve"> and Cal.Net, Inc. (Cal.</w:t>
      </w:r>
      <w:r w:rsidRPr="646A77D6" w:rsidR="00313DA6">
        <w:t>n</w:t>
      </w:r>
      <w:r w:rsidRPr="646A77D6" w:rsidR="00996A0E">
        <w:t>et)</w:t>
      </w:r>
      <w:r>
        <w:rPr>
          <w:rStyle w:val="FootnoteReference"/>
          <w:sz w:val="22"/>
          <w:szCs w:val="22"/>
        </w:rPr>
        <w:footnoteReference w:id="4"/>
      </w:r>
      <w:r w:rsidRPr="002B524B" w:rsidR="00996A0E">
        <w:rPr>
          <w:szCs w:val="22"/>
        </w:rPr>
        <w:t xml:space="preserve"> </w:t>
      </w:r>
      <w:r w:rsidRPr="646A77D6" w:rsidR="00917B2B">
        <w:t xml:space="preserve">of the June 7, 2021 deadline </w:t>
      </w:r>
      <w:r w:rsidRPr="646A77D6" w:rsidR="006B2DE8">
        <w:t>requiring each Rural Digital Opportunity Fund Phase I auction (Auction 904) long-form applicant to demonstrate, with appropriate documentation, that it has been designated as an eligible telecommunications carrier (ETC) in each of the geographic areas for which it seeks to be authorized for Auction 904 support.</w:t>
      </w:r>
      <w:r>
        <w:rPr>
          <w:rStyle w:val="FootnoteReference"/>
          <w:sz w:val="22"/>
          <w:szCs w:val="22"/>
        </w:rPr>
        <w:footnoteReference w:id="5"/>
      </w:r>
      <w:r w:rsidRPr="002B524B" w:rsidR="006B2DE8">
        <w:rPr>
          <w:szCs w:val="22"/>
        </w:rPr>
        <w:t xml:space="preserve">  </w:t>
      </w:r>
      <w:r w:rsidR="3D9D3FA2">
        <w:t>The Bureau will release a public notice in the near future announcing their defaults in these areas.</w:t>
      </w:r>
      <w:r w:rsidRPr="002B524B" w:rsidR="006B2DE8">
        <w:rPr>
          <w:szCs w:val="22"/>
        </w:rPr>
        <w:t xml:space="preserve">  </w:t>
      </w:r>
    </w:p>
    <w:p w:rsidR="00423AE6" w:rsidRPr="002B524B" w:rsidP="00423AE6" w14:paraId="2ECED087" w14:textId="77777777">
      <w:pPr>
        <w:pStyle w:val="Heading1"/>
        <w:numPr>
          <w:ilvl w:val="0"/>
          <w:numId w:val="8"/>
        </w:numPr>
        <w:tabs>
          <w:tab w:val="left" w:pos="720"/>
        </w:tabs>
        <w:rPr>
          <w:rFonts w:ascii="Times New Roman" w:hAnsi="Times New Roman"/>
          <w:szCs w:val="22"/>
        </w:rPr>
      </w:pPr>
      <w:r w:rsidRPr="002B524B">
        <w:rPr>
          <w:rFonts w:ascii="Times New Roman" w:hAnsi="Times New Roman"/>
          <w:szCs w:val="22"/>
        </w:rPr>
        <w:t xml:space="preserve">background    </w:t>
      </w:r>
    </w:p>
    <w:p w:rsidR="00423AE6" w:rsidRPr="002B524B" w:rsidP="00423AE6" w14:paraId="4F22A615" w14:textId="7DFA8768">
      <w:pPr>
        <w:pStyle w:val="ParaNum"/>
        <w:widowControl/>
        <w:numPr>
          <w:ilvl w:val="0"/>
          <w:numId w:val="9"/>
        </w:numPr>
        <w:tabs>
          <w:tab w:val="left" w:pos="1440"/>
        </w:tabs>
        <w:rPr>
          <w:color w:val="000000"/>
        </w:rPr>
      </w:pPr>
      <w:r w:rsidRPr="646A77D6">
        <w:rPr>
          <w:color w:val="000000"/>
        </w:rPr>
        <w:t xml:space="preserve">In the </w:t>
      </w:r>
      <w:r w:rsidRPr="646A77D6">
        <w:rPr>
          <w:i/>
          <w:color w:val="000000"/>
        </w:rPr>
        <w:t>Rural Digital Opportunity Fund Order</w:t>
      </w:r>
      <w:r w:rsidRPr="646A77D6">
        <w:rPr>
          <w:color w:val="000000"/>
        </w:rPr>
        <w:t xml:space="preserve">, </w:t>
      </w:r>
      <w:r w:rsidRPr="646A77D6">
        <w:t xml:space="preserve">the Commission </w:t>
      </w:r>
      <w:r w:rsidRPr="646A77D6" w:rsidR="00C63588">
        <w:t>determined that</w:t>
      </w:r>
      <w:r w:rsidRPr="646A77D6">
        <w:t xml:space="preserve"> applicants were required to obtain ETC designations covering each of the geographic areas for which they sought to be authorized for support</w:t>
      </w:r>
      <w:r w:rsidRPr="646A77D6" w:rsidR="008F593B">
        <w:t xml:space="preserve"> and</w:t>
      </w:r>
      <w:r w:rsidRPr="646A77D6">
        <w:t xml:space="preserve"> established a deadline </w:t>
      </w:r>
      <w:r w:rsidRPr="646A77D6" w:rsidR="008F593B">
        <w:t xml:space="preserve">of June 7, 2021 </w:t>
      </w:r>
      <w:r w:rsidRPr="646A77D6">
        <w:t>for submitting this documentation.</w:t>
      </w:r>
      <w:r>
        <w:rPr>
          <w:rStyle w:val="FootnoteReference"/>
          <w:sz w:val="22"/>
          <w:szCs w:val="22"/>
        </w:rPr>
        <w:footnoteReference w:id="6"/>
      </w:r>
      <w:r w:rsidRPr="002B524B" w:rsidR="008F593B">
        <w:rPr>
          <w:szCs w:val="22"/>
        </w:rPr>
        <w:t xml:space="preserve">  </w:t>
      </w:r>
      <w:r w:rsidRPr="646A77D6" w:rsidR="00C63588">
        <w:rPr>
          <w:color w:val="000000"/>
        </w:rPr>
        <w:t xml:space="preserve">The Commission recognized that, in some cases, applicants may face delays in obtaining their ETC designations </w:t>
      </w:r>
      <w:r w:rsidRPr="646A77D6" w:rsidR="008F593B">
        <w:rPr>
          <w:color w:val="000000"/>
        </w:rPr>
        <w:t xml:space="preserve">and </w:t>
      </w:r>
      <w:r w:rsidRPr="646A77D6" w:rsidR="00C63588">
        <w:rPr>
          <w:color w:val="000000"/>
        </w:rPr>
        <w:t xml:space="preserve">explained that an applicant could seek waiver of the ETC deadline if it anticipated that it </w:t>
      </w:r>
      <w:r w:rsidRPr="646A77D6" w:rsidR="00C63588">
        <w:rPr>
          <w:color w:val="000000"/>
        </w:rPr>
        <w:t>would not be able to obtain the required designations within 180 days.</w:t>
      </w:r>
      <w:r>
        <w:rPr>
          <w:rStyle w:val="FootnoteReference"/>
          <w:color w:val="000000"/>
          <w:sz w:val="22"/>
          <w:szCs w:val="22"/>
        </w:rPr>
        <w:footnoteReference w:id="7"/>
      </w:r>
      <w:r w:rsidRPr="646A77D6" w:rsidR="00C63588">
        <w:rPr>
          <w:color w:val="000000"/>
        </w:rPr>
        <w:t xml:space="preserve">  Additionally, the Commission noted that it would </w:t>
      </w:r>
      <w:r w:rsidRPr="646A77D6" w:rsidR="00C63588">
        <w:t>presume that an applicant acted in good faith if it filed its ETC application with the relevant state authority within 30 days of the release of the public notice identifying Auction 904 winning bidders.</w:t>
      </w:r>
      <w:r>
        <w:rPr>
          <w:rStyle w:val="FootnoteReference"/>
          <w:sz w:val="22"/>
          <w:szCs w:val="22"/>
        </w:rPr>
        <w:footnoteReference w:id="8"/>
      </w:r>
      <w:r w:rsidRPr="002B524B" w:rsidR="00506478">
        <w:rPr>
          <w:szCs w:val="22"/>
        </w:rPr>
        <w:t xml:space="preserve">  </w:t>
      </w:r>
    </w:p>
    <w:p w:rsidR="001A4367" w:rsidRPr="002B524B" w:rsidP="009F7F3F" w14:paraId="60AE2386" w14:textId="3145D89C">
      <w:pPr>
        <w:pStyle w:val="ParaNum"/>
        <w:widowControl/>
        <w:numPr>
          <w:ilvl w:val="0"/>
          <w:numId w:val="9"/>
        </w:numPr>
        <w:tabs>
          <w:tab w:val="left" w:pos="1440"/>
        </w:tabs>
        <w:autoSpaceDE w:val="0"/>
        <w:autoSpaceDN w:val="0"/>
        <w:adjustRightInd w:val="0"/>
        <w:rPr>
          <w:snapToGrid/>
          <w:kern w:val="0"/>
        </w:rPr>
      </w:pPr>
      <w:r w:rsidRPr="646A77D6">
        <w:rPr>
          <w:i/>
          <w:color w:val="000000"/>
        </w:rPr>
        <w:t>GeoLinks</w:t>
      </w:r>
      <w:r w:rsidRPr="646A77D6" w:rsidR="00EB3F3D">
        <w:rPr>
          <w:i/>
          <w:color w:val="000000"/>
        </w:rPr>
        <w:t xml:space="preserve"> Petition for Limited Waiver</w:t>
      </w:r>
      <w:r w:rsidRPr="646A77D6" w:rsidR="001318A5">
        <w:rPr>
          <w:i/>
          <w:color w:val="000000"/>
        </w:rPr>
        <w:t>.</w:t>
      </w:r>
      <w:r w:rsidRPr="646A77D6">
        <w:rPr>
          <w:color w:val="000000"/>
        </w:rPr>
        <w:t xml:space="preserve"> </w:t>
      </w:r>
      <w:r w:rsidRPr="646A77D6" w:rsidR="00545193">
        <w:rPr>
          <w:color w:val="000000"/>
        </w:rPr>
        <w:t xml:space="preserve"> </w:t>
      </w:r>
      <w:r w:rsidRPr="646A77D6">
        <w:rPr>
          <w:color w:val="000000"/>
        </w:rPr>
        <w:t xml:space="preserve">On June </w:t>
      </w:r>
      <w:r w:rsidRPr="646A77D6" w:rsidR="008E7A46">
        <w:rPr>
          <w:color w:val="000000"/>
        </w:rPr>
        <w:t>4, 2022</w:t>
      </w:r>
      <w:r w:rsidRPr="646A77D6">
        <w:rPr>
          <w:color w:val="000000"/>
        </w:rPr>
        <w:t xml:space="preserve">, </w:t>
      </w:r>
      <w:r w:rsidRPr="646A77D6">
        <w:rPr>
          <w:color w:val="000000"/>
        </w:rPr>
        <w:t>GeoLinks</w:t>
      </w:r>
      <w:r w:rsidRPr="646A77D6">
        <w:rPr>
          <w:color w:val="000000"/>
        </w:rPr>
        <w:t xml:space="preserve"> submitted</w:t>
      </w:r>
      <w:r w:rsidRPr="646A77D6" w:rsidR="008E7A46">
        <w:rPr>
          <w:color w:val="000000"/>
        </w:rPr>
        <w:t xml:space="preserve"> a</w:t>
      </w:r>
      <w:r w:rsidRPr="646A77D6">
        <w:rPr>
          <w:color w:val="000000"/>
        </w:rPr>
        <w:t xml:space="preserve"> request for </w:t>
      </w:r>
      <w:r w:rsidRPr="646A77D6" w:rsidR="008E7A46">
        <w:rPr>
          <w:color w:val="000000"/>
        </w:rPr>
        <w:t xml:space="preserve">limited </w:t>
      </w:r>
      <w:r w:rsidRPr="646A77D6">
        <w:rPr>
          <w:color w:val="000000"/>
        </w:rPr>
        <w:t xml:space="preserve">waiver </w:t>
      </w:r>
      <w:r w:rsidRPr="646A77D6">
        <w:t xml:space="preserve">of the requirement to </w:t>
      </w:r>
      <w:r w:rsidRPr="646A77D6" w:rsidR="003831FF">
        <w:t>submit</w:t>
      </w:r>
      <w:r w:rsidRPr="646A77D6" w:rsidR="00716E54">
        <w:t>, within 180</w:t>
      </w:r>
      <w:r w:rsidRPr="646A77D6" w:rsidR="00C96596">
        <w:t xml:space="preserve"> days of being announced as a winning bidder,</w:t>
      </w:r>
      <w:r w:rsidRPr="646A77D6">
        <w:t xml:space="preserve"> appropriate documentation of ETC designation in </w:t>
      </w:r>
      <w:r w:rsidRPr="646A77D6" w:rsidR="00613966">
        <w:t>California</w:t>
      </w:r>
      <w:r w:rsidRPr="646A77D6">
        <w:rPr>
          <w:color w:val="000000"/>
        </w:rPr>
        <w:t>.</w:t>
      </w:r>
      <w:r>
        <w:rPr>
          <w:rStyle w:val="FootnoteReference"/>
          <w:color w:val="000000"/>
          <w:sz w:val="22"/>
          <w:szCs w:val="22"/>
        </w:rPr>
        <w:footnoteReference w:id="9"/>
      </w:r>
      <w:r w:rsidRPr="646A77D6">
        <w:rPr>
          <w:color w:val="000000"/>
        </w:rPr>
        <w:t xml:space="preserve">  </w:t>
      </w:r>
      <w:r w:rsidRPr="646A77D6" w:rsidR="00613966">
        <w:rPr>
          <w:color w:val="000000"/>
        </w:rPr>
        <w:t>GeoLinks</w:t>
      </w:r>
      <w:r w:rsidRPr="646A77D6" w:rsidR="00613966">
        <w:rPr>
          <w:color w:val="000000"/>
        </w:rPr>
        <w:t xml:space="preserve"> stated th</w:t>
      </w:r>
      <w:r w:rsidRPr="646A77D6" w:rsidR="00D213E8">
        <w:rPr>
          <w:color w:val="000000"/>
        </w:rPr>
        <w:t xml:space="preserve">at it </w:t>
      </w:r>
      <w:r w:rsidRPr="646A77D6" w:rsidR="00690631">
        <w:rPr>
          <w:color w:val="000000"/>
        </w:rPr>
        <w:t xml:space="preserve">filed its request </w:t>
      </w:r>
      <w:r w:rsidRPr="646A77D6" w:rsidR="00F57769">
        <w:rPr>
          <w:color w:val="000000"/>
        </w:rPr>
        <w:t xml:space="preserve">to expand its California ETC designation for RDOF Auction 904 purposes </w:t>
      </w:r>
      <w:r w:rsidRPr="646A77D6" w:rsidR="00690631">
        <w:rPr>
          <w:color w:val="000000"/>
        </w:rPr>
        <w:t>within the “good faith presumption</w:t>
      </w:r>
      <w:r w:rsidRPr="646A77D6" w:rsidR="00F57769">
        <w:rPr>
          <w:color w:val="000000"/>
        </w:rPr>
        <w:t>”</w:t>
      </w:r>
      <w:r w:rsidRPr="646A77D6" w:rsidR="00690631">
        <w:rPr>
          <w:color w:val="000000"/>
        </w:rPr>
        <w:t xml:space="preserve"> period</w:t>
      </w:r>
      <w:r w:rsidRPr="646A77D6" w:rsidR="00F57769">
        <w:rPr>
          <w:color w:val="000000"/>
        </w:rPr>
        <w:t>,</w:t>
      </w:r>
      <w:r>
        <w:rPr>
          <w:rStyle w:val="FootnoteReference"/>
        </w:rPr>
        <w:footnoteReference w:id="10"/>
      </w:r>
      <w:r w:rsidRPr="646A77D6" w:rsidR="00F57769">
        <w:rPr>
          <w:color w:val="000000"/>
        </w:rPr>
        <w:t xml:space="preserve"> but</w:t>
      </w:r>
      <w:r w:rsidRPr="646A77D6" w:rsidR="00690631">
        <w:rPr>
          <w:color w:val="000000"/>
        </w:rPr>
        <w:t xml:space="preserve"> </w:t>
      </w:r>
      <w:r w:rsidRPr="646A77D6" w:rsidR="00F57769">
        <w:rPr>
          <w:color w:val="000000"/>
        </w:rPr>
        <w:t xml:space="preserve">it </w:t>
      </w:r>
      <w:r w:rsidRPr="646A77D6" w:rsidR="00D213E8">
        <w:rPr>
          <w:color w:val="000000"/>
        </w:rPr>
        <w:t>was</w:t>
      </w:r>
      <w:r w:rsidRPr="646A77D6" w:rsidR="00690631">
        <w:rPr>
          <w:color w:val="000000"/>
        </w:rPr>
        <w:t xml:space="preserve"> subsequently</w:t>
      </w:r>
      <w:r w:rsidRPr="646A77D6" w:rsidR="00D213E8">
        <w:rPr>
          <w:color w:val="000000"/>
        </w:rPr>
        <w:t xml:space="preserve"> notified by the California Public Utilities Commission (CPUC) that the CPUC would not be able to issue a decision on </w:t>
      </w:r>
      <w:r w:rsidRPr="646A77D6" w:rsidR="00D213E8">
        <w:rPr>
          <w:color w:val="000000"/>
        </w:rPr>
        <w:t>GeoLinks</w:t>
      </w:r>
      <w:r w:rsidRPr="646A77D6" w:rsidR="00D213E8">
        <w:rPr>
          <w:color w:val="000000"/>
        </w:rPr>
        <w:t>’ request prior to the June 7, 2021 deadline.</w:t>
      </w:r>
      <w:r>
        <w:rPr>
          <w:rStyle w:val="FootnoteReference"/>
        </w:rPr>
        <w:footnoteReference w:id="11"/>
      </w:r>
      <w:r w:rsidRPr="646A77D6" w:rsidR="00F57769">
        <w:rPr>
          <w:color w:val="000000"/>
        </w:rPr>
        <w:t xml:space="preserve">  </w:t>
      </w:r>
    </w:p>
    <w:p w:rsidR="005B6C1E" w:rsidRPr="002D63F0" w:rsidP="005B6C1E" w14:paraId="42ED94C4" w14:textId="10F91D43">
      <w:pPr>
        <w:pStyle w:val="ParaNum"/>
        <w:widowControl/>
        <w:numPr>
          <w:ilvl w:val="0"/>
          <w:numId w:val="9"/>
        </w:numPr>
        <w:tabs>
          <w:tab w:val="left" w:pos="1440"/>
        </w:tabs>
      </w:pPr>
      <w:r w:rsidRPr="646A77D6">
        <w:t>On April 11, 2022, the CPUC</w:t>
      </w:r>
      <w:r>
        <w:rPr>
          <w:iCs/>
        </w:rPr>
        <w:t xml:space="preserve"> </w:t>
      </w:r>
      <w:r w:rsidRPr="646A77D6">
        <w:t>issued</w:t>
      </w:r>
      <w:r>
        <w:rPr>
          <w:iCs/>
        </w:rPr>
        <w:t xml:space="preserve"> </w:t>
      </w:r>
      <w:r w:rsidRPr="646A77D6">
        <w:t xml:space="preserve">Resolution T-17764 denying the request of </w:t>
      </w:r>
      <w:r w:rsidRPr="646A77D6">
        <w:t>GeoLinks</w:t>
      </w:r>
      <w:r w:rsidRPr="646A77D6">
        <w:t xml:space="preserve"> to expand its ETC service area in the state of California to cover </w:t>
      </w:r>
      <w:r w:rsidRPr="646A77D6">
        <w:t>GeoLinks</w:t>
      </w:r>
      <w:r w:rsidRPr="646A77D6">
        <w:t>’ RDOF Auction 904 winning areas in the state</w:t>
      </w:r>
      <w:r>
        <w:rPr>
          <w:iCs/>
        </w:rPr>
        <w:t>.</w:t>
      </w:r>
      <w:r>
        <w:rPr>
          <w:rStyle w:val="FootnoteReference"/>
        </w:rPr>
        <w:footnoteReference w:id="12"/>
      </w:r>
      <w:r>
        <w:rPr>
          <w:iCs/>
        </w:rPr>
        <w:t xml:space="preserve">  </w:t>
      </w:r>
      <w:r w:rsidRPr="646A77D6">
        <w:t xml:space="preserve">The CPUC noted that the determinations made for issuing ETC designation in the Auction 903 funded areas were different from the areas in which </w:t>
      </w:r>
      <w:r w:rsidRPr="646A77D6">
        <w:t>GeoLinks</w:t>
      </w:r>
      <w:r w:rsidRPr="646A77D6">
        <w:t xml:space="preserve"> would receive Auction 904 support.  As such, the ETC designation in California that </w:t>
      </w:r>
      <w:r w:rsidRPr="646A77D6">
        <w:t>GeoLinks</w:t>
      </w:r>
      <w:r w:rsidRPr="646A77D6">
        <w:t xml:space="preserve"> received previously cannot be used for RDOF purposes.</w:t>
      </w:r>
      <w:r>
        <w:rPr>
          <w:rStyle w:val="FootnoteReference"/>
        </w:rPr>
        <w:footnoteReference w:id="13"/>
      </w:r>
    </w:p>
    <w:p w:rsidR="005B6C1E" w:rsidP="005B6C1E" w14:paraId="7D9942F8" w14:textId="0C1AF2EA">
      <w:pPr>
        <w:pStyle w:val="ParaNum"/>
        <w:widowControl/>
        <w:numPr>
          <w:ilvl w:val="0"/>
          <w:numId w:val="9"/>
        </w:numPr>
        <w:tabs>
          <w:tab w:val="left" w:pos="1440"/>
        </w:tabs>
      </w:pPr>
      <w:r w:rsidRPr="646A77D6">
        <w:rPr>
          <w:i/>
          <w:color w:val="000000"/>
        </w:rPr>
        <w:t>Cal</w:t>
      </w:r>
      <w:r w:rsidRPr="646A77D6" w:rsidR="00313DA6">
        <w:rPr>
          <w:i/>
          <w:color w:val="000000"/>
        </w:rPr>
        <w:t>.n</w:t>
      </w:r>
      <w:r w:rsidRPr="646A77D6">
        <w:rPr>
          <w:i/>
          <w:snapToGrid/>
          <w:kern w:val="0"/>
        </w:rPr>
        <w:t>et Petition and Supplemental Petition for Waiver</w:t>
      </w:r>
      <w:r w:rsidRPr="002B524B">
        <w:rPr>
          <w:snapToGrid/>
          <w:kern w:val="0"/>
          <w:szCs w:val="22"/>
        </w:rPr>
        <w:t>.</w:t>
      </w:r>
      <w:r w:rsidRPr="646A77D6" w:rsidR="00613966">
        <w:rPr>
          <w:snapToGrid/>
          <w:kern w:val="0"/>
        </w:rPr>
        <w:t xml:space="preserve">  On June 3, 202</w:t>
      </w:r>
      <w:r w:rsidRPr="646A77D6" w:rsidR="00B04AED">
        <w:rPr>
          <w:snapToGrid/>
          <w:kern w:val="0"/>
        </w:rPr>
        <w:t>1</w:t>
      </w:r>
      <w:r w:rsidRPr="646A77D6" w:rsidR="00613966">
        <w:rPr>
          <w:snapToGrid/>
          <w:kern w:val="0"/>
        </w:rPr>
        <w:t xml:space="preserve"> Cal.</w:t>
      </w:r>
      <w:r w:rsidRPr="646A77D6" w:rsidR="00313DA6">
        <w:rPr>
          <w:snapToGrid/>
          <w:kern w:val="0"/>
        </w:rPr>
        <w:t>n</w:t>
      </w:r>
      <w:r w:rsidRPr="646A77D6" w:rsidR="00613966">
        <w:rPr>
          <w:snapToGrid/>
          <w:kern w:val="0"/>
        </w:rPr>
        <w:t xml:space="preserve">et submitted a request for waiver of </w:t>
      </w:r>
      <w:r w:rsidRPr="646A77D6" w:rsidR="00613966">
        <w:t>the requirement to submit, within 180 days of being announced as a winning bidder, appropriate documentation of ETC designation in California.</w:t>
      </w:r>
      <w:r>
        <w:rPr>
          <w:rStyle w:val="FootnoteReference"/>
        </w:rPr>
        <w:footnoteReference w:id="14"/>
      </w:r>
      <w:r w:rsidR="00613966">
        <w:rPr>
          <w:szCs w:val="22"/>
        </w:rPr>
        <w:t xml:space="preserve">  </w:t>
      </w:r>
      <w:r w:rsidRPr="646A77D6" w:rsidR="008B34E0">
        <w:t xml:space="preserve">Cal.net </w:t>
      </w:r>
      <w:r w:rsidRPr="646A77D6" w:rsidR="00ED414E">
        <w:t xml:space="preserve">also </w:t>
      </w:r>
      <w:r w:rsidRPr="646A77D6" w:rsidR="008B34E0">
        <w:t>stated tha</w:t>
      </w:r>
      <w:r w:rsidRPr="646A77D6" w:rsidR="00ED414E">
        <w:t xml:space="preserve">t it filed its request </w:t>
      </w:r>
      <w:r w:rsidRPr="646A77D6" w:rsidR="007939C8">
        <w:t xml:space="preserve">to expand its California ETC designation for RDOF Auction 904 purposes </w:t>
      </w:r>
      <w:r w:rsidRPr="646A77D6" w:rsidR="00ED414E">
        <w:t>within the “good faith presumption” period</w:t>
      </w:r>
      <w:r w:rsidR="00056CC9">
        <w:rPr>
          <w:szCs w:val="22"/>
        </w:rPr>
        <w:t>,</w:t>
      </w:r>
      <w:r>
        <w:rPr>
          <w:rStyle w:val="FootnoteReference"/>
        </w:rPr>
        <w:footnoteReference w:id="15"/>
      </w:r>
      <w:r w:rsidRPr="646A77D6" w:rsidR="00ED414E">
        <w:t xml:space="preserve"> but that, due to factors outside its control, it would not receive a decision on its request by the CPUC before the June 7, 2021 deadline.</w:t>
      </w:r>
      <w:r>
        <w:rPr>
          <w:rStyle w:val="FootnoteReference"/>
        </w:rPr>
        <w:footnoteReference w:id="16"/>
      </w:r>
      <w:r w:rsidR="00ED414E">
        <w:rPr>
          <w:szCs w:val="22"/>
        </w:rPr>
        <w:t xml:space="preserve"> </w:t>
      </w:r>
      <w:r w:rsidR="00B04AED">
        <w:rPr>
          <w:szCs w:val="22"/>
        </w:rPr>
        <w:t xml:space="preserve"> </w:t>
      </w:r>
      <w:r w:rsidRPr="646A77D6" w:rsidR="0061251B">
        <w:t>On May 12, 2022, Cal.net supplemented its waiver request</w:t>
      </w:r>
      <w:r w:rsidR="008B34E0">
        <w:rPr>
          <w:szCs w:val="22"/>
        </w:rPr>
        <w:t xml:space="preserve"> </w:t>
      </w:r>
      <w:r w:rsidRPr="646A77D6" w:rsidR="00F2774E">
        <w:t>stating</w:t>
      </w:r>
      <w:r w:rsidRPr="646A77D6" w:rsidR="008B34E0">
        <w:t xml:space="preserve"> that </w:t>
      </w:r>
      <w:r w:rsidRPr="646A77D6" w:rsidR="00B04AED">
        <w:t>the CPUC</w:t>
      </w:r>
      <w:r w:rsidRPr="646A77D6" w:rsidR="009C4B02">
        <w:t xml:space="preserve"> issued Resolution T-17763</w:t>
      </w:r>
      <w:r w:rsidRPr="646A77D6" w:rsidR="00B04AED">
        <w:t xml:space="preserve"> den</w:t>
      </w:r>
      <w:r w:rsidRPr="646A77D6" w:rsidR="009C4B02">
        <w:t>ying</w:t>
      </w:r>
      <w:r w:rsidRPr="646A77D6" w:rsidR="00B04AED">
        <w:t xml:space="preserve"> its request</w:t>
      </w:r>
      <w:r w:rsidRPr="646A77D6" w:rsidR="008E757E">
        <w:t xml:space="preserve"> on April 12, 2022</w:t>
      </w:r>
      <w:r w:rsidR="0061251B">
        <w:rPr>
          <w:szCs w:val="22"/>
        </w:rPr>
        <w:t>.</w:t>
      </w:r>
      <w:r>
        <w:rPr>
          <w:rStyle w:val="FootnoteReference"/>
        </w:rPr>
        <w:footnoteReference w:id="17"/>
      </w:r>
      <w:r w:rsidR="0061251B">
        <w:rPr>
          <w:szCs w:val="22"/>
        </w:rPr>
        <w:t xml:space="preserve">  </w:t>
      </w:r>
    </w:p>
    <w:p w:rsidR="008E7A46" w:rsidRPr="008E698E" w:rsidP="008E698E" w14:paraId="75391279" w14:textId="7292A07E">
      <w:pPr>
        <w:pStyle w:val="ParaNum"/>
        <w:widowControl/>
        <w:numPr>
          <w:ilvl w:val="0"/>
          <w:numId w:val="9"/>
        </w:numPr>
        <w:tabs>
          <w:tab w:val="left" w:pos="1440"/>
        </w:tabs>
        <w:rPr>
          <w:snapToGrid/>
          <w:kern w:val="0"/>
        </w:rPr>
      </w:pPr>
      <w:r>
        <w:t>O</w:t>
      </w:r>
      <w:r w:rsidRPr="646A77D6">
        <w:t>n April 12, 2022 the CPUC issued</w:t>
      </w:r>
      <w:r>
        <w:rPr>
          <w:iCs/>
        </w:rPr>
        <w:t xml:space="preserve"> </w:t>
      </w:r>
      <w:r w:rsidRPr="646A77D6">
        <w:t xml:space="preserve">Resolution T-17763 denying the request of Cal.net to expand its ETC service area in the state of California to cover </w:t>
      </w:r>
      <w:r w:rsidRPr="646A77D6">
        <w:t>Cal.net’s</w:t>
      </w:r>
      <w:r w:rsidRPr="646A77D6">
        <w:t xml:space="preserve"> RDOF Auction 904 winning areas in the state</w:t>
      </w:r>
      <w:r>
        <w:rPr>
          <w:iCs/>
        </w:rPr>
        <w:t>.</w:t>
      </w:r>
      <w:r>
        <w:rPr>
          <w:rStyle w:val="FootnoteReference"/>
        </w:rPr>
        <w:footnoteReference w:id="18"/>
      </w:r>
      <w:r>
        <w:rPr>
          <w:iCs/>
        </w:rPr>
        <w:t xml:space="preserve">  </w:t>
      </w:r>
      <w:r w:rsidRPr="646A77D6">
        <w:t>The CPUC listed several reasons for the denial, including delayed completion on buildout of state obligations, concerns regarding financial ability to fund the RDOF buildout, and lack of responsiveness to the CPUC.</w:t>
      </w:r>
      <w:r>
        <w:rPr>
          <w:rStyle w:val="FootnoteReference"/>
        </w:rPr>
        <w:footnoteReference w:id="19"/>
      </w:r>
      <w:r w:rsidRPr="646A77D6">
        <w:t xml:space="preserve">  Further, the CPUC stated that </w:t>
      </w:r>
      <w:r w:rsidRPr="646A77D6">
        <w:t>Cal.net’s</w:t>
      </w:r>
      <w:r w:rsidRPr="646A77D6">
        <w:t xml:space="preserve"> 2019 ETC designation was only issued for areas funded  in Auction 903 and thus does not extend to the areas that would be funded through Auction 904.</w:t>
      </w:r>
      <w:r>
        <w:rPr>
          <w:rStyle w:val="FootnoteReference"/>
        </w:rPr>
        <w:footnoteReference w:id="20"/>
      </w:r>
      <w:r>
        <w:rPr>
          <w:iCs/>
        </w:rPr>
        <w:t xml:space="preserve">  </w:t>
      </w:r>
    </w:p>
    <w:p w:rsidR="00423AE6" w:rsidRPr="002B524B" w:rsidP="00423AE6" w14:paraId="79CB2A9F" w14:textId="77777777">
      <w:pPr>
        <w:pStyle w:val="Heading1"/>
        <w:widowControl/>
        <w:numPr>
          <w:ilvl w:val="0"/>
          <w:numId w:val="8"/>
        </w:numPr>
        <w:tabs>
          <w:tab w:val="left" w:pos="720"/>
        </w:tabs>
        <w:rPr>
          <w:rFonts w:ascii="Times New Roman" w:hAnsi="Times New Roman"/>
          <w:szCs w:val="22"/>
        </w:rPr>
      </w:pPr>
      <w:r w:rsidRPr="002B524B">
        <w:rPr>
          <w:rFonts w:ascii="Times New Roman" w:hAnsi="Times New Roman"/>
          <w:szCs w:val="22"/>
        </w:rPr>
        <w:t>DISCUSSION</w:t>
      </w:r>
    </w:p>
    <w:p w:rsidR="00423AE6" w:rsidRPr="002B524B" w:rsidP="00ED0CCB" w14:paraId="022F14FE" w14:textId="70EB8187">
      <w:pPr>
        <w:pStyle w:val="ParaNum"/>
        <w:widowControl/>
        <w:numPr>
          <w:ilvl w:val="0"/>
          <w:numId w:val="9"/>
        </w:numPr>
        <w:tabs>
          <w:tab w:val="left" w:pos="1440"/>
        </w:tabs>
      </w:pPr>
      <w:r w:rsidRPr="646A77D6">
        <w:t>Generally, the Commission’s rules may be waived for good cause shown.</w:t>
      </w:r>
      <w:r>
        <w:rPr>
          <w:rStyle w:val="FootnoteReference"/>
          <w:sz w:val="22"/>
          <w:szCs w:val="22"/>
        </w:rPr>
        <w:footnoteReference w:id="21"/>
      </w:r>
      <w:r w:rsidRPr="646A77D6">
        <w:t xml:space="preserve">  Waiver of the Commission’s rules is appropriate only if both: (1) special circumstances warrant a deviation from the general rule, and (2) such deviation will serve the public interest.</w:t>
      </w:r>
      <w:r>
        <w:rPr>
          <w:rStyle w:val="FootnoteReference"/>
          <w:spacing w:val="-2"/>
          <w:sz w:val="22"/>
          <w:szCs w:val="22"/>
        </w:rPr>
        <w:footnoteReference w:id="22"/>
      </w:r>
      <w:r w:rsidRPr="002B524B" w:rsidR="000459BE">
        <w:rPr>
          <w:szCs w:val="22"/>
        </w:rPr>
        <w:t xml:space="preserve">  </w:t>
      </w:r>
      <w:r w:rsidRPr="646A77D6" w:rsidR="006839C7">
        <w:t>As explained below</w:t>
      </w:r>
      <w:r w:rsidRPr="646A77D6" w:rsidR="000459BE">
        <w:t xml:space="preserve">, we </w:t>
      </w:r>
      <w:r w:rsidRPr="646A77D6" w:rsidR="00196B79">
        <w:t>dismiss</w:t>
      </w:r>
      <w:r w:rsidRPr="646A77D6" w:rsidR="00313DA6">
        <w:t xml:space="preserve"> as moot</w:t>
      </w:r>
      <w:r w:rsidRPr="646A77D6" w:rsidR="000459BE">
        <w:t xml:space="preserve"> the petitions </w:t>
      </w:r>
      <w:r w:rsidRPr="646A77D6" w:rsidR="00A756FD">
        <w:t>filed by</w:t>
      </w:r>
      <w:r w:rsidRPr="646A77D6" w:rsidR="00313DA6">
        <w:t xml:space="preserve"> both</w:t>
      </w:r>
      <w:r w:rsidRPr="002B524B" w:rsidR="00A756FD">
        <w:rPr>
          <w:szCs w:val="22"/>
        </w:rPr>
        <w:t xml:space="preserve"> </w:t>
      </w:r>
      <w:r w:rsidRPr="646A77D6" w:rsidR="008E7A46">
        <w:t>GeoLinks</w:t>
      </w:r>
      <w:r w:rsidRPr="646A77D6" w:rsidR="000459BE">
        <w:t xml:space="preserve"> and </w:t>
      </w:r>
      <w:r w:rsidRPr="646A77D6" w:rsidR="008E7A46">
        <w:t>Cal.</w:t>
      </w:r>
      <w:r w:rsidRPr="646A77D6" w:rsidR="00313DA6">
        <w:t>n</w:t>
      </w:r>
      <w:r w:rsidRPr="646A77D6" w:rsidR="008E7A46">
        <w:t>e</w:t>
      </w:r>
      <w:r w:rsidRPr="646A77D6" w:rsidR="00313DA6">
        <w:t>t</w:t>
      </w:r>
      <w:r w:rsidRPr="00313DA6" w:rsidR="00313DA6">
        <w:rPr>
          <w:iCs/>
        </w:rPr>
        <w:t xml:space="preserve"> </w:t>
      </w:r>
      <w:r w:rsidR="00313DA6">
        <w:rPr>
          <w:iCs/>
        </w:rPr>
        <w:t>to waive the deadline to submit documentation of its ETC designation in California</w:t>
      </w:r>
      <w:r w:rsidRPr="002B524B" w:rsidR="000459BE">
        <w:rPr>
          <w:szCs w:val="22"/>
        </w:rPr>
        <w:t>.</w:t>
      </w:r>
    </w:p>
    <w:p w:rsidR="00A23FDE" w:rsidRPr="002B524B" w:rsidP="00606AEC" w14:paraId="66086E49" w14:textId="6DC30978">
      <w:pPr>
        <w:pStyle w:val="ParaNum"/>
        <w:widowControl/>
        <w:numPr>
          <w:ilvl w:val="0"/>
          <w:numId w:val="9"/>
        </w:numPr>
        <w:tabs>
          <w:tab w:val="left" w:pos="1440"/>
        </w:tabs>
      </w:pPr>
      <w:r>
        <w:t>We find that the CPUC’s decision</w:t>
      </w:r>
      <w:r w:rsidR="003D2404">
        <w:t>s</w:t>
      </w:r>
      <w:r>
        <w:t xml:space="preserve"> to deny </w:t>
      </w:r>
      <w:r w:rsidR="00313DA6">
        <w:t>GeoLinks</w:t>
      </w:r>
      <w:r w:rsidR="00313DA6">
        <w:t xml:space="preserve">’ and </w:t>
      </w:r>
      <w:r w:rsidR="00313DA6">
        <w:t>Cal.net’s</w:t>
      </w:r>
      <w:r>
        <w:t xml:space="preserve"> application</w:t>
      </w:r>
      <w:r w:rsidR="00313DA6">
        <w:t>s to expand their ETC designation service areas makes the applicants’</w:t>
      </w:r>
      <w:r>
        <w:t xml:space="preserve"> petition</w:t>
      </w:r>
      <w:r w:rsidR="00313DA6">
        <w:t>s</w:t>
      </w:r>
      <w:r>
        <w:t xml:space="preserve"> for waiver moot.  Because </w:t>
      </w:r>
      <w:r w:rsidR="00313DA6">
        <w:t>GeoLinks</w:t>
      </w:r>
      <w:r w:rsidR="00313DA6">
        <w:t xml:space="preserve"> and Cal.net</w:t>
      </w:r>
      <w:r>
        <w:t xml:space="preserve"> ha</w:t>
      </w:r>
      <w:r w:rsidR="00313DA6">
        <w:t>ve</w:t>
      </w:r>
      <w:r>
        <w:t xml:space="preserve"> been </w:t>
      </w:r>
      <w:r w:rsidR="00745A98">
        <w:t>unable</w:t>
      </w:r>
      <w:r>
        <w:t xml:space="preserve"> to obtain ETC designation covering the</w:t>
      </w:r>
      <w:r w:rsidR="00B6422D">
        <w:t>ir respective winning</w:t>
      </w:r>
      <w:r w:rsidR="00735610">
        <w:t xml:space="preserve"> </w:t>
      </w:r>
      <w:r>
        <w:t xml:space="preserve">areas in </w:t>
      </w:r>
      <w:r w:rsidR="00735610">
        <w:t>California</w:t>
      </w:r>
      <w:r>
        <w:t xml:space="preserve">, </w:t>
      </w:r>
      <w:r w:rsidR="00735610">
        <w:t>the applicants</w:t>
      </w:r>
      <w:r>
        <w:t xml:space="preserve"> cannot be authorized to receive RDOF support in </w:t>
      </w:r>
      <w:r w:rsidR="000B16E2">
        <w:t>those areas</w:t>
      </w:r>
      <w:r>
        <w:t xml:space="preserve">.  We note that because the </w:t>
      </w:r>
      <w:r w:rsidR="0061251B">
        <w:t>C</w:t>
      </w:r>
      <w:r>
        <w:t xml:space="preserve">PUC </w:t>
      </w:r>
      <w:r w:rsidR="00731353">
        <w:t xml:space="preserve">denied </w:t>
      </w:r>
      <w:r w:rsidR="00B6422D">
        <w:t>the</w:t>
      </w:r>
      <w:r w:rsidR="0061251B">
        <w:t xml:space="preserve"> </w:t>
      </w:r>
      <w:r w:rsidR="00E86580">
        <w:t xml:space="preserve">ETC designation </w:t>
      </w:r>
      <w:r w:rsidR="0061251B">
        <w:t xml:space="preserve">requests </w:t>
      </w:r>
      <w:r w:rsidR="0053376C">
        <w:t>of</w:t>
      </w:r>
      <w:r w:rsidR="0061251B">
        <w:t xml:space="preserve"> </w:t>
      </w:r>
      <w:r w:rsidR="0061251B">
        <w:t>GeoLinks</w:t>
      </w:r>
      <w:r w:rsidR="0061251B">
        <w:t xml:space="preserve"> and Cal.net</w:t>
      </w:r>
      <w:r w:rsidR="0053376C">
        <w:t xml:space="preserve"> on their merits</w:t>
      </w:r>
      <w:r>
        <w:t xml:space="preserve">, the Commission does not have jurisdiction to decide </w:t>
      </w:r>
      <w:r w:rsidR="0061251B">
        <w:t>the</w:t>
      </w:r>
      <w:r w:rsidR="00275356">
        <w:t xml:space="preserve"> applicants’ </w:t>
      </w:r>
      <w:r>
        <w:t>ETC status</w:t>
      </w:r>
      <w:r w:rsidR="00275356">
        <w:t>es</w:t>
      </w:r>
      <w:r w:rsidR="00B6422D">
        <w:t xml:space="preserve"> </w:t>
      </w:r>
      <w:r>
        <w:t>in California</w:t>
      </w:r>
      <w:r w:rsidRPr="002B524B" w:rsidR="00587BB3">
        <w:rPr>
          <w:szCs w:val="22"/>
        </w:rPr>
        <w:t>.</w:t>
      </w:r>
      <w:r>
        <w:rPr>
          <w:rStyle w:val="FootnoteReference"/>
          <w:szCs w:val="22"/>
        </w:rPr>
        <w:footnoteReference w:id="23"/>
      </w:r>
      <w:r>
        <w:rPr>
          <w:szCs w:val="22"/>
        </w:rPr>
        <w:t xml:space="preserve">  </w:t>
      </w:r>
    </w:p>
    <w:p w:rsidR="00423AE6" w:rsidRPr="002B524B" w:rsidP="00ED0CCB" w14:paraId="1D0F2F86" w14:textId="17D93D4A">
      <w:pPr>
        <w:pStyle w:val="ParaNum"/>
        <w:widowControl/>
        <w:numPr>
          <w:ilvl w:val="0"/>
          <w:numId w:val="9"/>
        </w:numPr>
        <w:tabs>
          <w:tab w:val="left" w:pos="1440"/>
        </w:tabs>
      </w:pPr>
      <w:r w:rsidRPr="646A77D6">
        <w:t>Consequently</w:t>
      </w:r>
      <w:r w:rsidRPr="002B524B" w:rsidR="003A04E1">
        <w:rPr>
          <w:szCs w:val="22"/>
        </w:rPr>
        <w:t>,</w:t>
      </w:r>
      <w:r w:rsidRPr="002B524B" w:rsidR="009150E6">
        <w:rPr>
          <w:szCs w:val="22"/>
        </w:rPr>
        <w:t xml:space="preserve"> </w:t>
      </w:r>
      <w:r w:rsidRPr="646A77D6" w:rsidR="00CC30D3">
        <w:t>w</w:t>
      </w:r>
      <w:r w:rsidRPr="646A77D6" w:rsidR="00900B23">
        <w:t xml:space="preserve">e </w:t>
      </w:r>
      <w:r w:rsidRPr="646A77D6" w:rsidR="00613966">
        <w:t>dismiss</w:t>
      </w:r>
      <w:r w:rsidRPr="646A77D6" w:rsidR="003A04E1">
        <w:t xml:space="preserve"> the petitions for waiver of both</w:t>
      </w:r>
      <w:r w:rsidRPr="002B524B" w:rsidR="00900B23">
        <w:rPr>
          <w:szCs w:val="22"/>
        </w:rPr>
        <w:t xml:space="preserve"> </w:t>
      </w:r>
      <w:r w:rsidRPr="646A77D6" w:rsidR="008E7A46">
        <w:t>GeoLinks</w:t>
      </w:r>
      <w:r w:rsidRPr="646A77D6" w:rsidR="008E7A46">
        <w:t xml:space="preserve"> and Cal.Net</w:t>
      </w:r>
      <w:r w:rsidRPr="646A77D6" w:rsidR="00143DA3">
        <w:t xml:space="preserve"> as moot</w:t>
      </w:r>
      <w:r w:rsidRPr="002B524B" w:rsidR="003A04E1">
        <w:rPr>
          <w:szCs w:val="22"/>
        </w:rPr>
        <w:t>.</w:t>
      </w:r>
      <w:r w:rsidRPr="002B524B" w:rsidR="00900B23">
        <w:rPr>
          <w:szCs w:val="22"/>
        </w:rPr>
        <w:t xml:space="preserve"> </w:t>
      </w:r>
      <w:r w:rsidRPr="002B524B" w:rsidR="003A04E1">
        <w:rPr>
          <w:szCs w:val="22"/>
        </w:rPr>
        <w:t xml:space="preserve"> </w:t>
      </w:r>
      <w:r w:rsidRPr="646A77D6" w:rsidR="002C607E">
        <w:t>The Bureau will release a public notice in the near future announcing the</w:t>
      </w:r>
      <w:r w:rsidRPr="646A77D6" w:rsidR="00035B33">
        <w:t>ir</w:t>
      </w:r>
      <w:r w:rsidRPr="646A77D6" w:rsidR="002C607E">
        <w:t xml:space="preserve"> defaults</w:t>
      </w:r>
      <w:r w:rsidRPr="646A77D6" w:rsidR="00035B33">
        <w:t xml:space="preserve"> in these areas</w:t>
      </w:r>
      <w:r w:rsidRPr="002B524B" w:rsidR="002C607E">
        <w:rPr>
          <w:szCs w:val="22"/>
        </w:rPr>
        <w:t>.</w:t>
      </w:r>
      <w:r w:rsidR="00613966">
        <w:rPr>
          <w:szCs w:val="22"/>
        </w:rPr>
        <w:t xml:space="preserve">  </w:t>
      </w:r>
    </w:p>
    <w:p w:rsidR="00423AE6" w:rsidRPr="002B524B" w:rsidP="00423AE6" w14:paraId="6A9EE425" w14:textId="77777777">
      <w:pPr>
        <w:pStyle w:val="Heading1"/>
        <w:widowControl/>
        <w:numPr>
          <w:ilvl w:val="0"/>
          <w:numId w:val="8"/>
        </w:numPr>
        <w:tabs>
          <w:tab w:val="left" w:pos="720"/>
        </w:tabs>
        <w:rPr>
          <w:rFonts w:ascii="Times New Roman" w:hAnsi="Times New Roman"/>
          <w:szCs w:val="22"/>
        </w:rPr>
      </w:pPr>
      <w:r w:rsidRPr="002B524B">
        <w:rPr>
          <w:rFonts w:ascii="Times New Roman" w:hAnsi="Times New Roman"/>
          <w:szCs w:val="22"/>
        </w:rPr>
        <w:t>ORDERING CLAUSES</w:t>
      </w:r>
    </w:p>
    <w:p w:rsidR="00423AE6" w:rsidRPr="002B524B" w:rsidP="00ED0CCB" w14:paraId="6CA34FAE" w14:textId="51182B85">
      <w:pPr>
        <w:pStyle w:val="ParaNum"/>
        <w:widowControl/>
        <w:numPr>
          <w:ilvl w:val="0"/>
          <w:numId w:val="9"/>
        </w:numPr>
        <w:tabs>
          <w:tab w:val="left" w:pos="1440"/>
        </w:tabs>
      </w:pPr>
      <w:r>
        <w:t>Accordingly, IT IS ORDERED, pursuant to sections 1, 4(</w:t>
      </w:r>
      <w:r>
        <w:t>i</w:t>
      </w:r>
      <w:r>
        <w:t>), 5(c), and 254 of the Communications Act of 1934, as amended, 47 U.S.C. §§ 151, 154(</w:t>
      </w:r>
      <w:r>
        <w:t>i</w:t>
      </w:r>
      <w:r>
        <w:t>), 155(c), 254, and sections 0.91, 0.131, 0.271, 0.291, and 1.3 of the Commission’s rules, 47 CFR §§ 0.91, 0.131, 0.271, 0.291, 1.3, that this Order IS ADOPTED.</w:t>
      </w:r>
    </w:p>
    <w:p w:rsidR="00372D59" w:rsidRPr="002B524B" w:rsidP="00372D59" w14:paraId="6709BEBF" w14:textId="18C00E96">
      <w:pPr>
        <w:pStyle w:val="ParaNum"/>
        <w:widowControl/>
        <w:numPr>
          <w:ilvl w:val="0"/>
          <w:numId w:val="9"/>
        </w:numPr>
        <w:tabs>
          <w:tab w:val="left" w:pos="1440"/>
        </w:tabs>
      </w:pPr>
      <w:r>
        <w:t xml:space="preserve">IT IS FURTHER ORDERED that the petition for </w:t>
      </w:r>
      <w:r w:rsidR="003A04E1">
        <w:t>limited waiver</w:t>
      </w:r>
      <w:r>
        <w:t xml:space="preserve"> of the deadline for providing documentation of ETC designation for Auction 904 filed by </w:t>
      </w:r>
      <w:r w:rsidR="003A04E1">
        <w:t xml:space="preserve">California Internet, L.P. dba </w:t>
      </w:r>
      <w:r w:rsidR="003A04E1">
        <w:t>GeoLinks</w:t>
      </w:r>
      <w:r>
        <w:t xml:space="preserve">, IS </w:t>
      </w:r>
      <w:r w:rsidR="00613966">
        <w:t>DISMISSED</w:t>
      </w:r>
      <w:r>
        <w:t>.</w:t>
      </w:r>
    </w:p>
    <w:p w:rsidR="003A3BCA" w:rsidRPr="002B524B" w:rsidP="004A2417" w14:paraId="5645238B" w14:textId="5F4BDEC6">
      <w:pPr>
        <w:pStyle w:val="ParaNum"/>
        <w:widowControl/>
        <w:numPr>
          <w:ilvl w:val="0"/>
          <w:numId w:val="9"/>
        </w:numPr>
        <w:tabs>
          <w:tab w:val="left" w:pos="1440"/>
        </w:tabs>
      </w:pPr>
      <w:r>
        <w:t xml:space="preserve">IT IS FURTHER ORDERED that the petition for </w:t>
      </w:r>
      <w:r w:rsidR="003A04E1">
        <w:t>waiver and supplemental petition for waiver</w:t>
      </w:r>
      <w:r>
        <w:t xml:space="preserve"> of the deadline for providing documentation of ETC designation for Auction 904 filed by </w:t>
      </w:r>
      <w:r w:rsidR="003A04E1">
        <w:t>Cal.net, Inc.</w:t>
      </w:r>
      <w:r>
        <w:t xml:space="preserve">, </w:t>
      </w:r>
      <w:r w:rsidR="00FE49A1">
        <w:t>IS</w:t>
      </w:r>
      <w:r>
        <w:t xml:space="preserve"> </w:t>
      </w:r>
      <w:r w:rsidR="00613966">
        <w:t>DISMISSED</w:t>
      </w:r>
      <w:r w:rsidR="00EE2EB0">
        <w:t>.</w:t>
      </w:r>
    </w:p>
    <w:p w:rsidR="00403FEA" w:rsidRPr="002B524B" w:rsidP="00057520" w14:paraId="500E3397" w14:textId="4E4B227C">
      <w:pPr>
        <w:pStyle w:val="ParaNum"/>
        <w:keepNext/>
        <w:widowControl/>
        <w:numPr>
          <w:ilvl w:val="0"/>
          <w:numId w:val="9"/>
        </w:numPr>
        <w:tabs>
          <w:tab w:val="left" w:pos="1440"/>
        </w:tabs>
      </w:pPr>
      <w:r>
        <w:t>IT IS FURTHER ORDERED that, pursuant to section 1.102(b)(1) of the Commission’s rules, 47 CFR § 1.102(b)(1), this Order SHALL BE EFFECTIVE upon release.</w:t>
      </w:r>
    </w:p>
    <w:p w:rsidR="009B28AF" w:rsidRPr="002B524B" w:rsidP="00057520" w14:paraId="20A2B25A" w14:textId="77777777">
      <w:pPr>
        <w:pStyle w:val="ParaNum"/>
        <w:keepNext/>
        <w:widowControl/>
        <w:numPr>
          <w:ilvl w:val="0"/>
          <w:numId w:val="0"/>
        </w:numPr>
        <w:tabs>
          <w:tab w:val="left" w:pos="1440"/>
        </w:tabs>
        <w:ind w:firstLine="720"/>
        <w:rPr>
          <w:szCs w:val="22"/>
        </w:rPr>
      </w:pPr>
    </w:p>
    <w:p w:rsidR="00403FEA" w:rsidRPr="002B524B" w:rsidP="00057520" w14:paraId="41226CCF" w14:textId="77777777">
      <w:pPr>
        <w:keepNext/>
        <w:rPr>
          <w:szCs w:val="22"/>
        </w:rPr>
      </w:pPr>
    </w:p>
    <w:p w:rsidR="00423AE6" w:rsidRPr="002B524B" w:rsidP="00057520" w14:paraId="285CEB4D" w14:textId="1C5D44BB">
      <w:pPr>
        <w:keepNext/>
        <w:rPr>
          <w:szCs w:val="22"/>
        </w:rPr>
      </w:pPr>
      <w:r w:rsidRPr="002B524B">
        <w:rPr>
          <w:szCs w:val="22"/>
        </w:rPr>
        <w:tab/>
      </w:r>
      <w:r w:rsidRPr="002B524B">
        <w:rPr>
          <w:szCs w:val="22"/>
        </w:rPr>
        <w:tab/>
      </w:r>
      <w:r w:rsidRPr="002B524B">
        <w:rPr>
          <w:szCs w:val="22"/>
        </w:rPr>
        <w:tab/>
      </w:r>
      <w:r w:rsidRPr="002B524B">
        <w:rPr>
          <w:szCs w:val="22"/>
        </w:rPr>
        <w:tab/>
      </w:r>
      <w:r w:rsidRPr="002B524B">
        <w:rPr>
          <w:szCs w:val="22"/>
        </w:rPr>
        <w:tab/>
      </w:r>
      <w:r w:rsidRPr="002B524B">
        <w:rPr>
          <w:szCs w:val="22"/>
        </w:rPr>
        <w:tab/>
        <w:t>FEDERAL COMMUNICATIONS COMMISSION</w:t>
      </w:r>
    </w:p>
    <w:p w:rsidR="00423AE6" w:rsidRPr="002B524B" w:rsidP="00057520" w14:paraId="0FBBA5F8" w14:textId="77777777">
      <w:pPr>
        <w:keepNext/>
        <w:rPr>
          <w:szCs w:val="22"/>
        </w:rPr>
      </w:pPr>
    </w:p>
    <w:p w:rsidR="00423AE6" w:rsidRPr="002B524B" w:rsidP="00057520" w14:paraId="2CDAC907" w14:textId="77777777">
      <w:pPr>
        <w:keepNext/>
        <w:rPr>
          <w:szCs w:val="22"/>
        </w:rPr>
      </w:pPr>
    </w:p>
    <w:p w:rsidR="00423AE6" w:rsidRPr="002B524B" w:rsidP="00057520" w14:paraId="30B5EB99" w14:textId="77777777">
      <w:pPr>
        <w:keepNext/>
        <w:rPr>
          <w:szCs w:val="22"/>
        </w:rPr>
      </w:pPr>
    </w:p>
    <w:p w:rsidR="00423AE6" w:rsidRPr="002B524B" w:rsidP="00057520" w14:paraId="4E1C2572" w14:textId="311E3886">
      <w:pPr>
        <w:keepNext/>
        <w:rPr>
          <w:szCs w:val="22"/>
        </w:rPr>
      </w:pPr>
      <w:r w:rsidRPr="002B524B">
        <w:rPr>
          <w:szCs w:val="22"/>
        </w:rPr>
        <w:tab/>
      </w:r>
      <w:r w:rsidRPr="002B524B">
        <w:rPr>
          <w:szCs w:val="22"/>
        </w:rPr>
        <w:tab/>
      </w:r>
      <w:r w:rsidRPr="002B524B">
        <w:rPr>
          <w:szCs w:val="22"/>
        </w:rPr>
        <w:tab/>
      </w:r>
      <w:r w:rsidRPr="002B524B">
        <w:rPr>
          <w:szCs w:val="22"/>
        </w:rPr>
        <w:tab/>
      </w:r>
      <w:r w:rsidRPr="002B524B">
        <w:rPr>
          <w:szCs w:val="22"/>
        </w:rPr>
        <w:tab/>
      </w:r>
      <w:r w:rsidRPr="002B524B">
        <w:rPr>
          <w:szCs w:val="22"/>
        </w:rPr>
        <w:tab/>
      </w:r>
      <w:r w:rsidRPr="002B524B" w:rsidR="004A2417">
        <w:rPr>
          <w:szCs w:val="22"/>
        </w:rPr>
        <w:t>Trent B. Harkrader</w:t>
      </w:r>
    </w:p>
    <w:p w:rsidR="00423AE6" w:rsidRPr="002B524B" w:rsidP="00057520" w14:paraId="28D57097" w14:textId="77B0DA51">
      <w:pPr>
        <w:keepNext/>
        <w:rPr>
          <w:szCs w:val="22"/>
        </w:rPr>
      </w:pPr>
      <w:r w:rsidRPr="002B524B">
        <w:rPr>
          <w:szCs w:val="22"/>
        </w:rPr>
        <w:tab/>
      </w:r>
      <w:r w:rsidRPr="002B524B">
        <w:rPr>
          <w:szCs w:val="22"/>
        </w:rPr>
        <w:tab/>
      </w:r>
      <w:r w:rsidRPr="002B524B">
        <w:rPr>
          <w:szCs w:val="22"/>
        </w:rPr>
        <w:tab/>
      </w:r>
      <w:r w:rsidRPr="002B524B">
        <w:rPr>
          <w:szCs w:val="22"/>
        </w:rPr>
        <w:tab/>
      </w:r>
      <w:r w:rsidRPr="002B524B">
        <w:rPr>
          <w:szCs w:val="22"/>
        </w:rPr>
        <w:tab/>
      </w:r>
      <w:r w:rsidRPr="002B524B">
        <w:rPr>
          <w:szCs w:val="22"/>
        </w:rPr>
        <w:tab/>
        <w:t>Chief</w:t>
      </w:r>
    </w:p>
    <w:p w:rsidR="00423AE6" w:rsidRPr="002B524B" w:rsidP="00057520" w14:paraId="649740B7" w14:textId="2B5BB099">
      <w:pPr>
        <w:keepNext/>
        <w:rPr>
          <w:szCs w:val="22"/>
        </w:rPr>
      </w:pPr>
      <w:r w:rsidRPr="002B524B">
        <w:rPr>
          <w:szCs w:val="22"/>
        </w:rPr>
        <w:tab/>
      </w:r>
      <w:r w:rsidRPr="002B524B">
        <w:rPr>
          <w:szCs w:val="22"/>
        </w:rPr>
        <w:tab/>
      </w:r>
      <w:r w:rsidRPr="002B524B">
        <w:rPr>
          <w:szCs w:val="22"/>
        </w:rPr>
        <w:tab/>
      </w:r>
      <w:r w:rsidRPr="002B524B">
        <w:rPr>
          <w:szCs w:val="22"/>
        </w:rPr>
        <w:tab/>
      </w:r>
      <w:r w:rsidRPr="002B524B">
        <w:rPr>
          <w:szCs w:val="22"/>
        </w:rPr>
        <w:tab/>
      </w:r>
      <w:r w:rsidRPr="002B524B">
        <w:rPr>
          <w:szCs w:val="22"/>
        </w:rPr>
        <w:tab/>
        <w:t>Wireline Competition Bureau</w:t>
      </w: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A6A4F8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B7A27F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9437F0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231088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D1D8D" w14:paraId="1501DC0C" w14:textId="77777777">
      <w:r>
        <w:separator/>
      </w:r>
    </w:p>
  </w:footnote>
  <w:footnote w:type="continuationSeparator" w:id="1">
    <w:p w:rsidR="006D1D8D" w:rsidP="00C721AC" w14:paraId="1BE9F75A" w14:textId="77777777">
      <w:pPr>
        <w:spacing w:before="120"/>
        <w:rPr>
          <w:sz w:val="20"/>
        </w:rPr>
      </w:pPr>
      <w:r>
        <w:rPr>
          <w:sz w:val="20"/>
        </w:rPr>
        <w:t xml:space="preserve">(Continued from previous page)  </w:t>
      </w:r>
      <w:r>
        <w:rPr>
          <w:sz w:val="20"/>
        </w:rPr>
        <w:separator/>
      </w:r>
    </w:p>
  </w:footnote>
  <w:footnote w:type="continuationNotice" w:id="2">
    <w:p w:rsidR="006D1D8D" w:rsidP="00C721AC" w14:paraId="4703DA4D" w14:textId="77777777">
      <w:pPr>
        <w:jc w:val="right"/>
        <w:rPr>
          <w:sz w:val="20"/>
        </w:rPr>
      </w:pPr>
      <w:r>
        <w:rPr>
          <w:sz w:val="20"/>
        </w:rPr>
        <w:t>(continued….)</w:t>
      </w:r>
    </w:p>
  </w:footnote>
  <w:footnote w:id="3">
    <w:p w:rsidR="00996A0E" w:rsidRPr="002B524B" w:rsidP="00996A0E" w14:paraId="5FDE1ED2" w14:textId="7F4C5356">
      <w:pPr>
        <w:pStyle w:val="FootnoteText"/>
      </w:pPr>
      <w:r w:rsidRPr="002B524B">
        <w:rPr>
          <w:rStyle w:val="FootnoteReference"/>
        </w:rPr>
        <w:footnoteRef/>
      </w:r>
      <w:r w:rsidRPr="002B524B">
        <w:t xml:space="preserve"> </w:t>
      </w:r>
      <w:r w:rsidRPr="002B524B">
        <w:rPr>
          <w:i/>
          <w:iCs/>
        </w:rPr>
        <w:t xml:space="preserve">See </w:t>
      </w:r>
      <w:r w:rsidRPr="002B524B">
        <w:t xml:space="preserve">Petition for </w:t>
      </w:r>
      <w:r w:rsidRPr="002B524B" w:rsidR="00B24251">
        <w:t xml:space="preserve">Limited </w:t>
      </w:r>
      <w:r w:rsidRPr="002B524B">
        <w:t>Waiver</w:t>
      </w:r>
      <w:r w:rsidRPr="002B524B" w:rsidR="00B24251">
        <w:t xml:space="preserve"> of Section 54.804(b)(5) of the Commission’s Rules</w:t>
      </w:r>
      <w:r w:rsidRPr="002B524B">
        <w:t xml:space="preserve">, AU Docket No. 20-34, WC Docket Nos. 10-90, 19-126 (filed June </w:t>
      </w:r>
      <w:r w:rsidRPr="002B524B" w:rsidR="00B24251">
        <w:t>4</w:t>
      </w:r>
      <w:r w:rsidRPr="002B524B">
        <w:t>, 2021) (</w:t>
      </w:r>
      <w:r w:rsidRPr="002B524B">
        <w:t>GeoLinks</w:t>
      </w:r>
      <w:r w:rsidRPr="002B524B">
        <w:t xml:space="preserve"> Petition)</w:t>
      </w:r>
      <w:r w:rsidR="002604B1">
        <w:t>.</w:t>
      </w:r>
      <w:r w:rsidRPr="002B524B" w:rsidR="00B24251">
        <w:t xml:space="preserve"> </w:t>
      </w:r>
      <w:r w:rsidR="002604B1">
        <w:t xml:space="preserve"> </w:t>
      </w:r>
      <w:r w:rsidRPr="002B524B" w:rsidR="00B24251">
        <w:t xml:space="preserve">We note that despite </w:t>
      </w:r>
      <w:r w:rsidRPr="002B524B" w:rsidR="00B24251">
        <w:t>GeoLink’s</w:t>
      </w:r>
      <w:r w:rsidRPr="002B524B" w:rsidR="00B24251">
        <w:t xml:space="preserve"> reference to rule 54.804(b)(</w:t>
      </w:r>
      <w:r w:rsidRPr="002B524B" w:rsidR="005A6A27">
        <w:t>3</w:t>
      </w:r>
      <w:r w:rsidRPr="002B524B" w:rsidR="00B24251">
        <w:t xml:space="preserve">) in the </w:t>
      </w:r>
      <w:r w:rsidRPr="002B524B" w:rsidR="005A6A27">
        <w:t>conclusion</w:t>
      </w:r>
      <w:r w:rsidRPr="002B524B" w:rsidR="00B24251">
        <w:t xml:space="preserve"> of its waiver request, based on the context</w:t>
      </w:r>
      <w:r w:rsidR="00DF6F4B">
        <w:t>,</w:t>
      </w:r>
      <w:r w:rsidRPr="002B524B" w:rsidR="00B24251">
        <w:t xml:space="preserve"> </w:t>
      </w:r>
      <w:r w:rsidRPr="002B524B" w:rsidR="005A6A27">
        <w:t>the Bureau</w:t>
      </w:r>
      <w:r w:rsidRPr="002B524B" w:rsidR="00B24251">
        <w:t xml:space="preserve"> </w:t>
      </w:r>
      <w:r w:rsidRPr="002B524B" w:rsidR="005A6A27">
        <w:t>has</w:t>
      </w:r>
      <w:r w:rsidRPr="002B524B" w:rsidR="00B24251">
        <w:t xml:space="preserve"> determined that the applicant actually seeks waiver of rule 54.804(b)(</w:t>
      </w:r>
      <w:r w:rsidRPr="002B524B" w:rsidR="005A6A27">
        <w:t>5</w:t>
      </w:r>
      <w:r w:rsidRPr="002B524B" w:rsidR="00B24251">
        <w:t>) regarding ETC designation deadline</w:t>
      </w:r>
      <w:r w:rsidRPr="002B524B">
        <w:t xml:space="preserve">. </w:t>
      </w:r>
    </w:p>
  </w:footnote>
  <w:footnote w:id="4">
    <w:p w:rsidR="00996A0E" w:rsidRPr="002B524B" w14:paraId="55A9A636" w14:textId="07D8C235">
      <w:pPr>
        <w:pStyle w:val="FootnoteText"/>
      </w:pPr>
      <w:r w:rsidRPr="002B524B">
        <w:rPr>
          <w:rStyle w:val="FootnoteReference"/>
        </w:rPr>
        <w:footnoteRef/>
      </w:r>
      <w:r w:rsidRPr="002B524B">
        <w:t xml:space="preserve"> </w:t>
      </w:r>
      <w:r w:rsidRPr="002B524B">
        <w:rPr>
          <w:i/>
          <w:iCs/>
        </w:rPr>
        <w:t xml:space="preserve">See </w:t>
      </w:r>
      <w:r w:rsidRPr="002B524B">
        <w:t xml:space="preserve">Petition of Cal.Net for Waiver of Section 54.804(b)(3) of the Commission’s Rules, AU Docket No. 20-34, WC Docket Nos. 10-90, 19-126 (filed June 3, 2021) (Cal.Net Petition); Supplement to Petition for Waiver, AU Docket No. 20-34, WC Docket Nos. 10-90, 19-126 (filed May 12, 2022) (Cal.Net </w:t>
      </w:r>
      <w:r w:rsidR="00613966">
        <w:t xml:space="preserve">Supplemental </w:t>
      </w:r>
      <w:r w:rsidRPr="002B524B">
        <w:t>Petition)</w:t>
      </w:r>
      <w:r w:rsidR="009F2A18">
        <w:t>.</w:t>
      </w:r>
      <w:r w:rsidRPr="002B524B" w:rsidR="005A6A27">
        <w:t xml:space="preserve"> </w:t>
      </w:r>
      <w:r w:rsidR="0075116C">
        <w:t xml:space="preserve"> </w:t>
      </w:r>
      <w:r w:rsidRPr="002B524B" w:rsidR="005A6A27">
        <w:t xml:space="preserve">We note that despite </w:t>
      </w:r>
      <w:r w:rsidRPr="002B524B" w:rsidR="005A6A27">
        <w:t>Cal.Net’s</w:t>
      </w:r>
      <w:r w:rsidRPr="002B524B" w:rsidR="005A6A27">
        <w:t xml:space="preserve"> reference to rule 54.804(b)(3) (Letter of credit commitment letter) in its request and supplemental request, based on the context of the request, the Bureau has determined that the applicant actually seeks waiver of rule 54.804(b)(5) regarding ETC designation deadline</w:t>
      </w:r>
      <w:r w:rsidRPr="002B524B" w:rsidR="006B2DE8">
        <w:t>.</w:t>
      </w:r>
    </w:p>
  </w:footnote>
  <w:footnote w:id="5">
    <w:p w:rsidR="006B2DE8" w:rsidRPr="002B524B" w:rsidP="006B2DE8" w14:paraId="5C41E51E" w14:textId="6A4479D5">
      <w:pPr>
        <w:pStyle w:val="FootnoteText"/>
      </w:pPr>
      <w:r w:rsidRPr="002B524B">
        <w:rPr>
          <w:rStyle w:val="FootnoteReference"/>
        </w:rPr>
        <w:footnoteRef/>
      </w:r>
      <w:r w:rsidRPr="002B524B">
        <w:t xml:space="preserve"> </w:t>
      </w:r>
      <w:r w:rsidRPr="002B524B">
        <w:rPr>
          <w:i/>
          <w:iCs/>
        </w:rPr>
        <w:t>Rural Digital Opportunity Fund; Connect America Fund</w:t>
      </w:r>
      <w:r w:rsidRPr="002B524B">
        <w:t xml:space="preserve">, Report and Order, 35 FCC </w:t>
      </w:r>
      <w:r w:rsidRPr="002B524B">
        <w:t>Rcd</w:t>
      </w:r>
      <w:r w:rsidRPr="002B524B">
        <w:t xml:space="preserve"> 686, 727-28, para. 92. (2020) (</w:t>
      </w:r>
      <w:r w:rsidRPr="002B524B">
        <w:rPr>
          <w:i/>
          <w:iCs/>
        </w:rPr>
        <w:t>Rural Digital Opportunity Fund Order</w:t>
      </w:r>
      <w:r w:rsidRPr="002B524B">
        <w:t>)</w:t>
      </w:r>
      <w:r w:rsidRPr="002B524B" w:rsidR="00B24251">
        <w:t xml:space="preserve">; 47 CFR </w:t>
      </w:r>
      <w:r w:rsidRPr="002B524B" w:rsidR="005A6A27">
        <w:t xml:space="preserve">§ </w:t>
      </w:r>
      <w:r w:rsidRPr="002B524B" w:rsidR="00B24251">
        <w:t>54.804(b)(</w:t>
      </w:r>
      <w:r w:rsidRPr="002B524B" w:rsidR="00DA282C">
        <w:t>5</w:t>
      </w:r>
      <w:r w:rsidRPr="002B524B" w:rsidR="00B24251">
        <w:t>)</w:t>
      </w:r>
      <w:r w:rsidRPr="002B524B" w:rsidR="00DA282C">
        <w:t xml:space="preserve"> (Eligible telecommunications carrier designation).</w:t>
      </w:r>
      <w:r w:rsidRPr="002B524B">
        <w:rPr>
          <w:i/>
          <w:iCs/>
        </w:rPr>
        <w:t xml:space="preserve"> </w:t>
      </w:r>
    </w:p>
  </w:footnote>
  <w:footnote w:id="6">
    <w:p w:rsidR="00423AE6" w:rsidRPr="002B524B" w:rsidP="00423AE6" w14:paraId="3B727919" w14:textId="57627DD8">
      <w:pPr>
        <w:pStyle w:val="FootnoteText"/>
        <w:tabs>
          <w:tab w:val="left" w:pos="2760"/>
        </w:tabs>
        <w:rPr>
          <w:i/>
          <w:iCs/>
        </w:rPr>
      </w:pPr>
      <w:r w:rsidRPr="002B524B">
        <w:rPr>
          <w:rStyle w:val="FootnoteReference"/>
        </w:rPr>
        <w:footnoteRef/>
      </w:r>
      <w:r w:rsidRPr="002B524B" w:rsidR="00BE158B">
        <w:rPr>
          <w:i/>
          <w:iCs/>
        </w:rPr>
        <w:t xml:space="preserve"> </w:t>
      </w:r>
      <w:r w:rsidRPr="002B524B" w:rsidR="00FB4E2D">
        <w:rPr>
          <w:i/>
          <w:iCs/>
        </w:rPr>
        <w:t>Connect America Fund</w:t>
      </w:r>
      <w:r w:rsidRPr="002B524B" w:rsidR="00FB4E2D">
        <w:t xml:space="preserve">, Report and Order, 35 FCC </w:t>
      </w:r>
      <w:r w:rsidRPr="002B524B" w:rsidR="00FB4E2D">
        <w:t>Rcd</w:t>
      </w:r>
      <w:r w:rsidRPr="002B524B" w:rsidR="00FB4E2D">
        <w:t xml:space="preserve"> 686, 727-28, para. 92. (2020) (</w:t>
      </w:r>
      <w:r w:rsidRPr="002B524B" w:rsidR="00FB4E2D">
        <w:rPr>
          <w:i/>
          <w:iCs/>
        </w:rPr>
        <w:t>Rural Digital Opportunity Fund Order</w:t>
      </w:r>
      <w:r w:rsidRPr="002B524B" w:rsidR="00FB4E2D">
        <w:t>)</w:t>
      </w:r>
      <w:r w:rsidRPr="002B524B" w:rsidR="008F593B">
        <w:t xml:space="preserve">; </w:t>
      </w:r>
      <w:r w:rsidRPr="002B524B" w:rsidR="008F593B">
        <w:rPr>
          <w:i/>
          <w:iCs/>
        </w:rPr>
        <w:t>see also</w:t>
      </w:r>
      <w:r w:rsidRPr="002B524B" w:rsidR="008F593B">
        <w:t xml:space="preserve"> </w:t>
      </w:r>
      <w:r w:rsidRPr="002B524B" w:rsidR="008F593B">
        <w:rPr>
          <w:i/>
          <w:iCs/>
        </w:rPr>
        <w:t>Rural Digital Opportunity Fund Phase I Auction (Auction 904) Closes, Winning Bidders Announced, FCC Form 683 Due January 29, 2021</w:t>
      </w:r>
      <w:r w:rsidRPr="002B524B" w:rsidR="008F593B">
        <w:t xml:space="preserve">, Public Notice, 35 FCC </w:t>
      </w:r>
      <w:r w:rsidRPr="002B524B" w:rsidR="008F593B">
        <w:t>Rcd</w:t>
      </w:r>
      <w:r w:rsidRPr="002B524B" w:rsidR="008F593B">
        <w:t xml:space="preserve"> 13888 (2020) (</w:t>
      </w:r>
      <w:r w:rsidRPr="002B524B" w:rsidR="008F593B">
        <w:rPr>
          <w:i/>
          <w:iCs/>
        </w:rPr>
        <w:t>Auction 904 Closing PN).</w:t>
      </w:r>
    </w:p>
  </w:footnote>
  <w:footnote w:id="7">
    <w:p w:rsidR="00C63588" w:rsidRPr="002B524B" w:rsidP="00C63588" w14:paraId="3462C681" w14:textId="7CAE4AA3">
      <w:pPr>
        <w:pStyle w:val="FootnoteText"/>
      </w:pPr>
      <w:r w:rsidRPr="002B524B">
        <w:rPr>
          <w:rStyle w:val="FootnoteReference"/>
        </w:rPr>
        <w:footnoteRef/>
      </w:r>
      <w:r w:rsidRPr="002B524B">
        <w:t xml:space="preserve"> </w:t>
      </w:r>
      <w:r w:rsidRPr="002B524B">
        <w:rPr>
          <w:i/>
          <w:iCs/>
        </w:rPr>
        <w:t>See</w:t>
      </w:r>
      <w:r w:rsidRPr="002B524B">
        <w:t xml:space="preserve"> </w:t>
      </w:r>
      <w:r w:rsidRPr="002B524B">
        <w:rPr>
          <w:i/>
          <w:iCs/>
        </w:rPr>
        <w:t>Rural Digital Opportunity Fund Order</w:t>
      </w:r>
      <w:r w:rsidRPr="002B524B" w:rsidR="00D0458B">
        <w:t xml:space="preserve">, 35 FCC </w:t>
      </w:r>
      <w:r w:rsidRPr="002B524B" w:rsidR="00D0458B">
        <w:t>Rcd</w:t>
      </w:r>
      <w:r w:rsidRPr="002B524B">
        <w:t xml:space="preserve"> at 723 n.230.  </w:t>
      </w:r>
    </w:p>
  </w:footnote>
  <w:footnote w:id="8">
    <w:p w:rsidR="00C63588" w:rsidRPr="002B524B" w:rsidP="00C63588" w14:paraId="4C661210" w14:textId="00A58D15">
      <w:pPr>
        <w:pStyle w:val="FootnoteText"/>
      </w:pPr>
      <w:r w:rsidRPr="002B524B">
        <w:rPr>
          <w:rStyle w:val="FootnoteReference"/>
        </w:rPr>
        <w:footnoteRef/>
      </w:r>
      <w:r w:rsidRPr="002B524B">
        <w:t xml:space="preserve"> </w:t>
      </w:r>
      <w:r w:rsidRPr="002B524B">
        <w:rPr>
          <w:i/>
          <w:iCs/>
        </w:rPr>
        <w:t>Id.</w:t>
      </w:r>
      <w:r w:rsidRPr="002B524B">
        <w:t xml:space="preserve"> at 723, para. 81.</w:t>
      </w:r>
      <w:r w:rsidRPr="002B524B" w:rsidR="00E51D91">
        <w:t xml:space="preserve"> </w:t>
      </w:r>
      <w:r w:rsidRPr="002B524B" w:rsidR="00CD71A6">
        <w:t xml:space="preserve"> </w:t>
      </w:r>
      <w:r w:rsidRPr="002B524B" w:rsidR="00E51D91">
        <w:t>As this public notice was released on December 7, 2020, applicants had until January 6, 2021 to avail themselves of this “good faith” presumption</w:t>
      </w:r>
      <w:r w:rsidRPr="002B524B" w:rsidR="00CD71A6">
        <w:t>.</w:t>
      </w:r>
      <w:r w:rsidRPr="002B524B" w:rsidR="00FC3B24">
        <w:t xml:space="preserve"> </w:t>
      </w:r>
      <w:r w:rsidRPr="002B524B" w:rsidR="00CD71A6">
        <w:t xml:space="preserve"> </w:t>
      </w:r>
      <w:r w:rsidRPr="002B524B" w:rsidR="00CD71A6">
        <w:rPr>
          <w:i/>
          <w:iCs/>
        </w:rPr>
        <w:t>See</w:t>
      </w:r>
      <w:r w:rsidRPr="002B524B" w:rsidR="00CD71A6">
        <w:t xml:space="preserve"> </w:t>
      </w:r>
      <w:r w:rsidRPr="002B524B" w:rsidR="00CD71A6">
        <w:rPr>
          <w:i/>
          <w:iCs/>
        </w:rPr>
        <w:t>Auction 904 Closing PN.</w:t>
      </w:r>
    </w:p>
  </w:footnote>
  <w:footnote w:id="9">
    <w:p w:rsidR="001A4367" w:rsidRPr="002B524B" w:rsidP="001A4367" w14:paraId="100749BE" w14:textId="0BC31EB1">
      <w:pPr>
        <w:pStyle w:val="FootnoteText"/>
      </w:pPr>
      <w:r w:rsidRPr="002B524B">
        <w:rPr>
          <w:rStyle w:val="FootnoteReference"/>
        </w:rPr>
        <w:footnoteRef/>
      </w:r>
      <w:r w:rsidRPr="002B524B">
        <w:t xml:space="preserve"> </w:t>
      </w:r>
      <w:r w:rsidRPr="002B524B">
        <w:rPr>
          <w:i/>
          <w:iCs/>
        </w:rPr>
        <w:t>See generally</w:t>
      </w:r>
      <w:r w:rsidRPr="002B524B" w:rsidR="00467D7E">
        <w:t xml:space="preserve"> </w:t>
      </w:r>
      <w:r w:rsidRPr="002B524B" w:rsidR="008E7A46">
        <w:t>GeoLinks</w:t>
      </w:r>
      <w:r w:rsidRPr="002B524B" w:rsidR="00467D7E">
        <w:t xml:space="preserve"> Petition.</w:t>
      </w:r>
      <w:r w:rsidRPr="002B524B">
        <w:t xml:space="preserve">  </w:t>
      </w:r>
    </w:p>
  </w:footnote>
  <w:footnote w:id="10">
    <w:p w:rsidR="00F57769" w14:paraId="71BE761C" w14:textId="5926CF90">
      <w:pPr>
        <w:pStyle w:val="FootnoteText"/>
      </w:pPr>
      <w:r>
        <w:rPr>
          <w:rStyle w:val="FootnoteReference"/>
        </w:rPr>
        <w:footnoteRef/>
      </w:r>
      <w:r>
        <w:t xml:space="preserve"> </w:t>
      </w:r>
      <w:r>
        <w:t>GeoLinks</w:t>
      </w:r>
      <w:r>
        <w:t xml:space="preserve"> filed its request with the California Public Utilities Commission on Jan. 6, 2021. </w:t>
      </w:r>
      <w:r w:rsidR="00655C75">
        <w:t xml:space="preserve"> </w:t>
      </w:r>
      <w:r>
        <w:t>GeoLinks</w:t>
      </w:r>
      <w:r>
        <w:t xml:space="preserve"> Petition at 3</w:t>
      </w:r>
      <w:r w:rsidR="000A0047">
        <w:t xml:space="preserve"> n.</w:t>
      </w:r>
      <w:r>
        <w:t>4.</w:t>
      </w:r>
      <w:r w:rsidR="005F18F0">
        <w:t xml:space="preserve">  </w:t>
      </w:r>
      <w:r w:rsidR="00D24DA2">
        <w:t xml:space="preserve">The CPUC </w:t>
      </w:r>
      <w:r w:rsidR="0016029F">
        <w:t xml:space="preserve">previously </w:t>
      </w:r>
      <w:r w:rsidR="005F18F0">
        <w:t xml:space="preserve">designated </w:t>
      </w:r>
      <w:r w:rsidR="00D24DA2">
        <w:t>Geolinks</w:t>
      </w:r>
      <w:r w:rsidR="00D24DA2">
        <w:t xml:space="preserve"> </w:t>
      </w:r>
      <w:r w:rsidR="005F18F0">
        <w:t xml:space="preserve">as an ETC in areas that </w:t>
      </w:r>
      <w:r w:rsidR="0016029F">
        <w:t>Geolinks</w:t>
      </w:r>
      <w:r w:rsidR="0016029F">
        <w:t xml:space="preserve"> had won in the CAF Phase II auction (Auction 903).</w:t>
      </w:r>
      <w:r w:rsidR="005F18F0">
        <w:t xml:space="preserve">  </w:t>
      </w:r>
      <w:r w:rsidRPr="0074642C" w:rsidR="00BF3DB7">
        <w:rPr>
          <w:i/>
          <w:iCs/>
        </w:rPr>
        <w:t>See</w:t>
      </w:r>
      <w:r w:rsidR="00BF3DB7">
        <w:t xml:space="preserve"> Public Utilities Commission of the State of California, Resolution T-</w:t>
      </w:r>
      <w:r w:rsidR="002C71C8">
        <w:t>17646 (issued Feb. 2019).</w:t>
      </w:r>
    </w:p>
  </w:footnote>
  <w:footnote w:id="11">
    <w:p w:rsidR="00D213E8" w14:paraId="3AF0674C" w14:textId="03E2EB8B">
      <w:pPr>
        <w:pStyle w:val="FootnoteText"/>
      </w:pPr>
      <w:r>
        <w:rPr>
          <w:rStyle w:val="FootnoteReference"/>
        </w:rPr>
        <w:footnoteRef/>
      </w:r>
      <w:r>
        <w:t xml:space="preserve"> </w:t>
      </w:r>
      <w:r w:rsidRPr="00F57769" w:rsidR="00F57769">
        <w:t>GeoLinks</w:t>
      </w:r>
      <w:r w:rsidRPr="00F57769" w:rsidR="00F57769">
        <w:t xml:space="preserve"> Petitio</w:t>
      </w:r>
      <w:r w:rsidR="00F57769">
        <w:t>n</w:t>
      </w:r>
      <w:r>
        <w:t xml:space="preserve"> at 2-3.</w:t>
      </w:r>
    </w:p>
  </w:footnote>
  <w:footnote w:id="12">
    <w:p w:rsidR="005B6C1E" w:rsidP="005B6C1E" w14:paraId="573A97A3" w14:textId="77777777">
      <w:pPr>
        <w:pStyle w:val="FootnoteText"/>
      </w:pPr>
      <w:r>
        <w:rPr>
          <w:rStyle w:val="FootnoteReference"/>
        </w:rPr>
        <w:footnoteRef/>
      </w:r>
      <w:r>
        <w:t xml:space="preserve"> </w:t>
      </w:r>
      <w:r w:rsidRPr="0053470A">
        <w:rPr>
          <w:i/>
          <w:iCs/>
        </w:rPr>
        <w:t>See</w:t>
      </w:r>
      <w:r>
        <w:t xml:space="preserve"> Public Utilities Commission of the State of California, Resolution T-17764 (issued Apr. 11, 2022) (</w:t>
      </w:r>
      <w:r>
        <w:rPr>
          <w:i/>
          <w:iCs/>
        </w:rPr>
        <w:t>April</w:t>
      </w:r>
      <w:r w:rsidRPr="00F2774E">
        <w:rPr>
          <w:i/>
          <w:iCs/>
        </w:rPr>
        <w:t xml:space="preserve"> 2022 </w:t>
      </w:r>
      <w:r>
        <w:rPr>
          <w:i/>
          <w:iCs/>
        </w:rPr>
        <w:t>GeoLinks</w:t>
      </w:r>
      <w:r>
        <w:rPr>
          <w:i/>
          <w:iCs/>
        </w:rPr>
        <w:t xml:space="preserve"> </w:t>
      </w:r>
      <w:r w:rsidRPr="00F2774E">
        <w:rPr>
          <w:i/>
          <w:iCs/>
        </w:rPr>
        <w:t>CPUC Resolution</w:t>
      </w:r>
      <w:r>
        <w:t>).</w:t>
      </w:r>
    </w:p>
  </w:footnote>
  <w:footnote w:id="13">
    <w:p w:rsidR="005B6C1E" w:rsidP="005B6C1E" w14:paraId="7DD83921" w14:textId="77777777">
      <w:pPr>
        <w:pStyle w:val="FootnoteText"/>
        <w:tabs>
          <w:tab w:val="center" w:pos="4680"/>
        </w:tabs>
      </w:pPr>
      <w:r>
        <w:rPr>
          <w:rStyle w:val="FootnoteReference"/>
        </w:rPr>
        <w:footnoteRef/>
      </w:r>
      <w:r>
        <w:t xml:space="preserve"> </w:t>
      </w:r>
      <w:r w:rsidRPr="00E30F24">
        <w:rPr>
          <w:i/>
          <w:iCs/>
        </w:rPr>
        <w:t>Id</w:t>
      </w:r>
      <w:r>
        <w:t>. at 5-6, 10.</w:t>
      </w:r>
      <w:r>
        <w:tab/>
      </w:r>
    </w:p>
  </w:footnote>
  <w:footnote w:id="14">
    <w:p w:rsidR="00613966" w14:paraId="53503B4F" w14:textId="756117B2">
      <w:pPr>
        <w:pStyle w:val="FootnoteText"/>
      </w:pPr>
      <w:r>
        <w:rPr>
          <w:rStyle w:val="FootnoteReference"/>
        </w:rPr>
        <w:footnoteRef/>
      </w:r>
      <w:r>
        <w:t xml:space="preserve"> </w:t>
      </w:r>
      <w:r w:rsidRPr="0061251B">
        <w:rPr>
          <w:i/>
          <w:iCs/>
        </w:rPr>
        <w:t xml:space="preserve">See </w:t>
      </w:r>
      <w:r>
        <w:t>Cal.</w:t>
      </w:r>
      <w:r w:rsidR="007939C8">
        <w:t>n</w:t>
      </w:r>
      <w:r>
        <w:t>et Petition.</w:t>
      </w:r>
    </w:p>
  </w:footnote>
  <w:footnote w:id="15">
    <w:p w:rsidR="00056CC9" w14:paraId="7CC5891D" w14:textId="320FBB82">
      <w:pPr>
        <w:pStyle w:val="FootnoteText"/>
      </w:pPr>
      <w:r>
        <w:rPr>
          <w:rStyle w:val="FootnoteReference"/>
        </w:rPr>
        <w:footnoteRef/>
      </w:r>
      <w:r>
        <w:t xml:space="preserve"> Cal.net filed its request with the CPUC on Jan. 6, 2021. </w:t>
      </w:r>
      <w:r w:rsidR="00F835C0">
        <w:t xml:space="preserve"> </w:t>
      </w:r>
      <w:r>
        <w:t>Cal.net Petition at 1-2.</w:t>
      </w:r>
      <w:r w:rsidR="00E15993">
        <w:t xml:space="preserve">  The CPUC previously designated Cal.net as an ETC in the areas that Cal.net had won in </w:t>
      </w:r>
      <w:r w:rsidR="00D24DA2">
        <w:t>Auction 903.</w:t>
      </w:r>
      <w:r w:rsidR="00300B7C">
        <w:t xml:space="preserve"> </w:t>
      </w:r>
      <w:r w:rsidRPr="009B6C02" w:rsidR="00300B7C">
        <w:rPr>
          <w:i/>
          <w:iCs/>
        </w:rPr>
        <w:t>See</w:t>
      </w:r>
      <w:r w:rsidR="00300B7C">
        <w:t xml:space="preserve"> Public Utilities Commission of the State of California, Resolution T-17</w:t>
      </w:r>
      <w:r w:rsidR="006D5D7C">
        <w:t>640</w:t>
      </w:r>
      <w:r w:rsidR="00300B7C">
        <w:t xml:space="preserve"> (issued </w:t>
      </w:r>
      <w:r w:rsidR="00472F6D">
        <w:t>Jan</w:t>
      </w:r>
      <w:r w:rsidR="00300B7C">
        <w:t>. 2019)</w:t>
      </w:r>
      <w:r w:rsidR="00067A7F">
        <w:t>.</w:t>
      </w:r>
    </w:p>
  </w:footnote>
  <w:footnote w:id="16">
    <w:p w:rsidR="00B04AED" w14:paraId="61F2E972" w14:textId="2ECCC2D0">
      <w:pPr>
        <w:pStyle w:val="FootnoteText"/>
      </w:pPr>
      <w:r>
        <w:rPr>
          <w:rStyle w:val="FootnoteReference"/>
        </w:rPr>
        <w:footnoteRef/>
      </w:r>
      <w:r>
        <w:t xml:space="preserve"> </w:t>
      </w:r>
      <w:r w:rsidRPr="00B04AED">
        <w:rPr>
          <w:i/>
          <w:iCs/>
        </w:rPr>
        <w:t>Id</w:t>
      </w:r>
      <w:r>
        <w:t>. at 2-3.</w:t>
      </w:r>
    </w:p>
  </w:footnote>
  <w:footnote w:id="17">
    <w:p w:rsidR="0061251B" w14:paraId="54131436" w14:textId="25EACC46">
      <w:pPr>
        <w:pStyle w:val="FootnoteText"/>
      </w:pPr>
      <w:r>
        <w:rPr>
          <w:rStyle w:val="FootnoteReference"/>
        </w:rPr>
        <w:footnoteRef/>
      </w:r>
      <w:r>
        <w:t xml:space="preserve"> </w:t>
      </w:r>
      <w:r w:rsidRPr="0061251B">
        <w:rPr>
          <w:i/>
          <w:iCs/>
        </w:rPr>
        <w:t>See</w:t>
      </w:r>
      <w:r w:rsidRPr="0061251B">
        <w:t xml:space="preserve"> </w:t>
      </w:r>
      <w:r>
        <w:t>Cal.</w:t>
      </w:r>
      <w:r w:rsidR="007939C8">
        <w:t>n</w:t>
      </w:r>
      <w:r>
        <w:t>et Supplemental Petition</w:t>
      </w:r>
      <w:r w:rsidR="008B34E0">
        <w:t xml:space="preserve"> at 2</w:t>
      </w:r>
      <w:r w:rsidR="00F2774E">
        <w:t xml:space="preserve">; </w:t>
      </w:r>
      <w:r w:rsidRPr="00F2774E" w:rsidR="00F2774E">
        <w:rPr>
          <w:i/>
          <w:iCs/>
        </w:rPr>
        <w:t>see also</w:t>
      </w:r>
      <w:r w:rsidR="00F2774E">
        <w:t xml:space="preserve"> Public Utilities Commission of the State of California, Resolution T-17763 (issued Apr. 12, 2022) (</w:t>
      </w:r>
      <w:r w:rsidR="00F2774E">
        <w:rPr>
          <w:i/>
          <w:iCs/>
        </w:rPr>
        <w:t>April 2022</w:t>
      </w:r>
      <w:r w:rsidRPr="00F2774E" w:rsidR="00F2774E">
        <w:rPr>
          <w:i/>
          <w:iCs/>
        </w:rPr>
        <w:t xml:space="preserve"> </w:t>
      </w:r>
      <w:r w:rsidR="00F2774E">
        <w:rPr>
          <w:i/>
          <w:iCs/>
        </w:rPr>
        <w:t xml:space="preserve">Cal.net </w:t>
      </w:r>
      <w:r w:rsidRPr="00F2774E" w:rsidR="00F2774E">
        <w:rPr>
          <w:i/>
          <w:iCs/>
        </w:rPr>
        <w:t>CPUC Resolution</w:t>
      </w:r>
      <w:r w:rsidR="00F2774E">
        <w:t>)</w:t>
      </w:r>
      <w:r w:rsidR="007939C8">
        <w:t xml:space="preserve">. </w:t>
      </w:r>
      <w:r w:rsidR="0034184E">
        <w:t xml:space="preserve"> </w:t>
      </w:r>
      <w:r w:rsidR="009C4B02">
        <w:t xml:space="preserve">On May 12, 2022, </w:t>
      </w:r>
      <w:r w:rsidR="007939C8">
        <w:rPr>
          <w:szCs w:val="22"/>
        </w:rPr>
        <w:t xml:space="preserve">Cal.net </w:t>
      </w:r>
      <w:r w:rsidR="008E757E">
        <w:rPr>
          <w:szCs w:val="22"/>
        </w:rPr>
        <w:t xml:space="preserve">also </w:t>
      </w:r>
      <w:r w:rsidR="007939C8">
        <w:rPr>
          <w:szCs w:val="22"/>
        </w:rPr>
        <w:t>filed an application for rehearing with the CPUC requesting review and reversal of its d</w:t>
      </w:r>
      <w:r w:rsidR="009C4B02">
        <w:rPr>
          <w:szCs w:val="22"/>
        </w:rPr>
        <w:t>ecision</w:t>
      </w:r>
      <w:r w:rsidR="007939C8">
        <w:rPr>
          <w:szCs w:val="22"/>
        </w:rPr>
        <w:t xml:space="preserve">. </w:t>
      </w:r>
      <w:r w:rsidR="00261F82">
        <w:rPr>
          <w:szCs w:val="22"/>
        </w:rPr>
        <w:t xml:space="preserve"> </w:t>
      </w:r>
      <w:r w:rsidR="008E757E">
        <w:t>Cal.net Supplemental Petition at 2</w:t>
      </w:r>
      <w:r w:rsidR="00F835C0">
        <w:t>.</w:t>
      </w:r>
    </w:p>
  </w:footnote>
  <w:footnote w:id="18">
    <w:p w:rsidR="005B6C1E" w:rsidRPr="00D96E26" w:rsidP="005B6C1E" w14:paraId="13C4EA3B" w14:textId="77777777">
      <w:pPr>
        <w:pStyle w:val="FootnoteText"/>
      </w:pPr>
      <w:r>
        <w:rPr>
          <w:rStyle w:val="FootnoteReference"/>
        </w:rPr>
        <w:footnoteRef/>
      </w:r>
      <w:r>
        <w:t xml:space="preserve"> </w:t>
      </w:r>
      <w:r w:rsidRPr="00F2774E">
        <w:rPr>
          <w:i/>
          <w:iCs/>
        </w:rPr>
        <w:t>See</w:t>
      </w:r>
      <w:r>
        <w:t xml:space="preserve"> </w:t>
      </w:r>
      <w:r w:rsidRPr="00F2774E">
        <w:rPr>
          <w:i/>
          <w:iCs/>
        </w:rPr>
        <w:t>April 2022 Cal.net CPUC Resolution</w:t>
      </w:r>
      <w:r>
        <w:rPr>
          <w:i/>
          <w:iCs/>
        </w:rPr>
        <w:t xml:space="preserve"> </w:t>
      </w:r>
      <w:r>
        <w:t>at 6-11.</w:t>
      </w:r>
    </w:p>
  </w:footnote>
  <w:footnote w:id="19">
    <w:p w:rsidR="005B6C1E" w:rsidP="005B6C1E" w14:paraId="045A966E" w14:textId="77777777">
      <w:pPr>
        <w:pStyle w:val="FootnoteText"/>
      </w:pPr>
      <w:r>
        <w:rPr>
          <w:rStyle w:val="FootnoteReference"/>
        </w:rPr>
        <w:footnoteRef/>
      </w:r>
      <w:r>
        <w:t xml:space="preserve"> </w:t>
      </w:r>
      <w:r w:rsidRPr="00CF1DD0">
        <w:rPr>
          <w:i/>
          <w:iCs/>
        </w:rPr>
        <w:t>Id</w:t>
      </w:r>
      <w:r>
        <w:t>.</w:t>
      </w:r>
    </w:p>
  </w:footnote>
  <w:footnote w:id="20">
    <w:p w:rsidR="005B6C1E" w:rsidP="005B6C1E" w14:paraId="2249A7E5" w14:textId="696FAD02">
      <w:pPr>
        <w:pStyle w:val="FootnoteText"/>
      </w:pPr>
      <w:r>
        <w:rPr>
          <w:rStyle w:val="FootnoteReference"/>
        </w:rPr>
        <w:footnoteRef/>
      </w:r>
      <w:r>
        <w:t xml:space="preserve"> </w:t>
      </w:r>
      <w:r>
        <w:rPr>
          <w:i/>
          <w:iCs/>
        </w:rPr>
        <w:t>April 2022</w:t>
      </w:r>
      <w:r w:rsidRPr="00F2774E">
        <w:rPr>
          <w:i/>
          <w:iCs/>
        </w:rPr>
        <w:t xml:space="preserve"> </w:t>
      </w:r>
      <w:r>
        <w:rPr>
          <w:i/>
          <w:iCs/>
        </w:rPr>
        <w:t xml:space="preserve">Cal.net </w:t>
      </w:r>
      <w:r w:rsidRPr="00F2774E">
        <w:rPr>
          <w:i/>
          <w:iCs/>
        </w:rPr>
        <w:t>CPUC Resolution</w:t>
      </w:r>
      <w:r>
        <w:t xml:space="preserve"> at 6</w:t>
      </w:r>
      <w:r w:rsidR="00E838CC">
        <w:t xml:space="preserve"> </w:t>
      </w:r>
      <w:r>
        <w:t>n</w:t>
      </w:r>
      <w:r w:rsidR="00E838CC">
        <w:t>.</w:t>
      </w:r>
      <w:r>
        <w:t>32, 15</w:t>
      </w:r>
      <w:r w:rsidR="006419F5">
        <w:t>-</w:t>
      </w:r>
      <w:r>
        <w:t>16.</w:t>
      </w:r>
    </w:p>
  </w:footnote>
  <w:footnote w:id="21">
    <w:p w:rsidR="00423AE6" w:rsidRPr="002B524B" w:rsidP="00423AE6" w14:paraId="38F43E67" w14:textId="77777777">
      <w:pPr>
        <w:pStyle w:val="FootnoteText"/>
      </w:pPr>
      <w:r w:rsidRPr="002B524B">
        <w:rPr>
          <w:rStyle w:val="FootnoteReference"/>
        </w:rPr>
        <w:footnoteRef/>
      </w:r>
      <w:r w:rsidRPr="002B524B">
        <w:t xml:space="preserve"> 47 CFR § 1.3.</w:t>
      </w:r>
    </w:p>
  </w:footnote>
  <w:footnote w:id="22">
    <w:p w:rsidR="00423AE6" w:rsidRPr="002B524B" w:rsidP="00423AE6" w14:paraId="0D0ABD81" w14:textId="20454E56">
      <w:pPr>
        <w:pStyle w:val="FootnoteText"/>
      </w:pPr>
      <w:r w:rsidRPr="002B524B">
        <w:rPr>
          <w:rStyle w:val="FootnoteReference"/>
        </w:rPr>
        <w:footnoteRef/>
      </w:r>
      <w:r w:rsidRPr="002B524B">
        <w:t xml:space="preserve"> </w:t>
      </w:r>
      <w:r w:rsidRPr="002B524B">
        <w:rPr>
          <w:i/>
        </w:rPr>
        <w:t>See Northeast Cellular Tel. Co. v. FCC</w:t>
      </w:r>
      <w:r w:rsidRPr="002B524B">
        <w:t xml:space="preserve">, 897 F.2d 1164, 1166 (D.C. Cir. 1990) (citing </w:t>
      </w:r>
      <w:r w:rsidRPr="002B524B">
        <w:rPr>
          <w:i/>
        </w:rPr>
        <w:t>WAIT Radio v. FCC</w:t>
      </w:r>
      <w:r w:rsidRPr="002B524B">
        <w:t xml:space="preserve">, 418 F.2d 1153, 1157-59 (D.C. Cir. 1969), </w:t>
      </w:r>
      <w:r w:rsidRPr="002B524B">
        <w:rPr>
          <w:i/>
        </w:rPr>
        <w:t>cert. denied</w:t>
      </w:r>
      <w:r w:rsidRPr="002B524B">
        <w:t xml:space="preserve">, 93 </w:t>
      </w:r>
      <w:r w:rsidRPr="002B524B">
        <w:t>S.Ct</w:t>
      </w:r>
      <w:r w:rsidRPr="002B524B">
        <w:t>. 461 (1972).</w:t>
      </w:r>
      <w:r w:rsidRPr="002B524B">
        <w:rPr>
          <w:i/>
        </w:rPr>
        <w:t xml:space="preserve"> </w:t>
      </w:r>
    </w:p>
  </w:footnote>
  <w:footnote w:id="23">
    <w:p w:rsidR="00A16C78" w14:paraId="627CF230" w14:textId="1D50A2C1">
      <w:pPr>
        <w:pStyle w:val="FootnoteText"/>
      </w:pPr>
      <w:r>
        <w:rPr>
          <w:rStyle w:val="FootnoteReference"/>
        </w:rPr>
        <w:footnoteRef/>
      </w:r>
      <w:r>
        <w:t xml:space="preserve"> </w:t>
      </w:r>
      <w:r w:rsidRPr="000524D3" w:rsidR="000524D3">
        <w:rPr>
          <w:i/>
          <w:iCs/>
        </w:rPr>
        <w:t>See</w:t>
      </w:r>
      <w:r w:rsidR="000524D3">
        <w:t xml:space="preserve"> </w:t>
      </w:r>
      <w:r w:rsidR="00D05593">
        <w:t xml:space="preserve">47 USC </w:t>
      </w:r>
      <w:r w:rsidRPr="002B524B" w:rsidR="00D05593">
        <w:t>§</w:t>
      </w:r>
      <w:r>
        <w:t xml:space="preserve"> 214</w:t>
      </w:r>
      <w:r w:rsidR="00BB1439">
        <w:t>(e)(2)</w:t>
      </w:r>
      <w:r w:rsidR="00D84EA2">
        <w:t>,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5DC5" w:rsidP="00FE5DC5" w14:paraId="5742AD5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FE5DC5" w14:paraId="4F5C3DB6" w14:textId="4167EB30">
    <w:pPr>
      <w:pStyle w:val="Header"/>
    </w:pPr>
    <w:r>
      <w:tab/>
      <w:t>Federal Communications Commission</w:t>
    </w:r>
    <w:r>
      <w:tab/>
    </w:r>
    <w:r w:rsidR="00423AE6">
      <w:t>DA 2</w:t>
    </w:r>
    <w:r w:rsidR="00FB129A">
      <w:t>2</w:t>
    </w:r>
    <w:r w:rsidR="00423AE6">
      <w:t>-</w:t>
    </w:r>
    <w:r w:rsidRPr="00D53377" w:rsidR="00FE5DC5">
      <w:t>912</w:t>
    </w:r>
  </w:p>
  <w:p w:rsidR="00D25FB5" w14:paraId="20B83CD2" w14:textId="015E1A69">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70205A0"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FE5DC5" w14:paraId="503BDEA8" w14:textId="22C00534">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900B23">
      <w:tab/>
      <w:t>Federal Communications Commission</w:t>
    </w:r>
    <w:r w:rsidR="00900B23">
      <w:tab/>
    </w:r>
    <w:r w:rsidR="00423AE6">
      <w:rPr>
        <w:spacing w:val="-2"/>
      </w:rPr>
      <w:t>DA 2</w:t>
    </w:r>
    <w:r>
      <w:rPr>
        <w:spacing w:val="-2"/>
      </w:rPr>
      <w:t>2-</w:t>
    </w:r>
    <w:r w:rsidRPr="00D53377" w:rsidR="00FE5DC5">
      <w:rPr>
        <w:spacing w:val="-2"/>
      </w:rPr>
      <w:t>912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multilevel"/>
    <w:tmpl w:val="7D8000BE"/>
    <w:lvl w:ilvl="0">
      <w:start w:val="1"/>
      <w:numFmt w:val="decimal"/>
      <w:lvlText w:val="%1."/>
      <w:lvlJc w:val="left"/>
      <w:pPr>
        <w:tabs>
          <w:tab w:val="num" w:pos="1080"/>
        </w:tabs>
        <w:ind w:left="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4F9A7CFF"/>
    <w:multiLevelType w:val="multilevel"/>
    <w:tmpl w:val="7D8000BE"/>
    <w:lvl w:ilvl="0">
      <w:start w:val="1"/>
      <w:numFmt w:val="decimal"/>
      <w:lvlText w:val="%1."/>
      <w:lvlJc w:val="left"/>
      <w:pPr>
        <w:tabs>
          <w:tab w:val="num" w:pos="1080"/>
        </w:tabs>
        <w:ind w:left="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59D62823"/>
    <w:multiLevelType w:val="multilevel"/>
    <w:tmpl w:val="7D8000BE"/>
    <w:lvl w:ilvl="0">
      <w:start w:val="1"/>
      <w:numFmt w:val="decimal"/>
      <w:lvlText w:val="%1."/>
      <w:lvlJc w:val="left"/>
      <w:pPr>
        <w:tabs>
          <w:tab w:val="num" w:pos="1080"/>
        </w:tabs>
        <w:ind w:left="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0">
    <w:nsid w:val="5E9D0518"/>
    <w:multiLevelType w:val="multilevel"/>
    <w:tmpl w:val="7D8000BE"/>
    <w:lvl w:ilvl="0">
      <w:start w:val="1"/>
      <w:numFmt w:val="decimal"/>
      <w:lvlText w:val="%1."/>
      <w:lvlJc w:val="left"/>
      <w:pPr>
        <w:tabs>
          <w:tab w:val="num" w:pos="1080"/>
        </w:tabs>
        <w:ind w:left="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11"/>
  </w:num>
  <w:num w:numId="3">
    <w:abstractNumId w:val="4"/>
  </w:num>
  <w:num w:numId="4">
    <w:abstractNumId w:val="6"/>
  </w:num>
  <w:num w:numId="5">
    <w:abstractNumId w:val="3"/>
  </w:num>
  <w:num w:numId="6">
    <w:abstractNumId w:val="0"/>
  </w:num>
  <w:num w:numId="7">
    <w:abstractNumId w:val="1"/>
  </w:num>
  <w:num w:numId="8">
    <w:abstractNumId w:val="8"/>
  </w:num>
  <w:num w:numId="9">
    <w:abstractNumId w:val="5"/>
  </w:num>
  <w:num w:numId="10">
    <w:abstractNumId w:val="10"/>
  </w:num>
  <w:num w:numId="11">
    <w:abstractNumId w:val="7"/>
  </w:num>
  <w:num w:numId="12">
    <w:abstractNumId w:val="11"/>
  </w:num>
  <w:num w:numId="13">
    <w:abstractNumId w:val="11"/>
  </w:num>
  <w:num w:numId="14">
    <w:abstractNumId w:val="9"/>
  </w:num>
  <w:num w:numId="15">
    <w:abstractNumId w:val="1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AE6"/>
    <w:rsid w:val="00001BBE"/>
    <w:rsid w:val="000023CD"/>
    <w:rsid w:val="00003736"/>
    <w:rsid w:val="00003DB1"/>
    <w:rsid w:val="00004AD8"/>
    <w:rsid w:val="000050DC"/>
    <w:rsid w:val="000069B4"/>
    <w:rsid w:val="00006FFB"/>
    <w:rsid w:val="00010709"/>
    <w:rsid w:val="0001082E"/>
    <w:rsid w:val="00011339"/>
    <w:rsid w:val="0001149D"/>
    <w:rsid w:val="00011620"/>
    <w:rsid w:val="00011633"/>
    <w:rsid w:val="000119AE"/>
    <w:rsid w:val="00013C2F"/>
    <w:rsid w:val="0001429C"/>
    <w:rsid w:val="00014ED6"/>
    <w:rsid w:val="00015D60"/>
    <w:rsid w:val="00017AF4"/>
    <w:rsid w:val="00017B79"/>
    <w:rsid w:val="00022003"/>
    <w:rsid w:val="000223E0"/>
    <w:rsid w:val="00024188"/>
    <w:rsid w:val="00024B46"/>
    <w:rsid w:val="00030238"/>
    <w:rsid w:val="000305F2"/>
    <w:rsid w:val="000316B2"/>
    <w:rsid w:val="00031E4B"/>
    <w:rsid w:val="00032B62"/>
    <w:rsid w:val="00033F7E"/>
    <w:rsid w:val="00035B33"/>
    <w:rsid w:val="00036039"/>
    <w:rsid w:val="00037F90"/>
    <w:rsid w:val="00040F27"/>
    <w:rsid w:val="000429CD"/>
    <w:rsid w:val="00045863"/>
    <w:rsid w:val="000459BE"/>
    <w:rsid w:val="0004798C"/>
    <w:rsid w:val="0005046A"/>
    <w:rsid w:val="000524D3"/>
    <w:rsid w:val="00052F40"/>
    <w:rsid w:val="00052FB9"/>
    <w:rsid w:val="0005393F"/>
    <w:rsid w:val="00054775"/>
    <w:rsid w:val="00054D1C"/>
    <w:rsid w:val="00055E36"/>
    <w:rsid w:val="00056041"/>
    <w:rsid w:val="00056CC9"/>
    <w:rsid w:val="00056E19"/>
    <w:rsid w:val="000571DE"/>
    <w:rsid w:val="00057520"/>
    <w:rsid w:val="00062FFC"/>
    <w:rsid w:val="0006330B"/>
    <w:rsid w:val="000636D6"/>
    <w:rsid w:val="0006569C"/>
    <w:rsid w:val="00066E06"/>
    <w:rsid w:val="00067178"/>
    <w:rsid w:val="00067A7F"/>
    <w:rsid w:val="00067D6A"/>
    <w:rsid w:val="0007260C"/>
    <w:rsid w:val="00072807"/>
    <w:rsid w:val="00072A96"/>
    <w:rsid w:val="00072EF5"/>
    <w:rsid w:val="00073E6F"/>
    <w:rsid w:val="000740DC"/>
    <w:rsid w:val="0007415E"/>
    <w:rsid w:val="00077BDE"/>
    <w:rsid w:val="00077CFF"/>
    <w:rsid w:val="000820D2"/>
    <w:rsid w:val="00082AA7"/>
    <w:rsid w:val="00083210"/>
    <w:rsid w:val="00083992"/>
    <w:rsid w:val="00086117"/>
    <w:rsid w:val="00087363"/>
    <w:rsid w:val="000875BF"/>
    <w:rsid w:val="00091170"/>
    <w:rsid w:val="00091AE0"/>
    <w:rsid w:val="00092658"/>
    <w:rsid w:val="00092B50"/>
    <w:rsid w:val="00093AD2"/>
    <w:rsid w:val="000940A1"/>
    <w:rsid w:val="000943F5"/>
    <w:rsid w:val="000950F0"/>
    <w:rsid w:val="000955A4"/>
    <w:rsid w:val="000960B1"/>
    <w:rsid w:val="000968CB"/>
    <w:rsid w:val="00096D8C"/>
    <w:rsid w:val="00097B0B"/>
    <w:rsid w:val="000A0047"/>
    <w:rsid w:val="000A0411"/>
    <w:rsid w:val="000A05AB"/>
    <w:rsid w:val="000A06AE"/>
    <w:rsid w:val="000A0898"/>
    <w:rsid w:val="000A3C0C"/>
    <w:rsid w:val="000A5CFC"/>
    <w:rsid w:val="000A6818"/>
    <w:rsid w:val="000B003F"/>
    <w:rsid w:val="000B0838"/>
    <w:rsid w:val="000B106D"/>
    <w:rsid w:val="000B16E2"/>
    <w:rsid w:val="000B1F39"/>
    <w:rsid w:val="000B26EA"/>
    <w:rsid w:val="000B3394"/>
    <w:rsid w:val="000B40CB"/>
    <w:rsid w:val="000B43DD"/>
    <w:rsid w:val="000B522D"/>
    <w:rsid w:val="000B63F8"/>
    <w:rsid w:val="000B659B"/>
    <w:rsid w:val="000B6F72"/>
    <w:rsid w:val="000C0B65"/>
    <w:rsid w:val="000C0EC8"/>
    <w:rsid w:val="000C2A9F"/>
    <w:rsid w:val="000C340B"/>
    <w:rsid w:val="000C34AC"/>
    <w:rsid w:val="000C4A39"/>
    <w:rsid w:val="000D2C86"/>
    <w:rsid w:val="000D2F17"/>
    <w:rsid w:val="000D2F60"/>
    <w:rsid w:val="000D46AA"/>
    <w:rsid w:val="000D4FB4"/>
    <w:rsid w:val="000D6E47"/>
    <w:rsid w:val="000E0024"/>
    <w:rsid w:val="000E05FE"/>
    <w:rsid w:val="000E0794"/>
    <w:rsid w:val="000E0C32"/>
    <w:rsid w:val="000E10C9"/>
    <w:rsid w:val="000E1EE2"/>
    <w:rsid w:val="000E3D42"/>
    <w:rsid w:val="000E4DAA"/>
    <w:rsid w:val="000E6424"/>
    <w:rsid w:val="000E7276"/>
    <w:rsid w:val="000E7297"/>
    <w:rsid w:val="000F2B87"/>
    <w:rsid w:val="000F3A45"/>
    <w:rsid w:val="000F49D9"/>
    <w:rsid w:val="000F6697"/>
    <w:rsid w:val="00102F60"/>
    <w:rsid w:val="00106C5C"/>
    <w:rsid w:val="001071D5"/>
    <w:rsid w:val="001101B6"/>
    <w:rsid w:val="00112201"/>
    <w:rsid w:val="00112902"/>
    <w:rsid w:val="00112AA5"/>
    <w:rsid w:val="00113664"/>
    <w:rsid w:val="00114B73"/>
    <w:rsid w:val="0011518D"/>
    <w:rsid w:val="00116724"/>
    <w:rsid w:val="001170C5"/>
    <w:rsid w:val="00117E29"/>
    <w:rsid w:val="00120612"/>
    <w:rsid w:val="00121D7D"/>
    <w:rsid w:val="00122BD5"/>
    <w:rsid w:val="0012308D"/>
    <w:rsid w:val="001301BE"/>
    <w:rsid w:val="00130F18"/>
    <w:rsid w:val="001318A5"/>
    <w:rsid w:val="0013286F"/>
    <w:rsid w:val="001329DF"/>
    <w:rsid w:val="00133DCA"/>
    <w:rsid w:val="00133F79"/>
    <w:rsid w:val="00135A88"/>
    <w:rsid w:val="00137416"/>
    <w:rsid w:val="00140837"/>
    <w:rsid w:val="001408C9"/>
    <w:rsid w:val="00140D1A"/>
    <w:rsid w:val="00142096"/>
    <w:rsid w:val="00142980"/>
    <w:rsid w:val="00143767"/>
    <w:rsid w:val="00143DA3"/>
    <w:rsid w:val="00144D20"/>
    <w:rsid w:val="00145DAF"/>
    <w:rsid w:val="001469E7"/>
    <w:rsid w:val="0015051C"/>
    <w:rsid w:val="001506C3"/>
    <w:rsid w:val="001553CB"/>
    <w:rsid w:val="00156838"/>
    <w:rsid w:val="00157B43"/>
    <w:rsid w:val="0016029F"/>
    <w:rsid w:val="00161F16"/>
    <w:rsid w:val="00162079"/>
    <w:rsid w:val="001641BE"/>
    <w:rsid w:val="001643D0"/>
    <w:rsid w:val="00165D68"/>
    <w:rsid w:val="001673DE"/>
    <w:rsid w:val="0017296B"/>
    <w:rsid w:val="00172F75"/>
    <w:rsid w:val="001737F0"/>
    <w:rsid w:val="00173D32"/>
    <w:rsid w:val="001806BD"/>
    <w:rsid w:val="00180B99"/>
    <w:rsid w:val="001814A9"/>
    <w:rsid w:val="00181768"/>
    <w:rsid w:val="001818E7"/>
    <w:rsid w:val="00182F64"/>
    <w:rsid w:val="00186965"/>
    <w:rsid w:val="00187360"/>
    <w:rsid w:val="001876E0"/>
    <w:rsid w:val="001879A4"/>
    <w:rsid w:val="0019242C"/>
    <w:rsid w:val="00192481"/>
    <w:rsid w:val="001938B6"/>
    <w:rsid w:val="00193AEC"/>
    <w:rsid w:val="00194A66"/>
    <w:rsid w:val="00195288"/>
    <w:rsid w:val="0019532B"/>
    <w:rsid w:val="0019626D"/>
    <w:rsid w:val="00196B79"/>
    <w:rsid w:val="00196C2C"/>
    <w:rsid w:val="0019779F"/>
    <w:rsid w:val="00197977"/>
    <w:rsid w:val="001979D7"/>
    <w:rsid w:val="001A11A4"/>
    <w:rsid w:val="001A145F"/>
    <w:rsid w:val="001A22D6"/>
    <w:rsid w:val="001A2592"/>
    <w:rsid w:val="001A4367"/>
    <w:rsid w:val="001A4A8D"/>
    <w:rsid w:val="001A6A49"/>
    <w:rsid w:val="001B1255"/>
    <w:rsid w:val="001B1D78"/>
    <w:rsid w:val="001B495F"/>
    <w:rsid w:val="001B4AEB"/>
    <w:rsid w:val="001B4E72"/>
    <w:rsid w:val="001B5CB4"/>
    <w:rsid w:val="001C1C6F"/>
    <w:rsid w:val="001C1F53"/>
    <w:rsid w:val="001C2881"/>
    <w:rsid w:val="001C2973"/>
    <w:rsid w:val="001C29F9"/>
    <w:rsid w:val="001C364D"/>
    <w:rsid w:val="001C3BEC"/>
    <w:rsid w:val="001C5F38"/>
    <w:rsid w:val="001D01DA"/>
    <w:rsid w:val="001D0A63"/>
    <w:rsid w:val="001D1788"/>
    <w:rsid w:val="001D18A3"/>
    <w:rsid w:val="001D3690"/>
    <w:rsid w:val="001D5037"/>
    <w:rsid w:val="001D5621"/>
    <w:rsid w:val="001D670F"/>
    <w:rsid w:val="001D6BCF"/>
    <w:rsid w:val="001E01CA"/>
    <w:rsid w:val="001E0BB6"/>
    <w:rsid w:val="001E1871"/>
    <w:rsid w:val="001E19B3"/>
    <w:rsid w:val="001E3732"/>
    <w:rsid w:val="001E63DE"/>
    <w:rsid w:val="001E6445"/>
    <w:rsid w:val="001F26EB"/>
    <w:rsid w:val="001F45B7"/>
    <w:rsid w:val="001F58AF"/>
    <w:rsid w:val="001F6B70"/>
    <w:rsid w:val="0020079E"/>
    <w:rsid w:val="0020110F"/>
    <w:rsid w:val="00202D3B"/>
    <w:rsid w:val="00203B42"/>
    <w:rsid w:val="002043C3"/>
    <w:rsid w:val="00205B5C"/>
    <w:rsid w:val="00205D63"/>
    <w:rsid w:val="002065FA"/>
    <w:rsid w:val="00211EE7"/>
    <w:rsid w:val="0021422A"/>
    <w:rsid w:val="00214E02"/>
    <w:rsid w:val="00214E36"/>
    <w:rsid w:val="00221126"/>
    <w:rsid w:val="00221144"/>
    <w:rsid w:val="002219DA"/>
    <w:rsid w:val="00221F66"/>
    <w:rsid w:val="00223716"/>
    <w:rsid w:val="00223C1B"/>
    <w:rsid w:val="00223CBA"/>
    <w:rsid w:val="00224057"/>
    <w:rsid w:val="00226964"/>
    <w:rsid w:val="0022747C"/>
    <w:rsid w:val="002279C3"/>
    <w:rsid w:val="00227C4C"/>
    <w:rsid w:val="002376C9"/>
    <w:rsid w:val="00237C1D"/>
    <w:rsid w:val="0024052B"/>
    <w:rsid w:val="002423D2"/>
    <w:rsid w:val="002431ED"/>
    <w:rsid w:val="002433A1"/>
    <w:rsid w:val="00243D6A"/>
    <w:rsid w:val="00244F0F"/>
    <w:rsid w:val="00247500"/>
    <w:rsid w:val="00247DE5"/>
    <w:rsid w:val="00250957"/>
    <w:rsid w:val="00250D9E"/>
    <w:rsid w:val="00255633"/>
    <w:rsid w:val="00256C8D"/>
    <w:rsid w:val="00257282"/>
    <w:rsid w:val="002604B1"/>
    <w:rsid w:val="00261F82"/>
    <w:rsid w:val="0026234D"/>
    <w:rsid w:val="00264A17"/>
    <w:rsid w:val="00264B59"/>
    <w:rsid w:val="00265680"/>
    <w:rsid w:val="00265B00"/>
    <w:rsid w:val="002669F8"/>
    <w:rsid w:val="0026757F"/>
    <w:rsid w:val="00267684"/>
    <w:rsid w:val="00267C5B"/>
    <w:rsid w:val="0027049F"/>
    <w:rsid w:val="002730E9"/>
    <w:rsid w:val="002747D9"/>
    <w:rsid w:val="00275356"/>
    <w:rsid w:val="00275CF5"/>
    <w:rsid w:val="002773B6"/>
    <w:rsid w:val="002775DF"/>
    <w:rsid w:val="00277887"/>
    <w:rsid w:val="00277C42"/>
    <w:rsid w:val="00280348"/>
    <w:rsid w:val="0028301F"/>
    <w:rsid w:val="0028437B"/>
    <w:rsid w:val="00285017"/>
    <w:rsid w:val="00285728"/>
    <w:rsid w:val="0029012B"/>
    <w:rsid w:val="0029035E"/>
    <w:rsid w:val="002906F7"/>
    <w:rsid w:val="0029099D"/>
    <w:rsid w:val="002925A0"/>
    <w:rsid w:val="00295255"/>
    <w:rsid w:val="002A0E40"/>
    <w:rsid w:val="002A1D52"/>
    <w:rsid w:val="002A20BD"/>
    <w:rsid w:val="002A2630"/>
    <w:rsid w:val="002A29D6"/>
    <w:rsid w:val="002A2ADB"/>
    <w:rsid w:val="002A2D2E"/>
    <w:rsid w:val="002A39F5"/>
    <w:rsid w:val="002A43DD"/>
    <w:rsid w:val="002A44D2"/>
    <w:rsid w:val="002A49CA"/>
    <w:rsid w:val="002A6A07"/>
    <w:rsid w:val="002B032F"/>
    <w:rsid w:val="002B0EC1"/>
    <w:rsid w:val="002B1E24"/>
    <w:rsid w:val="002B1EBD"/>
    <w:rsid w:val="002B1FE4"/>
    <w:rsid w:val="002B25EE"/>
    <w:rsid w:val="002B2C0C"/>
    <w:rsid w:val="002B4D2C"/>
    <w:rsid w:val="002B524B"/>
    <w:rsid w:val="002B5F44"/>
    <w:rsid w:val="002C00E8"/>
    <w:rsid w:val="002C00F2"/>
    <w:rsid w:val="002C0DB2"/>
    <w:rsid w:val="002C3E27"/>
    <w:rsid w:val="002C3EC8"/>
    <w:rsid w:val="002C4477"/>
    <w:rsid w:val="002C5723"/>
    <w:rsid w:val="002C5B7A"/>
    <w:rsid w:val="002C607E"/>
    <w:rsid w:val="002C71C8"/>
    <w:rsid w:val="002C766A"/>
    <w:rsid w:val="002C777F"/>
    <w:rsid w:val="002C7B0B"/>
    <w:rsid w:val="002D19FD"/>
    <w:rsid w:val="002D1BC5"/>
    <w:rsid w:val="002D2EB0"/>
    <w:rsid w:val="002D43D6"/>
    <w:rsid w:val="002D47D9"/>
    <w:rsid w:val="002D49C1"/>
    <w:rsid w:val="002D4F6C"/>
    <w:rsid w:val="002D6298"/>
    <w:rsid w:val="002D63F0"/>
    <w:rsid w:val="002D6C93"/>
    <w:rsid w:val="002E0E15"/>
    <w:rsid w:val="002E4182"/>
    <w:rsid w:val="002E4840"/>
    <w:rsid w:val="002E53B6"/>
    <w:rsid w:val="002E5BE2"/>
    <w:rsid w:val="002E7047"/>
    <w:rsid w:val="002E7505"/>
    <w:rsid w:val="002F4697"/>
    <w:rsid w:val="002F636F"/>
    <w:rsid w:val="002F7624"/>
    <w:rsid w:val="002F78DC"/>
    <w:rsid w:val="00300B7C"/>
    <w:rsid w:val="00301549"/>
    <w:rsid w:val="003029EE"/>
    <w:rsid w:val="00303390"/>
    <w:rsid w:val="0030390F"/>
    <w:rsid w:val="00303FF1"/>
    <w:rsid w:val="00304B0D"/>
    <w:rsid w:val="003054DC"/>
    <w:rsid w:val="003073AB"/>
    <w:rsid w:val="0031033A"/>
    <w:rsid w:val="0031181C"/>
    <w:rsid w:val="00312E19"/>
    <w:rsid w:val="00313DA6"/>
    <w:rsid w:val="00313FD8"/>
    <w:rsid w:val="00315F9F"/>
    <w:rsid w:val="003160EC"/>
    <w:rsid w:val="003173EF"/>
    <w:rsid w:val="003204DC"/>
    <w:rsid w:val="0032093E"/>
    <w:rsid w:val="00321CC2"/>
    <w:rsid w:val="003233ED"/>
    <w:rsid w:val="003241BC"/>
    <w:rsid w:val="0032450B"/>
    <w:rsid w:val="00325D41"/>
    <w:rsid w:val="0032607A"/>
    <w:rsid w:val="00326958"/>
    <w:rsid w:val="00326B87"/>
    <w:rsid w:val="0033171B"/>
    <w:rsid w:val="00332543"/>
    <w:rsid w:val="00332DE7"/>
    <w:rsid w:val="003351DD"/>
    <w:rsid w:val="003355EA"/>
    <w:rsid w:val="00335ECB"/>
    <w:rsid w:val="0033724D"/>
    <w:rsid w:val="0033788F"/>
    <w:rsid w:val="00341423"/>
    <w:rsid w:val="0034184E"/>
    <w:rsid w:val="00341C81"/>
    <w:rsid w:val="00342190"/>
    <w:rsid w:val="00343749"/>
    <w:rsid w:val="003467CB"/>
    <w:rsid w:val="00346B96"/>
    <w:rsid w:val="00346F18"/>
    <w:rsid w:val="00347906"/>
    <w:rsid w:val="003501F8"/>
    <w:rsid w:val="00350395"/>
    <w:rsid w:val="00350BEC"/>
    <w:rsid w:val="00351CCC"/>
    <w:rsid w:val="00352920"/>
    <w:rsid w:val="0035348E"/>
    <w:rsid w:val="00354D6F"/>
    <w:rsid w:val="00356805"/>
    <w:rsid w:val="0035729D"/>
    <w:rsid w:val="003572A5"/>
    <w:rsid w:val="00362189"/>
    <w:rsid w:val="00362ADC"/>
    <w:rsid w:val="00362E7A"/>
    <w:rsid w:val="003641F5"/>
    <w:rsid w:val="00364265"/>
    <w:rsid w:val="003649C0"/>
    <w:rsid w:val="00365805"/>
    <w:rsid w:val="003660ED"/>
    <w:rsid w:val="00367BB1"/>
    <w:rsid w:val="00370189"/>
    <w:rsid w:val="003701F1"/>
    <w:rsid w:val="00372D59"/>
    <w:rsid w:val="00372EFE"/>
    <w:rsid w:val="00375550"/>
    <w:rsid w:val="00376165"/>
    <w:rsid w:val="00376DDE"/>
    <w:rsid w:val="0037773B"/>
    <w:rsid w:val="0037780D"/>
    <w:rsid w:val="00380BE7"/>
    <w:rsid w:val="003818E2"/>
    <w:rsid w:val="00381C4D"/>
    <w:rsid w:val="003825B9"/>
    <w:rsid w:val="00382A4E"/>
    <w:rsid w:val="003831FF"/>
    <w:rsid w:val="0038321C"/>
    <w:rsid w:val="00383D00"/>
    <w:rsid w:val="00383E76"/>
    <w:rsid w:val="003850D5"/>
    <w:rsid w:val="00386823"/>
    <w:rsid w:val="0038743D"/>
    <w:rsid w:val="003900C1"/>
    <w:rsid w:val="0039104A"/>
    <w:rsid w:val="00391D0E"/>
    <w:rsid w:val="00391F39"/>
    <w:rsid w:val="00392140"/>
    <w:rsid w:val="003928C1"/>
    <w:rsid w:val="0039307E"/>
    <w:rsid w:val="00395EF7"/>
    <w:rsid w:val="00396F11"/>
    <w:rsid w:val="00397DE7"/>
    <w:rsid w:val="003A04E1"/>
    <w:rsid w:val="003A1D39"/>
    <w:rsid w:val="003A2020"/>
    <w:rsid w:val="003A25D0"/>
    <w:rsid w:val="003A3BCA"/>
    <w:rsid w:val="003A441B"/>
    <w:rsid w:val="003A5482"/>
    <w:rsid w:val="003A58C7"/>
    <w:rsid w:val="003A5DE6"/>
    <w:rsid w:val="003A677C"/>
    <w:rsid w:val="003B0550"/>
    <w:rsid w:val="003B1002"/>
    <w:rsid w:val="003B1B66"/>
    <w:rsid w:val="003B234F"/>
    <w:rsid w:val="003B2583"/>
    <w:rsid w:val="003B2707"/>
    <w:rsid w:val="003B3713"/>
    <w:rsid w:val="003B3A43"/>
    <w:rsid w:val="003B3CB3"/>
    <w:rsid w:val="003B444C"/>
    <w:rsid w:val="003B44E9"/>
    <w:rsid w:val="003B694F"/>
    <w:rsid w:val="003B6AAF"/>
    <w:rsid w:val="003C2A81"/>
    <w:rsid w:val="003C4F4F"/>
    <w:rsid w:val="003C52E4"/>
    <w:rsid w:val="003C63AD"/>
    <w:rsid w:val="003C70BB"/>
    <w:rsid w:val="003C7D57"/>
    <w:rsid w:val="003D1472"/>
    <w:rsid w:val="003D1862"/>
    <w:rsid w:val="003D226C"/>
    <w:rsid w:val="003D2404"/>
    <w:rsid w:val="003D2B1E"/>
    <w:rsid w:val="003D3C3D"/>
    <w:rsid w:val="003D4368"/>
    <w:rsid w:val="003D460A"/>
    <w:rsid w:val="003D5417"/>
    <w:rsid w:val="003D6339"/>
    <w:rsid w:val="003E02CF"/>
    <w:rsid w:val="003E1CAC"/>
    <w:rsid w:val="003E201A"/>
    <w:rsid w:val="003E365F"/>
    <w:rsid w:val="003E3783"/>
    <w:rsid w:val="003E46BF"/>
    <w:rsid w:val="003E4B86"/>
    <w:rsid w:val="003E59B8"/>
    <w:rsid w:val="003E6187"/>
    <w:rsid w:val="003E634B"/>
    <w:rsid w:val="003E7FB9"/>
    <w:rsid w:val="003F08AD"/>
    <w:rsid w:val="003F171C"/>
    <w:rsid w:val="003F3074"/>
    <w:rsid w:val="003F68EB"/>
    <w:rsid w:val="003F71B6"/>
    <w:rsid w:val="0040321D"/>
    <w:rsid w:val="00403F4E"/>
    <w:rsid w:val="00403FEA"/>
    <w:rsid w:val="00404353"/>
    <w:rsid w:val="00404BA0"/>
    <w:rsid w:val="0040698D"/>
    <w:rsid w:val="0041065C"/>
    <w:rsid w:val="004106B4"/>
    <w:rsid w:val="00411312"/>
    <w:rsid w:val="0041172B"/>
    <w:rsid w:val="004128D5"/>
    <w:rsid w:val="00412FC5"/>
    <w:rsid w:val="0041309C"/>
    <w:rsid w:val="00417A05"/>
    <w:rsid w:val="00417D97"/>
    <w:rsid w:val="00420A29"/>
    <w:rsid w:val="00422276"/>
    <w:rsid w:val="004226F3"/>
    <w:rsid w:val="00423575"/>
    <w:rsid w:val="00423AA9"/>
    <w:rsid w:val="00423AE6"/>
    <w:rsid w:val="004242F1"/>
    <w:rsid w:val="0042546B"/>
    <w:rsid w:val="004262FD"/>
    <w:rsid w:val="00430722"/>
    <w:rsid w:val="0043080E"/>
    <w:rsid w:val="00432268"/>
    <w:rsid w:val="004346A3"/>
    <w:rsid w:val="004347B4"/>
    <w:rsid w:val="00435070"/>
    <w:rsid w:val="0043529E"/>
    <w:rsid w:val="004369FB"/>
    <w:rsid w:val="00436EE1"/>
    <w:rsid w:val="00437053"/>
    <w:rsid w:val="00442DC8"/>
    <w:rsid w:val="00442E5A"/>
    <w:rsid w:val="00443AAA"/>
    <w:rsid w:val="00443CFB"/>
    <w:rsid w:val="00445197"/>
    <w:rsid w:val="00445A00"/>
    <w:rsid w:val="00446443"/>
    <w:rsid w:val="00446CDF"/>
    <w:rsid w:val="00447DFF"/>
    <w:rsid w:val="00451B0F"/>
    <w:rsid w:val="00452E70"/>
    <w:rsid w:val="00452FD9"/>
    <w:rsid w:val="004535C8"/>
    <w:rsid w:val="004563B1"/>
    <w:rsid w:val="004565F9"/>
    <w:rsid w:val="00457C95"/>
    <w:rsid w:val="00462EAB"/>
    <w:rsid w:val="0046491D"/>
    <w:rsid w:val="00466423"/>
    <w:rsid w:val="00466624"/>
    <w:rsid w:val="00467D7E"/>
    <w:rsid w:val="00472E54"/>
    <w:rsid w:val="00472F08"/>
    <w:rsid w:val="00472F6D"/>
    <w:rsid w:val="00473B50"/>
    <w:rsid w:val="004753C2"/>
    <w:rsid w:val="00475B00"/>
    <w:rsid w:val="00476335"/>
    <w:rsid w:val="004764BD"/>
    <w:rsid w:val="0047755B"/>
    <w:rsid w:val="0047779D"/>
    <w:rsid w:val="00477C34"/>
    <w:rsid w:val="0048107A"/>
    <w:rsid w:val="00481A2C"/>
    <w:rsid w:val="00482DBB"/>
    <w:rsid w:val="00483A59"/>
    <w:rsid w:val="00484105"/>
    <w:rsid w:val="00487300"/>
    <w:rsid w:val="00487F08"/>
    <w:rsid w:val="0049064B"/>
    <w:rsid w:val="0049148B"/>
    <w:rsid w:val="0049205A"/>
    <w:rsid w:val="0049351B"/>
    <w:rsid w:val="00493F1F"/>
    <w:rsid w:val="00493FD9"/>
    <w:rsid w:val="0049561B"/>
    <w:rsid w:val="00496932"/>
    <w:rsid w:val="00496DBF"/>
    <w:rsid w:val="00497F4D"/>
    <w:rsid w:val="004A010B"/>
    <w:rsid w:val="004A1455"/>
    <w:rsid w:val="004A17DA"/>
    <w:rsid w:val="004A2417"/>
    <w:rsid w:val="004A2FCB"/>
    <w:rsid w:val="004A4273"/>
    <w:rsid w:val="004A607A"/>
    <w:rsid w:val="004A7076"/>
    <w:rsid w:val="004A7569"/>
    <w:rsid w:val="004B1152"/>
    <w:rsid w:val="004B365A"/>
    <w:rsid w:val="004B5415"/>
    <w:rsid w:val="004B57C7"/>
    <w:rsid w:val="004B5A45"/>
    <w:rsid w:val="004C0952"/>
    <w:rsid w:val="004C0E3A"/>
    <w:rsid w:val="004C1829"/>
    <w:rsid w:val="004C24F8"/>
    <w:rsid w:val="004C2DD1"/>
    <w:rsid w:val="004C2EE3"/>
    <w:rsid w:val="004C30DC"/>
    <w:rsid w:val="004C38C9"/>
    <w:rsid w:val="004C3A95"/>
    <w:rsid w:val="004C41D6"/>
    <w:rsid w:val="004C6BC7"/>
    <w:rsid w:val="004D10CE"/>
    <w:rsid w:val="004D1205"/>
    <w:rsid w:val="004D155C"/>
    <w:rsid w:val="004D2845"/>
    <w:rsid w:val="004D2852"/>
    <w:rsid w:val="004D6EEA"/>
    <w:rsid w:val="004D6FC1"/>
    <w:rsid w:val="004D73EC"/>
    <w:rsid w:val="004D7402"/>
    <w:rsid w:val="004E2448"/>
    <w:rsid w:val="004E2620"/>
    <w:rsid w:val="004E4332"/>
    <w:rsid w:val="004E4A22"/>
    <w:rsid w:val="004E5276"/>
    <w:rsid w:val="004E54CA"/>
    <w:rsid w:val="004E5C5A"/>
    <w:rsid w:val="004E6776"/>
    <w:rsid w:val="004E6FBC"/>
    <w:rsid w:val="004E7562"/>
    <w:rsid w:val="004F04D7"/>
    <w:rsid w:val="004F1AB9"/>
    <w:rsid w:val="004F324A"/>
    <w:rsid w:val="004F5332"/>
    <w:rsid w:val="004F55D2"/>
    <w:rsid w:val="004F6D92"/>
    <w:rsid w:val="004F741C"/>
    <w:rsid w:val="004F7F8C"/>
    <w:rsid w:val="00500631"/>
    <w:rsid w:val="00500A3A"/>
    <w:rsid w:val="005020C5"/>
    <w:rsid w:val="0050212D"/>
    <w:rsid w:val="00502233"/>
    <w:rsid w:val="00502916"/>
    <w:rsid w:val="00503C05"/>
    <w:rsid w:val="00505611"/>
    <w:rsid w:val="005056DC"/>
    <w:rsid w:val="00506478"/>
    <w:rsid w:val="005072A8"/>
    <w:rsid w:val="0051123B"/>
    <w:rsid w:val="00511968"/>
    <w:rsid w:val="00511F1B"/>
    <w:rsid w:val="00512512"/>
    <w:rsid w:val="00512583"/>
    <w:rsid w:val="005126B2"/>
    <w:rsid w:val="005126C3"/>
    <w:rsid w:val="00514BB4"/>
    <w:rsid w:val="00515CCD"/>
    <w:rsid w:val="00515D44"/>
    <w:rsid w:val="00515D5D"/>
    <w:rsid w:val="005172AC"/>
    <w:rsid w:val="00517EFF"/>
    <w:rsid w:val="005213A3"/>
    <w:rsid w:val="0052284E"/>
    <w:rsid w:val="00522A2B"/>
    <w:rsid w:val="00522D90"/>
    <w:rsid w:val="00522F09"/>
    <w:rsid w:val="00523FA3"/>
    <w:rsid w:val="00524C38"/>
    <w:rsid w:val="00524E45"/>
    <w:rsid w:val="005263D5"/>
    <w:rsid w:val="005264DC"/>
    <w:rsid w:val="0052736D"/>
    <w:rsid w:val="00527474"/>
    <w:rsid w:val="0053044B"/>
    <w:rsid w:val="00530B4C"/>
    <w:rsid w:val="00532714"/>
    <w:rsid w:val="0053376C"/>
    <w:rsid w:val="00533EED"/>
    <w:rsid w:val="0053470A"/>
    <w:rsid w:val="005350D3"/>
    <w:rsid w:val="005352F1"/>
    <w:rsid w:val="00535CD0"/>
    <w:rsid w:val="00541B67"/>
    <w:rsid w:val="00542A55"/>
    <w:rsid w:val="00545193"/>
    <w:rsid w:val="00546AC2"/>
    <w:rsid w:val="00546B63"/>
    <w:rsid w:val="005475A1"/>
    <w:rsid w:val="00551F52"/>
    <w:rsid w:val="00553CCA"/>
    <w:rsid w:val="00555E19"/>
    <w:rsid w:val="0055614C"/>
    <w:rsid w:val="005577C7"/>
    <w:rsid w:val="00557ED4"/>
    <w:rsid w:val="00561A89"/>
    <w:rsid w:val="00561C9D"/>
    <w:rsid w:val="0056220E"/>
    <w:rsid w:val="0056348A"/>
    <w:rsid w:val="00563530"/>
    <w:rsid w:val="00564C44"/>
    <w:rsid w:val="00565301"/>
    <w:rsid w:val="00566D06"/>
    <w:rsid w:val="005671A8"/>
    <w:rsid w:val="00570B0C"/>
    <w:rsid w:val="00571490"/>
    <w:rsid w:val="00572461"/>
    <w:rsid w:val="005751C0"/>
    <w:rsid w:val="00575DBB"/>
    <w:rsid w:val="005779A8"/>
    <w:rsid w:val="00581829"/>
    <w:rsid w:val="005820AB"/>
    <w:rsid w:val="00582430"/>
    <w:rsid w:val="005828AB"/>
    <w:rsid w:val="0058408F"/>
    <w:rsid w:val="005845F8"/>
    <w:rsid w:val="005852FA"/>
    <w:rsid w:val="00586E16"/>
    <w:rsid w:val="00587787"/>
    <w:rsid w:val="00587BB3"/>
    <w:rsid w:val="00592574"/>
    <w:rsid w:val="0059354A"/>
    <w:rsid w:val="005951AC"/>
    <w:rsid w:val="005962E8"/>
    <w:rsid w:val="00596335"/>
    <w:rsid w:val="005968EF"/>
    <w:rsid w:val="00597AF1"/>
    <w:rsid w:val="005A0F0B"/>
    <w:rsid w:val="005A1908"/>
    <w:rsid w:val="005A2DE7"/>
    <w:rsid w:val="005A2E9B"/>
    <w:rsid w:val="005A3351"/>
    <w:rsid w:val="005A3C1A"/>
    <w:rsid w:val="005A3CF5"/>
    <w:rsid w:val="005A5328"/>
    <w:rsid w:val="005A53F1"/>
    <w:rsid w:val="005A5786"/>
    <w:rsid w:val="005A5897"/>
    <w:rsid w:val="005A685F"/>
    <w:rsid w:val="005A6A27"/>
    <w:rsid w:val="005A7EE9"/>
    <w:rsid w:val="005B034F"/>
    <w:rsid w:val="005B1808"/>
    <w:rsid w:val="005B29F3"/>
    <w:rsid w:val="005B32F1"/>
    <w:rsid w:val="005B36DD"/>
    <w:rsid w:val="005B3D9A"/>
    <w:rsid w:val="005B427B"/>
    <w:rsid w:val="005B4622"/>
    <w:rsid w:val="005B4A25"/>
    <w:rsid w:val="005B4D25"/>
    <w:rsid w:val="005B4E05"/>
    <w:rsid w:val="005B4E7E"/>
    <w:rsid w:val="005B53AA"/>
    <w:rsid w:val="005B5481"/>
    <w:rsid w:val="005B6A7D"/>
    <w:rsid w:val="005B6C1E"/>
    <w:rsid w:val="005C174F"/>
    <w:rsid w:val="005C2DFA"/>
    <w:rsid w:val="005C3607"/>
    <w:rsid w:val="005C45BF"/>
    <w:rsid w:val="005C6121"/>
    <w:rsid w:val="005C6D3E"/>
    <w:rsid w:val="005C6E8E"/>
    <w:rsid w:val="005D60CB"/>
    <w:rsid w:val="005D6D52"/>
    <w:rsid w:val="005D6F39"/>
    <w:rsid w:val="005D7631"/>
    <w:rsid w:val="005D77E0"/>
    <w:rsid w:val="005D7DC3"/>
    <w:rsid w:val="005E14C2"/>
    <w:rsid w:val="005E2002"/>
    <w:rsid w:val="005E3C7F"/>
    <w:rsid w:val="005E5532"/>
    <w:rsid w:val="005E77CB"/>
    <w:rsid w:val="005E7D58"/>
    <w:rsid w:val="005F05F0"/>
    <w:rsid w:val="005F18F0"/>
    <w:rsid w:val="005F212D"/>
    <w:rsid w:val="005F2552"/>
    <w:rsid w:val="005F586A"/>
    <w:rsid w:val="005F683D"/>
    <w:rsid w:val="00603C48"/>
    <w:rsid w:val="0060441D"/>
    <w:rsid w:val="0060672E"/>
    <w:rsid w:val="00606AEC"/>
    <w:rsid w:val="00607059"/>
    <w:rsid w:val="0060731A"/>
    <w:rsid w:val="00607BA5"/>
    <w:rsid w:val="0061180A"/>
    <w:rsid w:val="00611AB4"/>
    <w:rsid w:val="00612330"/>
    <w:rsid w:val="0061251B"/>
    <w:rsid w:val="00613966"/>
    <w:rsid w:val="00613C05"/>
    <w:rsid w:val="0061737F"/>
    <w:rsid w:val="00617A46"/>
    <w:rsid w:val="00620205"/>
    <w:rsid w:val="00621365"/>
    <w:rsid w:val="00621C90"/>
    <w:rsid w:val="00623199"/>
    <w:rsid w:val="0062444E"/>
    <w:rsid w:val="00626320"/>
    <w:rsid w:val="00626EB6"/>
    <w:rsid w:val="00627873"/>
    <w:rsid w:val="00631100"/>
    <w:rsid w:val="0063161F"/>
    <w:rsid w:val="00631B63"/>
    <w:rsid w:val="006326B8"/>
    <w:rsid w:val="00632C75"/>
    <w:rsid w:val="006361E3"/>
    <w:rsid w:val="006364E1"/>
    <w:rsid w:val="00641273"/>
    <w:rsid w:val="006419F5"/>
    <w:rsid w:val="0064257B"/>
    <w:rsid w:val="00642EA2"/>
    <w:rsid w:val="006440AF"/>
    <w:rsid w:val="00645A12"/>
    <w:rsid w:val="00646057"/>
    <w:rsid w:val="00646A7A"/>
    <w:rsid w:val="00647F7F"/>
    <w:rsid w:val="0065266A"/>
    <w:rsid w:val="00653259"/>
    <w:rsid w:val="00653A0D"/>
    <w:rsid w:val="00654C34"/>
    <w:rsid w:val="00655C75"/>
    <w:rsid w:val="00655D03"/>
    <w:rsid w:val="006560B3"/>
    <w:rsid w:val="00656503"/>
    <w:rsid w:val="00656F0A"/>
    <w:rsid w:val="0065728D"/>
    <w:rsid w:val="00660F79"/>
    <w:rsid w:val="00661045"/>
    <w:rsid w:val="00662098"/>
    <w:rsid w:val="006627B6"/>
    <w:rsid w:val="00662E91"/>
    <w:rsid w:val="00664E03"/>
    <w:rsid w:val="006651A7"/>
    <w:rsid w:val="00665367"/>
    <w:rsid w:val="00665D27"/>
    <w:rsid w:val="00666662"/>
    <w:rsid w:val="00667F1D"/>
    <w:rsid w:val="006715D5"/>
    <w:rsid w:val="00671694"/>
    <w:rsid w:val="00671E09"/>
    <w:rsid w:val="00672792"/>
    <w:rsid w:val="00674626"/>
    <w:rsid w:val="006747BF"/>
    <w:rsid w:val="00675342"/>
    <w:rsid w:val="00675B4D"/>
    <w:rsid w:val="00677AAA"/>
    <w:rsid w:val="006811E1"/>
    <w:rsid w:val="006816D6"/>
    <w:rsid w:val="00683388"/>
    <w:rsid w:val="006839C7"/>
    <w:rsid w:val="00683F84"/>
    <w:rsid w:val="006850BB"/>
    <w:rsid w:val="00690631"/>
    <w:rsid w:val="00691619"/>
    <w:rsid w:val="00691A2F"/>
    <w:rsid w:val="00693285"/>
    <w:rsid w:val="006934CD"/>
    <w:rsid w:val="006946BD"/>
    <w:rsid w:val="00695918"/>
    <w:rsid w:val="00695C2F"/>
    <w:rsid w:val="00696292"/>
    <w:rsid w:val="00696B00"/>
    <w:rsid w:val="006979BE"/>
    <w:rsid w:val="006A1D73"/>
    <w:rsid w:val="006A1DAD"/>
    <w:rsid w:val="006A21AB"/>
    <w:rsid w:val="006A27ED"/>
    <w:rsid w:val="006A43F9"/>
    <w:rsid w:val="006A4812"/>
    <w:rsid w:val="006A5AEB"/>
    <w:rsid w:val="006A5D09"/>
    <w:rsid w:val="006A61E1"/>
    <w:rsid w:val="006A6A81"/>
    <w:rsid w:val="006A793D"/>
    <w:rsid w:val="006B03D9"/>
    <w:rsid w:val="006B2B87"/>
    <w:rsid w:val="006B2DE8"/>
    <w:rsid w:val="006B3F79"/>
    <w:rsid w:val="006B5218"/>
    <w:rsid w:val="006B5D24"/>
    <w:rsid w:val="006B61D8"/>
    <w:rsid w:val="006B6ACC"/>
    <w:rsid w:val="006B7799"/>
    <w:rsid w:val="006B7A15"/>
    <w:rsid w:val="006C029C"/>
    <w:rsid w:val="006C0DEC"/>
    <w:rsid w:val="006C1A7D"/>
    <w:rsid w:val="006C328D"/>
    <w:rsid w:val="006C357D"/>
    <w:rsid w:val="006C3DA7"/>
    <w:rsid w:val="006C40E8"/>
    <w:rsid w:val="006C56AC"/>
    <w:rsid w:val="006C6C0E"/>
    <w:rsid w:val="006C6E44"/>
    <w:rsid w:val="006D16A2"/>
    <w:rsid w:val="006D1D8C"/>
    <w:rsid w:val="006D1D8D"/>
    <w:rsid w:val="006D3FB7"/>
    <w:rsid w:val="006D47C4"/>
    <w:rsid w:val="006D5D7C"/>
    <w:rsid w:val="006D6685"/>
    <w:rsid w:val="006D717A"/>
    <w:rsid w:val="006E16D8"/>
    <w:rsid w:val="006E3030"/>
    <w:rsid w:val="006E334B"/>
    <w:rsid w:val="006E6686"/>
    <w:rsid w:val="006F0D29"/>
    <w:rsid w:val="006F1628"/>
    <w:rsid w:val="006F29A6"/>
    <w:rsid w:val="006F422F"/>
    <w:rsid w:val="006F4B02"/>
    <w:rsid w:val="006F4CF3"/>
    <w:rsid w:val="006F7393"/>
    <w:rsid w:val="007006F8"/>
    <w:rsid w:val="00701349"/>
    <w:rsid w:val="007015F1"/>
    <w:rsid w:val="0070224F"/>
    <w:rsid w:val="007030C9"/>
    <w:rsid w:val="00704212"/>
    <w:rsid w:val="00704C60"/>
    <w:rsid w:val="007059B4"/>
    <w:rsid w:val="00706301"/>
    <w:rsid w:val="00706832"/>
    <w:rsid w:val="00706C0F"/>
    <w:rsid w:val="00707534"/>
    <w:rsid w:val="007079E5"/>
    <w:rsid w:val="00710AAB"/>
    <w:rsid w:val="007115E9"/>
    <w:rsid w:val="007115F7"/>
    <w:rsid w:val="007125CA"/>
    <w:rsid w:val="00712904"/>
    <w:rsid w:val="00712CC5"/>
    <w:rsid w:val="0071334D"/>
    <w:rsid w:val="007137DA"/>
    <w:rsid w:val="007139E2"/>
    <w:rsid w:val="00713B28"/>
    <w:rsid w:val="007155D2"/>
    <w:rsid w:val="00715662"/>
    <w:rsid w:val="00715894"/>
    <w:rsid w:val="00716E54"/>
    <w:rsid w:val="00717424"/>
    <w:rsid w:val="00721A96"/>
    <w:rsid w:val="00721CA5"/>
    <w:rsid w:val="0072221E"/>
    <w:rsid w:val="007226FB"/>
    <w:rsid w:val="00724775"/>
    <w:rsid w:val="007258C9"/>
    <w:rsid w:val="0072731F"/>
    <w:rsid w:val="00727D91"/>
    <w:rsid w:val="00731353"/>
    <w:rsid w:val="007335D2"/>
    <w:rsid w:val="00735610"/>
    <w:rsid w:val="00737094"/>
    <w:rsid w:val="00737921"/>
    <w:rsid w:val="007402A7"/>
    <w:rsid w:val="00740D0D"/>
    <w:rsid w:val="007423F1"/>
    <w:rsid w:val="00742739"/>
    <w:rsid w:val="00743AA2"/>
    <w:rsid w:val="00743B8A"/>
    <w:rsid w:val="00744D57"/>
    <w:rsid w:val="00744F01"/>
    <w:rsid w:val="00745A98"/>
    <w:rsid w:val="00745D84"/>
    <w:rsid w:val="0074642C"/>
    <w:rsid w:val="00746BD7"/>
    <w:rsid w:val="00746F14"/>
    <w:rsid w:val="007472D5"/>
    <w:rsid w:val="007473F1"/>
    <w:rsid w:val="00747A0B"/>
    <w:rsid w:val="00747D05"/>
    <w:rsid w:val="0075116C"/>
    <w:rsid w:val="00751456"/>
    <w:rsid w:val="00751CF5"/>
    <w:rsid w:val="007529A0"/>
    <w:rsid w:val="0075498A"/>
    <w:rsid w:val="007556D9"/>
    <w:rsid w:val="0075646C"/>
    <w:rsid w:val="00757627"/>
    <w:rsid w:val="007601A4"/>
    <w:rsid w:val="0076065D"/>
    <w:rsid w:val="00762E4F"/>
    <w:rsid w:val="00764EBD"/>
    <w:rsid w:val="00764EDD"/>
    <w:rsid w:val="00765E0D"/>
    <w:rsid w:val="00765EFC"/>
    <w:rsid w:val="00770132"/>
    <w:rsid w:val="007704CE"/>
    <w:rsid w:val="0077395D"/>
    <w:rsid w:val="00776E73"/>
    <w:rsid w:val="00776EB6"/>
    <w:rsid w:val="00777A4E"/>
    <w:rsid w:val="00782A1D"/>
    <w:rsid w:val="00782CE1"/>
    <w:rsid w:val="00783B1C"/>
    <w:rsid w:val="00785689"/>
    <w:rsid w:val="00787E72"/>
    <w:rsid w:val="00790BE2"/>
    <w:rsid w:val="007917BE"/>
    <w:rsid w:val="00792B49"/>
    <w:rsid w:val="00792FAC"/>
    <w:rsid w:val="007939C8"/>
    <w:rsid w:val="007949C6"/>
    <w:rsid w:val="0079562E"/>
    <w:rsid w:val="00796A3F"/>
    <w:rsid w:val="00796BE8"/>
    <w:rsid w:val="00796EAA"/>
    <w:rsid w:val="0079754B"/>
    <w:rsid w:val="007A0915"/>
    <w:rsid w:val="007A1A6A"/>
    <w:rsid w:val="007A1E6D"/>
    <w:rsid w:val="007A1EF3"/>
    <w:rsid w:val="007A26A1"/>
    <w:rsid w:val="007A2A4A"/>
    <w:rsid w:val="007A3027"/>
    <w:rsid w:val="007A3B38"/>
    <w:rsid w:val="007A6A60"/>
    <w:rsid w:val="007A71E8"/>
    <w:rsid w:val="007A77BD"/>
    <w:rsid w:val="007B0ADA"/>
    <w:rsid w:val="007B0EB2"/>
    <w:rsid w:val="007B2114"/>
    <w:rsid w:val="007B2858"/>
    <w:rsid w:val="007B3A0B"/>
    <w:rsid w:val="007B3FAD"/>
    <w:rsid w:val="007B4937"/>
    <w:rsid w:val="007B68A9"/>
    <w:rsid w:val="007C44CC"/>
    <w:rsid w:val="007C4DF7"/>
    <w:rsid w:val="007C6D40"/>
    <w:rsid w:val="007D10BE"/>
    <w:rsid w:val="007D1775"/>
    <w:rsid w:val="007D21BA"/>
    <w:rsid w:val="007D330C"/>
    <w:rsid w:val="007D330D"/>
    <w:rsid w:val="007D6EA1"/>
    <w:rsid w:val="007D7512"/>
    <w:rsid w:val="007D7C8B"/>
    <w:rsid w:val="007D7FFB"/>
    <w:rsid w:val="007E0E78"/>
    <w:rsid w:val="007E15F4"/>
    <w:rsid w:val="007E3B70"/>
    <w:rsid w:val="007E3C07"/>
    <w:rsid w:val="007E3EB9"/>
    <w:rsid w:val="007E56B0"/>
    <w:rsid w:val="007E682F"/>
    <w:rsid w:val="007F0538"/>
    <w:rsid w:val="007F3934"/>
    <w:rsid w:val="007F4A5D"/>
    <w:rsid w:val="007F4DC7"/>
    <w:rsid w:val="007F507A"/>
    <w:rsid w:val="007F5669"/>
    <w:rsid w:val="007F68D5"/>
    <w:rsid w:val="007F697E"/>
    <w:rsid w:val="007F779E"/>
    <w:rsid w:val="0080140B"/>
    <w:rsid w:val="00801B04"/>
    <w:rsid w:val="008025A6"/>
    <w:rsid w:val="0080336E"/>
    <w:rsid w:val="0080396D"/>
    <w:rsid w:val="00810B6F"/>
    <w:rsid w:val="008123F2"/>
    <w:rsid w:val="0081485C"/>
    <w:rsid w:val="008167CF"/>
    <w:rsid w:val="00816EEF"/>
    <w:rsid w:val="00817CCE"/>
    <w:rsid w:val="0082032E"/>
    <w:rsid w:val="00822CE0"/>
    <w:rsid w:val="00822E9F"/>
    <w:rsid w:val="0082376A"/>
    <w:rsid w:val="00825DBC"/>
    <w:rsid w:val="008267AA"/>
    <w:rsid w:val="00826FD8"/>
    <w:rsid w:val="00830145"/>
    <w:rsid w:val="0083243A"/>
    <w:rsid w:val="00832522"/>
    <w:rsid w:val="00832852"/>
    <w:rsid w:val="00833212"/>
    <w:rsid w:val="00833B0E"/>
    <w:rsid w:val="00833E0B"/>
    <w:rsid w:val="00835464"/>
    <w:rsid w:val="00836105"/>
    <w:rsid w:val="00836C99"/>
    <w:rsid w:val="008373A7"/>
    <w:rsid w:val="008375EA"/>
    <w:rsid w:val="00837B41"/>
    <w:rsid w:val="00841AB1"/>
    <w:rsid w:val="00841C9E"/>
    <w:rsid w:val="00845DC3"/>
    <w:rsid w:val="008460F8"/>
    <w:rsid w:val="00846C2B"/>
    <w:rsid w:val="00847CD0"/>
    <w:rsid w:val="00850CEF"/>
    <w:rsid w:val="008526EC"/>
    <w:rsid w:val="0085297C"/>
    <w:rsid w:val="00852E82"/>
    <w:rsid w:val="00853269"/>
    <w:rsid w:val="00853B47"/>
    <w:rsid w:val="00854555"/>
    <w:rsid w:val="00856481"/>
    <w:rsid w:val="00856C96"/>
    <w:rsid w:val="00862B5E"/>
    <w:rsid w:val="0086357E"/>
    <w:rsid w:val="008648AE"/>
    <w:rsid w:val="0086515A"/>
    <w:rsid w:val="008657D2"/>
    <w:rsid w:val="00866F6F"/>
    <w:rsid w:val="00867313"/>
    <w:rsid w:val="008706F1"/>
    <w:rsid w:val="00870AA7"/>
    <w:rsid w:val="008710DB"/>
    <w:rsid w:val="008725F0"/>
    <w:rsid w:val="00872A7E"/>
    <w:rsid w:val="00873815"/>
    <w:rsid w:val="00877269"/>
    <w:rsid w:val="008805E7"/>
    <w:rsid w:val="0088399D"/>
    <w:rsid w:val="00884481"/>
    <w:rsid w:val="0088459D"/>
    <w:rsid w:val="008852BA"/>
    <w:rsid w:val="00887303"/>
    <w:rsid w:val="0089031A"/>
    <w:rsid w:val="00890823"/>
    <w:rsid w:val="00893A95"/>
    <w:rsid w:val="00893C16"/>
    <w:rsid w:val="008A1E6E"/>
    <w:rsid w:val="008A1F56"/>
    <w:rsid w:val="008B0669"/>
    <w:rsid w:val="008B237D"/>
    <w:rsid w:val="008B34E0"/>
    <w:rsid w:val="008B45F6"/>
    <w:rsid w:val="008B564B"/>
    <w:rsid w:val="008B6126"/>
    <w:rsid w:val="008C26FF"/>
    <w:rsid w:val="008C2A06"/>
    <w:rsid w:val="008C68F1"/>
    <w:rsid w:val="008D2564"/>
    <w:rsid w:val="008D25EE"/>
    <w:rsid w:val="008D5094"/>
    <w:rsid w:val="008E0F6F"/>
    <w:rsid w:val="008E1B10"/>
    <w:rsid w:val="008E33DC"/>
    <w:rsid w:val="008E3F63"/>
    <w:rsid w:val="008E5ACD"/>
    <w:rsid w:val="008E6340"/>
    <w:rsid w:val="008E698E"/>
    <w:rsid w:val="008E757E"/>
    <w:rsid w:val="008E7A46"/>
    <w:rsid w:val="008F3B60"/>
    <w:rsid w:val="008F593B"/>
    <w:rsid w:val="008F6426"/>
    <w:rsid w:val="008F6504"/>
    <w:rsid w:val="008F68C0"/>
    <w:rsid w:val="008F6DC6"/>
    <w:rsid w:val="008F7149"/>
    <w:rsid w:val="008F7B68"/>
    <w:rsid w:val="00900B23"/>
    <w:rsid w:val="00900E9F"/>
    <w:rsid w:val="009026C4"/>
    <w:rsid w:val="0090360C"/>
    <w:rsid w:val="00904B1E"/>
    <w:rsid w:val="00904EF7"/>
    <w:rsid w:val="009056A6"/>
    <w:rsid w:val="00905F2B"/>
    <w:rsid w:val="0091204B"/>
    <w:rsid w:val="00912FC3"/>
    <w:rsid w:val="00913784"/>
    <w:rsid w:val="00913BF8"/>
    <w:rsid w:val="00914EF8"/>
    <w:rsid w:val="009150E6"/>
    <w:rsid w:val="00917B2B"/>
    <w:rsid w:val="00917B61"/>
    <w:rsid w:val="00920A93"/>
    <w:rsid w:val="00921803"/>
    <w:rsid w:val="009222E7"/>
    <w:rsid w:val="00922962"/>
    <w:rsid w:val="00922AF6"/>
    <w:rsid w:val="0092586E"/>
    <w:rsid w:val="00925AAD"/>
    <w:rsid w:val="00926083"/>
    <w:rsid w:val="009261B4"/>
    <w:rsid w:val="00926503"/>
    <w:rsid w:val="00927741"/>
    <w:rsid w:val="0092774C"/>
    <w:rsid w:val="00927CF1"/>
    <w:rsid w:val="00927CF2"/>
    <w:rsid w:val="00930254"/>
    <w:rsid w:val="009316E4"/>
    <w:rsid w:val="00931CC3"/>
    <w:rsid w:val="00933117"/>
    <w:rsid w:val="0093444E"/>
    <w:rsid w:val="0093510C"/>
    <w:rsid w:val="00935114"/>
    <w:rsid w:val="0093523D"/>
    <w:rsid w:val="009359C0"/>
    <w:rsid w:val="00936B91"/>
    <w:rsid w:val="00936EC8"/>
    <w:rsid w:val="00943508"/>
    <w:rsid w:val="009438DD"/>
    <w:rsid w:val="00944B4A"/>
    <w:rsid w:val="00944E20"/>
    <w:rsid w:val="009455DC"/>
    <w:rsid w:val="0094751A"/>
    <w:rsid w:val="009510AA"/>
    <w:rsid w:val="0095221E"/>
    <w:rsid w:val="00954236"/>
    <w:rsid w:val="0095548A"/>
    <w:rsid w:val="00956924"/>
    <w:rsid w:val="00960F75"/>
    <w:rsid w:val="00961F43"/>
    <w:rsid w:val="00962038"/>
    <w:rsid w:val="009623CD"/>
    <w:rsid w:val="009649AD"/>
    <w:rsid w:val="0096521E"/>
    <w:rsid w:val="00965D33"/>
    <w:rsid w:val="00966BC8"/>
    <w:rsid w:val="0096750D"/>
    <w:rsid w:val="009726D8"/>
    <w:rsid w:val="00972DA3"/>
    <w:rsid w:val="00973B43"/>
    <w:rsid w:val="00973EEC"/>
    <w:rsid w:val="009743D1"/>
    <w:rsid w:val="00976D85"/>
    <w:rsid w:val="009801D0"/>
    <w:rsid w:val="00981E7D"/>
    <w:rsid w:val="00985885"/>
    <w:rsid w:val="00985A9F"/>
    <w:rsid w:val="009872C5"/>
    <w:rsid w:val="009911A9"/>
    <w:rsid w:val="00991AFE"/>
    <w:rsid w:val="00991B6D"/>
    <w:rsid w:val="00992BB9"/>
    <w:rsid w:val="00995EFA"/>
    <w:rsid w:val="00996A0E"/>
    <w:rsid w:val="00997AED"/>
    <w:rsid w:val="009A26CA"/>
    <w:rsid w:val="009A2BFE"/>
    <w:rsid w:val="009A469D"/>
    <w:rsid w:val="009A5393"/>
    <w:rsid w:val="009A53DD"/>
    <w:rsid w:val="009A59CE"/>
    <w:rsid w:val="009A5F57"/>
    <w:rsid w:val="009A627B"/>
    <w:rsid w:val="009A7378"/>
    <w:rsid w:val="009A75C4"/>
    <w:rsid w:val="009B0F36"/>
    <w:rsid w:val="009B28AF"/>
    <w:rsid w:val="009B3738"/>
    <w:rsid w:val="009B3DCA"/>
    <w:rsid w:val="009B4C81"/>
    <w:rsid w:val="009B557B"/>
    <w:rsid w:val="009B67FD"/>
    <w:rsid w:val="009B6A2C"/>
    <w:rsid w:val="009B6C02"/>
    <w:rsid w:val="009B7BA7"/>
    <w:rsid w:val="009C0BD3"/>
    <w:rsid w:val="009C2535"/>
    <w:rsid w:val="009C3A18"/>
    <w:rsid w:val="009C4B02"/>
    <w:rsid w:val="009C6387"/>
    <w:rsid w:val="009C722D"/>
    <w:rsid w:val="009C797B"/>
    <w:rsid w:val="009D0207"/>
    <w:rsid w:val="009D2184"/>
    <w:rsid w:val="009D27CC"/>
    <w:rsid w:val="009D3558"/>
    <w:rsid w:val="009D4DCC"/>
    <w:rsid w:val="009D7308"/>
    <w:rsid w:val="009D7A68"/>
    <w:rsid w:val="009D7E92"/>
    <w:rsid w:val="009E079F"/>
    <w:rsid w:val="009E0A2B"/>
    <w:rsid w:val="009E0FCF"/>
    <w:rsid w:val="009E474F"/>
    <w:rsid w:val="009E50C7"/>
    <w:rsid w:val="009E5F23"/>
    <w:rsid w:val="009E6071"/>
    <w:rsid w:val="009E7E55"/>
    <w:rsid w:val="009F011C"/>
    <w:rsid w:val="009F0903"/>
    <w:rsid w:val="009F12EA"/>
    <w:rsid w:val="009F1C07"/>
    <w:rsid w:val="009F2A18"/>
    <w:rsid w:val="009F5599"/>
    <w:rsid w:val="009F5E50"/>
    <w:rsid w:val="009F60FF"/>
    <w:rsid w:val="009F71F9"/>
    <w:rsid w:val="009F76DB"/>
    <w:rsid w:val="009F7914"/>
    <w:rsid w:val="009F7F3F"/>
    <w:rsid w:val="00A0111D"/>
    <w:rsid w:val="00A01E5B"/>
    <w:rsid w:val="00A020C5"/>
    <w:rsid w:val="00A03A9E"/>
    <w:rsid w:val="00A04248"/>
    <w:rsid w:val="00A04F85"/>
    <w:rsid w:val="00A04FC8"/>
    <w:rsid w:val="00A05B68"/>
    <w:rsid w:val="00A1014C"/>
    <w:rsid w:val="00A1200D"/>
    <w:rsid w:val="00A12984"/>
    <w:rsid w:val="00A1648E"/>
    <w:rsid w:val="00A16C78"/>
    <w:rsid w:val="00A17EEB"/>
    <w:rsid w:val="00A21208"/>
    <w:rsid w:val="00A23897"/>
    <w:rsid w:val="00A23C04"/>
    <w:rsid w:val="00A23FDE"/>
    <w:rsid w:val="00A26BB4"/>
    <w:rsid w:val="00A2793B"/>
    <w:rsid w:val="00A3063B"/>
    <w:rsid w:val="00A30685"/>
    <w:rsid w:val="00A3070B"/>
    <w:rsid w:val="00A32216"/>
    <w:rsid w:val="00A32521"/>
    <w:rsid w:val="00A32C3B"/>
    <w:rsid w:val="00A33058"/>
    <w:rsid w:val="00A33EE7"/>
    <w:rsid w:val="00A37F93"/>
    <w:rsid w:val="00A41BB4"/>
    <w:rsid w:val="00A423DB"/>
    <w:rsid w:val="00A426A9"/>
    <w:rsid w:val="00A42D35"/>
    <w:rsid w:val="00A45F4F"/>
    <w:rsid w:val="00A46920"/>
    <w:rsid w:val="00A46F76"/>
    <w:rsid w:val="00A47758"/>
    <w:rsid w:val="00A50E18"/>
    <w:rsid w:val="00A51C65"/>
    <w:rsid w:val="00A52E7F"/>
    <w:rsid w:val="00A53DA0"/>
    <w:rsid w:val="00A547A0"/>
    <w:rsid w:val="00A5516A"/>
    <w:rsid w:val="00A5700A"/>
    <w:rsid w:val="00A600A9"/>
    <w:rsid w:val="00A6071B"/>
    <w:rsid w:val="00A61119"/>
    <w:rsid w:val="00A61EB1"/>
    <w:rsid w:val="00A6251B"/>
    <w:rsid w:val="00A63295"/>
    <w:rsid w:val="00A63598"/>
    <w:rsid w:val="00A6432C"/>
    <w:rsid w:val="00A64834"/>
    <w:rsid w:val="00A66BA7"/>
    <w:rsid w:val="00A672C1"/>
    <w:rsid w:val="00A703B4"/>
    <w:rsid w:val="00A70EF7"/>
    <w:rsid w:val="00A7108C"/>
    <w:rsid w:val="00A711B0"/>
    <w:rsid w:val="00A718CE"/>
    <w:rsid w:val="00A73675"/>
    <w:rsid w:val="00A74AB1"/>
    <w:rsid w:val="00A756FD"/>
    <w:rsid w:val="00A75F32"/>
    <w:rsid w:val="00A76E63"/>
    <w:rsid w:val="00A7723B"/>
    <w:rsid w:val="00A82181"/>
    <w:rsid w:val="00A86A3C"/>
    <w:rsid w:val="00A86F41"/>
    <w:rsid w:val="00A903E7"/>
    <w:rsid w:val="00A904D6"/>
    <w:rsid w:val="00A90EE4"/>
    <w:rsid w:val="00A92018"/>
    <w:rsid w:val="00A926C6"/>
    <w:rsid w:val="00A93DA4"/>
    <w:rsid w:val="00A9404F"/>
    <w:rsid w:val="00A962A3"/>
    <w:rsid w:val="00A96475"/>
    <w:rsid w:val="00A96ECA"/>
    <w:rsid w:val="00A97638"/>
    <w:rsid w:val="00A976C8"/>
    <w:rsid w:val="00A97E59"/>
    <w:rsid w:val="00AA171E"/>
    <w:rsid w:val="00AA3285"/>
    <w:rsid w:val="00AA3B9E"/>
    <w:rsid w:val="00AA55B7"/>
    <w:rsid w:val="00AA5A78"/>
    <w:rsid w:val="00AA5B9E"/>
    <w:rsid w:val="00AA728D"/>
    <w:rsid w:val="00AB0463"/>
    <w:rsid w:val="00AB2407"/>
    <w:rsid w:val="00AB53DF"/>
    <w:rsid w:val="00AB7562"/>
    <w:rsid w:val="00AB7EEC"/>
    <w:rsid w:val="00AC0A58"/>
    <w:rsid w:val="00AC1668"/>
    <w:rsid w:val="00AC1E1B"/>
    <w:rsid w:val="00AC2D66"/>
    <w:rsid w:val="00AC48C6"/>
    <w:rsid w:val="00AC6E39"/>
    <w:rsid w:val="00AC761F"/>
    <w:rsid w:val="00AC7D11"/>
    <w:rsid w:val="00AC7D82"/>
    <w:rsid w:val="00AD09E3"/>
    <w:rsid w:val="00AD1621"/>
    <w:rsid w:val="00AD24B6"/>
    <w:rsid w:val="00AD2C95"/>
    <w:rsid w:val="00AD6825"/>
    <w:rsid w:val="00AD7154"/>
    <w:rsid w:val="00AD7D15"/>
    <w:rsid w:val="00AE009A"/>
    <w:rsid w:val="00AE078A"/>
    <w:rsid w:val="00AE0B19"/>
    <w:rsid w:val="00AE12E6"/>
    <w:rsid w:val="00AE42EF"/>
    <w:rsid w:val="00AE6266"/>
    <w:rsid w:val="00AE702C"/>
    <w:rsid w:val="00AE7911"/>
    <w:rsid w:val="00AE7932"/>
    <w:rsid w:val="00AF016C"/>
    <w:rsid w:val="00AF0427"/>
    <w:rsid w:val="00AF0D4B"/>
    <w:rsid w:val="00AF1398"/>
    <w:rsid w:val="00AF2F74"/>
    <w:rsid w:val="00AF3CC2"/>
    <w:rsid w:val="00AF5CBC"/>
    <w:rsid w:val="00AF6203"/>
    <w:rsid w:val="00AF672D"/>
    <w:rsid w:val="00AF7402"/>
    <w:rsid w:val="00B00282"/>
    <w:rsid w:val="00B00B62"/>
    <w:rsid w:val="00B047DD"/>
    <w:rsid w:val="00B04AED"/>
    <w:rsid w:val="00B05ADA"/>
    <w:rsid w:val="00B061E7"/>
    <w:rsid w:val="00B065E2"/>
    <w:rsid w:val="00B0780A"/>
    <w:rsid w:val="00B07BD1"/>
    <w:rsid w:val="00B07E5C"/>
    <w:rsid w:val="00B10950"/>
    <w:rsid w:val="00B10ED4"/>
    <w:rsid w:val="00B127FE"/>
    <w:rsid w:val="00B13AC2"/>
    <w:rsid w:val="00B1451B"/>
    <w:rsid w:val="00B161E2"/>
    <w:rsid w:val="00B2145F"/>
    <w:rsid w:val="00B21B35"/>
    <w:rsid w:val="00B223B3"/>
    <w:rsid w:val="00B2319F"/>
    <w:rsid w:val="00B2356F"/>
    <w:rsid w:val="00B23FFD"/>
    <w:rsid w:val="00B24251"/>
    <w:rsid w:val="00B2476E"/>
    <w:rsid w:val="00B24AE8"/>
    <w:rsid w:val="00B24B07"/>
    <w:rsid w:val="00B24BC0"/>
    <w:rsid w:val="00B25D43"/>
    <w:rsid w:val="00B26E62"/>
    <w:rsid w:val="00B2715D"/>
    <w:rsid w:val="00B30279"/>
    <w:rsid w:val="00B30527"/>
    <w:rsid w:val="00B32AEC"/>
    <w:rsid w:val="00B33111"/>
    <w:rsid w:val="00B3378D"/>
    <w:rsid w:val="00B34F42"/>
    <w:rsid w:val="00B4176B"/>
    <w:rsid w:val="00B4511F"/>
    <w:rsid w:val="00B45B40"/>
    <w:rsid w:val="00B468A9"/>
    <w:rsid w:val="00B47698"/>
    <w:rsid w:val="00B50A42"/>
    <w:rsid w:val="00B514F4"/>
    <w:rsid w:val="00B516B8"/>
    <w:rsid w:val="00B560F7"/>
    <w:rsid w:val="00B570D1"/>
    <w:rsid w:val="00B57D81"/>
    <w:rsid w:val="00B60C35"/>
    <w:rsid w:val="00B60E5E"/>
    <w:rsid w:val="00B6330B"/>
    <w:rsid w:val="00B6361E"/>
    <w:rsid w:val="00B6388E"/>
    <w:rsid w:val="00B63ACF"/>
    <w:rsid w:val="00B6422D"/>
    <w:rsid w:val="00B64D3E"/>
    <w:rsid w:val="00B6654B"/>
    <w:rsid w:val="00B67828"/>
    <w:rsid w:val="00B6792F"/>
    <w:rsid w:val="00B67F93"/>
    <w:rsid w:val="00B7323E"/>
    <w:rsid w:val="00B733A9"/>
    <w:rsid w:val="00B73CA4"/>
    <w:rsid w:val="00B741AA"/>
    <w:rsid w:val="00B75D5E"/>
    <w:rsid w:val="00B76029"/>
    <w:rsid w:val="00B76FA0"/>
    <w:rsid w:val="00B770AB"/>
    <w:rsid w:val="00B80AE7"/>
    <w:rsid w:val="00B811F7"/>
    <w:rsid w:val="00B8173E"/>
    <w:rsid w:val="00B81F1B"/>
    <w:rsid w:val="00B81FE8"/>
    <w:rsid w:val="00B824FA"/>
    <w:rsid w:val="00B8622F"/>
    <w:rsid w:val="00B90E87"/>
    <w:rsid w:val="00B915DD"/>
    <w:rsid w:val="00B91C55"/>
    <w:rsid w:val="00B9332A"/>
    <w:rsid w:val="00B93F95"/>
    <w:rsid w:val="00B945A6"/>
    <w:rsid w:val="00B96C1E"/>
    <w:rsid w:val="00B97753"/>
    <w:rsid w:val="00BA3568"/>
    <w:rsid w:val="00BA366E"/>
    <w:rsid w:val="00BA3D57"/>
    <w:rsid w:val="00BA3FDD"/>
    <w:rsid w:val="00BA495C"/>
    <w:rsid w:val="00BA4BE4"/>
    <w:rsid w:val="00BA5DC6"/>
    <w:rsid w:val="00BA6196"/>
    <w:rsid w:val="00BA753F"/>
    <w:rsid w:val="00BA7AA4"/>
    <w:rsid w:val="00BB0751"/>
    <w:rsid w:val="00BB08F1"/>
    <w:rsid w:val="00BB0B2C"/>
    <w:rsid w:val="00BB0F89"/>
    <w:rsid w:val="00BB1439"/>
    <w:rsid w:val="00BB1F42"/>
    <w:rsid w:val="00BB1F49"/>
    <w:rsid w:val="00BB3C3D"/>
    <w:rsid w:val="00BB439B"/>
    <w:rsid w:val="00BB6222"/>
    <w:rsid w:val="00BB6226"/>
    <w:rsid w:val="00BB7A01"/>
    <w:rsid w:val="00BB7B96"/>
    <w:rsid w:val="00BC018E"/>
    <w:rsid w:val="00BC0EAD"/>
    <w:rsid w:val="00BC2161"/>
    <w:rsid w:val="00BC31A2"/>
    <w:rsid w:val="00BC450F"/>
    <w:rsid w:val="00BC4566"/>
    <w:rsid w:val="00BC648E"/>
    <w:rsid w:val="00BC6AD6"/>
    <w:rsid w:val="00BC6D8C"/>
    <w:rsid w:val="00BC7DA6"/>
    <w:rsid w:val="00BD1DF3"/>
    <w:rsid w:val="00BD23B5"/>
    <w:rsid w:val="00BD28DE"/>
    <w:rsid w:val="00BD3C5D"/>
    <w:rsid w:val="00BD618B"/>
    <w:rsid w:val="00BD7585"/>
    <w:rsid w:val="00BE0592"/>
    <w:rsid w:val="00BE1443"/>
    <w:rsid w:val="00BE158B"/>
    <w:rsid w:val="00BE1736"/>
    <w:rsid w:val="00BE1DD5"/>
    <w:rsid w:val="00BE415E"/>
    <w:rsid w:val="00BE5E86"/>
    <w:rsid w:val="00BE6E45"/>
    <w:rsid w:val="00BF3B23"/>
    <w:rsid w:val="00BF3DB7"/>
    <w:rsid w:val="00BF402D"/>
    <w:rsid w:val="00BF43AC"/>
    <w:rsid w:val="00BF7768"/>
    <w:rsid w:val="00C01322"/>
    <w:rsid w:val="00C01D36"/>
    <w:rsid w:val="00C0219C"/>
    <w:rsid w:val="00C0242D"/>
    <w:rsid w:val="00C02964"/>
    <w:rsid w:val="00C02CAF"/>
    <w:rsid w:val="00C04DF1"/>
    <w:rsid w:val="00C05E25"/>
    <w:rsid w:val="00C079C1"/>
    <w:rsid w:val="00C10E7E"/>
    <w:rsid w:val="00C11D42"/>
    <w:rsid w:val="00C11E3E"/>
    <w:rsid w:val="00C12333"/>
    <w:rsid w:val="00C12725"/>
    <w:rsid w:val="00C1273A"/>
    <w:rsid w:val="00C12B91"/>
    <w:rsid w:val="00C13773"/>
    <w:rsid w:val="00C14585"/>
    <w:rsid w:val="00C1488D"/>
    <w:rsid w:val="00C202F2"/>
    <w:rsid w:val="00C20E59"/>
    <w:rsid w:val="00C21ED4"/>
    <w:rsid w:val="00C24DA4"/>
    <w:rsid w:val="00C258E8"/>
    <w:rsid w:val="00C262D9"/>
    <w:rsid w:val="00C3390D"/>
    <w:rsid w:val="00C33993"/>
    <w:rsid w:val="00C34006"/>
    <w:rsid w:val="00C3463B"/>
    <w:rsid w:val="00C363F7"/>
    <w:rsid w:val="00C36B4C"/>
    <w:rsid w:val="00C37EF4"/>
    <w:rsid w:val="00C414DA"/>
    <w:rsid w:val="00C41ED8"/>
    <w:rsid w:val="00C426B1"/>
    <w:rsid w:val="00C42DE1"/>
    <w:rsid w:val="00C43266"/>
    <w:rsid w:val="00C439EA"/>
    <w:rsid w:val="00C43CB1"/>
    <w:rsid w:val="00C43FED"/>
    <w:rsid w:val="00C456E3"/>
    <w:rsid w:val="00C45F31"/>
    <w:rsid w:val="00C47CA8"/>
    <w:rsid w:val="00C5130B"/>
    <w:rsid w:val="00C51512"/>
    <w:rsid w:val="00C52CFB"/>
    <w:rsid w:val="00C5320D"/>
    <w:rsid w:val="00C56B75"/>
    <w:rsid w:val="00C575EB"/>
    <w:rsid w:val="00C62371"/>
    <w:rsid w:val="00C63235"/>
    <w:rsid w:val="00C63588"/>
    <w:rsid w:val="00C644A3"/>
    <w:rsid w:val="00C65365"/>
    <w:rsid w:val="00C65791"/>
    <w:rsid w:val="00C65AD0"/>
    <w:rsid w:val="00C66160"/>
    <w:rsid w:val="00C6785F"/>
    <w:rsid w:val="00C7088B"/>
    <w:rsid w:val="00C721AC"/>
    <w:rsid w:val="00C7235D"/>
    <w:rsid w:val="00C7248A"/>
    <w:rsid w:val="00C73769"/>
    <w:rsid w:val="00C753C2"/>
    <w:rsid w:val="00C775DB"/>
    <w:rsid w:val="00C80C39"/>
    <w:rsid w:val="00C80E99"/>
    <w:rsid w:val="00C813A4"/>
    <w:rsid w:val="00C83BD6"/>
    <w:rsid w:val="00C83E3D"/>
    <w:rsid w:val="00C842E9"/>
    <w:rsid w:val="00C859F3"/>
    <w:rsid w:val="00C8659D"/>
    <w:rsid w:val="00C866C0"/>
    <w:rsid w:val="00C90D6A"/>
    <w:rsid w:val="00C90FAA"/>
    <w:rsid w:val="00C93F44"/>
    <w:rsid w:val="00C947F1"/>
    <w:rsid w:val="00C949ED"/>
    <w:rsid w:val="00C94ABC"/>
    <w:rsid w:val="00C94B92"/>
    <w:rsid w:val="00C96596"/>
    <w:rsid w:val="00CA247E"/>
    <w:rsid w:val="00CA3182"/>
    <w:rsid w:val="00CA3A29"/>
    <w:rsid w:val="00CA4539"/>
    <w:rsid w:val="00CA611A"/>
    <w:rsid w:val="00CA6D21"/>
    <w:rsid w:val="00CB3008"/>
    <w:rsid w:val="00CB4A93"/>
    <w:rsid w:val="00CB654A"/>
    <w:rsid w:val="00CB7664"/>
    <w:rsid w:val="00CB784E"/>
    <w:rsid w:val="00CB7923"/>
    <w:rsid w:val="00CC0F1A"/>
    <w:rsid w:val="00CC30D3"/>
    <w:rsid w:val="00CC30F8"/>
    <w:rsid w:val="00CC47CC"/>
    <w:rsid w:val="00CC4A0D"/>
    <w:rsid w:val="00CC55CF"/>
    <w:rsid w:val="00CC580A"/>
    <w:rsid w:val="00CC6844"/>
    <w:rsid w:val="00CC7058"/>
    <w:rsid w:val="00CC72B6"/>
    <w:rsid w:val="00CC7CB1"/>
    <w:rsid w:val="00CD0522"/>
    <w:rsid w:val="00CD1537"/>
    <w:rsid w:val="00CD1B2C"/>
    <w:rsid w:val="00CD1BE1"/>
    <w:rsid w:val="00CD2978"/>
    <w:rsid w:val="00CD2B85"/>
    <w:rsid w:val="00CD3D1E"/>
    <w:rsid w:val="00CD5FCA"/>
    <w:rsid w:val="00CD67B9"/>
    <w:rsid w:val="00CD6BBA"/>
    <w:rsid w:val="00CD71A6"/>
    <w:rsid w:val="00CE37BA"/>
    <w:rsid w:val="00CE5E54"/>
    <w:rsid w:val="00CE616B"/>
    <w:rsid w:val="00CF1DD0"/>
    <w:rsid w:val="00CF5F8F"/>
    <w:rsid w:val="00CF69F6"/>
    <w:rsid w:val="00CF6EB9"/>
    <w:rsid w:val="00CF745F"/>
    <w:rsid w:val="00D0084A"/>
    <w:rsid w:val="00D008F2"/>
    <w:rsid w:val="00D01378"/>
    <w:rsid w:val="00D0218D"/>
    <w:rsid w:val="00D026D6"/>
    <w:rsid w:val="00D0458B"/>
    <w:rsid w:val="00D05593"/>
    <w:rsid w:val="00D06168"/>
    <w:rsid w:val="00D07757"/>
    <w:rsid w:val="00D07A46"/>
    <w:rsid w:val="00D105C8"/>
    <w:rsid w:val="00D10D05"/>
    <w:rsid w:val="00D12301"/>
    <w:rsid w:val="00D13A85"/>
    <w:rsid w:val="00D14B55"/>
    <w:rsid w:val="00D15850"/>
    <w:rsid w:val="00D15CDB"/>
    <w:rsid w:val="00D16346"/>
    <w:rsid w:val="00D16FC0"/>
    <w:rsid w:val="00D2052E"/>
    <w:rsid w:val="00D20AB0"/>
    <w:rsid w:val="00D20B79"/>
    <w:rsid w:val="00D213E8"/>
    <w:rsid w:val="00D2229A"/>
    <w:rsid w:val="00D228EB"/>
    <w:rsid w:val="00D22DEE"/>
    <w:rsid w:val="00D2384B"/>
    <w:rsid w:val="00D249E9"/>
    <w:rsid w:val="00D24DA2"/>
    <w:rsid w:val="00D25FB5"/>
    <w:rsid w:val="00D2792D"/>
    <w:rsid w:val="00D27ED0"/>
    <w:rsid w:val="00D314AF"/>
    <w:rsid w:val="00D319DA"/>
    <w:rsid w:val="00D345AA"/>
    <w:rsid w:val="00D348A4"/>
    <w:rsid w:val="00D34CF4"/>
    <w:rsid w:val="00D36BA8"/>
    <w:rsid w:val="00D371FC"/>
    <w:rsid w:val="00D373DF"/>
    <w:rsid w:val="00D40834"/>
    <w:rsid w:val="00D40E6C"/>
    <w:rsid w:val="00D41A91"/>
    <w:rsid w:val="00D42000"/>
    <w:rsid w:val="00D42E3A"/>
    <w:rsid w:val="00D4361F"/>
    <w:rsid w:val="00D44223"/>
    <w:rsid w:val="00D46381"/>
    <w:rsid w:val="00D46CA3"/>
    <w:rsid w:val="00D50227"/>
    <w:rsid w:val="00D51FCD"/>
    <w:rsid w:val="00D53336"/>
    <w:rsid w:val="00D53377"/>
    <w:rsid w:val="00D53D44"/>
    <w:rsid w:val="00D542D4"/>
    <w:rsid w:val="00D54FD4"/>
    <w:rsid w:val="00D56E4F"/>
    <w:rsid w:val="00D62285"/>
    <w:rsid w:val="00D63BDE"/>
    <w:rsid w:val="00D6468A"/>
    <w:rsid w:val="00D6479C"/>
    <w:rsid w:val="00D64952"/>
    <w:rsid w:val="00D64BBF"/>
    <w:rsid w:val="00D66B96"/>
    <w:rsid w:val="00D70D2C"/>
    <w:rsid w:val="00D72F28"/>
    <w:rsid w:val="00D73B3D"/>
    <w:rsid w:val="00D73D1D"/>
    <w:rsid w:val="00D73E44"/>
    <w:rsid w:val="00D74BAB"/>
    <w:rsid w:val="00D7512C"/>
    <w:rsid w:val="00D7537F"/>
    <w:rsid w:val="00D75955"/>
    <w:rsid w:val="00D75BC5"/>
    <w:rsid w:val="00D775FD"/>
    <w:rsid w:val="00D8052C"/>
    <w:rsid w:val="00D80DA0"/>
    <w:rsid w:val="00D81044"/>
    <w:rsid w:val="00D82052"/>
    <w:rsid w:val="00D820AB"/>
    <w:rsid w:val="00D8211E"/>
    <w:rsid w:val="00D82350"/>
    <w:rsid w:val="00D82A76"/>
    <w:rsid w:val="00D84620"/>
    <w:rsid w:val="00D84EA2"/>
    <w:rsid w:val="00D8530B"/>
    <w:rsid w:val="00D857EF"/>
    <w:rsid w:val="00D85E1A"/>
    <w:rsid w:val="00D86747"/>
    <w:rsid w:val="00D901BF"/>
    <w:rsid w:val="00D915F6"/>
    <w:rsid w:val="00D92395"/>
    <w:rsid w:val="00D93602"/>
    <w:rsid w:val="00D942EB"/>
    <w:rsid w:val="00D95E5F"/>
    <w:rsid w:val="00D95F5D"/>
    <w:rsid w:val="00D96393"/>
    <w:rsid w:val="00D96E26"/>
    <w:rsid w:val="00DA2529"/>
    <w:rsid w:val="00DA282C"/>
    <w:rsid w:val="00DA296C"/>
    <w:rsid w:val="00DA4727"/>
    <w:rsid w:val="00DA5EAE"/>
    <w:rsid w:val="00DA6904"/>
    <w:rsid w:val="00DA6C64"/>
    <w:rsid w:val="00DB130A"/>
    <w:rsid w:val="00DB2EBB"/>
    <w:rsid w:val="00DB313D"/>
    <w:rsid w:val="00DB4984"/>
    <w:rsid w:val="00DB4F80"/>
    <w:rsid w:val="00DB5B1C"/>
    <w:rsid w:val="00DB7093"/>
    <w:rsid w:val="00DC0B0B"/>
    <w:rsid w:val="00DC10A1"/>
    <w:rsid w:val="00DC1DDB"/>
    <w:rsid w:val="00DC268B"/>
    <w:rsid w:val="00DC413B"/>
    <w:rsid w:val="00DC5498"/>
    <w:rsid w:val="00DC655F"/>
    <w:rsid w:val="00DC7EB2"/>
    <w:rsid w:val="00DD0B59"/>
    <w:rsid w:val="00DD10FE"/>
    <w:rsid w:val="00DD1125"/>
    <w:rsid w:val="00DD2676"/>
    <w:rsid w:val="00DD28FF"/>
    <w:rsid w:val="00DD2D54"/>
    <w:rsid w:val="00DD3FFD"/>
    <w:rsid w:val="00DD4791"/>
    <w:rsid w:val="00DD5A7D"/>
    <w:rsid w:val="00DD651F"/>
    <w:rsid w:val="00DD7A32"/>
    <w:rsid w:val="00DD7EBD"/>
    <w:rsid w:val="00DE5A13"/>
    <w:rsid w:val="00DE66DD"/>
    <w:rsid w:val="00DE70AE"/>
    <w:rsid w:val="00DE7548"/>
    <w:rsid w:val="00DF44E1"/>
    <w:rsid w:val="00DF62B6"/>
    <w:rsid w:val="00DF6F4B"/>
    <w:rsid w:val="00E00673"/>
    <w:rsid w:val="00E00D8E"/>
    <w:rsid w:val="00E02034"/>
    <w:rsid w:val="00E0208D"/>
    <w:rsid w:val="00E03393"/>
    <w:rsid w:val="00E03D10"/>
    <w:rsid w:val="00E03F32"/>
    <w:rsid w:val="00E04208"/>
    <w:rsid w:val="00E0476C"/>
    <w:rsid w:val="00E05B4B"/>
    <w:rsid w:val="00E061C9"/>
    <w:rsid w:val="00E06C84"/>
    <w:rsid w:val="00E07225"/>
    <w:rsid w:val="00E105FF"/>
    <w:rsid w:val="00E11D6D"/>
    <w:rsid w:val="00E145BC"/>
    <w:rsid w:val="00E15734"/>
    <w:rsid w:val="00E15900"/>
    <w:rsid w:val="00E15993"/>
    <w:rsid w:val="00E166C1"/>
    <w:rsid w:val="00E20700"/>
    <w:rsid w:val="00E21F1D"/>
    <w:rsid w:val="00E23810"/>
    <w:rsid w:val="00E23A3A"/>
    <w:rsid w:val="00E23B4E"/>
    <w:rsid w:val="00E23DC1"/>
    <w:rsid w:val="00E23EFC"/>
    <w:rsid w:val="00E25B48"/>
    <w:rsid w:val="00E26500"/>
    <w:rsid w:val="00E26B7B"/>
    <w:rsid w:val="00E301DB"/>
    <w:rsid w:val="00E302BC"/>
    <w:rsid w:val="00E30F24"/>
    <w:rsid w:val="00E31D11"/>
    <w:rsid w:val="00E33574"/>
    <w:rsid w:val="00E33D67"/>
    <w:rsid w:val="00E36DCA"/>
    <w:rsid w:val="00E36F82"/>
    <w:rsid w:val="00E41431"/>
    <w:rsid w:val="00E425A9"/>
    <w:rsid w:val="00E4304A"/>
    <w:rsid w:val="00E43ADF"/>
    <w:rsid w:val="00E45B7E"/>
    <w:rsid w:val="00E466C4"/>
    <w:rsid w:val="00E47035"/>
    <w:rsid w:val="00E51D91"/>
    <w:rsid w:val="00E53F6E"/>
    <w:rsid w:val="00E5403D"/>
    <w:rsid w:val="00E5409F"/>
    <w:rsid w:val="00E55312"/>
    <w:rsid w:val="00E555E3"/>
    <w:rsid w:val="00E562EA"/>
    <w:rsid w:val="00E5642C"/>
    <w:rsid w:val="00E572BF"/>
    <w:rsid w:val="00E57F76"/>
    <w:rsid w:val="00E607B2"/>
    <w:rsid w:val="00E60EF8"/>
    <w:rsid w:val="00E62759"/>
    <w:rsid w:val="00E62C1B"/>
    <w:rsid w:val="00E637E5"/>
    <w:rsid w:val="00E664A9"/>
    <w:rsid w:val="00E666E6"/>
    <w:rsid w:val="00E66F10"/>
    <w:rsid w:val="00E67A76"/>
    <w:rsid w:val="00E72B8D"/>
    <w:rsid w:val="00E7386F"/>
    <w:rsid w:val="00E75337"/>
    <w:rsid w:val="00E75916"/>
    <w:rsid w:val="00E76757"/>
    <w:rsid w:val="00E77736"/>
    <w:rsid w:val="00E77828"/>
    <w:rsid w:val="00E81089"/>
    <w:rsid w:val="00E810EF"/>
    <w:rsid w:val="00E838CC"/>
    <w:rsid w:val="00E84209"/>
    <w:rsid w:val="00E84219"/>
    <w:rsid w:val="00E85C56"/>
    <w:rsid w:val="00E86580"/>
    <w:rsid w:val="00E9006D"/>
    <w:rsid w:val="00E9126E"/>
    <w:rsid w:val="00E91D8D"/>
    <w:rsid w:val="00E92143"/>
    <w:rsid w:val="00E92FD0"/>
    <w:rsid w:val="00E933DB"/>
    <w:rsid w:val="00E93B14"/>
    <w:rsid w:val="00E942BE"/>
    <w:rsid w:val="00EA0B69"/>
    <w:rsid w:val="00EA2549"/>
    <w:rsid w:val="00EA2708"/>
    <w:rsid w:val="00EA2B0D"/>
    <w:rsid w:val="00EA4742"/>
    <w:rsid w:val="00EA5E1B"/>
    <w:rsid w:val="00EA5E62"/>
    <w:rsid w:val="00EA616C"/>
    <w:rsid w:val="00EA6A63"/>
    <w:rsid w:val="00EA6F22"/>
    <w:rsid w:val="00EB3054"/>
    <w:rsid w:val="00EB3EF2"/>
    <w:rsid w:val="00EB3F3D"/>
    <w:rsid w:val="00EB4A9C"/>
    <w:rsid w:val="00EB4F2A"/>
    <w:rsid w:val="00EB51B1"/>
    <w:rsid w:val="00EB5AB3"/>
    <w:rsid w:val="00EB5CAB"/>
    <w:rsid w:val="00EB6130"/>
    <w:rsid w:val="00EB73AB"/>
    <w:rsid w:val="00EC01DA"/>
    <w:rsid w:val="00EC37D1"/>
    <w:rsid w:val="00EC3CF9"/>
    <w:rsid w:val="00EC40B6"/>
    <w:rsid w:val="00EC55AE"/>
    <w:rsid w:val="00EC6351"/>
    <w:rsid w:val="00EC6A65"/>
    <w:rsid w:val="00EC6FB1"/>
    <w:rsid w:val="00EC78CB"/>
    <w:rsid w:val="00EC7BEB"/>
    <w:rsid w:val="00ED0CCB"/>
    <w:rsid w:val="00ED286D"/>
    <w:rsid w:val="00ED2F08"/>
    <w:rsid w:val="00ED414E"/>
    <w:rsid w:val="00ED6151"/>
    <w:rsid w:val="00ED6248"/>
    <w:rsid w:val="00EE060A"/>
    <w:rsid w:val="00EE0BD8"/>
    <w:rsid w:val="00EE1EA3"/>
    <w:rsid w:val="00EE2EB0"/>
    <w:rsid w:val="00EE2F37"/>
    <w:rsid w:val="00EE5829"/>
    <w:rsid w:val="00EE6488"/>
    <w:rsid w:val="00EE65B7"/>
    <w:rsid w:val="00EF04A3"/>
    <w:rsid w:val="00EF4632"/>
    <w:rsid w:val="00EF4AB2"/>
    <w:rsid w:val="00EF6D89"/>
    <w:rsid w:val="00EF7669"/>
    <w:rsid w:val="00F021FA"/>
    <w:rsid w:val="00F04070"/>
    <w:rsid w:val="00F05210"/>
    <w:rsid w:val="00F056EC"/>
    <w:rsid w:val="00F1000F"/>
    <w:rsid w:val="00F10D19"/>
    <w:rsid w:val="00F11602"/>
    <w:rsid w:val="00F11741"/>
    <w:rsid w:val="00F1241F"/>
    <w:rsid w:val="00F12668"/>
    <w:rsid w:val="00F12CF2"/>
    <w:rsid w:val="00F12DF4"/>
    <w:rsid w:val="00F137CC"/>
    <w:rsid w:val="00F17EA5"/>
    <w:rsid w:val="00F17F44"/>
    <w:rsid w:val="00F215E4"/>
    <w:rsid w:val="00F22712"/>
    <w:rsid w:val="00F23952"/>
    <w:rsid w:val="00F24046"/>
    <w:rsid w:val="00F2459F"/>
    <w:rsid w:val="00F25A9B"/>
    <w:rsid w:val="00F25F7B"/>
    <w:rsid w:val="00F261B3"/>
    <w:rsid w:val="00F267D2"/>
    <w:rsid w:val="00F26E79"/>
    <w:rsid w:val="00F273D0"/>
    <w:rsid w:val="00F2774E"/>
    <w:rsid w:val="00F27AF2"/>
    <w:rsid w:val="00F30EF5"/>
    <w:rsid w:val="00F31044"/>
    <w:rsid w:val="00F31289"/>
    <w:rsid w:val="00F31B0F"/>
    <w:rsid w:val="00F323B3"/>
    <w:rsid w:val="00F32BD7"/>
    <w:rsid w:val="00F3342A"/>
    <w:rsid w:val="00F33B7C"/>
    <w:rsid w:val="00F36F1D"/>
    <w:rsid w:val="00F4036B"/>
    <w:rsid w:val="00F43355"/>
    <w:rsid w:val="00F4441A"/>
    <w:rsid w:val="00F44C5E"/>
    <w:rsid w:val="00F4552F"/>
    <w:rsid w:val="00F474CB"/>
    <w:rsid w:val="00F50753"/>
    <w:rsid w:val="00F529AE"/>
    <w:rsid w:val="00F53261"/>
    <w:rsid w:val="00F55590"/>
    <w:rsid w:val="00F56FA2"/>
    <w:rsid w:val="00F57769"/>
    <w:rsid w:val="00F60133"/>
    <w:rsid w:val="00F60355"/>
    <w:rsid w:val="00F60A39"/>
    <w:rsid w:val="00F62193"/>
    <w:rsid w:val="00F62E97"/>
    <w:rsid w:val="00F62F00"/>
    <w:rsid w:val="00F63E10"/>
    <w:rsid w:val="00F64055"/>
    <w:rsid w:val="00F64209"/>
    <w:rsid w:val="00F6751B"/>
    <w:rsid w:val="00F70D7F"/>
    <w:rsid w:val="00F70ECA"/>
    <w:rsid w:val="00F72867"/>
    <w:rsid w:val="00F72D3C"/>
    <w:rsid w:val="00F73890"/>
    <w:rsid w:val="00F752FD"/>
    <w:rsid w:val="00F762DA"/>
    <w:rsid w:val="00F76702"/>
    <w:rsid w:val="00F76CEA"/>
    <w:rsid w:val="00F800B3"/>
    <w:rsid w:val="00F8136C"/>
    <w:rsid w:val="00F82507"/>
    <w:rsid w:val="00F829BA"/>
    <w:rsid w:val="00F835C0"/>
    <w:rsid w:val="00F86054"/>
    <w:rsid w:val="00F90571"/>
    <w:rsid w:val="00F90A1E"/>
    <w:rsid w:val="00F90EC0"/>
    <w:rsid w:val="00F91466"/>
    <w:rsid w:val="00F91739"/>
    <w:rsid w:val="00F91D56"/>
    <w:rsid w:val="00F920CA"/>
    <w:rsid w:val="00F92143"/>
    <w:rsid w:val="00F927FB"/>
    <w:rsid w:val="00F93419"/>
    <w:rsid w:val="00F93BF5"/>
    <w:rsid w:val="00F967E0"/>
    <w:rsid w:val="00F96D82"/>
    <w:rsid w:val="00F974C3"/>
    <w:rsid w:val="00FA0DE5"/>
    <w:rsid w:val="00FA1F7B"/>
    <w:rsid w:val="00FA6FE4"/>
    <w:rsid w:val="00FB129A"/>
    <w:rsid w:val="00FB13EE"/>
    <w:rsid w:val="00FB1DDE"/>
    <w:rsid w:val="00FB2DD3"/>
    <w:rsid w:val="00FB3C53"/>
    <w:rsid w:val="00FB4E2D"/>
    <w:rsid w:val="00FB76F6"/>
    <w:rsid w:val="00FB778C"/>
    <w:rsid w:val="00FB7BE9"/>
    <w:rsid w:val="00FB7F64"/>
    <w:rsid w:val="00FC0472"/>
    <w:rsid w:val="00FC18D0"/>
    <w:rsid w:val="00FC23B8"/>
    <w:rsid w:val="00FC2D40"/>
    <w:rsid w:val="00FC3B24"/>
    <w:rsid w:val="00FC3FCC"/>
    <w:rsid w:val="00FC4975"/>
    <w:rsid w:val="00FC662A"/>
    <w:rsid w:val="00FC6AB9"/>
    <w:rsid w:val="00FC77D2"/>
    <w:rsid w:val="00FD1B65"/>
    <w:rsid w:val="00FD1EB4"/>
    <w:rsid w:val="00FD4416"/>
    <w:rsid w:val="00FD4A10"/>
    <w:rsid w:val="00FD519D"/>
    <w:rsid w:val="00FD5F47"/>
    <w:rsid w:val="00FD65BE"/>
    <w:rsid w:val="00FD6FA3"/>
    <w:rsid w:val="00FD6FB8"/>
    <w:rsid w:val="00FE19E3"/>
    <w:rsid w:val="00FE1FA0"/>
    <w:rsid w:val="00FE2322"/>
    <w:rsid w:val="00FE49A1"/>
    <w:rsid w:val="00FE54BF"/>
    <w:rsid w:val="00FE5DC5"/>
    <w:rsid w:val="00FE77B1"/>
    <w:rsid w:val="00FF035F"/>
    <w:rsid w:val="00FF1DFE"/>
    <w:rsid w:val="00FF61FC"/>
    <w:rsid w:val="305FC0D5"/>
    <w:rsid w:val="3D9D3FA2"/>
    <w:rsid w:val="4406BF38"/>
    <w:rsid w:val="4F212E13"/>
    <w:rsid w:val="646A77D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18D4AD3"/>
  <w15:docId w15:val="{96B66C0E-FC64-47F9-B211-CD63B3E8E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uiPriority w:val="9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uiPriority w:val="99"/>
    <w:qFormat/>
    <w:rsid w:val="007A1E6D"/>
    <w:pPr>
      <w:keepNext/>
      <w:numPr>
        <w:ilvl w:val="1"/>
        <w:numId w:val="3"/>
      </w:numPr>
      <w:spacing w:after="120"/>
      <w:outlineLvl w:val="1"/>
    </w:pPr>
    <w:rPr>
      <w:b/>
    </w:rPr>
  </w:style>
  <w:style w:type="paragraph" w:styleId="Heading3">
    <w:name w:val="heading 3"/>
    <w:basedOn w:val="Normal"/>
    <w:next w:val="ParaNum"/>
    <w:uiPriority w:val="99"/>
    <w:qFormat/>
    <w:rsid w:val="00BA6196"/>
    <w:pPr>
      <w:keepNext/>
      <w:numPr>
        <w:ilvl w:val="2"/>
        <w:numId w:val="3"/>
      </w:numPr>
      <w:tabs>
        <w:tab w:val="left" w:pos="2160"/>
      </w:tabs>
      <w:spacing w:after="120"/>
      <w:outlineLvl w:val="2"/>
    </w:pPr>
    <w:rPr>
      <w:b/>
    </w:rPr>
  </w:style>
  <w:style w:type="paragraph" w:styleId="Heading4">
    <w:name w:val="heading 4"/>
    <w:basedOn w:val="Normal"/>
    <w:next w:val="ParaNum"/>
    <w:uiPriority w:val="99"/>
    <w:qFormat/>
    <w:rsid w:val="00C426B1"/>
    <w:pPr>
      <w:keepNext/>
      <w:numPr>
        <w:ilvl w:val="3"/>
        <w:numId w:val="3"/>
      </w:numPr>
      <w:tabs>
        <w:tab w:val="left" w:pos="2880"/>
      </w:tabs>
      <w:spacing w:after="120"/>
      <w:outlineLvl w:val="3"/>
    </w:pPr>
    <w:rPr>
      <w:b/>
    </w:rPr>
  </w:style>
  <w:style w:type="paragraph" w:styleId="Heading5">
    <w:name w:val="heading 5"/>
    <w:basedOn w:val="Normal"/>
    <w:next w:val="ParaNum"/>
    <w:uiPriority w:val="99"/>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uiPriority w:val="99"/>
    <w:qFormat/>
    <w:rsid w:val="00036039"/>
    <w:pPr>
      <w:numPr>
        <w:ilvl w:val="5"/>
        <w:numId w:val="3"/>
      </w:numPr>
      <w:tabs>
        <w:tab w:val="left" w:pos="4320"/>
      </w:tabs>
      <w:spacing w:after="120"/>
      <w:outlineLvl w:val="5"/>
    </w:pPr>
    <w:rPr>
      <w:b/>
    </w:rPr>
  </w:style>
  <w:style w:type="paragraph" w:styleId="Heading7">
    <w:name w:val="heading 7"/>
    <w:basedOn w:val="Normal"/>
    <w:next w:val="ParaNum"/>
    <w:uiPriority w:val="99"/>
    <w:qFormat/>
    <w:rsid w:val="00036039"/>
    <w:pPr>
      <w:numPr>
        <w:ilvl w:val="6"/>
        <w:numId w:val="3"/>
      </w:numPr>
      <w:tabs>
        <w:tab w:val="left" w:pos="5040"/>
      </w:tabs>
      <w:spacing w:after="120"/>
      <w:outlineLvl w:val="6"/>
    </w:pPr>
    <w:rPr>
      <w:b/>
    </w:rPr>
  </w:style>
  <w:style w:type="paragraph" w:styleId="Heading8">
    <w:name w:val="heading 8"/>
    <w:basedOn w:val="Normal"/>
    <w:next w:val="ParaNum"/>
    <w:uiPriority w:val="99"/>
    <w:qFormat/>
    <w:rsid w:val="001E01CA"/>
    <w:pPr>
      <w:numPr>
        <w:ilvl w:val="7"/>
        <w:numId w:val="3"/>
      </w:numPr>
      <w:tabs>
        <w:tab w:val="clear" w:pos="5400"/>
        <w:tab w:val="left" w:pos="5760"/>
      </w:tabs>
      <w:spacing w:after="120"/>
      <w:outlineLvl w:val="7"/>
    </w:pPr>
    <w:rPr>
      <w:b/>
    </w:rPr>
  </w:style>
  <w:style w:type="paragraph" w:styleId="Heading9">
    <w:name w:val="heading 9"/>
    <w:basedOn w:val="Normal"/>
    <w:next w:val="ParaNum"/>
    <w:uiPriority w:val="99"/>
    <w:qFormat/>
    <w:rsid w:val="001E01CA"/>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ALTS FOOTNOTE Char Char,ALTS FOOTNOTE Char Char Char Char,Footnote Text Char Char,Footnote Text Char Char Char Char,Footnote Text Char1,Footnote Text Char1 Char Char,f,fn Char,fn Char Char,fn Char Char Char Char,fn Char1"/>
    <w:link w:val="FootnoteTextChar"/>
    <w:qForma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FE5DC5"/>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CommentReference">
    <w:name w:val="annotation reference"/>
    <w:rsid w:val="00423AE6"/>
    <w:rPr>
      <w:sz w:val="16"/>
      <w:szCs w:val="16"/>
    </w:rPr>
  </w:style>
  <w:style w:type="character" w:customStyle="1" w:styleId="FootnoteTextChar">
    <w:name w:val="Footnote Text Char"/>
    <w:aliases w:val="ALTS FOOTNOTE Cha Char,ALTS FOOTNOTE Char Char Char,ALTS FOOTNOTE Char Char Char Char Char,Footnote Text Char Char Char,Footnote Text Char Char Char Char Char,Footnote Text Char1 Char,Footnote Text Char1 Char Char Char,f Char"/>
    <w:link w:val="FootnoteText"/>
    <w:locked/>
    <w:rsid w:val="00423AE6"/>
  </w:style>
  <w:style w:type="character" w:customStyle="1" w:styleId="ParaNumChar">
    <w:name w:val="ParaNum Char"/>
    <w:link w:val="ParaNum"/>
    <w:uiPriority w:val="99"/>
    <w:locked/>
    <w:rsid w:val="00423AE6"/>
    <w:rPr>
      <w:snapToGrid w:val="0"/>
      <w:kern w:val="28"/>
      <w:sz w:val="22"/>
    </w:rPr>
  </w:style>
  <w:style w:type="character" w:customStyle="1" w:styleId="Heading1Char">
    <w:name w:val="Heading 1 Char"/>
    <w:link w:val="Heading1"/>
    <w:uiPriority w:val="99"/>
    <w:locked/>
    <w:rsid w:val="00423AE6"/>
    <w:rPr>
      <w:rFonts w:ascii="Times New Roman Bold" w:hAnsi="Times New Roman Bold"/>
      <w:b/>
      <w:caps/>
      <w:snapToGrid w:val="0"/>
      <w:kern w:val="28"/>
      <w:sz w:val="22"/>
    </w:rPr>
  </w:style>
  <w:style w:type="paragraph" w:styleId="CommentText">
    <w:name w:val="annotation text"/>
    <w:basedOn w:val="Normal"/>
    <w:link w:val="CommentTextChar"/>
    <w:rsid w:val="003351DD"/>
    <w:rPr>
      <w:sz w:val="20"/>
    </w:rPr>
  </w:style>
  <w:style w:type="character" w:customStyle="1" w:styleId="CommentTextChar">
    <w:name w:val="Comment Text Char"/>
    <w:basedOn w:val="DefaultParagraphFont"/>
    <w:link w:val="CommentText"/>
    <w:rsid w:val="003351DD"/>
    <w:rPr>
      <w:snapToGrid w:val="0"/>
      <w:kern w:val="28"/>
    </w:rPr>
  </w:style>
  <w:style w:type="paragraph" w:styleId="CommentSubject">
    <w:name w:val="annotation subject"/>
    <w:basedOn w:val="CommentText"/>
    <w:next w:val="CommentText"/>
    <w:link w:val="CommentSubjectChar"/>
    <w:rsid w:val="003351DD"/>
    <w:rPr>
      <w:b/>
      <w:bCs/>
    </w:rPr>
  </w:style>
  <w:style w:type="character" w:customStyle="1" w:styleId="CommentSubjectChar">
    <w:name w:val="Comment Subject Char"/>
    <w:basedOn w:val="CommentTextChar"/>
    <w:link w:val="CommentSubject"/>
    <w:rsid w:val="003351DD"/>
    <w:rPr>
      <w:b/>
      <w:bCs/>
      <w:snapToGrid w:val="0"/>
      <w:kern w:val="28"/>
    </w:rPr>
  </w:style>
  <w:style w:type="character" w:styleId="UnresolvedMention">
    <w:name w:val="Unresolved Mention"/>
    <w:basedOn w:val="DefaultParagraphFont"/>
    <w:rsid w:val="00A42D35"/>
    <w:rPr>
      <w:color w:val="605E5C"/>
      <w:shd w:val="clear" w:color="auto" w:fill="E1DFDD"/>
    </w:rPr>
  </w:style>
  <w:style w:type="paragraph" w:styleId="Revision">
    <w:name w:val="Revision"/>
    <w:hidden/>
    <w:uiPriority w:val="99"/>
    <w:semiHidden/>
    <w:rsid w:val="00503C05"/>
    <w:rPr>
      <w:snapToGrid w:val="0"/>
      <w:kern w:val="28"/>
      <w:sz w:val="22"/>
    </w:rPr>
  </w:style>
  <w:style w:type="character" w:styleId="Mention">
    <w:name w:val="Mention"/>
    <w:basedOn w:val="DefaultParagraphFont"/>
    <w:rsid w:val="005E5532"/>
    <w:rPr>
      <w:color w:val="2B579A"/>
      <w:shd w:val="clear" w:color="auto" w:fill="E1DFDD"/>
    </w:rPr>
  </w:style>
  <w:style w:type="character" w:styleId="FollowedHyperlink">
    <w:name w:val="FollowedHyperlink"/>
    <w:basedOn w:val="DefaultParagraphFont"/>
    <w:rsid w:val="00664E03"/>
    <w:rPr>
      <w:color w:val="954F72" w:themeColor="followedHyperlink"/>
      <w:u w:val="single"/>
    </w:rPr>
  </w:style>
  <w:style w:type="character" w:customStyle="1" w:styleId="normaltextrun">
    <w:name w:val="normaltextrun"/>
    <w:basedOn w:val="DefaultParagraphFont"/>
    <w:rsid w:val="00475B00"/>
  </w:style>
  <w:style w:type="character" w:customStyle="1" w:styleId="superscript">
    <w:name w:val="superscript"/>
    <w:basedOn w:val="DefaultParagraphFont"/>
    <w:rsid w:val="00475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