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3F9D609" w14:textId="63A1B6DE">
      <w:pPr>
        <w:jc w:val="right"/>
        <w:rPr>
          <w:b/>
          <w:sz w:val="24"/>
        </w:rPr>
      </w:pPr>
      <w:r>
        <w:rPr>
          <w:b/>
          <w:sz w:val="24"/>
        </w:rPr>
        <w:t xml:space="preserve">DA  </w:t>
      </w:r>
      <w:r w:rsidRPr="00630CCA" w:rsidR="00630CCA">
        <w:rPr>
          <w:b/>
          <w:sz w:val="24"/>
        </w:rPr>
        <w:t>22-574</w:t>
      </w:r>
    </w:p>
    <w:p w:rsidR="00013A8B" w:rsidRPr="00B20363" w:rsidP="00013A8B" w14:paraId="1294F6CE" w14:textId="0F23C25F">
      <w:pPr>
        <w:spacing w:before="60"/>
        <w:jc w:val="right"/>
        <w:rPr>
          <w:b/>
          <w:sz w:val="24"/>
        </w:rPr>
      </w:pPr>
      <w:r>
        <w:rPr>
          <w:b/>
          <w:sz w:val="24"/>
        </w:rPr>
        <w:t xml:space="preserve">Released:  </w:t>
      </w:r>
      <w:r w:rsidR="00837EBB">
        <w:rPr>
          <w:b/>
          <w:sz w:val="24"/>
        </w:rPr>
        <w:t>Ma</w:t>
      </w:r>
      <w:r w:rsidR="004410CE">
        <w:rPr>
          <w:b/>
          <w:sz w:val="24"/>
        </w:rPr>
        <w:t>y</w:t>
      </w:r>
      <w:r w:rsidR="00837EBB">
        <w:rPr>
          <w:b/>
          <w:sz w:val="24"/>
        </w:rPr>
        <w:t xml:space="preserve"> </w:t>
      </w:r>
      <w:r w:rsidR="003D522E">
        <w:rPr>
          <w:b/>
          <w:sz w:val="24"/>
        </w:rPr>
        <w:t>23</w:t>
      </w:r>
      <w:r w:rsidR="00837EBB">
        <w:rPr>
          <w:b/>
          <w:sz w:val="24"/>
        </w:rPr>
        <w:t>, 2022</w:t>
      </w:r>
    </w:p>
    <w:p w:rsidR="00013A8B" w:rsidP="00013A8B" w14:paraId="77CD0703" w14:textId="77777777">
      <w:pPr>
        <w:jc w:val="right"/>
        <w:rPr>
          <w:sz w:val="24"/>
        </w:rPr>
      </w:pPr>
    </w:p>
    <w:p w:rsidR="00837EBB" w:rsidRPr="00837EBB" w:rsidP="00837EBB" w14:paraId="10A60F25" w14:textId="3D2AE03C">
      <w:pPr>
        <w:spacing w:after="240"/>
        <w:jc w:val="center"/>
        <w:rPr>
          <w:rFonts w:ascii="Times New Roman Bold" w:hAnsi="Times New Roman Bold"/>
          <w:b/>
          <w:bCs/>
          <w:i/>
          <w:iCs/>
          <w:caps/>
          <w:sz w:val="24"/>
        </w:rPr>
      </w:pPr>
      <w:r w:rsidRPr="00837EBB">
        <w:rPr>
          <w:rFonts w:ascii="Times New Roman Bold" w:hAnsi="Times New Roman Bold"/>
          <w:b/>
          <w:bCs/>
          <w:caps/>
          <w:sz w:val="24"/>
        </w:rPr>
        <w:t xml:space="preserve">WIRELINE COMPETITION BUREAU SEEKS COMMENT </w:t>
      </w:r>
      <w:r w:rsidR="004410CE">
        <w:rPr>
          <w:rFonts w:ascii="Times New Roman Bold" w:hAnsi="Times New Roman Bold"/>
          <w:b/>
          <w:bCs/>
          <w:caps/>
          <w:sz w:val="24"/>
        </w:rPr>
        <w:t xml:space="preserve">REGARDING PETITION SEEKING  </w:t>
      </w:r>
      <w:r w:rsidR="00765D43">
        <w:rPr>
          <w:rFonts w:ascii="Times New Roman Bold" w:hAnsi="Times New Roman Bold"/>
          <w:b/>
          <w:bCs/>
          <w:caps/>
          <w:sz w:val="24"/>
        </w:rPr>
        <w:t>Reconsid</w:t>
      </w:r>
      <w:r w:rsidR="00287038">
        <w:rPr>
          <w:rFonts w:ascii="Times New Roman Bold" w:hAnsi="Times New Roman Bold"/>
          <w:b/>
          <w:bCs/>
          <w:caps/>
          <w:sz w:val="24"/>
        </w:rPr>
        <w:t>eration</w:t>
      </w:r>
      <w:r w:rsidR="00765D43">
        <w:rPr>
          <w:rFonts w:ascii="Times New Roman Bold" w:hAnsi="Times New Roman Bold"/>
          <w:b/>
          <w:bCs/>
          <w:caps/>
          <w:sz w:val="24"/>
        </w:rPr>
        <w:t xml:space="preserve"> and</w:t>
      </w:r>
      <w:r w:rsidR="004410CE">
        <w:rPr>
          <w:rFonts w:ascii="Times New Roman Bold" w:hAnsi="Times New Roman Bold"/>
          <w:b/>
          <w:bCs/>
          <w:caps/>
          <w:sz w:val="24"/>
        </w:rPr>
        <w:t xml:space="preserve"> CLARIF</w:t>
      </w:r>
      <w:r w:rsidR="00287038">
        <w:rPr>
          <w:rFonts w:ascii="Times New Roman Bold" w:hAnsi="Times New Roman Bold"/>
          <w:b/>
          <w:bCs/>
          <w:caps/>
          <w:sz w:val="24"/>
        </w:rPr>
        <w:t>ication</w:t>
      </w:r>
      <w:r w:rsidR="004410CE">
        <w:rPr>
          <w:rFonts w:ascii="Times New Roman Bold" w:hAnsi="Times New Roman Bold"/>
          <w:b/>
          <w:bCs/>
          <w:caps/>
          <w:sz w:val="24"/>
        </w:rPr>
        <w:t xml:space="preserve"> </w:t>
      </w:r>
      <w:r w:rsidR="00287038">
        <w:rPr>
          <w:rFonts w:ascii="Times New Roman Bold" w:hAnsi="Times New Roman Bold"/>
          <w:b/>
          <w:bCs/>
          <w:caps/>
          <w:sz w:val="24"/>
        </w:rPr>
        <w:t>FILED BY</w:t>
      </w:r>
      <w:r w:rsidR="005367F8">
        <w:rPr>
          <w:rFonts w:ascii="Times New Roman Bold" w:hAnsi="Times New Roman Bold"/>
          <w:b/>
          <w:bCs/>
          <w:caps/>
          <w:sz w:val="24"/>
        </w:rPr>
        <w:t xml:space="preserve"> </w:t>
      </w:r>
      <w:r w:rsidR="004410CE">
        <w:rPr>
          <w:rFonts w:ascii="Times New Roman Bold" w:hAnsi="Times New Roman Bold"/>
          <w:b/>
          <w:bCs/>
          <w:caps/>
          <w:sz w:val="24"/>
        </w:rPr>
        <w:t>THE NATIONAL LIFELINE ASSOCIATION</w:t>
      </w:r>
    </w:p>
    <w:p w:rsidR="00013A8B" w:rsidP="00013A8B" w14:paraId="02323A7A" w14:textId="1AE23E20">
      <w:pPr>
        <w:jc w:val="center"/>
        <w:rPr>
          <w:b/>
          <w:sz w:val="24"/>
        </w:rPr>
      </w:pPr>
      <w:r>
        <w:rPr>
          <w:b/>
          <w:sz w:val="24"/>
        </w:rPr>
        <w:t>WC Docket No</w:t>
      </w:r>
      <w:r w:rsidR="005367F8">
        <w:rPr>
          <w:b/>
          <w:sz w:val="24"/>
        </w:rPr>
        <w:t>s</w:t>
      </w:r>
      <w:r>
        <w:rPr>
          <w:b/>
          <w:sz w:val="24"/>
        </w:rPr>
        <w:t>. 21-450</w:t>
      </w:r>
      <w:r w:rsidR="005367F8">
        <w:rPr>
          <w:b/>
          <w:sz w:val="24"/>
        </w:rPr>
        <w:t>, 20-445</w:t>
      </w:r>
    </w:p>
    <w:p w:rsidR="00837EBB" w:rsidP="00837EBB" w14:paraId="69AA4FDC" w14:textId="5874CE97">
      <w:pPr>
        <w:rPr>
          <w:b/>
          <w:sz w:val="24"/>
        </w:rPr>
      </w:pPr>
    </w:p>
    <w:p w:rsidR="00520C96" w:rsidP="00837EBB" w14:paraId="704B9752" w14:textId="65CE6D23">
      <w:pPr>
        <w:rPr>
          <w:b/>
          <w:bCs/>
          <w:sz w:val="24"/>
        </w:rPr>
      </w:pPr>
      <w:r w:rsidRPr="00837EBB">
        <w:rPr>
          <w:b/>
          <w:bCs/>
          <w:sz w:val="24"/>
        </w:rPr>
        <w:t xml:space="preserve">Comment Date: </w:t>
      </w:r>
      <w:r w:rsidRPr="00B1086A" w:rsidR="00B1086A">
        <w:rPr>
          <w:b/>
          <w:bCs/>
          <w:sz w:val="24"/>
          <w:szCs w:val="24"/>
        </w:rPr>
        <w:t>[30 days after publication in the Federal Register]</w:t>
      </w:r>
    </w:p>
    <w:p w:rsidR="00837EBB" w:rsidRPr="00837EBB" w:rsidP="00837EBB" w14:paraId="4224F602" w14:textId="36B11720">
      <w:pPr>
        <w:rPr>
          <w:b/>
          <w:bCs/>
          <w:sz w:val="24"/>
        </w:rPr>
      </w:pPr>
      <w:r>
        <w:rPr>
          <w:b/>
          <w:bCs/>
          <w:sz w:val="24"/>
        </w:rPr>
        <w:t xml:space="preserve">Reply Comments Due: </w:t>
      </w:r>
      <w:r w:rsidRPr="00B1086A" w:rsidR="00B1086A">
        <w:rPr>
          <w:b/>
          <w:bCs/>
          <w:sz w:val="24"/>
          <w:szCs w:val="24"/>
        </w:rPr>
        <w:t>[45 days after publication in the Federal Register]</w:t>
      </w:r>
    </w:p>
    <w:p w:rsidR="00837EBB" w:rsidP="00837EBB" w14:paraId="14266E25" w14:textId="300A191A">
      <w:pPr>
        <w:rPr>
          <w:b/>
          <w:sz w:val="24"/>
        </w:rPr>
      </w:pPr>
    </w:p>
    <w:p w:rsidR="00837EBB" w:rsidRPr="00C9551A" w:rsidP="005C5966" w14:paraId="04549EE2" w14:textId="011930A0">
      <w:pPr>
        <w:spacing w:after="120"/>
        <w:ind w:firstLine="720"/>
        <w:rPr>
          <w:szCs w:val="22"/>
        </w:rPr>
      </w:pPr>
      <w:bookmarkStart w:id="0" w:name="_Hlk104192018"/>
      <w:r>
        <w:rPr>
          <w:szCs w:val="22"/>
        </w:rPr>
        <w:t xml:space="preserve">The Wireline Competition Bureau seeks comment on </w:t>
      </w:r>
      <w:r w:rsidR="00765D43">
        <w:rPr>
          <w:szCs w:val="22"/>
        </w:rPr>
        <w:t>a</w:t>
      </w:r>
      <w:r>
        <w:rPr>
          <w:szCs w:val="22"/>
        </w:rPr>
        <w:t xml:space="preserve"> petition</w:t>
      </w:r>
      <w:r w:rsidR="00765D43">
        <w:rPr>
          <w:szCs w:val="22"/>
        </w:rPr>
        <w:t xml:space="preserve"> </w:t>
      </w:r>
      <w:r w:rsidR="00F831AB">
        <w:rPr>
          <w:szCs w:val="22"/>
        </w:rPr>
        <w:t>filed by the National Lifeline Association</w:t>
      </w:r>
      <w:r w:rsidR="00527313">
        <w:rPr>
          <w:szCs w:val="22"/>
        </w:rPr>
        <w:t xml:space="preserve"> (</w:t>
      </w:r>
      <w:r w:rsidR="00527313">
        <w:rPr>
          <w:szCs w:val="22"/>
        </w:rPr>
        <w:t>NaLA</w:t>
      </w:r>
      <w:r w:rsidR="00527313">
        <w:rPr>
          <w:szCs w:val="22"/>
        </w:rPr>
        <w:t>)</w:t>
      </w:r>
      <w:r>
        <w:rPr>
          <w:szCs w:val="22"/>
        </w:rPr>
        <w:t>.</w:t>
      </w:r>
      <w:r>
        <w:rPr>
          <w:rStyle w:val="FootnoteReference"/>
          <w:szCs w:val="22"/>
        </w:rPr>
        <w:footnoteReference w:id="3"/>
      </w:r>
      <w:r w:rsidR="00C21794">
        <w:rPr>
          <w:szCs w:val="22"/>
        </w:rPr>
        <w:t xml:space="preserve">  </w:t>
      </w:r>
      <w:r w:rsidR="00C21794">
        <w:rPr>
          <w:szCs w:val="22"/>
        </w:rPr>
        <w:t>NaLA</w:t>
      </w:r>
      <w:r w:rsidR="00C21794">
        <w:rPr>
          <w:szCs w:val="22"/>
        </w:rPr>
        <w:t xml:space="preserve"> seeks </w:t>
      </w:r>
      <w:r w:rsidR="005C5966">
        <w:rPr>
          <w:szCs w:val="22"/>
        </w:rPr>
        <w:t>clarification of the Wireline Competition Bureau (WCB) and Enforcement Bureau (EB) Chief</w:t>
      </w:r>
      <w:r w:rsidR="00C21794">
        <w:rPr>
          <w:szCs w:val="22"/>
        </w:rPr>
        <w:t>s</w:t>
      </w:r>
      <w:r w:rsidR="005C5966">
        <w:rPr>
          <w:szCs w:val="22"/>
        </w:rPr>
        <w:t>’</w:t>
      </w:r>
      <w:r w:rsidR="00C21794">
        <w:rPr>
          <w:szCs w:val="22"/>
        </w:rPr>
        <w:t xml:space="preserve"> authority to suspend</w:t>
      </w:r>
      <w:r>
        <w:rPr>
          <w:szCs w:val="22"/>
        </w:rPr>
        <w:t xml:space="preserve"> </w:t>
      </w:r>
      <w:r w:rsidR="00C21794">
        <w:rPr>
          <w:szCs w:val="22"/>
        </w:rPr>
        <w:t xml:space="preserve">a participating </w:t>
      </w:r>
      <w:r w:rsidR="00F152AF">
        <w:rPr>
          <w:szCs w:val="22"/>
        </w:rPr>
        <w:t>provider’s ACP enrollment</w:t>
      </w:r>
      <w:r w:rsidR="005C5966">
        <w:rPr>
          <w:szCs w:val="22"/>
        </w:rPr>
        <w:t xml:space="preserve">s </w:t>
      </w:r>
      <w:r w:rsidRPr="005C5966" w:rsidR="005C5966">
        <w:rPr>
          <w:szCs w:val="22"/>
        </w:rPr>
        <w:t xml:space="preserve">and hold </w:t>
      </w:r>
      <w:r w:rsidR="007277F1">
        <w:rPr>
          <w:szCs w:val="22"/>
        </w:rPr>
        <w:t xml:space="preserve">a </w:t>
      </w:r>
      <w:r w:rsidRPr="005C5966" w:rsidR="005C5966">
        <w:rPr>
          <w:szCs w:val="22"/>
        </w:rPr>
        <w:t>participating provider</w:t>
      </w:r>
      <w:r w:rsidR="007277F1">
        <w:rPr>
          <w:szCs w:val="22"/>
        </w:rPr>
        <w:t>’</w:t>
      </w:r>
      <w:r w:rsidR="005C5966">
        <w:rPr>
          <w:szCs w:val="22"/>
        </w:rPr>
        <w:t>s</w:t>
      </w:r>
      <w:r w:rsidRPr="005C5966" w:rsidR="005C5966">
        <w:rPr>
          <w:szCs w:val="22"/>
        </w:rPr>
        <w:t xml:space="preserve"> funding based on the “adequate</w:t>
      </w:r>
      <w:r w:rsidR="005C5966">
        <w:rPr>
          <w:szCs w:val="22"/>
        </w:rPr>
        <w:t xml:space="preserve"> </w:t>
      </w:r>
      <w:r w:rsidRPr="005C5966" w:rsidR="005C5966">
        <w:rPr>
          <w:szCs w:val="22"/>
        </w:rPr>
        <w:t>evidence” standard</w:t>
      </w:r>
      <w:r w:rsidRPr="000D4D02" w:rsidR="000D4D02">
        <w:rPr>
          <w:sz w:val="24"/>
          <w:szCs w:val="24"/>
        </w:rPr>
        <w:t xml:space="preserve"> </w:t>
      </w:r>
      <w:r w:rsidR="000D4D02">
        <w:rPr>
          <w:sz w:val="24"/>
          <w:szCs w:val="24"/>
        </w:rPr>
        <w:t xml:space="preserve">, or in the alternative, reconsideration of the removal rule (47 C.F.R. § 54.1801(e)(2)).  </w:t>
      </w:r>
      <w:r w:rsidR="000D4D02">
        <w:rPr>
          <w:sz w:val="24"/>
          <w:szCs w:val="24"/>
        </w:rPr>
        <w:t>NaLA</w:t>
      </w:r>
      <w:r w:rsidR="000D4D02">
        <w:rPr>
          <w:sz w:val="24"/>
          <w:szCs w:val="24"/>
        </w:rPr>
        <w:t xml:space="preserve"> also seeks reconsideration or clarification of the requirement that an ACP participating provider offering connected devices provide price information for at least one of the analogous devices from a major retailer</w:t>
      </w:r>
      <w:bookmarkEnd w:id="0"/>
    </w:p>
    <w:p w:rsidR="00837EBB" w:rsidRPr="00C9551A" w:rsidP="00837EBB" w14:paraId="3D600990" w14:textId="14C9ECB9">
      <w:pPr>
        <w:widowControl/>
        <w:autoSpaceDE w:val="0"/>
        <w:autoSpaceDN w:val="0"/>
        <w:adjustRightInd w:val="0"/>
        <w:spacing w:after="120"/>
        <w:ind w:firstLine="36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WC Docket No</w:t>
      </w:r>
      <w:r w:rsidR="00A34A8B">
        <w:rPr>
          <w:b/>
          <w:bCs/>
          <w:iCs/>
          <w:szCs w:val="22"/>
        </w:rPr>
        <w:t>s</w:t>
      </w:r>
      <w:r w:rsidRPr="00C9551A">
        <w:rPr>
          <w:b/>
          <w:bCs/>
          <w:iCs/>
          <w:szCs w:val="22"/>
        </w:rPr>
        <w:t xml:space="preserve">. </w:t>
      </w:r>
      <w:r>
        <w:rPr>
          <w:b/>
          <w:bCs/>
          <w:iCs/>
          <w:szCs w:val="22"/>
        </w:rPr>
        <w:t>21-450</w:t>
      </w:r>
      <w:r w:rsidR="00A34A8B">
        <w:rPr>
          <w:b/>
          <w:bCs/>
          <w:iCs/>
          <w:szCs w:val="22"/>
        </w:rPr>
        <w:t>, 20-445</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r w:rsidRPr="00C9551A">
        <w:rPr>
          <w:szCs w:val="22"/>
        </w:rPr>
        <w:t xml:space="preserve">  </w:t>
      </w:r>
    </w:p>
    <w:p w:rsidR="00837EBB" w:rsidRPr="00C9551A" w:rsidP="00837EBB" w14:paraId="285B9B67"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837EBB" w:rsidRPr="00C9551A" w:rsidP="00837EBB" w14:paraId="5D6579D6" w14:textId="77777777">
      <w:pPr>
        <w:pStyle w:val="ListParagraph"/>
        <w:rPr>
          <w:szCs w:val="22"/>
        </w:rPr>
      </w:pPr>
    </w:p>
    <w:p w:rsidR="00837EBB" w:rsidRPr="00C9551A" w:rsidP="00837EBB" w14:paraId="18FFE228"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837EBB" w:rsidRPr="00C9551A" w:rsidP="00837EBB" w14:paraId="2B93E316"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837EBB" w:rsidRPr="00C9551A" w:rsidP="00837EBB" w14:paraId="637B9290"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37EBB" w:rsidRPr="00C9551A" w:rsidP="00837EBB" w14:paraId="16B29AC5"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837EBB" w:rsidRPr="00C9551A" w:rsidP="00837EBB" w14:paraId="5CE84617"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837EBB" w:rsidRPr="00C9551A" w:rsidP="00837EBB" w14:paraId="55D5C7FB" w14:textId="77777777">
      <w:pPr>
        <w:widowControl/>
        <w:autoSpaceDE w:val="0"/>
        <w:autoSpaceDN w:val="0"/>
        <w:adjustRightInd w:val="0"/>
        <w:spacing w:after="120"/>
        <w:ind w:firstLine="720"/>
        <w:rPr>
          <w:snapToGrid/>
          <w:color w:val="010101"/>
          <w:kern w:val="0"/>
          <w:szCs w:val="22"/>
        </w:rPr>
      </w:pPr>
      <w:r w:rsidRPr="00C9551A">
        <w:rPr>
          <w:i/>
          <w:iCs/>
          <w:szCs w:val="22"/>
        </w:rPr>
        <w:t>Ex Parte Rules</w:t>
      </w:r>
      <w:r w:rsidRPr="00C9551A">
        <w:rPr>
          <w:szCs w:val="22"/>
        </w:rPr>
        <w:t xml:space="preserve">.  This proceeding shall be treated as a “permit-but-disclose” proceeding in accordance with the Commission’s </w:t>
      </w:r>
      <w:r w:rsidRPr="00C9551A">
        <w:rPr>
          <w:i/>
          <w:iCs/>
          <w:szCs w:val="22"/>
        </w:rPr>
        <w:t>ex 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ex 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ex 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ex 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ex parte</w:t>
      </w:r>
      <w:r w:rsidRPr="00C9551A">
        <w:rPr>
          <w:szCs w:val="22"/>
        </w:rPr>
        <w:t xml:space="preserve"> meetings are deemed to be written </w:t>
      </w:r>
      <w:r w:rsidRPr="00C9551A">
        <w:rPr>
          <w:i/>
          <w:iCs/>
          <w:szCs w:val="22"/>
        </w:rPr>
        <w:t>ex 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ex parte</w:t>
      </w:r>
      <w:r w:rsidRPr="00C9551A">
        <w:rPr>
          <w:szCs w:val="22"/>
        </w:rPr>
        <w:t xml:space="preserve"> presentations and memoranda summarizing oral </w:t>
      </w:r>
      <w:r w:rsidRPr="00C9551A">
        <w:rPr>
          <w:i/>
          <w:iCs/>
          <w:szCs w:val="22"/>
        </w:rPr>
        <w:t xml:space="preserve">ex parte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ex parte</w:t>
      </w:r>
      <w:r w:rsidRPr="00C9551A">
        <w:rPr>
          <w:szCs w:val="22"/>
        </w:rPr>
        <w:t xml:space="preserve"> rules.</w:t>
      </w:r>
    </w:p>
    <w:p w:rsidR="00837EBB" w:rsidRPr="00C9551A" w:rsidP="00837EBB" w14:paraId="0565CA0B" w14:textId="7576C265">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sidR="00790254">
        <w:rPr>
          <w:snapToGrid/>
          <w:color w:val="010101"/>
          <w:kern w:val="0"/>
          <w:szCs w:val="22"/>
        </w:rPr>
        <w:t>Ross Fisher</w:t>
      </w:r>
      <w:r w:rsidRPr="00C9551A">
        <w:rPr>
          <w:snapToGrid/>
          <w:color w:val="010101"/>
          <w:kern w:val="0"/>
          <w:szCs w:val="22"/>
        </w:rPr>
        <w:t xml:space="preserve">, Telecommunications Access Policy Division, Wireline Competition Bureau at </w:t>
      </w:r>
      <w:hyperlink r:id="rId7" w:history="1">
        <w:r w:rsidR="00790254">
          <w:rPr>
            <w:rStyle w:val="Hyperlink"/>
            <w:snapToGrid/>
            <w:kern w:val="0"/>
            <w:szCs w:val="22"/>
          </w:rPr>
          <w:t>Ross.Fisher</w:t>
        </w:r>
        <w:r w:rsidRPr="0005560C" w:rsidR="00790254">
          <w:rPr>
            <w:rStyle w:val="Hyperlink"/>
            <w:snapToGrid/>
            <w:kern w:val="0"/>
            <w:szCs w:val="22"/>
          </w:rPr>
          <w:t>@fcc.gov</w:t>
        </w:r>
      </w:hyperlink>
      <w:r w:rsidRPr="00C9551A">
        <w:rPr>
          <w:snapToGrid/>
          <w:color w:val="010101"/>
          <w:kern w:val="0"/>
          <w:szCs w:val="22"/>
        </w:rPr>
        <w:t>.</w:t>
      </w:r>
    </w:p>
    <w:p w:rsidR="00837EBB" w:rsidP="00837EBB" w14:paraId="2D04C404" w14:textId="02DBC90F">
      <w:pPr>
        <w:widowControl/>
        <w:autoSpaceDE w:val="0"/>
        <w:autoSpaceDN w:val="0"/>
        <w:adjustRightInd w:val="0"/>
        <w:rPr>
          <w:snapToGrid/>
          <w:color w:val="010101"/>
          <w:kern w:val="0"/>
          <w:szCs w:val="22"/>
        </w:rPr>
      </w:pPr>
    </w:p>
    <w:p w:rsidR="00837EBB" w:rsidP="00837EBB" w14:paraId="44BCFBAC" w14:textId="210FCA4F">
      <w:pPr>
        <w:widowControl/>
        <w:autoSpaceDE w:val="0"/>
        <w:autoSpaceDN w:val="0"/>
        <w:adjustRightInd w:val="0"/>
        <w:rPr>
          <w:snapToGrid/>
          <w:color w:val="010101"/>
          <w:kern w:val="0"/>
          <w:szCs w:val="22"/>
        </w:rPr>
      </w:pPr>
    </w:p>
    <w:p w:rsidR="00837EBB" w:rsidP="00837EBB" w14:paraId="75D0F47D" w14:textId="6C405DA9">
      <w:pPr>
        <w:widowControl/>
        <w:autoSpaceDE w:val="0"/>
        <w:autoSpaceDN w:val="0"/>
        <w:adjustRightInd w:val="0"/>
        <w:rPr>
          <w:snapToGrid/>
          <w:color w:val="010101"/>
          <w:kern w:val="0"/>
          <w:szCs w:val="22"/>
        </w:rPr>
      </w:pPr>
    </w:p>
    <w:p w:rsidR="00837EBB" w:rsidRPr="00C9551A" w:rsidP="00837EBB" w14:paraId="2AE093E3"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837EBB" w:rsidRPr="00C9551A" w:rsidP="00837EBB" w14:paraId="04963B6B" w14:textId="77777777">
      <w:pPr>
        <w:rPr>
          <w:bCs/>
          <w:szCs w:val="22"/>
        </w:rPr>
      </w:pPr>
    </w:p>
    <w:p w:rsidR="00837EBB" w:rsidP="00837EBB" w14:paraId="0E71CFB8" w14:textId="77777777">
      <w:pPr>
        <w:rPr>
          <w:b/>
          <w:sz w:val="24"/>
        </w:rPr>
      </w:pPr>
    </w:p>
    <w:p w:rsidR="00F96F63" w:rsidRPr="00930ECF" w:rsidP="00F96F63" w14:paraId="5BFA02B5" w14:textId="77777777">
      <w:pPr>
        <w:rPr>
          <w:sz w:val="24"/>
        </w:rPr>
      </w:pPr>
      <w:bookmarkStart w:id="1" w:name="TOChere"/>
    </w:p>
    <w:bookmarkEnd w:id="1"/>
    <w:p w:rsidR="00F96F63" w:rsidP="00F96F63" w14:paraId="2146AFED" w14:textId="77777777">
      <w:pPr>
        <w:rPr>
          <w:sz w:val="24"/>
        </w:rPr>
      </w:pPr>
    </w:p>
    <w:p w:rsidR="00930ECF" w:rsidRPr="00930ECF" w:rsidP="00F96F63" w14:paraId="2FD7DD3B"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B5B045" w14:textId="77777777">
    <w:pPr>
      <w:pStyle w:val="Footer"/>
      <w:framePr w:wrap="around" w:vAnchor="text" w:hAnchor="margin" w:xAlign="center" w:y="1"/>
    </w:pPr>
    <w:r>
      <w:fldChar w:fldCharType="begin"/>
    </w:r>
    <w:r>
      <w:instrText xml:space="preserve">PAGE  </w:instrText>
    </w:r>
    <w:r w:rsidR="00630CCA">
      <w:fldChar w:fldCharType="separate"/>
    </w:r>
    <w:r>
      <w:fldChar w:fldCharType="end"/>
    </w:r>
  </w:p>
  <w:p w:rsidR="006F7393" w14:paraId="17381D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D02B5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1013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EBB" w14:paraId="074EFAE0" w14:textId="77777777">
      <w:r>
        <w:separator/>
      </w:r>
    </w:p>
  </w:footnote>
  <w:footnote w:type="continuationSeparator" w:id="1">
    <w:p w:rsidR="00837EBB" w14:paraId="6C0A0AF5" w14:textId="77777777">
      <w:pPr>
        <w:rPr>
          <w:sz w:val="20"/>
        </w:rPr>
      </w:pPr>
      <w:r>
        <w:rPr>
          <w:sz w:val="20"/>
        </w:rPr>
        <w:t xml:space="preserve">(Continued from previous page)  </w:t>
      </w:r>
      <w:r>
        <w:rPr>
          <w:sz w:val="20"/>
        </w:rPr>
        <w:separator/>
      </w:r>
    </w:p>
  </w:footnote>
  <w:footnote w:type="continuationNotice" w:id="2">
    <w:p w:rsidR="00837EBB" w:rsidP="00910F12" w14:paraId="0F4A66BF" w14:textId="77777777">
      <w:pPr>
        <w:jc w:val="right"/>
        <w:rPr>
          <w:sz w:val="20"/>
        </w:rPr>
      </w:pPr>
      <w:r>
        <w:rPr>
          <w:sz w:val="20"/>
        </w:rPr>
        <w:t>(continued….)</w:t>
      </w:r>
    </w:p>
  </w:footnote>
  <w:footnote w:id="3">
    <w:p w:rsidR="00837EBB" w:rsidP="00837EBB" w14:paraId="12722415" w14:textId="2AAEBE21">
      <w:pPr>
        <w:pStyle w:val="FootnoteText"/>
      </w:pPr>
      <w:r w:rsidRPr="00837EBB">
        <w:rPr>
          <w:rStyle w:val="FootnoteReference"/>
          <w:sz w:val="20"/>
          <w:szCs w:val="18"/>
        </w:rPr>
        <w:footnoteRef/>
      </w:r>
      <w:r w:rsidRPr="00837EBB">
        <w:rPr>
          <w:sz w:val="18"/>
          <w:szCs w:val="18"/>
        </w:rPr>
        <w:t xml:space="preserve"> </w:t>
      </w:r>
      <w:r w:rsidR="007B592A">
        <w:t>The National Lifeline Association</w:t>
      </w:r>
      <w:r w:rsidR="001D2DD3">
        <w:t xml:space="preserve"> Petition for Reconsideration and Clarification</w:t>
      </w:r>
      <w:r w:rsidR="007B592A">
        <w:t>, WC Docket Nos. 21-450, 20-445 (filed M</w:t>
      </w:r>
      <w:r w:rsidR="001D2DD3">
        <w:t>arch 16, 2022).</w:t>
      </w:r>
    </w:p>
  </w:footnote>
  <w:footnote w:id="4">
    <w:p w:rsidR="00837EBB" w:rsidP="00837EBB" w14:paraId="3FDEF38C"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837EBB" w:rsidRPr="001212ED" w:rsidP="00837EBB" w14:paraId="67322B5B"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837EBB" w:rsidRPr="0038566F" w:rsidP="00837EBB" w14:paraId="0AB638AC"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Public Notice, 35 FCC Rcd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7">
    <w:p w:rsidR="00837EBB" w:rsidRPr="00526349" w:rsidP="00837EBB" w14:paraId="0BA8E692"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837EBB" w:rsidRPr="0014668A" w:rsidP="00837EBB" w14:paraId="69A2187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81CDC8" w14:textId="60C785A8">
    <w:pPr>
      <w:tabs>
        <w:tab w:val="center" w:pos="4680"/>
        <w:tab w:val="right" w:pos="9360"/>
      </w:tabs>
    </w:pPr>
    <w:r w:rsidRPr="009838BC">
      <w:rPr>
        <w:b/>
      </w:rPr>
      <w:tab/>
      <w:t>Federal Communications Commission</w:t>
    </w:r>
    <w:r w:rsidRPr="009838BC">
      <w:rPr>
        <w:b/>
      </w:rPr>
      <w:tab/>
    </w:r>
    <w:r w:rsidR="00FF47C7">
      <w:rPr>
        <w:b/>
      </w:rPr>
      <w:t>DA  22-330</w:t>
    </w:r>
  </w:p>
  <w:p w:rsidR="009838BC" w:rsidRPr="009838BC" w:rsidP="009838BC" w14:paraId="0DC03AF1" w14:textId="2F87F1E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2A1D56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A2060C" w14:textId="0F02254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3C07179" w14:textId="77777777">
                    <w:pPr>
                      <w:rPr>
                        <w:rFonts w:ascii="Arial" w:hAnsi="Arial"/>
                        <w:b/>
                        <w:snapToGrid/>
                      </w:rPr>
                    </w:pPr>
                    <w:r>
                      <w:rPr>
                        <w:rFonts w:ascii="Arial" w:hAnsi="Arial"/>
                        <w:b/>
                      </w:rPr>
                      <w:t>Federal Communications Commission</w:t>
                    </w:r>
                  </w:p>
                  <w:p w:rsidR="00DE0AB8" w:rsidP="00DE0AB8" w14:paraId="38CE30BC" w14:textId="77777777">
                    <w:pPr>
                      <w:rPr>
                        <w:rFonts w:ascii="Arial" w:hAnsi="Arial"/>
                        <w:b/>
                      </w:rPr>
                    </w:pPr>
                    <w:r>
                      <w:rPr>
                        <w:rFonts w:ascii="Arial" w:hAnsi="Arial"/>
                        <w:b/>
                      </w:rPr>
                      <w:t>45 L Street NE</w:t>
                    </w:r>
                  </w:p>
                  <w:p w:rsidR="009838BC" w:rsidP="00DE0AB8" w14:paraId="593066D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EC761A">
      <w:rPr>
        <w:rFonts w:ascii="Arial" w:hAnsi="Arial" w:cs="Arial"/>
        <w:b/>
        <w:sz w:val="96"/>
      </w:rPr>
      <w:t>PUBLIC NOTICE</w:t>
    </w:r>
  </w:p>
  <w:p w:rsidR="009838BC" w:rsidRPr="00357D50" w:rsidP="009838BC" w14:paraId="41CEF47E" w14:textId="0477893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719C3A9" w14:textId="77777777">
                    <w:pPr>
                      <w:spacing w:before="40"/>
                      <w:jc w:val="right"/>
                      <w:rPr>
                        <w:rFonts w:ascii="Arial" w:hAnsi="Arial"/>
                        <w:b/>
                        <w:sz w:val="16"/>
                      </w:rPr>
                    </w:pPr>
                    <w:r>
                      <w:rPr>
                        <w:rFonts w:ascii="Arial" w:hAnsi="Arial"/>
                        <w:b/>
                        <w:sz w:val="16"/>
                      </w:rPr>
                      <w:t>News Media Information 202 / 418-0500</w:t>
                    </w:r>
                  </w:p>
                  <w:p w:rsidR="009838BC" w:rsidP="009838BC" w14:paraId="5273F8E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62136FF" w14:textId="77777777">
                    <w:pPr>
                      <w:jc w:val="right"/>
                    </w:pPr>
                    <w:r>
                      <w:rPr>
                        <w:rFonts w:ascii="Arial" w:hAnsi="Arial"/>
                        <w:b/>
                        <w:sz w:val="16"/>
                      </w:rPr>
                      <w:t>TTY: 1-888-835-5322</w:t>
                    </w:r>
                  </w:p>
                </w:txbxContent>
              </v:textbox>
            </v:shape>
          </w:pict>
        </mc:Fallback>
      </mc:AlternateContent>
    </w:r>
  </w:p>
  <w:p w:rsidR="006F7393" w:rsidRPr="009838BC" w:rsidP="009838BC" w14:paraId="3B86629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BB"/>
    <w:rsid w:val="000072CE"/>
    <w:rsid w:val="00013A8B"/>
    <w:rsid w:val="00021445"/>
    <w:rsid w:val="00036039"/>
    <w:rsid w:val="00037F90"/>
    <w:rsid w:val="0005560C"/>
    <w:rsid w:val="000875BF"/>
    <w:rsid w:val="00096D8C"/>
    <w:rsid w:val="000C0B65"/>
    <w:rsid w:val="000D4D02"/>
    <w:rsid w:val="000E3D42"/>
    <w:rsid w:val="000E5884"/>
    <w:rsid w:val="001212ED"/>
    <w:rsid w:val="00122BD5"/>
    <w:rsid w:val="0014668A"/>
    <w:rsid w:val="001979D9"/>
    <w:rsid w:val="001D2DD3"/>
    <w:rsid w:val="001D6BCF"/>
    <w:rsid w:val="001E01CA"/>
    <w:rsid w:val="002060D9"/>
    <w:rsid w:val="00226822"/>
    <w:rsid w:val="00260594"/>
    <w:rsid w:val="00285017"/>
    <w:rsid w:val="00287038"/>
    <w:rsid w:val="002A2D2E"/>
    <w:rsid w:val="00343749"/>
    <w:rsid w:val="00357D50"/>
    <w:rsid w:val="0038566F"/>
    <w:rsid w:val="003925DC"/>
    <w:rsid w:val="003B0550"/>
    <w:rsid w:val="003B694F"/>
    <w:rsid w:val="003D522E"/>
    <w:rsid w:val="003F171C"/>
    <w:rsid w:val="004021FF"/>
    <w:rsid w:val="00412FC5"/>
    <w:rsid w:val="00422276"/>
    <w:rsid w:val="004242F1"/>
    <w:rsid w:val="004410CE"/>
    <w:rsid w:val="00445A00"/>
    <w:rsid w:val="00451B0F"/>
    <w:rsid w:val="0046125F"/>
    <w:rsid w:val="00487524"/>
    <w:rsid w:val="004946E9"/>
    <w:rsid w:val="00496106"/>
    <w:rsid w:val="004C12D0"/>
    <w:rsid w:val="004C2EE3"/>
    <w:rsid w:val="004E4A22"/>
    <w:rsid w:val="00511968"/>
    <w:rsid w:val="005177E2"/>
    <w:rsid w:val="00520C96"/>
    <w:rsid w:val="00526349"/>
    <w:rsid w:val="00527313"/>
    <w:rsid w:val="005367F8"/>
    <w:rsid w:val="0055614C"/>
    <w:rsid w:val="005C5966"/>
    <w:rsid w:val="00607BA5"/>
    <w:rsid w:val="00621631"/>
    <w:rsid w:val="00626EB6"/>
    <w:rsid w:val="00630CCA"/>
    <w:rsid w:val="00631564"/>
    <w:rsid w:val="006353A3"/>
    <w:rsid w:val="00655D03"/>
    <w:rsid w:val="00683F84"/>
    <w:rsid w:val="006A6A81"/>
    <w:rsid w:val="006E26AF"/>
    <w:rsid w:val="006F7393"/>
    <w:rsid w:val="0070224F"/>
    <w:rsid w:val="007115F7"/>
    <w:rsid w:val="007277F1"/>
    <w:rsid w:val="00765D43"/>
    <w:rsid w:val="00785689"/>
    <w:rsid w:val="00790254"/>
    <w:rsid w:val="0079754B"/>
    <w:rsid w:val="007A1E6D"/>
    <w:rsid w:val="007B592A"/>
    <w:rsid w:val="007E27E4"/>
    <w:rsid w:val="007F7B6A"/>
    <w:rsid w:val="00822CE0"/>
    <w:rsid w:val="00837C62"/>
    <w:rsid w:val="00837EBB"/>
    <w:rsid w:val="00841AB1"/>
    <w:rsid w:val="0087057A"/>
    <w:rsid w:val="008C22FD"/>
    <w:rsid w:val="00910F12"/>
    <w:rsid w:val="00926503"/>
    <w:rsid w:val="00930ECF"/>
    <w:rsid w:val="009838BC"/>
    <w:rsid w:val="00A34A8B"/>
    <w:rsid w:val="00A45F4F"/>
    <w:rsid w:val="00A600A9"/>
    <w:rsid w:val="00A866AC"/>
    <w:rsid w:val="00AA55B7"/>
    <w:rsid w:val="00AA5B9E"/>
    <w:rsid w:val="00AB2407"/>
    <w:rsid w:val="00AB53DF"/>
    <w:rsid w:val="00B07E5C"/>
    <w:rsid w:val="00B1086A"/>
    <w:rsid w:val="00B20363"/>
    <w:rsid w:val="00B326E3"/>
    <w:rsid w:val="00B811F7"/>
    <w:rsid w:val="00BA5DC6"/>
    <w:rsid w:val="00BA6196"/>
    <w:rsid w:val="00BC6D8C"/>
    <w:rsid w:val="00BF2A36"/>
    <w:rsid w:val="00C16AF2"/>
    <w:rsid w:val="00C21794"/>
    <w:rsid w:val="00C34006"/>
    <w:rsid w:val="00C426B1"/>
    <w:rsid w:val="00C82B6B"/>
    <w:rsid w:val="00C90D6A"/>
    <w:rsid w:val="00C9551A"/>
    <w:rsid w:val="00CC1697"/>
    <w:rsid w:val="00CC72B6"/>
    <w:rsid w:val="00D0218D"/>
    <w:rsid w:val="00D216CD"/>
    <w:rsid w:val="00DA2529"/>
    <w:rsid w:val="00DB130A"/>
    <w:rsid w:val="00DC10A1"/>
    <w:rsid w:val="00DC655F"/>
    <w:rsid w:val="00DD7EBD"/>
    <w:rsid w:val="00DE0AB8"/>
    <w:rsid w:val="00DF62B6"/>
    <w:rsid w:val="00E07225"/>
    <w:rsid w:val="00E155B7"/>
    <w:rsid w:val="00E44F98"/>
    <w:rsid w:val="00E5409F"/>
    <w:rsid w:val="00EC0185"/>
    <w:rsid w:val="00EC761A"/>
    <w:rsid w:val="00ED60CF"/>
    <w:rsid w:val="00F021FA"/>
    <w:rsid w:val="00F152AF"/>
    <w:rsid w:val="00F57ACA"/>
    <w:rsid w:val="00F62E97"/>
    <w:rsid w:val="00F64209"/>
    <w:rsid w:val="00F831AB"/>
    <w:rsid w:val="00F86E0D"/>
    <w:rsid w:val="00F93BF5"/>
    <w:rsid w:val="00F96F63"/>
    <w:rsid w:val="00FF47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5690C2"/>
  <w15:chartTrackingRefBased/>
  <w15:docId w15:val="{7EA3F805-3412-47BB-BA03-5E26AE10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37EBB"/>
  </w:style>
  <w:style w:type="paragraph" w:styleId="ListParagraph">
    <w:name w:val="List Paragraph"/>
    <w:basedOn w:val="Normal"/>
    <w:uiPriority w:val="34"/>
    <w:qFormat/>
    <w:rsid w:val="00837EBB"/>
    <w:pPr>
      <w:ind w:left="720"/>
    </w:pPr>
  </w:style>
  <w:style w:type="character" w:customStyle="1" w:styleId="UnresolvedMention1">
    <w:name w:val="Unresolved Mention1"/>
    <w:basedOn w:val="DefaultParagraphFont"/>
    <w:uiPriority w:val="99"/>
    <w:semiHidden/>
    <w:unhideWhenUsed/>
    <w:rsid w:val="00837EBB"/>
    <w:rPr>
      <w:color w:val="605E5C"/>
      <w:shd w:val="clear" w:color="auto" w:fill="E1DFDD"/>
    </w:rPr>
  </w:style>
  <w:style w:type="character" w:customStyle="1" w:styleId="UnresolvedMention">
    <w:name w:val="Unresolved Mention"/>
    <w:basedOn w:val="DefaultParagraphFont"/>
    <w:uiPriority w:val="99"/>
    <w:rsid w:val="00EC761A"/>
    <w:rPr>
      <w:color w:val="605E5C"/>
      <w:shd w:val="clear" w:color="auto" w:fill="E1DFDD"/>
    </w:rPr>
  </w:style>
  <w:style w:type="paragraph" w:styleId="Revision">
    <w:name w:val="Revision"/>
    <w:hidden/>
    <w:uiPriority w:val="99"/>
    <w:semiHidden/>
    <w:rsid w:val="005C596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essica.Campbel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