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292D" w:rsidRPr="00077C10" w:rsidP="1AA6CCC9" w14:paraId="5E1C3124" w14:textId="3C5E9079">
      <w:pPr>
        <w:jc w:val="right"/>
        <w:rPr>
          <w:b/>
          <w:bCs/>
          <w:sz w:val="24"/>
          <w:szCs w:val="24"/>
        </w:rPr>
      </w:pPr>
      <w:r w:rsidRPr="1AA6CCC9">
        <w:rPr>
          <w:b/>
          <w:bCs/>
          <w:sz w:val="24"/>
          <w:szCs w:val="24"/>
        </w:rPr>
        <w:t>DA 2</w:t>
      </w:r>
      <w:r w:rsidRPr="1AA6CCC9" w:rsidR="6162D720">
        <w:rPr>
          <w:b/>
          <w:bCs/>
          <w:sz w:val="24"/>
          <w:szCs w:val="24"/>
        </w:rPr>
        <w:t>2</w:t>
      </w:r>
      <w:r w:rsidRPr="1AA6CCC9">
        <w:rPr>
          <w:b/>
          <w:bCs/>
          <w:sz w:val="24"/>
          <w:szCs w:val="24"/>
        </w:rPr>
        <w:t>-</w:t>
      </w:r>
      <w:r w:rsidRPr="00322ADE" w:rsidR="0039751C">
        <w:rPr>
          <w:b/>
          <w:bCs/>
          <w:sz w:val="24"/>
          <w:szCs w:val="24"/>
        </w:rPr>
        <w:t>38</w:t>
      </w:r>
    </w:p>
    <w:p w:rsidR="00AC292D" w:rsidRPr="00077C10" w:rsidP="1AA6CCC9" w14:paraId="7A961D26" w14:textId="79DD943F">
      <w:pPr>
        <w:spacing w:before="60"/>
        <w:jc w:val="right"/>
        <w:rPr>
          <w:b/>
          <w:bCs/>
          <w:sz w:val="24"/>
          <w:szCs w:val="24"/>
        </w:rPr>
      </w:pPr>
      <w:r w:rsidRPr="1AA6CCC9">
        <w:rPr>
          <w:b/>
          <w:bCs/>
          <w:sz w:val="24"/>
          <w:szCs w:val="24"/>
        </w:rPr>
        <w:t xml:space="preserve">Released: </w:t>
      </w:r>
      <w:r w:rsidRPr="1AA6CCC9" w:rsidR="009A2DCD">
        <w:rPr>
          <w:b/>
          <w:bCs/>
          <w:sz w:val="24"/>
          <w:szCs w:val="24"/>
        </w:rPr>
        <w:t xml:space="preserve">January </w:t>
      </w:r>
      <w:r w:rsidRPr="00807896" w:rsidR="00F80F0B">
        <w:rPr>
          <w:b/>
          <w:bCs/>
          <w:sz w:val="24"/>
          <w:szCs w:val="24"/>
        </w:rPr>
        <w:t>1</w:t>
      </w:r>
      <w:r w:rsidRPr="00807896" w:rsidR="00E8088F">
        <w:rPr>
          <w:b/>
          <w:bCs/>
          <w:sz w:val="24"/>
          <w:szCs w:val="24"/>
        </w:rPr>
        <w:t>4</w:t>
      </w:r>
      <w:r w:rsidRPr="1AA6CCC9" w:rsidR="003E5FFB">
        <w:rPr>
          <w:b/>
          <w:bCs/>
          <w:sz w:val="24"/>
          <w:szCs w:val="24"/>
        </w:rPr>
        <w:t>, 202</w:t>
      </w:r>
      <w:r w:rsidR="005F037D">
        <w:rPr>
          <w:b/>
          <w:bCs/>
          <w:sz w:val="24"/>
          <w:szCs w:val="24"/>
        </w:rPr>
        <w:t>2</w:t>
      </w:r>
    </w:p>
    <w:p w:rsidR="00013A8B" w:rsidRPr="00077C10" w:rsidP="00013A8B" w14:paraId="6BE92A4C" w14:textId="77777777">
      <w:pPr>
        <w:jc w:val="right"/>
        <w:rPr>
          <w:sz w:val="24"/>
        </w:rPr>
      </w:pPr>
    </w:p>
    <w:p w:rsidR="00324F2D" w:rsidRPr="00077C10" w:rsidP="00324F2D" w14:paraId="6B088A3C" w14:textId="77777777">
      <w:pPr>
        <w:jc w:val="center"/>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41AC1DE7" w14:textId="448D3264">
      <w:pPr>
        <w:spacing w:after="120"/>
        <w:jc w:val="center"/>
        <w:rPr>
          <w:b/>
          <w:bCs/>
          <w:sz w:val="24"/>
          <w:szCs w:val="24"/>
        </w:rPr>
      </w:pPr>
      <w:r w:rsidRPr="1AA6CCC9">
        <w:rPr>
          <w:rFonts w:ascii="Times New Roman Bold" w:hAnsi="Times New Roman Bold"/>
          <w:b/>
          <w:bCs/>
          <w:caps/>
          <w:sz w:val="24"/>
          <w:szCs w:val="24"/>
        </w:rPr>
        <w:t xml:space="preserve">FOR </w:t>
      </w:r>
      <w:r w:rsidRPr="00807896" w:rsidR="621FF75D">
        <w:rPr>
          <w:rFonts w:ascii="Times New Roman Bold" w:hAnsi="Times New Roman Bold"/>
          <w:b/>
          <w:bCs/>
          <w:caps/>
          <w:sz w:val="24"/>
          <w:szCs w:val="24"/>
        </w:rPr>
        <w:t>2,521</w:t>
      </w:r>
      <w:r w:rsidR="005F037D">
        <w:rPr>
          <w:rFonts w:ascii="Times New Roman Bold" w:hAnsi="Times New Roman Bold"/>
          <w:b/>
          <w:bCs/>
          <w:caps/>
          <w:sz w:val="24"/>
          <w:szCs w:val="24"/>
        </w:rPr>
        <w:t xml:space="preserve"> </w:t>
      </w:r>
      <w:r w:rsidRPr="56E1716C" w:rsidR="52C93F61">
        <w:rPr>
          <w:rFonts w:ascii="Times New Roman Bold" w:hAnsi="Times New Roman Bold"/>
          <w:b/>
          <w:bCs/>
          <w:caps/>
          <w:sz w:val="24"/>
          <w:szCs w:val="24"/>
        </w:rPr>
        <w:t>WINNING</w:t>
      </w:r>
      <w:r w:rsidRPr="1AA6CCC9" w:rsidR="52C93F61">
        <w:rPr>
          <w:rFonts w:ascii="Times New Roman Bold" w:hAnsi="Times New Roman Bold"/>
          <w:b/>
          <w:bCs/>
          <w:caps/>
          <w:sz w:val="24"/>
          <w:szCs w:val="24"/>
        </w:rPr>
        <w:t xml:space="preserve"> BID</w:t>
      </w:r>
      <w:r w:rsidRPr="1AA6CCC9" w:rsidR="535647D2">
        <w:rPr>
          <w:rFonts w:ascii="Times New Roman Bold" w:hAnsi="Times New Roman Bold"/>
          <w:b/>
          <w:bCs/>
          <w:caps/>
          <w:sz w:val="24"/>
          <w:szCs w:val="24"/>
        </w:rPr>
        <w:t>S</w:t>
      </w:r>
    </w:p>
    <w:bookmarkEnd w:id="0"/>
    <w:p w:rsidR="00013A8B" w:rsidP="00013A8B" w14:paraId="0303F55F" w14:textId="77777777">
      <w:pPr>
        <w:jc w:val="center"/>
        <w:rPr>
          <w:b/>
          <w:sz w:val="24"/>
        </w:rPr>
      </w:pPr>
      <w:r w:rsidRPr="00077C10">
        <w:rPr>
          <w:b/>
          <w:sz w:val="24"/>
        </w:rPr>
        <w:t xml:space="preserve">AU Docket No. </w:t>
      </w:r>
      <w:r w:rsidR="001D69B3">
        <w:rPr>
          <w:b/>
          <w:sz w:val="24"/>
        </w:rPr>
        <w:t>20-34</w:t>
      </w:r>
    </w:p>
    <w:p w:rsidR="001D69B3" w:rsidRPr="00077C10" w:rsidP="00013A8B" w14:paraId="49E8F7CE" w14:textId="77777777">
      <w:pPr>
        <w:jc w:val="center"/>
        <w:rPr>
          <w:b/>
          <w:sz w:val="24"/>
        </w:rPr>
      </w:pPr>
      <w:r>
        <w:rPr>
          <w:b/>
          <w:sz w:val="24"/>
        </w:rPr>
        <w:t>WC Docket No. 19-126</w:t>
      </w:r>
    </w:p>
    <w:p w:rsidR="00324F2D" w:rsidRPr="00077C10" w:rsidP="005D30F5" w14:paraId="09777FD2" w14:textId="77777777">
      <w:pPr>
        <w:spacing w:after="120"/>
        <w:jc w:val="center"/>
        <w:rPr>
          <w:b/>
          <w:sz w:val="24"/>
        </w:rPr>
      </w:pPr>
      <w:r w:rsidRPr="00077C10">
        <w:rPr>
          <w:b/>
          <w:sz w:val="24"/>
        </w:rPr>
        <w:t>WC Docket No. 10-90</w:t>
      </w:r>
    </w:p>
    <w:p w:rsidR="00324F2D" w:rsidRPr="00077C10" w:rsidP="008F7B2F" w14:paraId="486F4792"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Attachment A of this Public Notice.</w:t>
      </w:r>
      <w:bookmarkEnd w:id="1"/>
    </w:p>
    <w:bookmarkEnd w:id="2"/>
    <w:p w:rsidR="00A94F3E" w:rsidP="008F7B2F" w14:paraId="7019934A" w14:textId="0EE91E88">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r>
        <w:t xml:space="preserve"> </w:t>
      </w:r>
    </w:p>
    <w:p w:rsidR="00324F2D" w:rsidRPr="00077C10" w:rsidP="008F7B2F" w14:paraId="20346343"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4D0D20A" w14:textId="07E5B238">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8F7B2F" w14:paraId="2A16952A" w14:textId="77777777">
      <w:pPr>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3F652355"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26093AC3" w14:textId="77777777">
      <w:pPr>
        <w:widowControl/>
        <w:numPr>
          <w:ilvl w:val="0"/>
          <w:numId w:val="9"/>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FC9785C"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4B201E3C" w14:textId="6FE2EDCB">
      <w:pPr>
        <w:tabs>
          <w:tab w:val="left" w:pos="720"/>
        </w:tabs>
        <w:rPr>
          <w:szCs w:val="22"/>
        </w:rPr>
      </w:pPr>
      <w:r>
        <w:rPr>
          <w:szCs w:val="22"/>
        </w:rPr>
        <w:t xml:space="preserve"> </w:t>
      </w:r>
    </w:p>
    <w:p w:rsidR="00324F2D" w:rsidRPr="00077C10" w:rsidP="005D30F5" w14:paraId="2A34C402"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The service milestones for </w:t>
      </w:r>
      <w:r w:rsidR="00410383">
        <w:rPr>
          <w:szCs w:val="22"/>
          <w:shd w:val="clear" w:color="auto" w:fill="FFFFFF"/>
        </w:rPr>
        <w:t>Auction 904</w:t>
      </w:r>
      <w:r w:rsidRPr="00077C10" w:rsidR="00E74E73">
        <w:rPr>
          <w:szCs w:val="22"/>
          <w:shd w:val="clear" w:color="auto" w:fill="FFFFFF"/>
        </w:rPr>
        <w:t xml:space="preserve"> support recipients </w:t>
      </w:r>
      <w:r w:rsidR="00962F95">
        <w:rPr>
          <w:szCs w:val="22"/>
          <w:shd w:val="clear" w:color="auto" w:fill="FFFFFF"/>
        </w:rPr>
        <w:t xml:space="preserve">authorized by this Public Notice </w:t>
      </w:r>
      <w:r w:rsidRPr="00077C10" w:rsidR="00E74E73">
        <w:rPr>
          <w:szCs w:val="22"/>
          <w:shd w:val="clear" w:color="auto" w:fill="FFFFFF"/>
        </w:rPr>
        <w:t>will be as follows</w:t>
      </w:r>
      <w:r w:rsidRPr="00077C10" w:rsidR="002C2FE4">
        <w:rPr>
          <w:szCs w:val="22"/>
          <w:shd w:val="clear" w:color="auto" w:fill="FFFFFF"/>
        </w:rPr>
        <w:t>:</w:t>
      </w:r>
      <w:r>
        <w:rPr>
          <w:rStyle w:val="FootnoteReference"/>
          <w:szCs w:val="22"/>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670BE90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45503CE5"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323CF190" w14:textId="77777777">
            <w:pPr>
              <w:keepNext/>
              <w:tabs>
                <w:tab w:val="left" w:pos="720"/>
              </w:tabs>
              <w:spacing w:after="120"/>
              <w:jc w:val="center"/>
              <w:rPr>
                <w:b/>
              </w:rPr>
            </w:pPr>
            <w:r w:rsidRPr="00077C10">
              <w:rPr>
                <w:b/>
              </w:rPr>
              <w:t>Service Milestone Deadline</w:t>
            </w:r>
          </w:p>
        </w:tc>
      </w:tr>
      <w:tr w14:paraId="6CA0CA4A" w14:textId="77777777" w:rsidTr="00B055A3">
        <w:tblPrEx>
          <w:tblW w:w="0" w:type="auto"/>
          <w:tblInd w:w="1990" w:type="dxa"/>
          <w:tblLook w:val="04A0"/>
        </w:tblPrEx>
        <w:tc>
          <w:tcPr>
            <w:tcW w:w="3116" w:type="dxa"/>
            <w:shd w:val="clear" w:color="auto" w:fill="auto"/>
          </w:tcPr>
          <w:p w:rsidR="00DD3216" w:rsidRPr="00077C10" w:rsidP="00DD3216" w14:paraId="4EF73823" w14:textId="77777777">
            <w:pPr>
              <w:keepNext/>
              <w:tabs>
                <w:tab w:val="left" w:pos="720"/>
              </w:tabs>
              <w:spacing w:after="120"/>
              <w:jc w:val="center"/>
            </w:pPr>
            <w:r w:rsidRPr="00077C10">
              <w:t>40</w:t>
            </w:r>
          </w:p>
        </w:tc>
        <w:tc>
          <w:tcPr>
            <w:tcW w:w="3117" w:type="dxa"/>
            <w:shd w:val="clear" w:color="auto" w:fill="auto"/>
          </w:tcPr>
          <w:p w:rsidR="00DD3216" w:rsidRPr="00077C10" w:rsidP="00DD3216" w14:paraId="7D316FF3" w14:textId="4637010B">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0A434D68" w14:textId="77777777" w:rsidTr="00B055A3">
        <w:tblPrEx>
          <w:tblW w:w="0" w:type="auto"/>
          <w:tblInd w:w="1990" w:type="dxa"/>
          <w:tblLook w:val="04A0"/>
        </w:tblPrEx>
        <w:tc>
          <w:tcPr>
            <w:tcW w:w="3116" w:type="dxa"/>
            <w:shd w:val="clear" w:color="auto" w:fill="auto"/>
          </w:tcPr>
          <w:p w:rsidR="00DD3216" w:rsidRPr="00077C10" w:rsidP="00DD3216" w14:paraId="6F7D7363" w14:textId="77777777">
            <w:pPr>
              <w:keepNext/>
              <w:tabs>
                <w:tab w:val="left" w:pos="720"/>
              </w:tabs>
              <w:spacing w:after="120"/>
              <w:jc w:val="center"/>
            </w:pPr>
            <w:r w:rsidRPr="00077C10">
              <w:t>60</w:t>
            </w:r>
          </w:p>
        </w:tc>
        <w:tc>
          <w:tcPr>
            <w:tcW w:w="3117" w:type="dxa"/>
            <w:shd w:val="clear" w:color="auto" w:fill="auto"/>
          </w:tcPr>
          <w:p w:rsidR="00DD3216" w:rsidRPr="00077C10" w:rsidP="00DD3216" w14:paraId="3AC09C92" w14:textId="472FD019">
            <w:pPr>
              <w:keepNext/>
              <w:tabs>
                <w:tab w:val="left" w:pos="720"/>
              </w:tabs>
              <w:spacing w:after="120"/>
            </w:pPr>
            <w:r w:rsidRPr="00077C10">
              <w:rPr>
                <w:szCs w:val="22"/>
              </w:rPr>
              <w:t>December 31</w:t>
            </w:r>
            <w:r w:rsidRPr="00753F32">
              <w:rPr>
                <w:szCs w:val="22"/>
              </w:rPr>
              <w:t xml:space="preserve">, </w:t>
            </w:r>
            <w:r w:rsidRPr="004209BF">
              <w:rPr>
                <w:szCs w:val="22"/>
              </w:rPr>
              <w:t>202</w:t>
            </w:r>
            <w:r w:rsidRPr="004209BF" w:rsidR="009A5D68">
              <w:rPr>
                <w:szCs w:val="22"/>
              </w:rPr>
              <w:t>6</w:t>
            </w:r>
          </w:p>
        </w:tc>
      </w:tr>
      <w:tr w14:paraId="27F6810E" w14:textId="77777777" w:rsidTr="00B055A3">
        <w:tblPrEx>
          <w:tblW w:w="0" w:type="auto"/>
          <w:tblInd w:w="1990" w:type="dxa"/>
          <w:tblLook w:val="04A0"/>
        </w:tblPrEx>
        <w:tc>
          <w:tcPr>
            <w:tcW w:w="3116" w:type="dxa"/>
            <w:shd w:val="clear" w:color="auto" w:fill="auto"/>
          </w:tcPr>
          <w:p w:rsidR="00DD3216" w:rsidRPr="00077C10" w:rsidP="00DD3216" w14:paraId="52FD4361" w14:textId="77777777">
            <w:pPr>
              <w:keepNext/>
              <w:tabs>
                <w:tab w:val="left" w:pos="720"/>
              </w:tabs>
              <w:spacing w:after="120"/>
              <w:jc w:val="center"/>
            </w:pPr>
            <w:r w:rsidRPr="00077C10">
              <w:t>80</w:t>
            </w:r>
          </w:p>
        </w:tc>
        <w:tc>
          <w:tcPr>
            <w:tcW w:w="3117" w:type="dxa"/>
            <w:shd w:val="clear" w:color="auto" w:fill="auto"/>
          </w:tcPr>
          <w:p w:rsidR="00DD3216" w:rsidRPr="00077C10" w:rsidP="00DD3216" w14:paraId="590ECDB5" w14:textId="104F256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3754AFB4" w14:textId="77777777" w:rsidTr="00B055A3">
        <w:tblPrEx>
          <w:tblW w:w="0" w:type="auto"/>
          <w:tblInd w:w="1990" w:type="dxa"/>
          <w:tblLook w:val="04A0"/>
        </w:tblPrEx>
        <w:tc>
          <w:tcPr>
            <w:tcW w:w="3116" w:type="dxa"/>
            <w:shd w:val="clear" w:color="auto" w:fill="auto"/>
          </w:tcPr>
          <w:p w:rsidR="00DD3216" w:rsidRPr="00077C10" w:rsidP="00DD3216" w14:paraId="36C1C9EE" w14:textId="77777777">
            <w:pPr>
              <w:tabs>
                <w:tab w:val="left" w:pos="720"/>
              </w:tabs>
              <w:spacing w:after="120"/>
              <w:jc w:val="center"/>
            </w:pPr>
            <w:r w:rsidRPr="00077C10">
              <w:t>100</w:t>
            </w:r>
          </w:p>
        </w:tc>
        <w:tc>
          <w:tcPr>
            <w:tcW w:w="3117" w:type="dxa"/>
            <w:shd w:val="clear" w:color="auto" w:fill="auto"/>
          </w:tcPr>
          <w:p w:rsidR="00DD3216" w:rsidRPr="00077C10" w:rsidP="00DD3216" w14:paraId="436C931E" w14:textId="475A9D7C">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46E56302" w14:textId="77777777">
      <w:pPr>
        <w:tabs>
          <w:tab w:val="left" w:pos="720"/>
        </w:tabs>
      </w:pPr>
    </w:p>
    <w:p w:rsidR="00324F2D" w:rsidP="003C4F40" w14:paraId="69141CAA"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439C96E6" w14:textId="77777777">
      <w:pPr>
        <w:pStyle w:val="ListParagraph"/>
        <w:widowControl/>
        <w:spacing w:after="120"/>
        <w:contextualSpacing w:val="0"/>
        <w:rPr>
          <w:szCs w:val="22"/>
        </w:rPr>
      </w:pPr>
      <w:r>
        <w:rPr>
          <w:szCs w:val="22"/>
        </w:rPr>
        <w:t xml:space="preserve">By </w:t>
      </w:r>
      <w:r w:rsidRPr="00257843">
        <w:rPr>
          <w:b/>
          <w:bCs/>
          <w:szCs w:val="22"/>
        </w:rPr>
        <w:t>March 1st</w:t>
      </w:r>
      <w:r>
        <w:rPr>
          <w:szCs w:val="22"/>
        </w:rPr>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szCs w:val="22"/>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6955DA08"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0"/>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2"/>
      </w:r>
    </w:p>
    <w:p w:rsidR="00324F2D" w:rsidRPr="00EB0215" w:rsidP="00EB0215" w14:paraId="1D9A5500" w14:textId="1754DE22">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00077C10">
        <w:rPr>
          <w:szCs w:val="22"/>
        </w:rPr>
        <w:t>Annual reports are filed with USAC.</w:t>
      </w:r>
      <w:r w:rsidRPr="00077C10">
        <w:t xml:space="preserve"> </w:t>
      </w:r>
      <w:r w:rsidRPr="00077C10">
        <w:rPr>
          <w:szCs w:val="22"/>
        </w:rPr>
        <w:t xml:space="preserve"> Support recipients must complete the FCC Form 481 on USAC’s website.</w:t>
      </w:r>
      <w:r>
        <w:rPr>
          <w:rStyle w:val="FootnoteReference"/>
          <w:szCs w:val="22"/>
        </w:rPr>
        <w:footnoteReference w:id="24"/>
      </w:r>
      <w:r w:rsidRPr="00077C10">
        <w:rPr>
          <w:szCs w:val="22"/>
        </w:rPr>
        <w:t xml:space="preserve">  They must also test and certify compliance with relevant performance requirements in section 54.</w:t>
      </w:r>
      <w:r w:rsidR="00EB0215">
        <w:rPr>
          <w:szCs w:val="22"/>
        </w:rPr>
        <w:t>805</w:t>
      </w:r>
      <w:r w:rsidRPr="00EB0215">
        <w:rPr>
          <w:szCs w:val="22"/>
        </w:rPr>
        <w:t xml:space="preserve"> of the Commission’s rules</w:t>
      </w:r>
      <w:r w:rsidR="00EB0215">
        <w:rPr>
          <w:szCs w:val="22"/>
        </w:rPr>
        <w:t xml:space="preserve"> on an annual basis</w:t>
      </w:r>
      <w:r w:rsidRPr="00EB0215">
        <w:rPr>
          <w:szCs w:val="22"/>
        </w:rPr>
        <w:t>.</w:t>
      </w:r>
      <w:r>
        <w:rPr>
          <w:rStyle w:val="FootnoteReference"/>
          <w:szCs w:val="22"/>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6"/>
      </w:r>
    </w:p>
    <w:p w:rsidR="001D3CD1" w:rsidRPr="00077C10" w:rsidP="003122AB" w14:paraId="44BBB0A6" w14:textId="2DDA825A">
      <w:pPr>
        <w:pStyle w:val="ListParagraph"/>
        <w:numPr>
          <w:ilvl w:val="0"/>
          <w:numId w:val="8"/>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932D1C">
        <w:t>.</w:t>
      </w:r>
      <w:r>
        <w:rPr>
          <w:rStyle w:val="FootnoteReference"/>
        </w:rPr>
        <w:footnoteReference w:id="27"/>
      </w:r>
      <w:r w:rsidRPr="00077C10">
        <w:t xml:space="preserve">  </w:t>
      </w:r>
    </w:p>
    <w:p w:rsidR="00324F2D" w:rsidRPr="00077C10" w:rsidP="00A7667A" w14:paraId="6F74AD5D"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8"/>
      </w:r>
      <w:r w:rsidRPr="00077C10">
        <w:t xml:space="preserve">  </w:t>
      </w:r>
    </w:p>
    <w:p w:rsidR="00324F2D" w:rsidRPr="00077C10" w:rsidP="00324F2D" w14:paraId="6A2BB98D"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9"/>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0"/>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2A7A3E4D" w14:textId="1AE1EC1F">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1"/>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2"/>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 xml:space="preserve">used for its intended purposes.  Accordingly, </w:t>
      </w:r>
      <w:r w:rsidRPr="44CC7341">
        <w:t>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0FD7FC57" w14:textId="61DB45E8">
      <w:pPr>
        <w:spacing w:after="120"/>
        <w:ind w:firstLine="720"/>
        <w:rPr>
          <w:szCs w:val="22"/>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33"/>
      </w:r>
      <w:r w:rsidRPr="00077C10">
        <w:rPr>
          <w:szCs w:val="22"/>
        </w:rPr>
        <w:t xml:space="preserve">  In addition, ETCs have an on-going duty to correct or amend information if they have reason to </w:t>
      </w:r>
      <w:r w:rsidRPr="001A090A">
        <w:rPr>
          <w:szCs w:val="22"/>
        </w:rPr>
        <w:t>believe, either through their own investigation or upon notice from USAC, that the data are inaccurate, incomplete, or contain errors or anomalies.</w:t>
      </w:r>
      <w:r>
        <w:rPr>
          <w:rStyle w:val="FootnoteReference"/>
          <w:szCs w:val="22"/>
        </w:rPr>
        <w:footnoteReference w:id="34"/>
      </w:r>
      <w:r w:rsidRPr="001A090A">
        <w:rPr>
          <w:szCs w:val="22"/>
        </w:rPr>
        <w:t xml:space="preserve">  The failure to timely file information may result in penalties in the form of a reduction in support.</w:t>
      </w:r>
      <w:r>
        <w:rPr>
          <w:rStyle w:val="FootnoteReference"/>
          <w:szCs w:val="22"/>
        </w:rPr>
        <w:footnoteReference w:id="35"/>
      </w:r>
    </w:p>
    <w:p w:rsidR="00BB61FE" w:rsidRPr="001A090A" w:rsidP="009B1852" w14:paraId="60401F12"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6"/>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7"/>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8"/>
      </w:r>
      <w:r w:rsidRPr="001A090A">
        <w:t xml:space="preserve">  </w:t>
      </w:r>
    </w:p>
    <w:p w:rsidR="001C32C4" w:rsidRPr="001A090A" w:rsidP="009B1852" w14:paraId="32A621E7" w14:textId="10135403">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39"/>
      </w:r>
      <w:r w:rsidR="00FD6F4E">
        <w:rPr>
          <w:shd w:val="clear" w:color="auto" w:fill="FFFFFF"/>
        </w:rPr>
        <w:t xml:space="preserve"> </w:t>
      </w:r>
    </w:p>
    <w:p w:rsidR="00E92191" w:rsidRPr="00E92191" w14:paraId="6CCBD3DE" w14:textId="77777777">
      <w:pPr>
        <w:widowControl/>
        <w:spacing w:after="120"/>
        <w:ind w:firstLine="720"/>
        <w:rPr>
          <w:i/>
          <w:iCs/>
          <w:szCs w:val="22"/>
        </w:rPr>
      </w:pPr>
      <w:r w:rsidRPr="00A86181">
        <w:rPr>
          <w:i/>
          <w:iCs/>
          <w:szCs w:val="22"/>
        </w:rPr>
        <w:t xml:space="preserve">National Security Supply Chain Proceeding. </w:t>
      </w:r>
      <w:r w:rsidRPr="00A86181">
        <w:rPr>
          <w:szCs w:val="22"/>
        </w:rPr>
        <w:t>We remind winning bidders that all Auction 90</w:t>
      </w:r>
      <w:r w:rsidRPr="00A86181" w:rsidR="00A94F3E">
        <w:rPr>
          <w:szCs w:val="22"/>
        </w:rPr>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628BDC1D" w14:textId="77777777">
      <w:pPr>
        <w:widowControl/>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4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45"/>
      </w:r>
    </w:p>
    <w:p w:rsidR="00641804" w:rsidRPr="00077C10" w:rsidP="005D30F5" w14:paraId="2A88371A" w14:textId="6552785A">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6"/>
      </w:r>
      <w:r w:rsidRPr="74A56218">
        <w:t xml:space="preserve">  These measures scale with the extent of non-compliance and include additional reporting, withholding of </w:t>
      </w:r>
      <w:r w:rsidRPr="74A56218">
        <w:t>support, and support recovery.</w:t>
      </w:r>
      <w:r>
        <w:rPr>
          <w:rStyle w:val="FootnoteReference"/>
        </w:rPr>
        <w:footnoteReference w:id="47"/>
      </w:r>
      <w:r w:rsidRPr="74A56218">
        <w:t xml:space="preserve">  A defaulting support recipient may also be subject to sanctions, including, but not limited to, potential revocation of ETC designations and suspension or debarment.</w:t>
      </w:r>
      <w:r>
        <w:rPr>
          <w:rStyle w:val="FootnoteReference"/>
        </w:rPr>
        <w:footnoteReference w:id="48"/>
      </w:r>
      <w:r w:rsidRPr="00077C10">
        <w:rPr>
          <w:szCs w:val="22"/>
        </w:rPr>
        <w:t xml:space="preserve"> </w:t>
      </w:r>
    </w:p>
    <w:p w:rsidR="00641804" w:rsidRPr="00077C10" w:rsidP="00641804" w14:paraId="46B6AFDF" w14:textId="77777777">
      <w:pPr>
        <w:spacing w:after="120"/>
        <w:ind w:firstLine="720"/>
        <w:rPr>
          <w:b/>
        </w:rPr>
      </w:pPr>
      <w:r w:rsidRPr="00077C10">
        <w:rPr>
          <w:i/>
          <w:szCs w:val="22"/>
        </w:rPr>
        <w:t>ETC Obligations.</w:t>
      </w:r>
      <w:r w:rsidRPr="00077C10">
        <w:rPr>
          <w:szCs w:val="22"/>
        </w:rPr>
        <w:t xml:space="preserve">  All Auction 90</w:t>
      </w:r>
      <w:r w:rsidR="00A94F3E">
        <w:rPr>
          <w:szCs w:val="22"/>
        </w:rPr>
        <w:t>4</w:t>
      </w:r>
      <w:r w:rsidRPr="00077C10">
        <w:rPr>
          <w:szCs w:val="22"/>
        </w:rPr>
        <w:t xml:space="preserve"> support recipients were required to obtain a high-cost ETC designation prior to being authorized for Auction 90</w:t>
      </w:r>
      <w:r w:rsidR="00A94F3E">
        <w:rPr>
          <w:szCs w:val="22"/>
        </w:rPr>
        <w:t>4</w:t>
      </w:r>
      <w:r w:rsidRPr="00077C10">
        <w:rPr>
          <w:szCs w:val="22"/>
        </w:rPr>
        <w:t xml:space="preserve">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9"/>
      </w:r>
      <w:r w:rsidRPr="00077C10">
        <w:rPr>
          <w:snapToGrid/>
          <w:kern w:val="0"/>
          <w:szCs w:val="22"/>
        </w:rPr>
        <w:t xml:space="preserve">  While an Auction 90</w:t>
      </w:r>
      <w:r w:rsidR="00A94F3E">
        <w:rPr>
          <w:snapToGrid/>
          <w:kern w:val="0"/>
          <w:szCs w:val="22"/>
        </w:rPr>
        <w:t>4</w:t>
      </w:r>
      <w:r w:rsidRPr="00077C10">
        <w:rPr>
          <w:snapToGrid/>
          <w:kern w:val="0"/>
          <w:szCs w:val="22"/>
        </w:rPr>
        <w:t xml:space="preserve"> support recipient was not required to obtain an ETC designation that was limited only to the eligible census blocks covered by its winning bids, it may only use its Auction 90</w:t>
      </w:r>
      <w:r w:rsidR="00A94F3E">
        <w:rPr>
          <w:snapToGrid/>
          <w:kern w:val="0"/>
          <w:szCs w:val="22"/>
        </w:rPr>
        <w:t>4</w:t>
      </w:r>
      <w:r w:rsidRPr="00077C10">
        <w:rPr>
          <w:snapToGrid/>
          <w:kern w:val="0"/>
          <w:szCs w:val="22"/>
        </w:rPr>
        <w:t xml:space="preserve"> support to offer the required voice and broadband services to locations in eligible census blocks.  If an Auction 90</w:t>
      </w:r>
      <w:r w:rsidR="00A94F3E">
        <w:rPr>
          <w:snapToGrid/>
          <w:kern w:val="0"/>
          <w:szCs w:val="22"/>
        </w:rPr>
        <w:t>4</w:t>
      </w:r>
      <w:r w:rsidRPr="00077C10">
        <w:rPr>
          <w:snapToGrid/>
          <w:kern w:val="0"/>
          <w:szCs w:val="22"/>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00A94F3E">
        <w:rPr>
          <w:snapToGrid/>
          <w:kern w:val="0"/>
          <w:szCs w:val="22"/>
        </w:rPr>
        <w:t>4</w:t>
      </w:r>
      <w:r w:rsidRPr="00077C10">
        <w:rPr>
          <w:snapToGrid/>
          <w:kern w:val="0"/>
          <w:szCs w:val="22"/>
        </w:rPr>
        <w:t xml:space="preserve"> support.</w:t>
      </w:r>
      <w:r>
        <w:rPr>
          <w:rStyle w:val="FootnoteReference"/>
          <w:snapToGrid/>
          <w:kern w:val="0"/>
          <w:szCs w:val="22"/>
        </w:rPr>
        <w:footnoteReference w:id="50"/>
      </w:r>
      <w:r w:rsidRPr="00077C10">
        <w:rPr>
          <w:snapToGrid/>
          <w:kern w:val="0"/>
          <w:szCs w:val="22"/>
        </w:rPr>
        <w:t xml:space="preserve">  A high-cost ETC may also be subject to state-specific requirements imposed by the state that designated it as an ETC.</w:t>
      </w:r>
    </w:p>
    <w:p w:rsidR="00641804" w:rsidRPr="00077C10" w:rsidP="00641804" w14:paraId="6985C62A"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00F220E1">
        <w:rPr>
          <w:szCs w:val="22"/>
        </w:rPr>
        <w:t>e</w:t>
      </w:r>
      <w:r w:rsidRPr="00077C10">
        <w:rPr>
          <w:szCs w:val="22"/>
        </w:rPr>
        <w:t>)</w:t>
      </w:r>
      <w:r w:rsidR="00ED576F">
        <w:rPr>
          <w:szCs w:val="22"/>
        </w:rPr>
        <w:t>(4</w:t>
      </w:r>
      <w:r w:rsidRPr="00077C10">
        <w:rPr>
          <w:szCs w:val="22"/>
        </w:rPr>
        <w:t xml:space="preserve">) of the </w:t>
      </w:r>
      <w:r w:rsidR="002D683A">
        <w:rPr>
          <w:szCs w:val="22"/>
        </w:rPr>
        <w:t xml:space="preserve">Communications </w:t>
      </w:r>
      <w:r w:rsidRPr="00077C10">
        <w:rPr>
          <w:szCs w:val="22"/>
        </w:rPr>
        <w:t>Act</w:t>
      </w:r>
      <w:r w:rsidR="002D683A">
        <w:rPr>
          <w:szCs w:val="22"/>
        </w:rPr>
        <w:t xml:space="preserve"> of 1934, as amended</w:t>
      </w:r>
      <w:r w:rsidRPr="00077C10">
        <w:rPr>
          <w:szCs w:val="22"/>
        </w:rPr>
        <w:t xml:space="preserve"> </w:t>
      </w:r>
      <w:r w:rsidR="0099331D">
        <w:rPr>
          <w:szCs w:val="22"/>
        </w:rPr>
        <w:t>(the Communications Act)</w:t>
      </w:r>
      <w:r w:rsidR="00D152DB">
        <w:rPr>
          <w:szCs w:val="22"/>
        </w:rPr>
        <w:t>.</w:t>
      </w:r>
      <w:r>
        <w:rPr>
          <w:rStyle w:val="FootnoteReference"/>
          <w:szCs w:val="22"/>
        </w:rPr>
        <w:footnoteReference w:id="51"/>
      </w:r>
      <w:r w:rsidRPr="00077C10">
        <w:rPr>
          <w:szCs w:val="22"/>
        </w:rPr>
        <w:t xml:space="preserve">  </w:t>
      </w:r>
      <w:r w:rsidR="00353AAE">
        <w:rPr>
          <w:szCs w:val="22"/>
        </w:rPr>
        <w:t>A</w:t>
      </w:r>
      <w:r w:rsidR="00317E7E">
        <w:rPr>
          <w:szCs w:val="22"/>
        </w:rPr>
        <w:t xml:space="preserve">n </w:t>
      </w:r>
      <w:r w:rsidR="00353AAE">
        <w:rPr>
          <w:szCs w:val="22"/>
        </w:rPr>
        <w:t xml:space="preserve">ETC </w:t>
      </w:r>
      <w:r w:rsidR="00317E7E">
        <w:rPr>
          <w:szCs w:val="22"/>
        </w:rPr>
        <w:t xml:space="preserve">that was designated by a state commission should follow </w:t>
      </w:r>
      <w:r w:rsidR="00AA35C4">
        <w:rPr>
          <w:szCs w:val="22"/>
        </w:rPr>
        <w:t xml:space="preserve">the state commission’s rules </w:t>
      </w:r>
      <w:r w:rsidR="00820874">
        <w:rPr>
          <w:szCs w:val="22"/>
        </w:rPr>
        <w:t>to seek relinquishment</w:t>
      </w:r>
      <w:r w:rsidRPr="00077C10">
        <w:rPr>
          <w:szCs w:val="22"/>
        </w:rPr>
        <w:t>.</w:t>
      </w:r>
      <w:r>
        <w:rPr>
          <w:rStyle w:val="FootnoteReference"/>
          <w:szCs w:val="22"/>
        </w:rPr>
        <w:footnoteReference w:id="52"/>
      </w:r>
      <w:r w:rsidRPr="00077C10">
        <w:rPr>
          <w:szCs w:val="22"/>
        </w:rPr>
        <w:t xml:space="preserve">  </w:t>
      </w:r>
      <w:r w:rsidR="00820874">
        <w:rPr>
          <w:szCs w:val="22"/>
        </w:rPr>
        <w:t xml:space="preserve">ETCs designated by the </w:t>
      </w:r>
      <w:r w:rsidR="007A1636">
        <w:rPr>
          <w:szCs w:val="22"/>
        </w:rPr>
        <w:t>Commission</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(ECFS).</w:t>
      </w:r>
      <w:r>
        <w:rPr>
          <w:rStyle w:val="FootnoteReference"/>
          <w:szCs w:val="22"/>
        </w:rPr>
        <w:footnoteReference w:id="53"/>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54"/>
      </w:r>
      <w:r w:rsidRPr="00077C10">
        <w:rPr>
          <w:szCs w:val="22"/>
          <w:lang w:val="en"/>
        </w:rPr>
        <w:t xml:space="preserve">  The ETC must then send a copy of its relinquishment notice and a copy of the relinquishment order (within one week of its release) to USAC at </w:t>
      </w:r>
      <w:hyperlink r:id="rId6"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w:t>
      </w:r>
      <w:r w:rsidR="005D2B0E">
        <w:rPr>
          <w:szCs w:val="22"/>
        </w:rPr>
        <w:t>obtain</w:t>
      </w:r>
      <w:r w:rsidRPr="00077C10" w:rsidR="005D2B0E">
        <w:rPr>
          <w:szCs w:val="22"/>
        </w:rPr>
        <w:t xml:space="preserve"> </w:t>
      </w:r>
      <w:r w:rsidRPr="00077C10">
        <w:rPr>
          <w:szCs w:val="22"/>
        </w:rPr>
        <w:t xml:space="preserve">authorization to discontinue service </w:t>
      </w:r>
      <w:r w:rsidR="0099331D">
        <w:rPr>
          <w:szCs w:val="22"/>
        </w:rPr>
        <w:t>pursuant to section 214(a) of the Communications Act a</w:t>
      </w:r>
      <w:r w:rsidR="00337FE5">
        <w:rPr>
          <w:szCs w:val="22"/>
        </w:rPr>
        <w:t>nd</w:t>
      </w:r>
      <w:r w:rsidRPr="00077C10">
        <w:rPr>
          <w:szCs w:val="22"/>
        </w:rPr>
        <w:t xml:space="preserve"> section 63.71 of the Commission’s rules.</w:t>
      </w:r>
      <w:r>
        <w:rPr>
          <w:rStyle w:val="FootnoteReference"/>
          <w:szCs w:val="22"/>
        </w:rPr>
        <w:footnoteReference w:id="55"/>
      </w:r>
      <w:bookmarkStart w:id="4" w:name="_Hlk536698117"/>
    </w:p>
    <w:p w:rsidR="00324F2D" w:rsidRPr="00077C10" w:rsidP="005D30F5" w14:paraId="4C103663" w14:textId="77777777">
      <w:pPr>
        <w:widowControl/>
        <w:spacing w:after="120"/>
        <w:ind w:firstLine="720"/>
        <w:rPr>
          <w:b/>
        </w:rPr>
      </w:pPr>
      <w:r w:rsidRPr="00077C10">
        <w:rPr>
          <w:i/>
          <w:szCs w:val="22"/>
        </w:rPr>
        <w:t xml:space="preserve">Transfers of Control.  </w:t>
      </w:r>
      <w:r w:rsidRPr="00077C10">
        <w:rPr>
          <w:szCs w:val="22"/>
        </w:rPr>
        <w:t xml:space="preserve">ETCs seeking to transfer control of their domestic authorizations to operate pursuant to section 214 of the Communications Act of 1934, as amended, or to engage in the sale of assets under section 214 must first receive approval from the Commission in accordance with sections </w:t>
      </w:r>
      <w:r w:rsidRPr="00077C10">
        <w:rPr>
          <w:szCs w:val="22"/>
        </w:rPr>
        <w:t>63.03 and 63.04 of the Commission’s rules governing the procedures for domestic transfer of control/asset applications.</w:t>
      </w:r>
      <w:r>
        <w:rPr>
          <w:rStyle w:val="FootnoteReference"/>
          <w:szCs w:val="22"/>
        </w:rPr>
        <w:footnoteReference w:id="56"/>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57"/>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00077C10">
        <w:rPr>
          <w:szCs w:val="22"/>
        </w:rPr>
        <w:t xml:space="preserve">More information is available on the Commission’s website at </w:t>
      </w:r>
      <w:hyperlink r:id="rId7" w:history="1">
        <w:r w:rsidRPr="00077C10">
          <w:rPr>
            <w:rStyle w:val="Hyperlink"/>
            <w:szCs w:val="22"/>
          </w:rPr>
          <w:t>http://www.fcc.gov/general/transfer-control</w:t>
        </w:r>
      </w:hyperlink>
      <w:r w:rsidRPr="00077C10">
        <w:rPr>
          <w:szCs w:val="22"/>
        </w:rPr>
        <w:t xml:space="preserve">.  </w:t>
      </w:r>
      <w:bookmarkEnd w:id="4"/>
    </w:p>
    <w:p w:rsidR="00324F2D" w:rsidRPr="00077C10" w:rsidP="00205562" w14:paraId="25035AD8" w14:textId="77777777">
      <w:pPr>
        <w:widowControl/>
        <w:spacing w:after="120"/>
        <w:ind w:firstLine="720"/>
      </w:pPr>
      <w:r w:rsidRPr="41AE3502">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has been authorized to receive support will no longer have a federal high-cost ETC obligation to continue to offer voice service in those census blocks pursuant to the forbearance granted </w:t>
      </w:r>
      <w:r w:rsidR="006224BD">
        <w:t>by the Commission,</w:t>
      </w:r>
      <w:r w:rsidRPr="41AE3502" w:rsidR="00BA28B9">
        <w:t xml:space="preserve"> unless they have elected to receive a seventh year of model-based support </w:t>
      </w:r>
      <w:r w:rsidRPr="41AE3502" w:rsidR="00B04D4A">
        <w:t>in</w:t>
      </w:r>
      <w:r w:rsidRPr="41AE3502" w:rsidR="00BA28B9">
        <w:t xml:space="preserve"> these census blocks</w:t>
      </w:r>
      <w:r w:rsidRPr="00077C10">
        <w:rPr>
          <w:szCs w:val="22"/>
        </w:rPr>
        <w:t>.</w:t>
      </w:r>
      <w:r>
        <w:rPr>
          <w:rStyle w:val="FootnoteReference"/>
        </w:rPr>
        <w:footnoteReference w:id="58"/>
      </w:r>
      <w:r w:rsidRPr="00077C10">
        <w:rPr>
          <w:szCs w:val="22"/>
        </w:rPr>
        <w:t xml:space="preserve">  </w:t>
      </w:r>
      <w:r w:rsidRPr="41AE3502" w:rsidR="00BA28B9">
        <w:t>Price cap carriers electing to receive a seventh year of model-based support will maintain their obligation to provide both voice and broadband service throughout 2021 in the relevant census blocks.</w:t>
      </w:r>
      <w:r>
        <w:rPr>
          <w:rStyle w:val="FootnoteReference"/>
        </w:rPr>
        <w:footnoteReference w:id="59"/>
      </w:r>
      <w:r w:rsidR="00BA28B9">
        <w:rPr>
          <w:szCs w:val="22"/>
        </w:rPr>
        <w:t xml:space="preserve"> </w:t>
      </w:r>
    </w:p>
    <w:p w:rsidR="00324F2D" w:rsidRPr="00077C10" w:rsidP="004D64B7" w14:paraId="0CC0D302" w14:textId="6DE82E82">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p>
    <w:p w:rsidR="00324F2D" w:rsidRPr="00077C10" w:rsidP="00324F2D" w14:paraId="5C6BB29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4A5B8D9A"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2AAF33E8" w14:textId="77777777">
            <w:pPr>
              <w:rPr>
                <w:b/>
                <w:szCs w:val="22"/>
              </w:rPr>
            </w:pPr>
          </w:p>
          <w:p w:rsidR="00324F2D" w:rsidRPr="00077C10" w:rsidP="00B055A3" w14:paraId="1E671816" w14:textId="77777777">
            <w:pPr>
              <w:rPr>
                <w:b/>
                <w:szCs w:val="22"/>
              </w:rPr>
            </w:pPr>
            <w:r w:rsidRPr="00077C10">
              <w:rPr>
                <w:b/>
                <w:szCs w:val="22"/>
              </w:rPr>
              <w:t>Press Information</w:t>
            </w:r>
          </w:p>
        </w:tc>
        <w:tc>
          <w:tcPr>
            <w:tcW w:w="4860" w:type="dxa"/>
          </w:tcPr>
          <w:p w:rsidR="00324F2D" w:rsidRPr="00077C10" w:rsidP="00B055A3" w14:paraId="7413BE6F" w14:textId="77777777">
            <w:pPr>
              <w:widowControl/>
              <w:rPr>
                <w:szCs w:val="22"/>
              </w:rPr>
            </w:pPr>
          </w:p>
          <w:p w:rsidR="00FF466E" w:rsidRPr="00FF466E" w:rsidP="00B055A3" w14:paraId="347D9C3D" w14:textId="77777777">
            <w:pPr>
              <w:widowControl/>
              <w:rPr>
                <w:b/>
                <w:bCs/>
                <w:szCs w:val="22"/>
              </w:rPr>
            </w:pPr>
            <w:r w:rsidRPr="00FF466E">
              <w:rPr>
                <w:b/>
                <w:bCs/>
                <w:szCs w:val="22"/>
              </w:rPr>
              <w:t>Office of Media Relations</w:t>
            </w:r>
          </w:p>
          <w:p w:rsidR="00FF466E" w:rsidP="00B055A3" w14:paraId="51DFAA00" w14:textId="77777777">
            <w:pPr>
              <w:widowControl/>
              <w:rPr>
                <w:szCs w:val="22"/>
              </w:rPr>
            </w:pPr>
            <w:r>
              <w:rPr>
                <w:szCs w:val="22"/>
              </w:rPr>
              <w:t>Anne Veigle</w:t>
            </w:r>
          </w:p>
          <w:p w:rsidR="00324F2D" w:rsidRPr="00077C10" w:rsidP="00B055A3" w14:paraId="0C8993AD" w14:textId="77777777">
            <w:pPr>
              <w:widowControl/>
              <w:rPr>
                <w:szCs w:val="22"/>
              </w:rPr>
            </w:pPr>
            <w:r w:rsidRPr="00077C10">
              <w:rPr>
                <w:szCs w:val="22"/>
              </w:rPr>
              <w:t>(202) 418-</w:t>
            </w:r>
            <w:r w:rsidRPr="00077C10" w:rsidR="00985ECF">
              <w:rPr>
                <w:szCs w:val="22"/>
              </w:rPr>
              <w:t>0500</w:t>
            </w:r>
          </w:p>
          <w:p w:rsidR="00324F2D" w:rsidRPr="00077C10" w:rsidP="00B055A3" w14:paraId="14F306E0" w14:textId="77777777">
            <w:pPr>
              <w:rPr>
                <w:b/>
                <w:szCs w:val="22"/>
              </w:rPr>
            </w:pPr>
          </w:p>
        </w:tc>
      </w:tr>
      <w:tr w14:paraId="2D4B92B2"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355418B3" w14:textId="77777777">
            <w:pPr>
              <w:rPr>
                <w:b/>
                <w:i/>
                <w:szCs w:val="22"/>
              </w:rPr>
            </w:pPr>
            <w:r w:rsidRPr="00077C10">
              <w:rPr>
                <w:b/>
                <w:szCs w:val="22"/>
              </w:rPr>
              <w:t>General Universal Service Information</w:t>
            </w:r>
          </w:p>
        </w:tc>
        <w:tc>
          <w:tcPr>
            <w:tcW w:w="4860" w:type="dxa"/>
          </w:tcPr>
          <w:p w:rsidR="00324F2D" w:rsidRPr="00077C10" w:rsidP="00B055A3" w14:paraId="76445700" w14:textId="77777777">
            <w:pPr>
              <w:rPr>
                <w:b/>
                <w:szCs w:val="22"/>
              </w:rPr>
            </w:pPr>
            <w:r w:rsidRPr="00077C10">
              <w:rPr>
                <w:b/>
                <w:szCs w:val="22"/>
              </w:rPr>
              <w:t>Wireline Competition Bureau,</w:t>
            </w:r>
          </w:p>
          <w:p w:rsidR="00324F2D" w:rsidRPr="00077C10" w:rsidP="00B055A3" w14:paraId="36CAA23F" w14:textId="77777777">
            <w:pPr>
              <w:rPr>
                <w:b/>
                <w:szCs w:val="22"/>
              </w:rPr>
            </w:pPr>
            <w:r w:rsidRPr="00077C10">
              <w:rPr>
                <w:b/>
                <w:szCs w:val="22"/>
              </w:rPr>
              <w:t>Telecommunications Access Policy Division</w:t>
            </w:r>
          </w:p>
          <w:p w:rsidR="00A94F3E" w:rsidP="00B055A3" w14:paraId="16BF1F7C" w14:textId="77777777">
            <w:pPr>
              <w:widowControl/>
              <w:rPr>
                <w:szCs w:val="22"/>
              </w:rPr>
            </w:pPr>
            <w:r>
              <w:rPr>
                <w:szCs w:val="22"/>
              </w:rPr>
              <w:t>Suzanne Yelen</w:t>
            </w:r>
          </w:p>
          <w:p w:rsidR="00A94F3E" w:rsidRPr="00077C10" w:rsidP="00B055A3" w14:paraId="3D278E4C" w14:textId="77777777">
            <w:pPr>
              <w:widowControl/>
              <w:rPr>
                <w:szCs w:val="22"/>
              </w:rPr>
            </w:pPr>
            <w:r>
              <w:rPr>
                <w:szCs w:val="22"/>
              </w:rPr>
              <w:t>Stephen Wang</w:t>
            </w:r>
          </w:p>
          <w:p w:rsidR="00324F2D" w:rsidRPr="00077C10" w:rsidP="00B055A3" w14:paraId="318AC091" w14:textId="77777777">
            <w:pPr>
              <w:widowControl/>
              <w:rPr>
                <w:szCs w:val="22"/>
              </w:rPr>
            </w:pPr>
            <w:r w:rsidRPr="00077C10">
              <w:rPr>
                <w:szCs w:val="22"/>
              </w:rPr>
              <w:t>Lauren Garry</w:t>
            </w:r>
          </w:p>
          <w:p w:rsidR="00324F2D" w:rsidRPr="00077C10" w:rsidP="00B055A3" w14:paraId="330A550A" w14:textId="77777777">
            <w:pPr>
              <w:widowControl/>
              <w:rPr>
                <w:szCs w:val="22"/>
              </w:rPr>
            </w:pPr>
            <w:r w:rsidRPr="00077C10">
              <w:rPr>
                <w:szCs w:val="22"/>
              </w:rPr>
              <w:t>Heidi Lankau</w:t>
            </w:r>
          </w:p>
          <w:p w:rsidR="00324F2D" w:rsidRPr="00077C10" w:rsidP="00B055A3" w14:paraId="2E6D3CB9" w14:textId="77777777">
            <w:pPr>
              <w:widowControl/>
              <w:rPr>
                <w:szCs w:val="22"/>
              </w:rPr>
            </w:pPr>
            <w:r w:rsidRPr="00077C10">
              <w:rPr>
                <w:szCs w:val="22"/>
              </w:rPr>
              <w:t>(202) 418-7400</w:t>
            </w:r>
          </w:p>
          <w:p w:rsidR="00324F2D" w:rsidRPr="00077C10" w:rsidP="00B055A3" w14:paraId="2FBF41C0" w14:textId="77777777">
            <w:pPr>
              <w:widowControl/>
              <w:rPr>
                <w:szCs w:val="22"/>
              </w:rPr>
            </w:pPr>
          </w:p>
          <w:p w:rsidR="00324F2D" w:rsidRPr="00077C10" w:rsidP="00B055A3" w14:paraId="574A3399" w14:textId="77777777">
            <w:pPr>
              <w:rPr>
                <w:b/>
                <w:szCs w:val="22"/>
              </w:rPr>
            </w:pPr>
            <w:r w:rsidRPr="00077C10">
              <w:rPr>
                <w:b/>
                <w:szCs w:val="22"/>
              </w:rPr>
              <w:t>Universal Service Administrative Company</w:t>
            </w:r>
          </w:p>
          <w:p w:rsidR="00324F2D" w:rsidRPr="00077C10" w:rsidP="00B055A3" w14:paraId="54AA4E0C" w14:textId="77777777">
            <w:pPr>
              <w:widowControl/>
              <w:rPr>
                <w:szCs w:val="22"/>
              </w:rPr>
            </w:pPr>
            <w:r w:rsidRPr="00077C10">
              <w:rPr>
                <w:szCs w:val="22"/>
              </w:rPr>
              <w:t>Stephen Snowman</w:t>
            </w:r>
          </w:p>
          <w:p w:rsidR="00324F2D" w:rsidRPr="00077C10" w:rsidP="00B055A3" w14:paraId="2480F78E" w14:textId="77777777">
            <w:pPr>
              <w:widowControl/>
              <w:rPr>
                <w:szCs w:val="22"/>
              </w:rPr>
            </w:pPr>
            <w:r w:rsidRPr="00077C10">
              <w:rPr>
                <w:szCs w:val="22"/>
              </w:rPr>
              <w:t xml:space="preserve">(202) </w:t>
            </w:r>
            <w:r w:rsidR="00A94F3E">
              <w:rPr>
                <w:szCs w:val="22"/>
              </w:rPr>
              <w:t>414-2725</w:t>
            </w:r>
          </w:p>
          <w:p w:rsidR="00324F2D" w:rsidRPr="00077C10" w:rsidP="00B055A3" w14:paraId="02A5CA39" w14:textId="77777777">
            <w:pPr>
              <w:widowControl/>
              <w:rPr>
                <w:szCs w:val="22"/>
              </w:rPr>
            </w:pPr>
          </w:p>
        </w:tc>
      </w:tr>
      <w:tr w14:paraId="40A9859C"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47479407"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2006A776" w14:textId="77777777">
            <w:pPr>
              <w:ind w:left="360"/>
              <w:rPr>
                <w:szCs w:val="22"/>
              </w:rPr>
            </w:pPr>
            <w:r w:rsidRPr="00077C10">
              <w:rPr>
                <w:szCs w:val="22"/>
              </w:rPr>
              <w:t>General Auction Information, Process, and Procedures</w:t>
            </w:r>
          </w:p>
          <w:p w:rsidR="00324F2D" w:rsidRPr="00077C10" w:rsidP="00B055A3" w14:paraId="3A532851" w14:textId="77777777">
            <w:pPr>
              <w:rPr>
                <w:szCs w:val="22"/>
              </w:rPr>
            </w:pPr>
          </w:p>
          <w:p w:rsidR="00324F2D" w:rsidRPr="00077C10" w:rsidP="00B055A3" w14:paraId="233E8C16" w14:textId="77777777">
            <w:pPr>
              <w:ind w:left="360"/>
              <w:rPr>
                <w:b/>
                <w:szCs w:val="22"/>
              </w:rPr>
            </w:pPr>
            <w:r w:rsidRPr="00077C10">
              <w:rPr>
                <w:szCs w:val="22"/>
              </w:rPr>
              <w:t>Post-Auction Rules, Policies, and Regulations</w:t>
            </w:r>
          </w:p>
        </w:tc>
        <w:tc>
          <w:tcPr>
            <w:tcW w:w="4860" w:type="dxa"/>
          </w:tcPr>
          <w:p w:rsidR="00324F2D" w:rsidRPr="00077C10" w:rsidP="00B055A3" w14:paraId="3190E79C" w14:textId="77777777">
            <w:pPr>
              <w:rPr>
                <w:b/>
                <w:szCs w:val="22"/>
              </w:rPr>
            </w:pPr>
            <w:r w:rsidRPr="00077C10">
              <w:rPr>
                <w:b/>
                <w:szCs w:val="22"/>
              </w:rPr>
              <w:t>Office of Economics and Analytics,</w:t>
            </w:r>
          </w:p>
          <w:p w:rsidR="00324F2D" w:rsidRPr="00077C10" w:rsidP="00B055A3" w14:paraId="1F120751" w14:textId="77777777">
            <w:pPr>
              <w:rPr>
                <w:b/>
                <w:szCs w:val="22"/>
              </w:rPr>
            </w:pPr>
            <w:r w:rsidRPr="00077C10">
              <w:rPr>
                <w:b/>
                <w:szCs w:val="22"/>
              </w:rPr>
              <w:t xml:space="preserve">Auctions Division </w:t>
            </w:r>
          </w:p>
          <w:p w:rsidR="00324F2D" w:rsidRPr="00077C10" w:rsidP="00B055A3" w14:paraId="11AF7862" w14:textId="77777777">
            <w:pPr>
              <w:rPr>
                <w:szCs w:val="22"/>
              </w:rPr>
            </w:pPr>
            <w:r w:rsidRPr="00077C10">
              <w:rPr>
                <w:szCs w:val="22"/>
              </w:rPr>
              <w:t>(717) 338-2868</w:t>
            </w:r>
          </w:p>
          <w:p w:rsidR="00324F2D" w:rsidRPr="00077C10" w:rsidP="00B055A3" w14:paraId="13AA05CC" w14:textId="77777777">
            <w:pPr>
              <w:rPr>
                <w:szCs w:val="22"/>
              </w:rPr>
            </w:pPr>
          </w:p>
          <w:p w:rsidR="00324F2D" w:rsidRPr="00077C10" w:rsidP="00B055A3" w14:paraId="7CAD0D71" w14:textId="77777777">
            <w:pPr>
              <w:widowControl/>
              <w:rPr>
                <w:b/>
                <w:szCs w:val="22"/>
              </w:rPr>
            </w:pPr>
            <w:r w:rsidRPr="00077C10">
              <w:rPr>
                <w:b/>
                <w:szCs w:val="22"/>
              </w:rPr>
              <w:t>Rural Broadband Auctions Task Force</w:t>
            </w:r>
          </w:p>
          <w:p w:rsidR="00324F2D" w:rsidRPr="00077C10" w:rsidP="00B055A3" w14:paraId="15E999F2" w14:textId="77777777">
            <w:pPr>
              <w:widowControl/>
              <w:rPr>
                <w:szCs w:val="22"/>
              </w:rPr>
            </w:pPr>
            <w:r w:rsidRPr="00077C10">
              <w:rPr>
                <w:szCs w:val="22"/>
              </w:rPr>
              <w:t>Michael Janson, (202) 418-0627</w:t>
            </w:r>
          </w:p>
          <w:p w:rsidR="00324F2D" w:rsidRPr="00077C10" w:rsidP="00B055A3" w14:paraId="3DC38FFD" w14:textId="77777777">
            <w:pPr>
              <w:widowControl/>
              <w:rPr>
                <w:szCs w:val="22"/>
              </w:rPr>
            </w:pPr>
            <w:r w:rsidRPr="00077C10">
              <w:rPr>
                <w:szCs w:val="22"/>
              </w:rPr>
              <w:t>Kirk Burgee, (202) 418-1599</w:t>
            </w:r>
          </w:p>
          <w:p w:rsidR="00CE149E" w:rsidRPr="00077C10" w:rsidP="00B055A3" w14:paraId="1277A3CC" w14:textId="77777777">
            <w:pPr>
              <w:widowControl/>
              <w:rPr>
                <w:szCs w:val="22"/>
              </w:rPr>
            </w:pPr>
            <w:r w:rsidRPr="00077C10">
              <w:rPr>
                <w:szCs w:val="22"/>
              </w:rPr>
              <w:t>Jonathan McCormack, (202) 418-1065</w:t>
            </w:r>
          </w:p>
          <w:p w:rsidR="00324F2D" w:rsidRPr="00077C10" w:rsidP="00B055A3" w14:paraId="12D37625"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55682349" w14:textId="77777777">
            <w:pPr>
              <w:widowControl/>
              <w:rPr>
                <w:b/>
                <w:szCs w:val="22"/>
              </w:rPr>
            </w:pPr>
          </w:p>
          <w:p w:rsidR="00324F2D" w:rsidRPr="00077C10" w:rsidP="00B055A3" w14:paraId="171E8A0E" w14:textId="77777777">
            <w:pPr>
              <w:widowControl/>
              <w:rPr>
                <w:b/>
                <w:szCs w:val="22"/>
              </w:rPr>
            </w:pPr>
            <w:r w:rsidRPr="00077C10">
              <w:rPr>
                <w:b/>
                <w:szCs w:val="22"/>
              </w:rPr>
              <w:t>Office of Economics and Analytics,</w:t>
            </w:r>
          </w:p>
          <w:p w:rsidR="00324F2D" w:rsidRPr="00077C10" w:rsidP="00B055A3" w14:paraId="09A2E918" w14:textId="77777777">
            <w:pPr>
              <w:widowControl/>
              <w:rPr>
                <w:b/>
                <w:szCs w:val="22"/>
              </w:rPr>
            </w:pPr>
            <w:r w:rsidRPr="00077C10">
              <w:rPr>
                <w:b/>
                <w:szCs w:val="22"/>
              </w:rPr>
              <w:t xml:space="preserve">Auctions Division </w:t>
            </w:r>
          </w:p>
          <w:p w:rsidR="00324F2D" w:rsidRPr="00077C10" w:rsidP="00B055A3" w14:paraId="49D5056D" w14:textId="77777777">
            <w:pPr>
              <w:widowControl/>
              <w:rPr>
                <w:szCs w:val="22"/>
              </w:rPr>
            </w:pPr>
            <w:r w:rsidRPr="00077C10">
              <w:rPr>
                <w:szCs w:val="22"/>
              </w:rPr>
              <w:t>(202) 418-0660</w:t>
            </w:r>
          </w:p>
          <w:p w:rsidR="00324F2D" w:rsidRPr="00077C10" w:rsidP="00B055A3" w14:paraId="0C3DF9EC" w14:textId="77777777">
            <w:pPr>
              <w:rPr>
                <w:b/>
                <w:szCs w:val="22"/>
              </w:rPr>
            </w:pPr>
          </w:p>
        </w:tc>
      </w:tr>
      <w:tr w14:paraId="14E3702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2779853"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11B7C27"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16768909" w14:textId="77777777">
            <w:pPr>
              <w:rPr>
                <w:b/>
                <w:szCs w:val="22"/>
              </w:rPr>
            </w:pPr>
          </w:p>
        </w:tc>
        <w:tc>
          <w:tcPr>
            <w:tcW w:w="4860" w:type="dxa"/>
          </w:tcPr>
          <w:p w:rsidR="00324F2D" w:rsidRPr="00077C10" w:rsidP="00B055A3" w14:paraId="5C73DFD5"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645ED13F" w14:textId="77777777">
            <w:pPr>
              <w:widowControl/>
              <w:autoSpaceDE w:val="0"/>
              <w:autoSpaceDN w:val="0"/>
              <w:adjustRightInd w:val="0"/>
              <w:rPr>
                <w:snapToGrid/>
                <w:szCs w:val="22"/>
              </w:rPr>
            </w:pPr>
            <w:r w:rsidRPr="00077C10">
              <w:rPr>
                <w:snapToGrid/>
                <w:szCs w:val="22"/>
              </w:rPr>
              <w:t>(202) 418-0990</w:t>
            </w:r>
          </w:p>
          <w:p w:rsidR="00324F2D" w:rsidRPr="00077C10" w:rsidP="00B055A3" w14:paraId="248E3E65"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FFC80BB" w14:textId="77777777">
            <w:pPr>
              <w:rPr>
                <w:b/>
                <w:szCs w:val="22"/>
              </w:rPr>
            </w:pPr>
          </w:p>
        </w:tc>
      </w:tr>
      <w:tr w14:paraId="0DF93FDC"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453846D" w14:textId="77777777">
            <w:pPr>
              <w:rPr>
                <w:b/>
                <w:szCs w:val="22"/>
              </w:rPr>
            </w:pPr>
            <w:r w:rsidRPr="00077C10">
              <w:rPr>
                <w:b/>
                <w:szCs w:val="22"/>
              </w:rPr>
              <w:t>Accessible Formats</w:t>
            </w:r>
          </w:p>
          <w:p w:rsidR="00324F2D" w:rsidRPr="00077C10" w:rsidP="00B055A3" w14:paraId="430C4322" w14:textId="77777777">
            <w:pPr>
              <w:ind w:left="360"/>
              <w:rPr>
                <w:szCs w:val="22"/>
              </w:rPr>
            </w:pPr>
            <w:r w:rsidRPr="00077C10">
              <w:rPr>
                <w:szCs w:val="22"/>
              </w:rPr>
              <w:t xml:space="preserve">Braille, large print, electronic files, or </w:t>
            </w:r>
          </w:p>
          <w:p w:rsidR="00324F2D" w:rsidRPr="00077C10" w:rsidP="00B055A3" w14:paraId="48783ACE" w14:textId="77777777">
            <w:pPr>
              <w:ind w:left="360"/>
              <w:rPr>
                <w:b/>
                <w:szCs w:val="22"/>
              </w:rPr>
            </w:pPr>
            <w:r w:rsidRPr="00077C10">
              <w:rPr>
                <w:szCs w:val="22"/>
              </w:rPr>
              <w:t>audio format for people with disabilities</w:t>
            </w:r>
          </w:p>
        </w:tc>
        <w:tc>
          <w:tcPr>
            <w:tcW w:w="4860" w:type="dxa"/>
          </w:tcPr>
          <w:p w:rsidR="00324F2D" w:rsidRPr="00077C10" w:rsidP="00B055A3" w14:paraId="4774C74E" w14:textId="77777777">
            <w:pPr>
              <w:rPr>
                <w:b/>
                <w:szCs w:val="22"/>
              </w:rPr>
            </w:pPr>
            <w:r w:rsidRPr="00077C10">
              <w:rPr>
                <w:b/>
                <w:szCs w:val="22"/>
              </w:rPr>
              <w:t>Consumer and Governmental Affairs Bureau</w:t>
            </w:r>
          </w:p>
          <w:p w:rsidR="00324F2D" w:rsidRPr="00077C10" w:rsidP="00B055A3" w14:paraId="660EC656" w14:textId="77777777">
            <w:pPr>
              <w:rPr>
                <w:szCs w:val="22"/>
              </w:rPr>
            </w:pPr>
            <w:r w:rsidRPr="00077C10">
              <w:rPr>
                <w:szCs w:val="22"/>
              </w:rPr>
              <w:t xml:space="preserve">(202) 418-0530 </w:t>
            </w:r>
          </w:p>
          <w:p w:rsidR="00324F2D" w:rsidRPr="00077C10" w:rsidP="00B055A3" w14:paraId="5FDBCAA0" w14:textId="77777777">
            <w:pPr>
              <w:rPr>
                <w:b/>
                <w:szCs w:val="22"/>
              </w:rPr>
            </w:pPr>
            <w:hyperlink r:id="rId9" w:history="1">
              <w:r w:rsidRPr="00077C10" w:rsidR="007734F4">
                <w:rPr>
                  <w:rStyle w:val="Hyperlink"/>
                  <w:szCs w:val="22"/>
                </w:rPr>
                <w:t>fcc504@fcc.gov</w:t>
              </w:r>
            </w:hyperlink>
          </w:p>
        </w:tc>
      </w:tr>
      <w:tr w14:paraId="590811C1"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E138555" w14:textId="77777777">
            <w:pPr>
              <w:rPr>
                <w:b/>
                <w:szCs w:val="22"/>
              </w:rPr>
            </w:pPr>
            <w:r w:rsidRPr="00077C10">
              <w:rPr>
                <w:b/>
                <w:szCs w:val="22"/>
              </w:rPr>
              <w:t>FCC Internet Sites</w:t>
            </w:r>
          </w:p>
          <w:p w:rsidR="00324F2D" w:rsidRPr="00077C10" w:rsidP="00B055A3" w14:paraId="3DEEE060" w14:textId="77777777">
            <w:pPr>
              <w:rPr>
                <w:szCs w:val="22"/>
              </w:rPr>
            </w:pPr>
          </w:p>
        </w:tc>
        <w:tc>
          <w:tcPr>
            <w:tcW w:w="4860" w:type="dxa"/>
          </w:tcPr>
          <w:p w:rsidR="00324F2D" w:rsidRPr="00077C10" w:rsidP="00B055A3" w14:paraId="10229C31" w14:textId="77777777">
            <w:pPr>
              <w:rPr>
                <w:szCs w:val="22"/>
              </w:rPr>
            </w:pPr>
            <w:hyperlink r:id="rId10" w:history="1">
              <w:r w:rsidRPr="00077C10" w:rsidR="007734F4">
                <w:rPr>
                  <w:rStyle w:val="Hyperlink"/>
                  <w:szCs w:val="22"/>
                </w:rPr>
                <w:t>http://www.fcc.gov</w:t>
              </w:r>
            </w:hyperlink>
          </w:p>
          <w:p w:rsidR="00A94F3E" w:rsidRPr="006731DE" w:rsidP="00A94F3E" w14:paraId="1ACECB0F" w14:textId="77777777">
            <w:pPr>
              <w:rPr>
                <w:rStyle w:val="Hyperlink"/>
                <w:szCs w:val="22"/>
              </w:rPr>
            </w:pPr>
            <w:hyperlink r:id="rId11" w:history="1">
              <w:r w:rsidR="00F73663">
                <w:rPr>
                  <w:rStyle w:val="Hyperlink"/>
                </w:rPr>
                <w:t>https://www.fcc.gov/auction/904</w:t>
              </w:r>
            </w:hyperlink>
          </w:p>
          <w:p w:rsidR="00324F2D" w:rsidRPr="00077C10" w:rsidP="00B055A3" w14:paraId="0A50CE54" w14:textId="77777777">
            <w:pPr>
              <w:rPr>
                <w:szCs w:val="22"/>
              </w:rPr>
            </w:pPr>
          </w:p>
        </w:tc>
      </w:tr>
    </w:tbl>
    <w:p w:rsidR="00324F2D" w:rsidRPr="00077C10" w:rsidP="00324F2D" w14:paraId="259DFD85" w14:textId="77777777"/>
    <w:p w:rsidR="00324F2D" w:rsidRPr="00077C10" w:rsidP="00C84CDD" w14:paraId="39139A14" w14:textId="77777777">
      <w:pPr>
        <w:keepNext/>
        <w:spacing w:after="120"/>
      </w:pPr>
      <w:r w:rsidRPr="00077C10">
        <w:t>This Public Notice contains the following Attachment:</w:t>
      </w:r>
    </w:p>
    <w:p w:rsidR="00324F2D" w:rsidRPr="00077C10" w:rsidP="00324F2D" w14:paraId="400AC509" w14:textId="77777777">
      <w:pPr>
        <w:spacing w:after="120"/>
      </w:pPr>
      <w:r w:rsidRPr="00077C10">
        <w:t>Attachment A: Authorized Long-Form Applicants and Winning Bids</w:t>
      </w:r>
    </w:p>
    <w:p w:rsidR="00324F2D" w:rsidRPr="00077C10" w:rsidP="00324F2D" w14:paraId="7835C6F4" w14:textId="77777777">
      <w:pPr>
        <w:keepNext/>
        <w:jc w:val="center"/>
      </w:pPr>
    </w:p>
    <w:p w:rsidR="008D6003" w:rsidP="00324F2D" w14:paraId="421E72EE" w14:textId="77777777">
      <w:pPr>
        <w:widowControl/>
        <w:jc w:val="center"/>
        <w:rPr>
          <w:b/>
        </w:rPr>
      </w:pPr>
    </w:p>
    <w:p w:rsidR="008D6003" w:rsidP="00324F2D" w14:paraId="252BEAB5" w14:textId="77777777">
      <w:pPr>
        <w:widowControl/>
        <w:jc w:val="center"/>
        <w:rPr>
          <w:b/>
        </w:rPr>
      </w:pPr>
    </w:p>
    <w:p w:rsidR="00324F2D" w:rsidRPr="00893B45" w:rsidP="00324F2D" w14:paraId="20D7D7DB" w14:textId="77777777">
      <w:pPr>
        <w:widowControl/>
        <w:jc w:val="center"/>
        <w:rPr>
          <w:szCs w:val="22"/>
        </w:rPr>
      </w:pPr>
      <w:r w:rsidRPr="00077C10">
        <w:rPr>
          <w:b/>
        </w:rPr>
        <w:t>-FCC-</w:t>
      </w:r>
    </w:p>
    <w:p w:rsidR="00324F2D" w:rsidRPr="008B165A" w:rsidP="00324F2D" w14:paraId="1380A595" w14:textId="77777777"/>
    <w:p w:rsidR="00324F2D" w:rsidRPr="00930ECF" w:rsidP="00324F2D" w14:paraId="495D015F" w14:textId="77777777">
      <w:pPr>
        <w:rPr>
          <w:sz w:val="24"/>
        </w:rPr>
      </w:pPr>
    </w:p>
    <w:p w:rsidR="00324F2D" w:rsidP="00013A8B" w14:paraId="100A74DA" w14:textId="77777777">
      <w:pPr>
        <w:jc w:val="center"/>
        <w:rPr>
          <w:b/>
          <w:sz w:val="24"/>
        </w:rPr>
      </w:pPr>
    </w:p>
    <w:p w:rsidR="00F96F63" w:rsidRPr="00930ECF" w:rsidP="00F96F63" w14:paraId="7C3192C7" w14:textId="77777777">
      <w:pPr>
        <w:rPr>
          <w:sz w:val="24"/>
        </w:rPr>
      </w:pPr>
      <w:bookmarkStart w:id="5" w:name="TOChere"/>
    </w:p>
    <w:bookmarkEnd w:id="5"/>
    <w:p w:rsidR="00930ECF" w:rsidRPr="00930ECF" w:rsidP="00F96F63" w14:paraId="14D8D65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FB8E96"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3D99DE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EFD748B"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98A5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7C8F" w14:paraId="21CEFA8B" w14:textId="77777777">
      <w:r>
        <w:separator/>
      </w:r>
    </w:p>
  </w:footnote>
  <w:footnote w:type="continuationSeparator" w:id="1">
    <w:p w:rsidR="004B7C8F" w14:paraId="53025A29" w14:textId="77777777">
      <w:pPr>
        <w:rPr>
          <w:sz w:val="20"/>
        </w:rPr>
      </w:pPr>
      <w:r>
        <w:rPr>
          <w:sz w:val="20"/>
        </w:rPr>
        <w:t xml:space="preserve">(Continued from previous page)  </w:t>
      </w:r>
      <w:r>
        <w:rPr>
          <w:sz w:val="20"/>
        </w:rPr>
        <w:separator/>
      </w:r>
    </w:p>
  </w:footnote>
  <w:footnote w:type="continuationNotice" w:id="2">
    <w:p w:rsidR="004B7C8F" w:rsidP="00910F12" w14:paraId="51A0B2E2" w14:textId="77777777">
      <w:pPr>
        <w:jc w:val="right"/>
        <w:rPr>
          <w:sz w:val="20"/>
        </w:rPr>
      </w:pPr>
      <w:r>
        <w:rPr>
          <w:sz w:val="20"/>
        </w:rPr>
        <w:t>(continued….)</w:t>
      </w:r>
    </w:p>
  </w:footnote>
  <w:footnote w:id="3">
    <w:p w:rsidR="00324F2D" w:rsidP="00324F2D" w14:paraId="6E380634"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4">
    <w:p w:rsidR="00962F95" w14:paraId="7652F591"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67A3C578"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10DB67EF"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7">
    <w:p w:rsidR="00324F2D" w:rsidP="00324F2D" w14:paraId="4C2EFF69"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BB32AE" w14:paraId="49C21FB6" w14:textId="677B4F2F">
      <w:pPr>
        <w:spacing w:after="120"/>
      </w:pPr>
      <w:r>
        <w:rPr>
          <w:rStyle w:val="FootnoteReference"/>
        </w:rPr>
        <w:footnoteRef/>
      </w:r>
      <w:r>
        <w:t xml:space="preserve"> </w:t>
      </w:r>
      <w:r w:rsidRPr="00BB32AE" w:rsidR="00BC4505">
        <w:rPr>
          <w:sz w:val="20"/>
        </w:rPr>
        <w:t>47 CFR § 54.316(c)(1).</w:t>
      </w:r>
      <w:r w:rsidR="00BB32AE">
        <w:rPr>
          <w:sz w:val="20"/>
        </w:rPr>
        <w:t xml:space="preserve"> </w:t>
      </w:r>
      <w:r w:rsidRPr="00BB32AE">
        <w:rPr>
          <w:sz w:val="20"/>
        </w:rPr>
        <w:t xml:space="preserve"> </w:t>
      </w:r>
      <w:r w:rsidRPr="005676EF" w:rsidR="00DE23C4">
        <w:rPr>
          <w:sz w:val="20"/>
        </w:rPr>
        <w:t xml:space="preserve">For purposes of administrative convenience to allow USAC sufficient time to make modifications to the HUBB </w:t>
      </w:r>
      <w:r w:rsidRPr="005676EF" w:rsidR="00392BE9">
        <w:rPr>
          <w:sz w:val="20"/>
        </w:rPr>
        <w:t>to incorporate applicants’ information</w:t>
      </w:r>
      <w:r w:rsidRPr="005676EF" w:rsidR="00D6288E">
        <w:rPr>
          <w:sz w:val="20"/>
        </w:rPr>
        <w:t>,</w:t>
      </w:r>
      <w:r w:rsidRPr="005676EF" w:rsidR="00DE23C4">
        <w:rPr>
          <w:sz w:val="20"/>
        </w:rPr>
        <w:t xml:space="preserve"> on our own motion we waive the March 1, 2022 deadline for annual location reporting for</w:t>
      </w:r>
      <w:r w:rsidRPr="005676EF" w:rsidR="00D6288E">
        <w:rPr>
          <w:sz w:val="20"/>
        </w:rPr>
        <w:t xml:space="preserve"> those applicants</w:t>
      </w:r>
      <w:r w:rsidRPr="005676EF" w:rsidR="00254623">
        <w:rPr>
          <w:sz w:val="20"/>
        </w:rPr>
        <w:t xml:space="preserve"> </w:t>
      </w:r>
      <w:r w:rsidRPr="005676EF" w:rsidR="0034794D">
        <w:rPr>
          <w:sz w:val="20"/>
        </w:rPr>
        <w:t>that</w:t>
      </w:r>
      <w:r w:rsidRPr="005676EF" w:rsidR="00254623">
        <w:rPr>
          <w:sz w:val="20"/>
        </w:rPr>
        <w:t xml:space="preserve"> were authorized in the Public Notices released </w:t>
      </w:r>
      <w:r w:rsidRPr="005676EF" w:rsidR="00C454C3">
        <w:rPr>
          <w:sz w:val="20"/>
        </w:rPr>
        <w:t xml:space="preserve">on November </w:t>
      </w:r>
      <w:r w:rsidRPr="005676EF" w:rsidR="0015590C">
        <w:rPr>
          <w:sz w:val="20"/>
        </w:rPr>
        <w:t xml:space="preserve">12, 2021 and December 14, 2021.  </w:t>
      </w:r>
      <w:r w:rsidRPr="005676EF" w:rsidR="0015590C">
        <w:rPr>
          <w:i/>
          <w:sz w:val="20"/>
        </w:rPr>
        <w:t>See</w:t>
      </w:r>
      <w:r w:rsidRPr="005676EF" w:rsidR="0015590C">
        <w:rPr>
          <w:sz w:val="20"/>
        </w:rPr>
        <w:t xml:space="preserve"> </w:t>
      </w:r>
      <w:r w:rsidRPr="005676EF" w:rsidR="00DB0ADC">
        <w:rPr>
          <w:i/>
          <w:sz w:val="20"/>
        </w:rPr>
        <w:t>Rural Digital Opportunity Fund Support Authorized for 311 Winning Bids</w:t>
      </w:r>
      <w:r w:rsidRPr="005676EF" w:rsidR="00DB0ADC">
        <w:rPr>
          <w:sz w:val="20"/>
        </w:rPr>
        <w:t>, Public Notice, AU Docket No. 20-34, WC Docket No. 19-126, WC Docket No. 10-90, DA 21-1420 (rel. Nov. 1</w:t>
      </w:r>
      <w:r w:rsidRPr="005676EF" w:rsidR="00236860">
        <w:rPr>
          <w:sz w:val="20"/>
        </w:rPr>
        <w:t>2</w:t>
      </w:r>
      <w:r w:rsidRPr="005676EF" w:rsidR="00DB0ADC">
        <w:rPr>
          <w:sz w:val="20"/>
        </w:rPr>
        <w:t xml:space="preserve">, 2021); </w:t>
      </w:r>
      <w:r w:rsidRPr="005676EF" w:rsidR="00DB0ADC">
        <w:rPr>
          <w:i/>
          <w:sz w:val="20"/>
        </w:rPr>
        <w:t xml:space="preserve">Rural Digital Opportunity Fund Support Authorized for </w:t>
      </w:r>
      <w:r w:rsidRPr="005676EF" w:rsidR="000A094C">
        <w:rPr>
          <w:i/>
          <w:sz w:val="20"/>
        </w:rPr>
        <w:t>2,008</w:t>
      </w:r>
      <w:r w:rsidRPr="005676EF" w:rsidR="00DB0ADC">
        <w:rPr>
          <w:i/>
          <w:sz w:val="20"/>
        </w:rPr>
        <w:t xml:space="preserve"> Winning Bids</w:t>
      </w:r>
      <w:r w:rsidRPr="005676EF" w:rsidR="00DB0ADC">
        <w:rPr>
          <w:sz w:val="20"/>
        </w:rPr>
        <w:t>, Public Notice, AU Docket No. 20-34, WC Docket No. 19-126, WC Docket No. 10-90, DA 21-</w:t>
      </w:r>
      <w:r w:rsidRPr="005676EF" w:rsidR="000A094C">
        <w:rPr>
          <w:sz w:val="20"/>
        </w:rPr>
        <w:t>15-60</w:t>
      </w:r>
      <w:r w:rsidRPr="005676EF" w:rsidR="00DB0ADC">
        <w:rPr>
          <w:sz w:val="20"/>
        </w:rPr>
        <w:t xml:space="preserve"> (rel. </w:t>
      </w:r>
      <w:r w:rsidRPr="005676EF" w:rsidR="000A094C">
        <w:rPr>
          <w:sz w:val="20"/>
        </w:rPr>
        <w:t>Dec. 14</w:t>
      </w:r>
      <w:r w:rsidRPr="005676EF" w:rsidR="00DB0ADC">
        <w:rPr>
          <w:sz w:val="20"/>
        </w:rPr>
        <w:t>, 2021)</w:t>
      </w:r>
      <w:r w:rsidRPr="005676EF" w:rsidR="000A094C">
        <w:rPr>
          <w:sz w:val="20"/>
        </w:rPr>
        <w:t xml:space="preserve">.  </w:t>
      </w:r>
      <w:r w:rsidRPr="005676EF" w:rsidR="00282B39">
        <w:rPr>
          <w:sz w:val="20"/>
        </w:rPr>
        <w:t xml:space="preserve">Therefore, the first deadline for annual location reporting for these applicants </w:t>
      </w:r>
      <w:r w:rsidRPr="005676EF" w:rsidR="00675A17">
        <w:rPr>
          <w:sz w:val="20"/>
        </w:rPr>
        <w:t>is</w:t>
      </w:r>
      <w:r w:rsidRPr="005676EF" w:rsidR="00282B39">
        <w:rPr>
          <w:sz w:val="20"/>
        </w:rPr>
        <w:t xml:space="preserve"> March 1, 2023</w:t>
      </w:r>
      <w:r w:rsidRPr="005676EF" w:rsidR="007F0153">
        <w:rPr>
          <w:sz w:val="20"/>
        </w:rPr>
        <w:t>, although we continue to encourage reporting on a rolling basis as a best practice</w:t>
      </w:r>
      <w:r w:rsidRPr="005676EF" w:rsidR="00282B39">
        <w:rPr>
          <w:sz w:val="20"/>
        </w:rPr>
        <w:t>.</w:t>
      </w:r>
    </w:p>
  </w:footnote>
  <w:footnote w:id="9">
    <w:p w:rsidR="000A3617" w14:paraId="75F037D2"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0">
    <w:p w:rsidR="00ED6E08" w:rsidP="00ED6E08" w14:paraId="1B9A6BB4"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1">
    <w:p w:rsidR="00ED6E08" w:rsidP="00ED6E08" w14:paraId="0E2287F9"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5DC71C0B"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3A8BC1DD"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1E991C65"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72E311C0"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6">
    <w:p w:rsidR="00257843" w:rsidP="00257843" w14:paraId="0C2CE266"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7">
    <w:p w:rsidR="001D69B3" w:rsidP="001D69B3" w14:paraId="30F6090B"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8">
    <w:p w:rsidR="001D69B3" w:rsidP="001D69B3" w14:paraId="69C5C85B"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63A43155"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0">
    <w:p w:rsidR="00324F2D" w:rsidRPr="00D04DE6" w:rsidP="00324F2D" w14:paraId="2D0587C3"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1">
    <w:p w:rsidR="00324F2D" w:rsidRPr="00D04DE6" w:rsidP="00324F2D" w14:paraId="4835FD4F"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5A43A5C0"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3">
    <w:p w:rsidR="00324F2D" w:rsidRPr="00A52887" w:rsidP="00A52887" w14:paraId="703A9FB9" w14:textId="0E457F45">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140E686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07C81C5A"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22F44F83"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863B4A">
        <w:t xml:space="preserve">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7">
    <w:p w:rsidR="00324F2D" w:rsidP="00324F2D" w14:paraId="119B0B84"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8">
    <w:p w:rsidR="00324F2D" w:rsidP="00324F2D" w14:paraId="04157FE7" w14:textId="77777777">
      <w:pPr>
        <w:pStyle w:val="FootnoteText"/>
      </w:pPr>
      <w:r>
        <w:rPr>
          <w:rStyle w:val="FootnoteReference"/>
        </w:rPr>
        <w:footnoteRef/>
      </w:r>
      <w:r>
        <w:t xml:space="preserve"> 47 CFR § 54.314(a).  </w:t>
      </w:r>
    </w:p>
  </w:footnote>
  <w:footnote w:id="29">
    <w:p w:rsidR="00324F2D" w:rsidP="00324F2D" w14:paraId="47D87631" w14:textId="77777777">
      <w:pPr>
        <w:pStyle w:val="FootnoteText"/>
      </w:pPr>
      <w:r>
        <w:rPr>
          <w:rStyle w:val="FootnoteReference"/>
        </w:rPr>
        <w:footnoteRef/>
      </w:r>
      <w:r>
        <w:t xml:space="preserve"> 47 CFR § 54.314(b)</w:t>
      </w:r>
      <w:r w:rsidR="005C78A1">
        <w:t>, (c)(2)</w:t>
      </w:r>
      <w:r>
        <w:t>.</w:t>
      </w:r>
    </w:p>
  </w:footnote>
  <w:footnote w:id="30">
    <w:p w:rsidR="00324F2D" w:rsidRPr="000023B9" w:rsidP="00324F2D" w14:paraId="563B1542"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33AB6E8D"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2">
    <w:p w:rsidR="0016550F" w:rsidP="0016550F" w14:paraId="52BCEE70"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3">
    <w:p w:rsidR="00324F2D" w:rsidRPr="00D04DE6" w:rsidP="00324F2D" w14:paraId="35142903" w14:textId="1A49B474">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61762843"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5">
    <w:p w:rsidR="00324F2D" w:rsidRPr="00D04DE6" w:rsidP="00324F2D" w14:paraId="0CF379D2"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6">
    <w:p w:rsidR="00BB61FE" w:rsidRPr="007B56DB" w:rsidP="00BB61FE" w14:paraId="4B2572A0"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Pr="007B56DB">
        <w:t xml:space="preserve">.  </w:t>
      </w:r>
    </w:p>
  </w:footnote>
  <w:footnote w:id="37">
    <w:p w:rsidR="00BB61FE" w:rsidRPr="007B56DB" w:rsidP="00BB61FE" w14:paraId="76AB495A" w14:textId="77777777">
      <w:pPr>
        <w:pStyle w:val="FootnoteText"/>
      </w:pPr>
      <w:r w:rsidRPr="007B56DB">
        <w:rPr>
          <w:rStyle w:val="FootnoteReference"/>
        </w:rPr>
        <w:footnoteRef/>
      </w:r>
      <w:r w:rsidRPr="007B56DB">
        <w:t xml:space="preserve"> </w:t>
      </w:r>
      <w:r w:rsidRPr="007B56DB">
        <w:rPr>
          <w:i/>
          <w:snapToGrid w:val="0"/>
        </w:rPr>
        <w:t>Rural Digital Opportunity Fund et al.</w:t>
      </w:r>
      <w:r w:rsidRPr="007B56DB">
        <w:rPr>
          <w:snapToGrid w:val="0"/>
        </w:rPr>
        <w:t xml:space="preserve">, WC Docket No. 19-126 et al., Report and Order, 35 FCC </w:t>
      </w:r>
      <w:r w:rsidRPr="007B56DB">
        <w:rPr>
          <w:snapToGrid w:val="0"/>
        </w:rPr>
        <w:t>Rcd</w:t>
      </w:r>
      <w:r w:rsidRPr="007B56DB">
        <w:rPr>
          <w:snapToGrid w:val="0"/>
        </w:rPr>
        <w:t xml:space="preserve"> 686, 689, para. 5 (2020) (</w:t>
      </w:r>
      <w:r w:rsidRPr="007B56DB">
        <w:rPr>
          <w:i/>
          <w:snapToGrid w:val="0"/>
        </w:rPr>
        <w:t>Rural Digital Opportunity Fund Order</w:t>
      </w:r>
      <w:r w:rsidRPr="007B56DB">
        <w:rPr>
          <w:snapToGrid w:val="0"/>
        </w:rPr>
        <w:t>)</w:t>
      </w:r>
      <w:r w:rsidRPr="007B56DB">
        <w:t xml:space="preserve">.  </w:t>
      </w:r>
    </w:p>
  </w:footnote>
  <w:footnote w:id="38">
    <w:p w:rsidR="00BB61FE" w:rsidRPr="007B56DB" w:rsidP="00BB61FE" w14:paraId="2429EABF"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39">
    <w:p w:rsidR="008643D6" w:rsidRPr="00290498" w:rsidP="008643D6" w14:paraId="6A0F1A74" w14:textId="0712EA26">
      <w:pPr>
        <w:pStyle w:val="FootnoteText"/>
      </w:pPr>
      <w:r w:rsidRPr="00290498">
        <w:rPr>
          <w:rStyle w:val="FootnoteReference"/>
        </w:rPr>
        <w:footnoteRef/>
      </w:r>
      <w:r w:rsidRPr="00290498" w:rsidR="5737B454">
        <w:t xml:space="preserve"> </w:t>
      </w:r>
      <w:r w:rsidRPr="004209BF" w:rsidR="5737B454">
        <w:t xml:space="preserve">For the reasons articulated in the </w:t>
      </w:r>
      <w:r w:rsidRPr="004209BF" w:rsidR="5737B454">
        <w:rPr>
          <w:i/>
          <w:iCs/>
        </w:rPr>
        <w:t>Fourth RDOF Authorization Public Notice</w:t>
      </w:r>
      <w:r w:rsidRPr="004209BF" w:rsidR="5737B454">
        <w:t xml:space="preserve"> regarding defaults on letter-identified census blocks, we find good cause to waive the requirement that a default encompass the entire winning bid, and we authorize support on a per-census-block basis for the census blocks in which applicants listed in Attachment A are eligible.  </w:t>
      </w:r>
      <w:r w:rsidRPr="004209BF" w:rsidR="5737B454">
        <w:rPr>
          <w:i/>
          <w:iCs/>
        </w:rPr>
        <w:t>Rural Digital Opportunity Fund Support Authorized for 2,008 Winning Bids</w:t>
      </w:r>
      <w:r w:rsidRPr="004209BF" w:rsidR="5737B454">
        <w:t>, AU Docket No. 20-34, WC Docket Nos. 19-126 and 10-90, Public Notice, DA 21-1560, at 9 (WCB Dec. 14, 2021) (</w:t>
      </w:r>
      <w:r w:rsidRPr="004209BF" w:rsidR="5737B454">
        <w:rPr>
          <w:i/>
          <w:iCs/>
        </w:rPr>
        <w:t>Fourth RDOF Authorization Public Notice</w:t>
      </w:r>
      <w:r w:rsidRPr="004209BF" w:rsidR="5737B454">
        <w:t xml:space="preserve">).  Likewise, for the reasons discussed in the </w:t>
      </w:r>
      <w:r w:rsidRPr="004209BF" w:rsidR="5737B454">
        <w:rPr>
          <w:i/>
          <w:iCs/>
        </w:rPr>
        <w:t>Fourth RDOF Authorization Public Notice</w:t>
      </w:r>
      <w:r w:rsidRPr="004209BF" w:rsidR="5737B454">
        <w:t xml:space="preserve">, we find good cause to waive the forfeiture penalties that would be otherwise associated with the default on the specific census blocks that we identified in our letter.  </w:t>
      </w:r>
      <w:r w:rsidRPr="004209BF" w:rsidR="5737B454">
        <w:rPr>
          <w:i/>
          <w:iCs/>
        </w:rPr>
        <w:t>Id</w:t>
      </w:r>
      <w:r w:rsidRPr="004209BF" w:rsidR="5737B454">
        <w:t xml:space="preserve">.  The attachment to the </w:t>
      </w:r>
      <w:r w:rsidRPr="004209BF" w:rsidR="5737B454">
        <w:rPr>
          <w:i/>
          <w:iCs/>
        </w:rPr>
        <w:t>Fourth RDOF Authorization Public Notice</w:t>
      </w:r>
      <w:r w:rsidRPr="004209BF" w:rsidR="5737B454">
        <w:t xml:space="preserve"> inadvertently included letter-identified census blocks that Cox and </w:t>
      </w:r>
      <w:r w:rsidRPr="004209BF" w:rsidR="5737B454">
        <w:t>Citynet</w:t>
      </w:r>
      <w:r w:rsidRPr="004209BF" w:rsidR="5737B454">
        <w:t xml:space="preserve"> West Virginia are no longer pursuing, despite these blocks being on the list of defaulted blocks posted on the Auction 904 website.  These blocks will be removed from the list of authorized blocks on the Auction 904 website, and the support amounts will be reduced accordingly.</w:t>
      </w:r>
      <w:r w:rsidR="5737B454">
        <w:t xml:space="preserve">       </w:t>
      </w:r>
    </w:p>
  </w:footnote>
  <w:footnote w:id="40">
    <w:p w:rsidR="00E92191" w14:paraId="46B21F48" w14:textId="77777777">
      <w:pPr>
        <w:pStyle w:val="FootnoteText"/>
      </w:pPr>
      <w:r>
        <w:rPr>
          <w:rStyle w:val="FootnoteReference"/>
        </w:rPr>
        <w:footnoteRef/>
      </w:r>
      <w:r>
        <w:t xml:space="preserve"> 47 CFR § 54.9(a).</w:t>
      </w:r>
    </w:p>
  </w:footnote>
  <w:footnote w:id="41">
    <w:p w:rsidR="00E92191" w14:paraId="3A66DE9B"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2">
    <w:p w:rsidR="00176D8F" w14:paraId="1776A4CC" w14:textId="77777777">
      <w:pPr>
        <w:pStyle w:val="FootnoteText"/>
      </w:pPr>
      <w:r>
        <w:rPr>
          <w:rStyle w:val="FootnoteReference"/>
        </w:rPr>
        <w:footnoteRef/>
      </w:r>
      <w:r>
        <w:t xml:space="preserve"> 47 CFR § 54.10.</w:t>
      </w:r>
    </w:p>
  </w:footnote>
  <w:footnote w:id="43">
    <w:p w:rsidR="009B2391" w14:paraId="3D9CDA56"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4">
    <w:p w:rsidR="00324F2D" w:rsidRPr="00D04DE6" w:rsidP="00324F2D" w14:paraId="4570DFDF"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5">
    <w:p w:rsidR="00324F2D" w:rsidRPr="00D04DE6" w:rsidP="00324F2D" w14:paraId="1649448F"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13D7CD8F"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7">
    <w:p w:rsidR="00324F2D" w:rsidRPr="00D04DE6" w:rsidP="00324F2D" w14:paraId="58F5B5D9"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654E29EF"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49">
    <w:p w:rsidR="00324F2D" w:rsidP="00324F2D" w14:paraId="02ABA971"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24F2D" w:rsidP="00324F2D" w14:paraId="0E9011F2"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1">
    <w:p w:rsidR="00324F2D" w:rsidRPr="00D04DE6" w:rsidP="00324F2D" w14:paraId="480D25BE"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2">
    <w:p w:rsidR="00324F2D" w:rsidRPr="00D04DE6" w:rsidP="00324F2D" w14:paraId="3B6DB6AD" w14:textId="77777777">
      <w:pPr>
        <w:pStyle w:val="FootnoteText"/>
      </w:pPr>
      <w:r w:rsidRPr="00D04DE6">
        <w:rPr>
          <w:rStyle w:val="FootnoteReference"/>
        </w:rPr>
        <w:footnoteRef/>
      </w:r>
      <w:r w:rsidRPr="00D04DE6">
        <w:t xml:space="preserve"> 47 CFR § 54.205.</w:t>
      </w:r>
    </w:p>
  </w:footnote>
  <w:footnote w:id="53">
    <w:p w:rsidR="00444D17" w14:paraId="7B05DDB7"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4">
    <w:p w:rsidR="00324F2D" w:rsidRPr="00D04DE6" w:rsidP="00324F2D" w14:paraId="2B17B1A3"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5">
    <w:p w:rsidR="00324F2D" w:rsidRPr="00D04DE6" w:rsidP="00324F2D" w14:paraId="4706934E"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6">
    <w:p w:rsidR="00324F2D" w:rsidP="00324F2D" w14:paraId="624DF00D"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7">
    <w:p w:rsidR="00324F2D" w:rsidP="00324F2D" w14:paraId="62FEFEF5" w14:textId="77777777">
      <w:pPr>
        <w:pStyle w:val="FootnoteText"/>
      </w:pPr>
      <w:r>
        <w:rPr>
          <w:rStyle w:val="FootnoteReference"/>
        </w:rPr>
        <w:footnoteRef/>
      </w:r>
      <w:r>
        <w:t xml:space="preserve"> 47 CFR </w:t>
      </w:r>
      <w:r w:rsidRPr="00D04DE6">
        <w:t>§</w:t>
      </w:r>
      <w:r>
        <w:t xml:space="preserve"> 63.24.</w:t>
      </w:r>
    </w:p>
  </w:footnote>
  <w:footnote w:id="58">
    <w:p w:rsidR="00324F2D" w:rsidP="00324F2D" w14:paraId="6B87EDD8"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to the extent </w:t>
      </w:r>
      <w:r w:rsidR="00B04D4A">
        <w:rPr>
          <w:szCs w:val="22"/>
        </w:rPr>
        <w:t xml:space="preserve">the price cap carrier </w:t>
      </w:r>
      <w:r w:rsidR="00BA28B9">
        <w:rPr>
          <w:szCs w:val="22"/>
        </w:rPr>
        <w:t xml:space="preserve">has not elected to receive </w:t>
      </w:r>
      <w:r w:rsidR="00B04D4A">
        <w:rPr>
          <w:szCs w:val="22"/>
        </w:rPr>
        <w:t>a seventh year of model-based support in these census blocks</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B04D4A" w14:paraId="58BC6670" w14:textId="77777777">
      <w:pPr>
        <w:pStyle w:val="FootnoteText"/>
      </w:pPr>
      <w:r>
        <w:rPr>
          <w:rStyle w:val="FootnoteReference"/>
        </w:rPr>
        <w:footnoteRef/>
      </w:r>
      <w:r>
        <w:t xml:space="preserve"> </w:t>
      </w:r>
      <w:r w:rsidRPr="00BA28B9">
        <w:rPr>
          <w:i/>
          <w:iCs/>
          <w:szCs w:val="22"/>
        </w:rPr>
        <w:t>Rural Digital Opportunity Fund Order</w:t>
      </w:r>
      <w:r>
        <w:rPr>
          <w:szCs w:val="22"/>
        </w:rPr>
        <w:t xml:space="preserve">, 35 FCC </w:t>
      </w:r>
      <w:r>
        <w:rPr>
          <w:szCs w:val="22"/>
        </w:rPr>
        <w:t>Rcd</w:t>
      </w:r>
      <w:r>
        <w:rPr>
          <w:szCs w:val="22"/>
        </w:rPr>
        <w:t xml:space="preserve"> at 740-4</w:t>
      </w:r>
      <w:r w:rsidR="000B4FF5">
        <w:rPr>
          <w:szCs w:val="22"/>
        </w:rPr>
        <w:t>3</w:t>
      </w:r>
      <w:r>
        <w:rPr>
          <w:szCs w:val="22"/>
        </w:rPr>
        <w:t>, 745, paras. 126-132, 139.</w:t>
      </w:r>
      <w:r w:rsidR="00B9240E">
        <w:rPr>
          <w:szCs w:val="22"/>
        </w:rPr>
        <w:t xml:space="preserve">  </w:t>
      </w:r>
      <w:r w:rsidRPr="008B5A9F" w:rsidR="0064153F">
        <w:rPr>
          <w:i/>
          <w:iCs/>
        </w:rPr>
        <w:t>See Wireline Competition Bureau Authorizes all Eligible Price Cap Carriers to Receive a Seventh Year of Connect America Fund Phase II Model-Based Support</w:t>
      </w:r>
      <w:r w:rsidR="0064153F">
        <w:t xml:space="preserve">, WC Docket No. 10-90, Public Notice, 35 FCC </w:t>
      </w:r>
      <w:r w:rsidR="0064153F">
        <w:t>Rcd</w:t>
      </w:r>
      <w:r w:rsidR="0064153F">
        <w:t xml:space="preserve"> 12933, 12935-38 Attach. A (WCB 2020) (providing a list of the states where price cap carriers have been authorized to receive a seventh year of model-based support).  </w:t>
      </w:r>
    </w:p>
  </w:footnote>
  <w:footnote w:id="60">
    <w:p w:rsidR="00324F2D" w:rsidP="00324F2D" w14:paraId="4EB2B0FA"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 xml:space="preserve">807 </w:t>
      </w:r>
      <w:r w:rsidRPr="00D07AB9" w:rsidR="006B406A">
        <w:t>,</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1">
    <w:p w:rsidR="00324F2D" w:rsidP="006127BE" w14:paraId="383C3BF1"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1AA6CCC9" w14:paraId="246DB048" w14:textId="242AE560">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1AA6CCC9" w:rsidR="1AA6CCC9">
      <w:rPr>
        <w:b/>
        <w:bCs/>
      </w:rPr>
      <w:t>DA 22-</w:t>
    </w:r>
    <w:r w:rsidRPr="00AB24F0" w:rsidR="00AB24F0">
      <w:rPr>
        <w:b/>
        <w:bCs/>
      </w:rPr>
      <w:t>38</w:t>
    </w:r>
  </w:p>
  <w:p w:rsidR="009838BC" w:rsidRPr="009838BC" w:rsidP="009838BC" w14:paraId="1F107906" w14:textId="7777777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5FF9D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5AD895" w14:textId="77777777">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961CA46" w14:textId="77777777">
                    <w:pPr>
                      <w:rPr>
                        <w:rFonts w:ascii="Arial" w:hAnsi="Arial"/>
                        <w:b/>
                      </w:rPr>
                    </w:pPr>
                    <w:r>
                      <w:rPr>
                        <w:rFonts w:ascii="Arial" w:hAnsi="Arial"/>
                        <w:b/>
                      </w:rPr>
                      <w:t>Federal Communications Commission</w:t>
                    </w:r>
                  </w:p>
                  <w:p w:rsidR="009838BC" w:rsidP="009838BC" w14:paraId="6799D72A" w14:textId="77777777">
                    <w:pPr>
                      <w:rPr>
                        <w:rFonts w:ascii="Arial" w:hAnsi="Arial"/>
                        <w:b/>
                      </w:rPr>
                    </w:pPr>
                    <w:r>
                      <w:rPr>
                        <w:rFonts w:ascii="Arial" w:hAnsi="Arial"/>
                        <w:b/>
                      </w:rPr>
                      <w:t>4</w:t>
                    </w:r>
                    <w:r w:rsidR="00664DED">
                      <w:rPr>
                        <w:rFonts w:ascii="Arial" w:hAnsi="Arial"/>
                        <w:b/>
                      </w:rPr>
                      <w:t>5 L Street, N.E.</w:t>
                    </w:r>
                  </w:p>
                  <w:p w:rsidR="009838BC" w:rsidP="009838BC" w14:paraId="13E04A24"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633750A" w14:textId="77777777">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8BBC2DB" w14:textId="77777777">
                    <w:pPr>
                      <w:spacing w:before="40"/>
                      <w:jc w:val="right"/>
                      <w:rPr>
                        <w:rFonts w:ascii="Arial" w:hAnsi="Arial"/>
                        <w:b/>
                        <w:sz w:val="16"/>
                      </w:rPr>
                    </w:pPr>
                    <w:r>
                      <w:rPr>
                        <w:rFonts w:ascii="Arial" w:hAnsi="Arial"/>
                        <w:b/>
                        <w:sz w:val="16"/>
                      </w:rPr>
                      <w:t>News Media Information 202 / 418-0500</w:t>
                    </w:r>
                  </w:p>
                  <w:p w:rsidR="009838BC" w:rsidP="009838BC" w14:paraId="262EFF4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74036D8D" w14:textId="77777777">
                    <w:pPr>
                      <w:jc w:val="right"/>
                    </w:pPr>
                    <w:r>
                      <w:rPr>
                        <w:rFonts w:ascii="Arial" w:hAnsi="Arial"/>
                        <w:b/>
                        <w:sz w:val="16"/>
                      </w:rPr>
                      <w:t>TTY: 1-888-835-5322</w:t>
                    </w:r>
                  </w:p>
                </w:txbxContent>
              </v:textbox>
            </v:shape>
          </w:pict>
        </mc:Fallback>
      </mc:AlternateContent>
    </w:r>
  </w:p>
  <w:p w:rsidR="006F7393" w:rsidRPr="009838BC" w:rsidP="009838BC" w14:paraId="5F1DE13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D"/>
    <w:rsid w:val="00000926"/>
    <w:rsid w:val="00000A87"/>
    <w:rsid w:val="00000F37"/>
    <w:rsid w:val="00001184"/>
    <w:rsid w:val="000023B9"/>
    <w:rsid w:val="00003221"/>
    <w:rsid w:val="00003450"/>
    <w:rsid w:val="000055A5"/>
    <w:rsid w:val="000072CE"/>
    <w:rsid w:val="00010B65"/>
    <w:rsid w:val="00010B6C"/>
    <w:rsid w:val="00011A36"/>
    <w:rsid w:val="000123D9"/>
    <w:rsid w:val="000127F3"/>
    <w:rsid w:val="00013A8B"/>
    <w:rsid w:val="0001438C"/>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5BCB"/>
    <w:rsid w:val="00036039"/>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977"/>
    <w:rsid w:val="000527FB"/>
    <w:rsid w:val="00053237"/>
    <w:rsid w:val="00055B9A"/>
    <w:rsid w:val="00056629"/>
    <w:rsid w:val="00056BA8"/>
    <w:rsid w:val="00056FCF"/>
    <w:rsid w:val="00056FDA"/>
    <w:rsid w:val="00057B05"/>
    <w:rsid w:val="0006005A"/>
    <w:rsid w:val="000605ED"/>
    <w:rsid w:val="00061257"/>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4DFA"/>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A00B9"/>
    <w:rsid w:val="000A0149"/>
    <w:rsid w:val="000A094C"/>
    <w:rsid w:val="000A1783"/>
    <w:rsid w:val="000A1890"/>
    <w:rsid w:val="000A1A71"/>
    <w:rsid w:val="000A1C0E"/>
    <w:rsid w:val="000A1D7B"/>
    <w:rsid w:val="000A2985"/>
    <w:rsid w:val="000A2C28"/>
    <w:rsid w:val="000A3617"/>
    <w:rsid w:val="000A5A57"/>
    <w:rsid w:val="000A69F7"/>
    <w:rsid w:val="000A6EEE"/>
    <w:rsid w:val="000A6FBA"/>
    <w:rsid w:val="000B0334"/>
    <w:rsid w:val="000B055A"/>
    <w:rsid w:val="000B05E1"/>
    <w:rsid w:val="000B17D5"/>
    <w:rsid w:val="000B182C"/>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40FE"/>
    <w:rsid w:val="000C4361"/>
    <w:rsid w:val="000C43D2"/>
    <w:rsid w:val="000C4957"/>
    <w:rsid w:val="000C4A8E"/>
    <w:rsid w:val="000C52BF"/>
    <w:rsid w:val="000C6D5C"/>
    <w:rsid w:val="000C74B3"/>
    <w:rsid w:val="000D04BF"/>
    <w:rsid w:val="000D14A7"/>
    <w:rsid w:val="000D15AF"/>
    <w:rsid w:val="000D2D55"/>
    <w:rsid w:val="000D442F"/>
    <w:rsid w:val="000E0833"/>
    <w:rsid w:val="000E0A72"/>
    <w:rsid w:val="000E1B28"/>
    <w:rsid w:val="000E3D42"/>
    <w:rsid w:val="000E5884"/>
    <w:rsid w:val="000E5EC5"/>
    <w:rsid w:val="000E746D"/>
    <w:rsid w:val="000E7518"/>
    <w:rsid w:val="000E7C6D"/>
    <w:rsid w:val="000F1213"/>
    <w:rsid w:val="000F1F4A"/>
    <w:rsid w:val="000F4383"/>
    <w:rsid w:val="000F478F"/>
    <w:rsid w:val="000F50E6"/>
    <w:rsid w:val="000F5F38"/>
    <w:rsid w:val="000F6219"/>
    <w:rsid w:val="000F69B2"/>
    <w:rsid w:val="001006F9"/>
    <w:rsid w:val="00101A79"/>
    <w:rsid w:val="00101EF8"/>
    <w:rsid w:val="00102350"/>
    <w:rsid w:val="00105F50"/>
    <w:rsid w:val="00106BC8"/>
    <w:rsid w:val="00106E00"/>
    <w:rsid w:val="00107187"/>
    <w:rsid w:val="001107C8"/>
    <w:rsid w:val="00111380"/>
    <w:rsid w:val="00112270"/>
    <w:rsid w:val="001125A6"/>
    <w:rsid w:val="00113F62"/>
    <w:rsid w:val="001150EE"/>
    <w:rsid w:val="00115FDA"/>
    <w:rsid w:val="001161D8"/>
    <w:rsid w:val="00116C7F"/>
    <w:rsid w:val="001178F8"/>
    <w:rsid w:val="0012078E"/>
    <w:rsid w:val="00120A35"/>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7173"/>
    <w:rsid w:val="00137B5C"/>
    <w:rsid w:val="00137B84"/>
    <w:rsid w:val="00141871"/>
    <w:rsid w:val="00142BD6"/>
    <w:rsid w:val="00142E0A"/>
    <w:rsid w:val="00143A7B"/>
    <w:rsid w:val="00143BFC"/>
    <w:rsid w:val="001440D0"/>
    <w:rsid w:val="00145B5A"/>
    <w:rsid w:val="00150479"/>
    <w:rsid w:val="00151331"/>
    <w:rsid w:val="00152421"/>
    <w:rsid w:val="00153A3F"/>
    <w:rsid w:val="00153D90"/>
    <w:rsid w:val="00154000"/>
    <w:rsid w:val="0015590C"/>
    <w:rsid w:val="00155C1A"/>
    <w:rsid w:val="00157CF9"/>
    <w:rsid w:val="00161DEA"/>
    <w:rsid w:val="0016288E"/>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7F6"/>
    <w:rsid w:val="001A090A"/>
    <w:rsid w:val="001A1A8A"/>
    <w:rsid w:val="001A1ECC"/>
    <w:rsid w:val="001A22DD"/>
    <w:rsid w:val="001A2836"/>
    <w:rsid w:val="001A2AB6"/>
    <w:rsid w:val="001A2AD0"/>
    <w:rsid w:val="001A3A1B"/>
    <w:rsid w:val="001A625E"/>
    <w:rsid w:val="001A7535"/>
    <w:rsid w:val="001B0443"/>
    <w:rsid w:val="001B2489"/>
    <w:rsid w:val="001B2E20"/>
    <w:rsid w:val="001B3964"/>
    <w:rsid w:val="001B499B"/>
    <w:rsid w:val="001B5B60"/>
    <w:rsid w:val="001B5C45"/>
    <w:rsid w:val="001B6249"/>
    <w:rsid w:val="001B6934"/>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A44"/>
    <w:rsid w:val="001E01CA"/>
    <w:rsid w:val="001E1035"/>
    <w:rsid w:val="001E301A"/>
    <w:rsid w:val="001E3AFC"/>
    <w:rsid w:val="001E413A"/>
    <w:rsid w:val="001E4EC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350"/>
    <w:rsid w:val="00201AFE"/>
    <w:rsid w:val="00202555"/>
    <w:rsid w:val="00202FFB"/>
    <w:rsid w:val="002035CF"/>
    <w:rsid w:val="0020486D"/>
    <w:rsid w:val="00204C1E"/>
    <w:rsid w:val="00205562"/>
    <w:rsid w:val="002060D9"/>
    <w:rsid w:val="00206C52"/>
    <w:rsid w:val="002074D5"/>
    <w:rsid w:val="0021055D"/>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FF2"/>
    <w:rsid w:val="0023108E"/>
    <w:rsid w:val="00232D70"/>
    <w:rsid w:val="002353FB"/>
    <w:rsid w:val="002364F5"/>
    <w:rsid w:val="00236860"/>
    <w:rsid w:val="00236A68"/>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745"/>
    <w:rsid w:val="00254623"/>
    <w:rsid w:val="00256CAB"/>
    <w:rsid w:val="00257843"/>
    <w:rsid w:val="00257B53"/>
    <w:rsid w:val="00260594"/>
    <w:rsid w:val="00260873"/>
    <w:rsid w:val="00260913"/>
    <w:rsid w:val="002611F9"/>
    <w:rsid w:val="002620EB"/>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FF4"/>
    <w:rsid w:val="00280264"/>
    <w:rsid w:val="00281C4C"/>
    <w:rsid w:val="00282B39"/>
    <w:rsid w:val="00285017"/>
    <w:rsid w:val="002851C8"/>
    <w:rsid w:val="00285653"/>
    <w:rsid w:val="00285DE5"/>
    <w:rsid w:val="00286A84"/>
    <w:rsid w:val="00286EA5"/>
    <w:rsid w:val="00286F83"/>
    <w:rsid w:val="002872F9"/>
    <w:rsid w:val="002873E5"/>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E15"/>
    <w:rsid w:val="002E4784"/>
    <w:rsid w:val="002E5B46"/>
    <w:rsid w:val="002E60BC"/>
    <w:rsid w:val="002E72D9"/>
    <w:rsid w:val="002E7B3E"/>
    <w:rsid w:val="002F28EA"/>
    <w:rsid w:val="002F2E81"/>
    <w:rsid w:val="002F3BC4"/>
    <w:rsid w:val="002F4A26"/>
    <w:rsid w:val="002F5A69"/>
    <w:rsid w:val="002F6381"/>
    <w:rsid w:val="00300A50"/>
    <w:rsid w:val="00300C42"/>
    <w:rsid w:val="00300E54"/>
    <w:rsid w:val="00302491"/>
    <w:rsid w:val="00303121"/>
    <w:rsid w:val="00304CF8"/>
    <w:rsid w:val="00305B26"/>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797"/>
    <w:rsid w:val="00322ADE"/>
    <w:rsid w:val="00322FEB"/>
    <w:rsid w:val="00323282"/>
    <w:rsid w:val="00323F8D"/>
    <w:rsid w:val="00324F2D"/>
    <w:rsid w:val="0032506D"/>
    <w:rsid w:val="00325A46"/>
    <w:rsid w:val="00325E5C"/>
    <w:rsid w:val="0032666F"/>
    <w:rsid w:val="0032697B"/>
    <w:rsid w:val="00326BAE"/>
    <w:rsid w:val="00327BDE"/>
    <w:rsid w:val="00327CE0"/>
    <w:rsid w:val="00330CAF"/>
    <w:rsid w:val="0033124C"/>
    <w:rsid w:val="00331B2B"/>
    <w:rsid w:val="00334394"/>
    <w:rsid w:val="00336ECA"/>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AAE"/>
    <w:rsid w:val="00353CD6"/>
    <w:rsid w:val="00354228"/>
    <w:rsid w:val="00354448"/>
    <w:rsid w:val="00354F4D"/>
    <w:rsid w:val="00357D50"/>
    <w:rsid w:val="0037094B"/>
    <w:rsid w:val="0037125A"/>
    <w:rsid w:val="00371820"/>
    <w:rsid w:val="00371E88"/>
    <w:rsid w:val="003721EE"/>
    <w:rsid w:val="00372923"/>
    <w:rsid w:val="003730FE"/>
    <w:rsid w:val="003736C0"/>
    <w:rsid w:val="00374488"/>
    <w:rsid w:val="00374D9B"/>
    <w:rsid w:val="003751B0"/>
    <w:rsid w:val="003756E4"/>
    <w:rsid w:val="00375B87"/>
    <w:rsid w:val="003772B9"/>
    <w:rsid w:val="003774B2"/>
    <w:rsid w:val="00377622"/>
    <w:rsid w:val="003801F8"/>
    <w:rsid w:val="00381148"/>
    <w:rsid w:val="00381B7B"/>
    <w:rsid w:val="00381B8B"/>
    <w:rsid w:val="00382987"/>
    <w:rsid w:val="00386237"/>
    <w:rsid w:val="00387388"/>
    <w:rsid w:val="003874F2"/>
    <w:rsid w:val="0038770F"/>
    <w:rsid w:val="00390A4F"/>
    <w:rsid w:val="003925DC"/>
    <w:rsid w:val="00392636"/>
    <w:rsid w:val="00392BE9"/>
    <w:rsid w:val="003931A9"/>
    <w:rsid w:val="00393AF5"/>
    <w:rsid w:val="00393D7E"/>
    <w:rsid w:val="00393F12"/>
    <w:rsid w:val="003949CA"/>
    <w:rsid w:val="003956A0"/>
    <w:rsid w:val="003959BE"/>
    <w:rsid w:val="00396D0B"/>
    <w:rsid w:val="0039751C"/>
    <w:rsid w:val="00397771"/>
    <w:rsid w:val="003A3C62"/>
    <w:rsid w:val="003A3D3B"/>
    <w:rsid w:val="003A4184"/>
    <w:rsid w:val="003A46E1"/>
    <w:rsid w:val="003A48B1"/>
    <w:rsid w:val="003B0550"/>
    <w:rsid w:val="003B0BE1"/>
    <w:rsid w:val="003B0EFF"/>
    <w:rsid w:val="003B185F"/>
    <w:rsid w:val="003B24BB"/>
    <w:rsid w:val="003B4157"/>
    <w:rsid w:val="003B5808"/>
    <w:rsid w:val="003B5B6C"/>
    <w:rsid w:val="003B64ED"/>
    <w:rsid w:val="003B694F"/>
    <w:rsid w:val="003B6F83"/>
    <w:rsid w:val="003C0D22"/>
    <w:rsid w:val="003C0FDF"/>
    <w:rsid w:val="003C1834"/>
    <w:rsid w:val="003C4036"/>
    <w:rsid w:val="003C4F40"/>
    <w:rsid w:val="003C63A5"/>
    <w:rsid w:val="003C6593"/>
    <w:rsid w:val="003C6F4B"/>
    <w:rsid w:val="003C77A6"/>
    <w:rsid w:val="003C7E5B"/>
    <w:rsid w:val="003D019F"/>
    <w:rsid w:val="003D1067"/>
    <w:rsid w:val="003D1120"/>
    <w:rsid w:val="003D3246"/>
    <w:rsid w:val="003D3834"/>
    <w:rsid w:val="003D5E5F"/>
    <w:rsid w:val="003E0543"/>
    <w:rsid w:val="003E2C86"/>
    <w:rsid w:val="003E36BF"/>
    <w:rsid w:val="003E3A21"/>
    <w:rsid w:val="003E3B2A"/>
    <w:rsid w:val="003E4045"/>
    <w:rsid w:val="003E4B15"/>
    <w:rsid w:val="003E55E6"/>
    <w:rsid w:val="003E5FFB"/>
    <w:rsid w:val="003E6D87"/>
    <w:rsid w:val="003E702A"/>
    <w:rsid w:val="003E7719"/>
    <w:rsid w:val="003F0438"/>
    <w:rsid w:val="003F0746"/>
    <w:rsid w:val="003F09BB"/>
    <w:rsid w:val="003F171C"/>
    <w:rsid w:val="003F3657"/>
    <w:rsid w:val="003F50EC"/>
    <w:rsid w:val="003F60F7"/>
    <w:rsid w:val="003F6DFD"/>
    <w:rsid w:val="00404BB0"/>
    <w:rsid w:val="00405E85"/>
    <w:rsid w:val="00407C34"/>
    <w:rsid w:val="00410383"/>
    <w:rsid w:val="004122D9"/>
    <w:rsid w:val="00412F05"/>
    <w:rsid w:val="00412FC5"/>
    <w:rsid w:val="00413443"/>
    <w:rsid w:val="00413B44"/>
    <w:rsid w:val="00414335"/>
    <w:rsid w:val="004143E0"/>
    <w:rsid w:val="004158A0"/>
    <w:rsid w:val="00415FAD"/>
    <w:rsid w:val="004167DD"/>
    <w:rsid w:val="00416EC1"/>
    <w:rsid w:val="00417631"/>
    <w:rsid w:val="00420881"/>
    <w:rsid w:val="004209BF"/>
    <w:rsid w:val="00421706"/>
    <w:rsid w:val="00422276"/>
    <w:rsid w:val="00422659"/>
    <w:rsid w:val="00423ABE"/>
    <w:rsid w:val="004242F1"/>
    <w:rsid w:val="004245C3"/>
    <w:rsid w:val="00425E7A"/>
    <w:rsid w:val="00425F90"/>
    <w:rsid w:val="00426295"/>
    <w:rsid w:val="0042694B"/>
    <w:rsid w:val="00427264"/>
    <w:rsid w:val="00427B45"/>
    <w:rsid w:val="004330A3"/>
    <w:rsid w:val="00433307"/>
    <w:rsid w:val="00433E22"/>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5FD8"/>
    <w:rsid w:val="0046609A"/>
    <w:rsid w:val="004661E0"/>
    <w:rsid w:val="00466277"/>
    <w:rsid w:val="00466F7D"/>
    <w:rsid w:val="004673A9"/>
    <w:rsid w:val="00467A97"/>
    <w:rsid w:val="00470EBA"/>
    <w:rsid w:val="00473264"/>
    <w:rsid w:val="00473B89"/>
    <w:rsid w:val="00474F44"/>
    <w:rsid w:val="0047542F"/>
    <w:rsid w:val="00475C2B"/>
    <w:rsid w:val="00475F1E"/>
    <w:rsid w:val="00477BB3"/>
    <w:rsid w:val="00477BBA"/>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982"/>
    <w:rsid w:val="0049270D"/>
    <w:rsid w:val="00492A7D"/>
    <w:rsid w:val="00493F33"/>
    <w:rsid w:val="00494912"/>
    <w:rsid w:val="00494F79"/>
    <w:rsid w:val="00496106"/>
    <w:rsid w:val="004A02FE"/>
    <w:rsid w:val="004A0501"/>
    <w:rsid w:val="004A17D2"/>
    <w:rsid w:val="004A1F19"/>
    <w:rsid w:val="004A2D75"/>
    <w:rsid w:val="004A55D2"/>
    <w:rsid w:val="004A578A"/>
    <w:rsid w:val="004A5B90"/>
    <w:rsid w:val="004A649E"/>
    <w:rsid w:val="004A77B6"/>
    <w:rsid w:val="004A7FB2"/>
    <w:rsid w:val="004B0437"/>
    <w:rsid w:val="004B30EA"/>
    <w:rsid w:val="004B319C"/>
    <w:rsid w:val="004B4533"/>
    <w:rsid w:val="004B6091"/>
    <w:rsid w:val="004B690E"/>
    <w:rsid w:val="004B711F"/>
    <w:rsid w:val="004B7403"/>
    <w:rsid w:val="004B7C8F"/>
    <w:rsid w:val="004C0C05"/>
    <w:rsid w:val="004C0D0D"/>
    <w:rsid w:val="004C12D0"/>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1968"/>
    <w:rsid w:val="00511F6D"/>
    <w:rsid w:val="00513A24"/>
    <w:rsid w:val="00516AED"/>
    <w:rsid w:val="00516EC9"/>
    <w:rsid w:val="005177B3"/>
    <w:rsid w:val="005200B9"/>
    <w:rsid w:val="00521326"/>
    <w:rsid w:val="00522C94"/>
    <w:rsid w:val="00522F2D"/>
    <w:rsid w:val="00523193"/>
    <w:rsid w:val="00523E66"/>
    <w:rsid w:val="005242D0"/>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431AF"/>
    <w:rsid w:val="00543E68"/>
    <w:rsid w:val="005442CC"/>
    <w:rsid w:val="0054444D"/>
    <w:rsid w:val="00544710"/>
    <w:rsid w:val="0054490E"/>
    <w:rsid w:val="00544E3D"/>
    <w:rsid w:val="00546318"/>
    <w:rsid w:val="005476D6"/>
    <w:rsid w:val="00550A35"/>
    <w:rsid w:val="00551250"/>
    <w:rsid w:val="00553EA4"/>
    <w:rsid w:val="00555198"/>
    <w:rsid w:val="005553D0"/>
    <w:rsid w:val="0055614C"/>
    <w:rsid w:val="00556755"/>
    <w:rsid w:val="0055689D"/>
    <w:rsid w:val="00556B4D"/>
    <w:rsid w:val="00556B80"/>
    <w:rsid w:val="00557F96"/>
    <w:rsid w:val="00560FD4"/>
    <w:rsid w:val="005620FA"/>
    <w:rsid w:val="00562353"/>
    <w:rsid w:val="00563E1A"/>
    <w:rsid w:val="00563E3F"/>
    <w:rsid w:val="0056622F"/>
    <w:rsid w:val="005676EF"/>
    <w:rsid w:val="00567A24"/>
    <w:rsid w:val="0057028E"/>
    <w:rsid w:val="005710FD"/>
    <w:rsid w:val="00573792"/>
    <w:rsid w:val="005738CD"/>
    <w:rsid w:val="00576345"/>
    <w:rsid w:val="005764E8"/>
    <w:rsid w:val="00576C3B"/>
    <w:rsid w:val="005809C7"/>
    <w:rsid w:val="0058154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DA"/>
    <w:rsid w:val="005958C6"/>
    <w:rsid w:val="00596DC7"/>
    <w:rsid w:val="00597DDA"/>
    <w:rsid w:val="005A064E"/>
    <w:rsid w:val="005A1112"/>
    <w:rsid w:val="005A2C40"/>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24F2"/>
    <w:rsid w:val="005C3662"/>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922"/>
    <w:rsid w:val="005E50CE"/>
    <w:rsid w:val="005E570E"/>
    <w:rsid w:val="005E5B61"/>
    <w:rsid w:val="005E6336"/>
    <w:rsid w:val="005E670F"/>
    <w:rsid w:val="005E761B"/>
    <w:rsid w:val="005E7815"/>
    <w:rsid w:val="005F037D"/>
    <w:rsid w:val="005F0F0B"/>
    <w:rsid w:val="005F2491"/>
    <w:rsid w:val="005F271F"/>
    <w:rsid w:val="005F41CC"/>
    <w:rsid w:val="005F4433"/>
    <w:rsid w:val="005F4C4C"/>
    <w:rsid w:val="005F5681"/>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10CE"/>
    <w:rsid w:val="006126EF"/>
    <w:rsid w:val="006127BE"/>
    <w:rsid w:val="00612F5E"/>
    <w:rsid w:val="006144B0"/>
    <w:rsid w:val="00615527"/>
    <w:rsid w:val="0062012F"/>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D4A"/>
    <w:rsid w:val="006406EA"/>
    <w:rsid w:val="00640E06"/>
    <w:rsid w:val="00641217"/>
    <w:rsid w:val="0064153F"/>
    <w:rsid w:val="006415E9"/>
    <w:rsid w:val="00641804"/>
    <w:rsid w:val="00641D7D"/>
    <w:rsid w:val="00643959"/>
    <w:rsid w:val="006443A5"/>
    <w:rsid w:val="00644A30"/>
    <w:rsid w:val="006500BC"/>
    <w:rsid w:val="00654699"/>
    <w:rsid w:val="00654D89"/>
    <w:rsid w:val="00655198"/>
    <w:rsid w:val="00655A96"/>
    <w:rsid w:val="00655D03"/>
    <w:rsid w:val="00656CED"/>
    <w:rsid w:val="006571E7"/>
    <w:rsid w:val="0066090B"/>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3F84"/>
    <w:rsid w:val="0068570A"/>
    <w:rsid w:val="00685756"/>
    <w:rsid w:val="0068646E"/>
    <w:rsid w:val="00686510"/>
    <w:rsid w:val="00687AC8"/>
    <w:rsid w:val="00692554"/>
    <w:rsid w:val="00694119"/>
    <w:rsid w:val="00694160"/>
    <w:rsid w:val="006943A6"/>
    <w:rsid w:val="0069445B"/>
    <w:rsid w:val="00694822"/>
    <w:rsid w:val="00694A36"/>
    <w:rsid w:val="00695734"/>
    <w:rsid w:val="00696058"/>
    <w:rsid w:val="006A0E80"/>
    <w:rsid w:val="006A23E0"/>
    <w:rsid w:val="006A25C4"/>
    <w:rsid w:val="006A33B0"/>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6B4"/>
    <w:rsid w:val="006C1E51"/>
    <w:rsid w:val="006C2844"/>
    <w:rsid w:val="006C32BE"/>
    <w:rsid w:val="006C4918"/>
    <w:rsid w:val="006C4C2D"/>
    <w:rsid w:val="006C4C7D"/>
    <w:rsid w:val="006C70F2"/>
    <w:rsid w:val="006D047C"/>
    <w:rsid w:val="006D0D5B"/>
    <w:rsid w:val="006D154F"/>
    <w:rsid w:val="006D209C"/>
    <w:rsid w:val="006D27B1"/>
    <w:rsid w:val="006D3126"/>
    <w:rsid w:val="006D5CA8"/>
    <w:rsid w:val="006D5EAD"/>
    <w:rsid w:val="006D6369"/>
    <w:rsid w:val="006D6552"/>
    <w:rsid w:val="006D79B3"/>
    <w:rsid w:val="006E0C60"/>
    <w:rsid w:val="006E1187"/>
    <w:rsid w:val="006E26AF"/>
    <w:rsid w:val="006E3B36"/>
    <w:rsid w:val="006E3C0F"/>
    <w:rsid w:val="006E4929"/>
    <w:rsid w:val="006E5823"/>
    <w:rsid w:val="006E5A03"/>
    <w:rsid w:val="006E5BD6"/>
    <w:rsid w:val="006E621A"/>
    <w:rsid w:val="006E71B2"/>
    <w:rsid w:val="006E729A"/>
    <w:rsid w:val="006E7482"/>
    <w:rsid w:val="006F0553"/>
    <w:rsid w:val="006F0EC4"/>
    <w:rsid w:val="006F3BC0"/>
    <w:rsid w:val="006F4FCD"/>
    <w:rsid w:val="006F5F20"/>
    <w:rsid w:val="006F68DC"/>
    <w:rsid w:val="006F6E8E"/>
    <w:rsid w:val="006F7393"/>
    <w:rsid w:val="006F7A7C"/>
    <w:rsid w:val="00700750"/>
    <w:rsid w:val="00701AFF"/>
    <w:rsid w:val="0070224F"/>
    <w:rsid w:val="00702F5C"/>
    <w:rsid w:val="00703F03"/>
    <w:rsid w:val="007073AE"/>
    <w:rsid w:val="007077A7"/>
    <w:rsid w:val="00710B1D"/>
    <w:rsid w:val="00710D89"/>
    <w:rsid w:val="0071142F"/>
    <w:rsid w:val="007115F7"/>
    <w:rsid w:val="007119D2"/>
    <w:rsid w:val="00711A61"/>
    <w:rsid w:val="00711BB7"/>
    <w:rsid w:val="00713588"/>
    <w:rsid w:val="007155CE"/>
    <w:rsid w:val="007203BF"/>
    <w:rsid w:val="0072048B"/>
    <w:rsid w:val="00720DC3"/>
    <w:rsid w:val="00721FC4"/>
    <w:rsid w:val="007227DE"/>
    <w:rsid w:val="00723395"/>
    <w:rsid w:val="00723598"/>
    <w:rsid w:val="00724071"/>
    <w:rsid w:val="00726095"/>
    <w:rsid w:val="00726227"/>
    <w:rsid w:val="00726D30"/>
    <w:rsid w:val="0073127E"/>
    <w:rsid w:val="007322A7"/>
    <w:rsid w:val="00732A9B"/>
    <w:rsid w:val="00733833"/>
    <w:rsid w:val="007341E1"/>
    <w:rsid w:val="00734BF0"/>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7F6"/>
    <w:rsid w:val="00747833"/>
    <w:rsid w:val="00747DC7"/>
    <w:rsid w:val="007502AB"/>
    <w:rsid w:val="00750537"/>
    <w:rsid w:val="00753F32"/>
    <w:rsid w:val="00755ED9"/>
    <w:rsid w:val="00760245"/>
    <w:rsid w:val="0076059F"/>
    <w:rsid w:val="007610B9"/>
    <w:rsid w:val="00762199"/>
    <w:rsid w:val="007626CF"/>
    <w:rsid w:val="00762BE7"/>
    <w:rsid w:val="007634FF"/>
    <w:rsid w:val="0076391F"/>
    <w:rsid w:val="00764AED"/>
    <w:rsid w:val="00766231"/>
    <w:rsid w:val="00766C18"/>
    <w:rsid w:val="00767C6B"/>
    <w:rsid w:val="00767D20"/>
    <w:rsid w:val="00770067"/>
    <w:rsid w:val="00770770"/>
    <w:rsid w:val="00770A0F"/>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5531"/>
    <w:rsid w:val="007A5F13"/>
    <w:rsid w:val="007A65D2"/>
    <w:rsid w:val="007A683D"/>
    <w:rsid w:val="007A6DF5"/>
    <w:rsid w:val="007A7C69"/>
    <w:rsid w:val="007A7FDA"/>
    <w:rsid w:val="007B0D83"/>
    <w:rsid w:val="007B23F7"/>
    <w:rsid w:val="007B258D"/>
    <w:rsid w:val="007B27E8"/>
    <w:rsid w:val="007B3256"/>
    <w:rsid w:val="007B5036"/>
    <w:rsid w:val="007B56DB"/>
    <w:rsid w:val="007B7ADE"/>
    <w:rsid w:val="007B7BF6"/>
    <w:rsid w:val="007C17F2"/>
    <w:rsid w:val="007C2190"/>
    <w:rsid w:val="007C2737"/>
    <w:rsid w:val="007C2DA2"/>
    <w:rsid w:val="007C345D"/>
    <w:rsid w:val="007C38ED"/>
    <w:rsid w:val="007C49A9"/>
    <w:rsid w:val="007C623D"/>
    <w:rsid w:val="007C6582"/>
    <w:rsid w:val="007C6659"/>
    <w:rsid w:val="007D08AC"/>
    <w:rsid w:val="007D1397"/>
    <w:rsid w:val="007D1637"/>
    <w:rsid w:val="007D1DDC"/>
    <w:rsid w:val="007D38E2"/>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B4A"/>
    <w:rsid w:val="007F3DA7"/>
    <w:rsid w:val="007F4DF4"/>
    <w:rsid w:val="007F4E12"/>
    <w:rsid w:val="007F534A"/>
    <w:rsid w:val="007F5A9B"/>
    <w:rsid w:val="007F6566"/>
    <w:rsid w:val="007F7D72"/>
    <w:rsid w:val="0080438C"/>
    <w:rsid w:val="008051B7"/>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21A3"/>
    <w:rsid w:val="008229F1"/>
    <w:rsid w:val="00822CE0"/>
    <w:rsid w:val="00824782"/>
    <w:rsid w:val="00824BB3"/>
    <w:rsid w:val="00826BEA"/>
    <w:rsid w:val="0082704D"/>
    <w:rsid w:val="00827737"/>
    <w:rsid w:val="00827E8D"/>
    <w:rsid w:val="0083045A"/>
    <w:rsid w:val="00830AC5"/>
    <w:rsid w:val="00830C89"/>
    <w:rsid w:val="00832844"/>
    <w:rsid w:val="0083319F"/>
    <w:rsid w:val="00833302"/>
    <w:rsid w:val="00834737"/>
    <w:rsid w:val="00834AB5"/>
    <w:rsid w:val="00837C62"/>
    <w:rsid w:val="008409CC"/>
    <w:rsid w:val="00841AB1"/>
    <w:rsid w:val="00843188"/>
    <w:rsid w:val="008432E0"/>
    <w:rsid w:val="00844115"/>
    <w:rsid w:val="00846DA2"/>
    <w:rsid w:val="00847B12"/>
    <w:rsid w:val="008517D6"/>
    <w:rsid w:val="00852948"/>
    <w:rsid w:val="00852F85"/>
    <w:rsid w:val="00853724"/>
    <w:rsid w:val="00856F78"/>
    <w:rsid w:val="00857482"/>
    <w:rsid w:val="008575B3"/>
    <w:rsid w:val="00860912"/>
    <w:rsid w:val="00861222"/>
    <w:rsid w:val="00861A47"/>
    <w:rsid w:val="00863B4A"/>
    <w:rsid w:val="008643D6"/>
    <w:rsid w:val="00864A3C"/>
    <w:rsid w:val="00864D2A"/>
    <w:rsid w:val="00865998"/>
    <w:rsid w:val="008661AB"/>
    <w:rsid w:val="00866315"/>
    <w:rsid w:val="00867C04"/>
    <w:rsid w:val="008713DC"/>
    <w:rsid w:val="008722B3"/>
    <w:rsid w:val="00873307"/>
    <w:rsid w:val="00873806"/>
    <w:rsid w:val="008740F6"/>
    <w:rsid w:val="00874BA2"/>
    <w:rsid w:val="00876B55"/>
    <w:rsid w:val="00876DAB"/>
    <w:rsid w:val="008772E1"/>
    <w:rsid w:val="00877DFC"/>
    <w:rsid w:val="008831CA"/>
    <w:rsid w:val="00884748"/>
    <w:rsid w:val="0089062B"/>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B03"/>
    <w:rsid w:val="008A13C5"/>
    <w:rsid w:val="008A1996"/>
    <w:rsid w:val="008A1C52"/>
    <w:rsid w:val="008A231B"/>
    <w:rsid w:val="008A2947"/>
    <w:rsid w:val="008A2C4A"/>
    <w:rsid w:val="008A3875"/>
    <w:rsid w:val="008A3F79"/>
    <w:rsid w:val="008A4137"/>
    <w:rsid w:val="008A496B"/>
    <w:rsid w:val="008A5853"/>
    <w:rsid w:val="008A6789"/>
    <w:rsid w:val="008A6BAD"/>
    <w:rsid w:val="008B1394"/>
    <w:rsid w:val="008B1558"/>
    <w:rsid w:val="008B165A"/>
    <w:rsid w:val="008B4FBF"/>
    <w:rsid w:val="008B4FCA"/>
    <w:rsid w:val="008B5A9F"/>
    <w:rsid w:val="008B767B"/>
    <w:rsid w:val="008B76CF"/>
    <w:rsid w:val="008C09DB"/>
    <w:rsid w:val="008C22FD"/>
    <w:rsid w:val="008C29F9"/>
    <w:rsid w:val="008C33F3"/>
    <w:rsid w:val="008C5A34"/>
    <w:rsid w:val="008C5C0E"/>
    <w:rsid w:val="008C5CB8"/>
    <w:rsid w:val="008C68CC"/>
    <w:rsid w:val="008C6DE9"/>
    <w:rsid w:val="008D009E"/>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1471"/>
    <w:rsid w:val="008F1523"/>
    <w:rsid w:val="008F26EF"/>
    <w:rsid w:val="008F418D"/>
    <w:rsid w:val="008F5174"/>
    <w:rsid w:val="008F52DC"/>
    <w:rsid w:val="008F5D6B"/>
    <w:rsid w:val="008F681E"/>
    <w:rsid w:val="008F753F"/>
    <w:rsid w:val="008F7B2F"/>
    <w:rsid w:val="008F7B86"/>
    <w:rsid w:val="008F7BAF"/>
    <w:rsid w:val="009032B3"/>
    <w:rsid w:val="00903D5F"/>
    <w:rsid w:val="00905CDD"/>
    <w:rsid w:val="009060E3"/>
    <w:rsid w:val="00906BE3"/>
    <w:rsid w:val="00907257"/>
    <w:rsid w:val="00907BA8"/>
    <w:rsid w:val="00907D5D"/>
    <w:rsid w:val="00910F12"/>
    <w:rsid w:val="0091157E"/>
    <w:rsid w:val="00912371"/>
    <w:rsid w:val="009125FE"/>
    <w:rsid w:val="009143FA"/>
    <w:rsid w:val="00917456"/>
    <w:rsid w:val="00920E26"/>
    <w:rsid w:val="00921EA3"/>
    <w:rsid w:val="00922738"/>
    <w:rsid w:val="009231B1"/>
    <w:rsid w:val="009234DB"/>
    <w:rsid w:val="009236EB"/>
    <w:rsid w:val="00923AA8"/>
    <w:rsid w:val="00924DE9"/>
    <w:rsid w:val="00926503"/>
    <w:rsid w:val="00926E65"/>
    <w:rsid w:val="0092738F"/>
    <w:rsid w:val="0092762B"/>
    <w:rsid w:val="00927805"/>
    <w:rsid w:val="00927AA8"/>
    <w:rsid w:val="00930340"/>
    <w:rsid w:val="0093060F"/>
    <w:rsid w:val="009306D8"/>
    <w:rsid w:val="00930ECF"/>
    <w:rsid w:val="00931117"/>
    <w:rsid w:val="00932592"/>
    <w:rsid w:val="00932879"/>
    <w:rsid w:val="00932D1C"/>
    <w:rsid w:val="00933EAE"/>
    <w:rsid w:val="00935442"/>
    <w:rsid w:val="00935C40"/>
    <w:rsid w:val="00936898"/>
    <w:rsid w:val="00937BBF"/>
    <w:rsid w:val="00937D4A"/>
    <w:rsid w:val="00937F41"/>
    <w:rsid w:val="009415D3"/>
    <w:rsid w:val="0094252D"/>
    <w:rsid w:val="0094263A"/>
    <w:rsid w:val="00943422"/>
    <w:rsid w:val="009436E8"/>
    <w:rsid w:val="00943E8C"/>
    <w:rsid w:val="00943F7C"/>
    <w:rsid w:val="009444B9"/>
    <w:rsid w:val="009448C8"/>
    <w:rsid w:val="00944D19"/>
    <w:rsid w:val="00944EAC"/>
    <w:rsid w:val="00945289"/>
    <w:rsid w:val="009508FB"/>
    <w:rsid w:val="0095199F"/>
    <w:rsid w:val="00952D07"/>
    <w:rsid w:val="00953C96"/>
    <w:rsid w:val="009546F8"/>
    <w:rsid w:val="00954E96"/>
    <w:rsid w:val="009565A7"/>
    <w:rsid w:val="0095795E"/>
    <w:rsid w:val="00957AF9"/>
    <w:rsid w:val="00960160"/>
    <w:rsid w:val="00960DB2"/>
    <w:rsid w:val="0096183E"/>
    <w:rsid w:val="00961BE1"/>
    <w:rsid w:val="00961F64"/>
    <w:rsid w:val="0096264B"/>
    <w:rsid w:val="00962740"/>
    <w:rsid w:val="00962F95"/>
    <w:rsid w:val="00963191"/>
    <w:rsid w:val="00964240"/>
    <w:rsid w:val="009670AA"/>
    <w:rsid w:val="009705E7"/>
    <w:rsid w:val="00971C60"/>
    <w:rsid w:val="00971E66"/>
    <w:rsid w:val="00972C83"/>
    <w:rsid w:val="0097375A"/>
    <w:rsid w:val="0097405C"/>
    <w:rsid w:val="00974E76"/>
    <w:rsid w:val="009756CB"/>
    <w:rsid w:val="00977438"/>
    <w:rsid w:val="0097759D"/>
    <w:rsid w:val="00977957"/>
    <w:rsid w:val="00980012"/>
    <w:rsid w:val="00980F40"/>
    <w:rsid w:val="00982AFF"/>
    <w:rsid w:val="009838BC"/>
    <w:rsid w:val="00985076"/>
    <w:rsid w:val="00985ECF"/>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2391"/>
    <w:rsid w:val="009B2A88"/>
    <w:rsid w:val="009B3912"/>
    <w:rsid w:val="009B4823"/>
    <w:rsid w:val="009B4A4A"/>
    <w:rsid w:val="009B59A9"/>
    <w:rsid w:val="009C013E"/>
    <w:rsid w:val="009C04EB"/>
    <w:rsid w:val="009C07C7"/>
    <w:rsid w:val="009C1C04"/>
    <w:rsid w:val="009C2CF4"/>
    <w:rsid w:val="009C313D"/>
    <w:rsid w:val="009C3940"/>
    <w:rsid w:val="009C5EA4"/>
    <w:rsid w:val="009C655D"/>
    <w:rsid w:val="009C77E5"/>
    <w:rsid w:val="009D08CF"/>
    <w:rsid w:val="009D243A"/>
    <w:rsid w:val="009D29CD"/>
    <w:rsid w:val="009D6113"/>
    <w:rsid w:val="009D6A17"/>
    <w:rsid w:val="009D6BC2"/>
    <w:rsid w:val="009D76CA"/>
    <w:rsid w:val="009D7A42"/>
    <w:rsid w:val="009D7FE3"/>
    <w:rsid w:val="009E12A0"/>
    <w:rsid w:val="009E171F"/>
    <w:rsid w:val="009E18C8"/>
    <w:rsid w:val="009E2D5C"/>
    <w:rsid w:val="009E30A9"/>
    <w:rsid w:val="009E3BCF"/>
    <w:rsid w:val="009E3C27"/>
    <w:rsid w:val="009E4E6C"/>
    <w:rsid w:val="009E604F"/>
    <w:rsid w:val="009E666E"/>
    <w:rsid w:val="009E6F11"/>
    <w:rsid w:val="009E70DC"/>
    <w:rsid w:val="009E78BB"/>
    <w:rsid w:val="009F257B"/>
    <w:rsid w:val="009F28CE"/>
    <w:rsid w:val="009F3801"/>
    <w:rsid w:val="009F39AC"/>
    <w:rsid w:val="009F3F82"/>
    <w:rsid w:val="009F508D"/>
    <w:rsid w:val="009F571B"/>
    <w:rsid w:val="009F64F1"/>
    <w:rsid w:val="009F7150"/>
    <w:rsid w:val="009F7D14"/>
    <w:rsid w:val="00A019A5"/>
    <w:rsid w:val="00A02B49"/>
    <w:rsid w:val="00A036C9"/>
    <w:rsid w:val="00A1074D"/>
    <w:rsid w:val="00A10A0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1B08"/>
    <w:rsid w:val="00A327D1"/>
    <w:rsid w:val="00A32F09"/>
    <w:rsid w:val="00A32F26"/>
    <w:rsid w:val="00A33471"/>
    <w:rsid w:val="00A37351"/>
    <w:rsid w:val="00A40319"/>
    <w:rsid w:val="00A40EB2"/>
    <w:rsid w:val="00A42042"/>
    <w:rsid w:val="00A42588"/>
    <w:rsid w:val="00A42B1D"/>
    <w:rsid w:val="00A44A1F"/>
    <w:rsid w:val="00A44B4E"/>
    <w:rsid w:val="00A45177"/>
    <w:rsid w:val="00A45420"/>
    <w:rsid w:val="00A45F4F"/>
    <w:rsid w:val="00A46069"/>
    <w:rsid w:val="00A467FB"/>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55D"/>
    <w:rsid w:val="00A577E0"/>
    <w:rsid w:val="00A57FA4"/>
    <w:rsid w:val="00A600A9"/>
    <w:rsid w:val="00A6079C"/>
    <w:rsid w:val="00A612C6"/>
    <w:rsid w:val="00A61669"/>
    <w:rsid w:val="00A63FDE"/>
    <w:rsid w:val="00A64681"/>
    <w:rsid w:val="00A64B6F"/>
    <w:rsid w:val="00A66374"/>
    <w:rsid w:val="00A66E03"/>
    <w:rsid w:val="00A70B34"/>
    <w:rsid w:val="00A71163"/>
    <w:rsid w:val="00A73347"/>
    <w:rsid w:val="00A74656"/>
    <w:rsid w:val="00A74CAF"/>
    <w:rsid w:val="00A75595"/>
    <w:rsid w:val="00A75968"/>
    <w:rsid w:val="00A764BF"/>
    <w:rsid w:val="00A7667A"/>
    <w:rsid w:val="00A76BC9"/>
    <w:rsid w:val="00A77AE3"/>
    <w:rsid w:val="00A77E43"/>
    <w:rsid w:val="00A8256E"/>
    <w:rsid w:val="00A85381"/>
    <w:rsid w:val="00A86181"/>
    <w:rsid w:val="00A8661E"/>
    <w:rsid w:val="00A866AC"/>
    <w:rsid w:val="00A86E84"/>
    <w:rsid w:val="00A87CB9"/>
    <w:rsid w:val="00A9172E"/>
    <w:rsid w:val="00A9228C"/>
    <w:rsid w:val="00A936D2"/>
    <w:rsid w:val="00A94472"/>
    <w:rsid w:val="00A9498A"/>
    <w:rsid w:val="00A94F3E"/>
    <w:rsid w:val="00A96654"/>
    <w:rsid w:val="00A96D6D"/>
    <w:rsid w:val="00A97051"/>
    <w:rsid w:val="00A977DB"/>
    <w:rsid w:val="00A97ACC"/>
    <w:rsid w:val="00AA35C4"/>
    <w:rsid w:val="00AA36D6"/>
    <w:rsid w:val="00AA4632"/>
    <w:rsid w:val="00AA49A7"/>
    <w:rsid w:val="00AA55B7"/>
    <w:rsid w:val="00AA5B9E"/>
    <w:rsid w:val="00AB2407"/>
    <w:rsid w:val="00AB24F0"/>
    <w:rsid w:val="00AB3852"/>
    <w:rsid w:val="00AB38E7"/>
    <w:rsid w:val="00AB467B"/>
    <w:rsid w:val="00AB4CD1"/>
    <w:rsid w:val="00AB4D17"/>
    <w:rsid w:val="00AB53DF"/>
    <w:rsid w:val="00AB55FE"/>
    <w:rsid w:val="00AB6252"/>
    <w:rsid w:val="00AB626A"/>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688E"/>
    <w:rsid w:val="00AD6D3C"/>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77"/>
    <w:rsid w:val="00B02500"/>
    <w:rsid w:val="00B02741"/>
    <w:rsid w:val="00B02844"/>
    <w:rsid w:val="00B02A51"/>
    <w:rsid w:val="00B02AC6"/>
    <w:rsid w:val="00B03EC1"/>
    <w:rsid w:val="00B03FFE"/>
    <w:rsid w:val="00B04A59"/>
    <w:rsid w:val="00B04D4A"/>
    <w:rsid w:val="00B05496"/>
    <w:rsid w:val="00B055A3"/>
    <w:rsid w:val="00B0691F"/>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756"/>
    <w:rsid w:val="00B43E6F"/>
    <w:rsid w:val="00B44629"/>
    <w:rsid w:val="00B45D73"/>
    <w:rsid w:val="00B47F21"/>
    <w:rsid w:val="00B504B9"/>
    <w:rsid w:val="00B509D6"/>
    <w:rsid w:val="00B51408"/>
    <w:rsid w:val="00B51605"/>
    <w:rsid w:val="00B51BA4"/>
    <w:rsid w:val="00B522E8"/>
    <w:rsid w:val="00B53D23"/>
    <w:rsid w:val="00B54128"/>
    <w:rsid w:val="00B545F8"/>
    <w:rsid w:val="00B55A19"/>
    <w:rsid w:val="00B5657D"/>
    <w:rsid w:val="00B607DB"/>
    <w:rsid w:val="00B61324"/>
    <w:rsid w:val="00B624E3"/>
    <w:rsid w:val="00B628C8"/>
    <w:rsid w:val="00B63474"/>
    <w:rsid w:val="00B64690"/>
    <w:rsid w:val="00B6742C"/>
    <w:rsid w:val="00B67C95"/>
    <w:rsid w:val="00B7082C"/>
    <w:rsid w:val="00B72E28"/>
    <w:rsid w:val="00B7394A"/>
    <w:rsid w:val="00B75E33"/>
    <w:rsid w:val="00B76655"/>
    <w:rsid w:val="00B76772"/>
    <w:rsid w:val="00B774E1"/>
    <w:rsid w:val="00B77D29"/>
    <w:rsid w:val="00B811F7"/>
    <w:rsid w:val="00B81D6F"/>
    <w:rsid w:val="00B8248D"/>
    <w:rsid w:val="00B82819"/>
    <w:rsid w:val="00B82C78"/>
    <w:rsid w:val="00B836CE"/>
    <w:rsid w:val="00B84F51"/>
    <w:rsid w:val="00B853BE"/>
    <w:rsid w:val="00B85ADA"/>
    <w:rsid w:val="00B85F1A"/>
    <w:rsid w:val="00B90145"/>
    <w:rsid w:val="00B91FB2"/>
    <w:rsid w:val="00B9240E"/>
    <w:rsid w:val="00B93BD5"/>
    <w:rsid w:val="00B94B86"/>
    <w:rsid w:val="00B97B46"/>
    <w:rsid w:val="00BA02F1"/>
    <w:rsid w:val="00BA097A"/>
    <w:rsid w:val="00BA13A0"/>
    <w:rsid w:val="00BA28B9"/>
    <w:rsid w:val="00BA3D67"/>
    <w:rsid w:val="00BA5DC6"/>
    <w:rsid w:val="00BA6196"/>
    <w:rsid w:val="00BA6420"/>
    <w:rsid w:val="00BB069B"/>
    <w:rsid w:val="00BB09FA"/>
    <w:rsid w:val="00BB0BE3"/>
    <w:rsid w:val="00BB24A5"/>
    <w:rsid w:val="00BB25CF"/>
    <w:rsid w:val="00BB32AE"/>
    <w:rsid w:val="00BB3954"/>
    <w:rsid w:val="00BB44AB"/>
    <w:rsid w:val="00BB5717"/>
    <w:rsid w:val="00BB5F7A"/>
    <w:rsid w:val="00BB61FE"/>
    <w:rsid w:val="00BB685D"/>
    <w:rsid w:val="00BB6C3E"/>
    <w:rsid w:val="00BC041C"/>
    <w:rsid w:val="00BC05CC"/>
    <w:rsid w:val="00BC16C9"/>
    <w:rsid w:val="00BC21E6"/>
    <w:rsid w:val="00BC4505"/>
    <w:rsid w:val="00BC4595"/>
    <w:rsid w:val="00BC6347"/>
    <w:rsid w:val="00BC6D8C"/>
    <w:rsid w:val="00BC7ABC"/>
    <w:rsid w:val="00BD029E"/>
    <w:rsid w:val="00BD055C"/>
    <w:rsid w:val="00BD160E"/>
    <w:rsid w:val="00BD2341"/>
    <w:rsid w:val="00BD3B4F"/>
    <w:rsid w:val="00BD3CC4"/>
    <w:rsid w:val="00BD47E4"/>
    <w:rsid w:val="00BD5E8B"/>
    <w:rsid w:val="00BD6971"/>
    <w:rsid w:val="00BD77CB"/>
    <w:rsid w:val="00BD787E"/>
    <w:rsid w:val="00BE0A16"/>
    <w:rsid w:val="00BE1E06"/>
    <w:rsid w:val="00BE28D2"/>
    <w:rsid w:val="00BE2A25"/>
    <w:rsid w:val="00BE4697"/>
    <w:rsid w:val="00BE5441"/>
    <w:rsid w:val="00BE6DFA"/>
    <w:rsid w:val="00BE7D5C"/>
    <w:rsid w:val="00BF03C0"/>
    <w:rsid w:val="00BF048B"/>
    <w:rsid w:val="00BF054F"/>
    <w:rsid w:val="00BF0EC1"/>
    <w:rsid w:val="00BF16A4"/>
    <w:rsid w:val="00BF2B1D"/>
    <w:rsid w:val="00BF2ED9"/>
    <w:rsid w:val="00BF5450"/>
    <w:rsid w:val="00BF598D"/>
    <w:rsid w:val="00BF6149"/>
    <w:rsid w:val="00BF7842"/>
    <w:rsid w:val="00BF7CDA"/>
    <w:rsid w:val="00BF7E6C"/>
    <w:rsid w:val="00C008DE"/>
    <w:rsid w:val="00C0103F"/>
    <w:rsid w:val="00C01267"/>
    <w:rsid w:val="00C01E2F"/>
    <w:rsid w:val="00C0214A"/>
    <w:rsid w:val="00C04627"/>
    <w:rsid w:val="00C0477F"/>
    <w:rsid w:val="00C109A5"/>
    <w:rsid w:val="00C11275"/>
    <w:rsid w:val="00C11458"/>
    <w:rsid w:val="00C12103"/>
    <w:rsid w:val="00C12E0F"/>
    <w:rsid w:val="00C140E7"/>
    <w:rsid w:val="00C14BD5"/>
    <w:rsid w:val="00C1543C"/>
    <w:rsid w:val="00C168E2"/>
    <w:rsid w:val="00C168F7"/>
    <w:rsid w:val="00C16AF2"/>
    <w:rsid w:val="00C16B24"/>
    <w:rsid w:val="00C205D9"/>
    <w:rsid w:val="00C20EA1"/>
    <w:rsid w:val="00C214EB"/>
    <w:rsid w:val="00C21FE4"/>
    <w:rsid w:val="00C2294E"/>
    <w:rsid w:val="00C2482B"/>
    <w:rsid w:val="00C24CF7"/>
    <w:rsid w:val="00C26450"/>
    <w:rsid w:val="00C27197"/>
    <w:rsid w:val="00C27BD8"/>
    <w:rsid w:val="00C30887"/>
    <w:rsid w:val="00C30FF8"/>
    <w:rsid w:val="00C33BA7"/>
    <w:rsid w:val="00C34006"/>
    <w:rsid w:val="00C343B2"/>
    <w:rsid w:val="00C3580B"/>
    <w:rsid w:val="00C3588C"/>
    <w:rsid w:val="00C36427"/>
    <w:rsid w:val="00C3662C"/>
    <w:rsid w:val="00C36A3C"/>
    <w:rsid w:val="00C41855"/>
    <w:rsid w:val="00C426B1"/>
    <w:rsid w:val="00C4298D"/>
    <w:rsid w:val="00C42C34"/>
    <w:rsid w:val="00C432E6"/>
    <w:rsid w:val="00C4384E"/>
    <w:rsid w:val="00C43B92"/>
    <w:rsid w:val="00C447A2"/>
    <w:rsid w:val="00C454C3"/>
    <w:rsid w:val="00C457CC"/>
    <w:rsid w:val="00C45D08"/>
    <w:rsid w:val="00C463E7"/>
    <w:rsid w:val="00C47413"/>
    <w:rsid w:val="00C51497"/>
    <w:rsid w:val="00C51DA8"/>
    <w:rsid w:val="00C53640"/>
    <w:rsid w:val="00C5404D"/>
    <w:rsid w:val="00C550CC"/>
    <w:rsid w:val="00C5510A"/>
    <w:rsid w:val="00C5572E"/>
    <w:rsid w:val="00C5799B"/>
    <w:rsid w:val="00C57FBA"/>
    <w:rsid w:val="00C619E2"/>
    <w:rsid w:val="00C61F2E"/>
    <w:rsid w:val="00C62722"/>
    <w:rsid w:val="00C62C99"/>
    <w:rsid w:val="00C630AA"/>
    <w:rsid w:val="00C631C6"/>
    <w:rsid w:val="00C63C3A"/>
    <w:rsid w:val="00C646D7"/>
    <w:rsid w:val="00C651A0"/>
    <w:rsid w:val="00C6685E"/>
    <w:rsid w:val="00C66D49"/>
    <w:rsid w:val="00C675D1"/>
    <w:rsid w:val="00C67CAB"/>
    <w:rsid w:val="00C7039A"/>
    <w:rsid w:val="00C7051E"/>
    <w:rsid w:val="00C70BF9"/>
    <w:rsid w:val="00C70CEB"/>
    <w:rsid w:val="00C71BE4"/>
    <w:rsid w:val="00C72A0F"/>
    <w:rsid w:val="00C746D9"/>
    <w:rsid w:val="00C75D8C"/>
    <w:rsid w:val="00C75F98"/>
    <w:rsid w:val="00C76328"/>
    <w:rsid w:val="00C77A03"/>
    <w:rsid w:val="00C77B30"/>
    <w:rsid w:val="00C8037F"/>
    <w:rsid w:val="00C808A8"/>
    <w:rsid w:val="00C80E5C"/>
    <w:rsid w:val="00C8152E"/>
    <w:rsid w:val="00C81FEE"/>
    <w:rsid w:val="00C82225"/>
    <w:rsid w:val="00C827E9"/>
    <w:rsid w:val="00C82B6B"/>
    <w:rsid w:val="00C84CDD"/>
    <w:rsid w:val="00C863A5"/>
    <w:rsid w:val="00C863BD"/>
    <w:rsid w:val="00C90D6A"/>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7B87"/>
    <w:rsid w:val="00CA7EAC"/>
    <w:rsid w:val="00CB4447"/>
    <w:rsid w:val="00CB49CB"/>
    <w:rsid w:val="00CB5078"/>
    <w:rsid w:val="00CB5EEA"/>
    <w:rsid w:val="00CB714D"/>
    <w:rsid w:val="00CB7390"/>
    <w:rsid w:val="00CC0541"/>
    <w:rsid w:val="00CC1135"/>
    <w:rsid w:val="00CC1222"/>
    <w:rsid w:val="00CC2990"/>
    <w:rsid w:val="00CC344F"/>
    <w:rsid w:val="00CC5185"/>
    <w:rsid w:val="00CC72B6"/>
    <w:rsid w:val="00CD0258"/>
    <w:rsid w:val="00CD080E"/>
    <w:rsid w:val="00CD0D73"/>
    <w:rsid w:val="00CD237E"/>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38D"/>
    <w:rsid w:val="00CF256C"/>
    <w:rsid w:val="00CF26D7"/>
    <w:rsid w:val="00CF2AC9"/>
    <w:rsid w:val="00CF2AD5"/>
    <w:rsid w:val="00CF3759"/>
    <w:rsid w:val="00CF4332"/>
    <w:rsid w:val="00CF45BD"/>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1272"/>
    <w:rsid w:val="00D315A2"/>
    <w:rsid w:val="00D331CA"/>
    <w:rsid w:val="00D34C1A"/>
    <w:rsid w:val="00D35257"/>
    <w:rsid w:val="00D35C0D"/>
    <w:rsid w:val="00D35D69"/>
    <w:rsid w:val="00D35F56"/>
    <w:rsid w:val="00D36328"/>
    <w:rsid w:val="00D364BA"/>
    <w:rsid w:val="00D37714"/>
    <w:rsid w:val="00D37F96"/>
    <w:rsid w:val="00D4206B"/>
    <w:rsid w:val="00D43297"/>
    <w:rsid w:val="00D43B08"/>
    <w:rsid w:val="00D44097"/>
    <w:rsid w:val="00D457A7"/>
    <w:rsid w:val="00D45977"/>
    <w:rsid w:val="00D47003"/>
    <w:rsid w:val="00D5047E"/>
    <w:rsid w:val="00D505EE"/>
    <w:rsid w:val="00D5170D"/>
    <w:rsid w:val="00D520F1"/>
    <w:rsid w:val="00D52951"/>
    <w:rsid w:val="00D533B0"/>
    <w:rsid w:val="00D5428C"/>
    <w:rsid w:val="00D60178"/>
    <w:rsid w:val="00D602CA"/>
    <w:rsid w:val="00D626AB"/>
    <w:rsid w:val="00D62889"/>
    <w:rsid w:val="00D6288E"/>
    <w:rsid w:val="00D643E3"/>
    <w:rsid w:val="00D655C1"/>
    <w:rsid w:val="00D6599D"/>
    <w:rsid w:val="00D67622"/>
    <w:rsid w:val="00D67949"/>
    <w:rsid w:val="00D7059E"/>
    <w:rsid w:val="00D7122A"/>
    <w:rsid w:val="00D73BA2"/>
    <w:rsid w:val="00D74BE3"/>
    <w:rsid w:val="00D74D3B"/>
    <w:rsid w:val="00D75541"/>
    <w:rsid w:val="00D76032"/>
    <w:rsid w:val="00D76910"/>
    <w:rsid w:val="00D773C9"/>
    <w:rsid w:val="00D814F5"/>
    <w:rsid w:val="00D82F89"/>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72A7"/>
    <w:rsid w:val="00DB0ADC"/>
    <w:rsid w:val="00DB130A"/>
    <w:rsid w:val="00DB25FB"/>
    <w:rsid w:val="00DB2891"/>
    <w:rsid w:val="00DB3D94"/>
    <w:rsid w:val="00DB5689"/>
    <w:rsid w:val="00DB6413"/>
    <w:rsid w:val="00DC080A"/>
    <w:rsid w:val="00DC10A1"/>
    <w:rsid w:val="00DC1165"/>
    <w:rsid w:val="00DC22B7"/>
    <w:rsid w:val="00DC2D26"/>
    <w:rsid w:val="00DC4188"/>
    <w:rsid w:val="00DC655F"/>
    <w:rsid w:val="00DC67EC"/>
    <w:rsid w:val="00DC700D"/>
    <w:rsid w:val="00DC777C"/>
    <w:rsid w:val="00DC7A72"/>
    <w:rsid w:val="00DD0180"/>
    <w:rsid w:val="00DD13F9"/>
    <w:rsid w:val="00DD20DC"/>
    <w:rsid w:val="00DD22BA"/>
    <w:rsid w:val="00DD3216"/>
    <w:rsid w:val="00DD3E97"/>
    <w:rsid w:val="00DD48DA"/>
    <w:rsid w:val="00DD4E20"/>
    <w:rsid w:val="00DD5F5E"/>
    <w:rsid w:val="00DD7179"/>
    <w:rsid w:val="00DD7EBD"/>
    <w:rsid w:val="00DE0537"/>
    <w:rsid w:val="00DE23C4"/>
    <w:rsid w:val="00DE242C"/>
    <w:rsid w:val="00DE30C9"/>
    <w:rsid w:val="00DE3C71"/>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D05"/>
    <w:rsid w:val="00E118F9"/>
    <w:rsid w:val="00E1212D"/>
    <w:rsid w:val="00E155B7"/>
    <w:rsid w:val="00E15613"/>
    <w:rsid w:val="00E15DCA"/>
    <w:rsid w:val="00E16133"/>
    <w:rsid w:val="00E17805"/>
    <w:rsid w:val="00E17C50"/>
    <w:rsid w:val="00E2025B"/>
    <w:rsid w:val="00E239A8"/>
    <w:rsid w:val="00E26199"/>
    <w:rsid w:val="00E26CA9"/>
    <w:rsid w:val="00E26EB7"/>
    <w:rsid w:val="00E30E61"/>
    <w:rsid w:val="00E316FD"/>
    <w:rsid w:val="00E3201B"/>
    <w:rsid w:val="00E32E17"/>
    <w:rsid w:val="00E33CCD"/>
    <w:rsid w:val="00E34111"/>
    <w:rsid w:val="00E34CF4"/>
    <w:rsid w:val="00E3586D"/>
    <w:rsid w:val="00E365AE"/>
    <w:rsid w:val="00E375E1"/>
    <w:rsid w:val="00E37A42"/>
    <w:rsid w:val="00E37DDB"/>
    <w:rsid w:val="00E41497"/>
    <w:rsid w:val="00E42531"/>
    <w:rsid w:val="00E42830"/>
    <w:rsid w:val="00E431A7"/>
    <w:rsid w:val="00E44A85"/>
    <w:rsid w:val="00E455C5"/>
    <w:rsid w:val="00E46839"/>
    <w:rsid w:val="00E471CB"/>
    <w:rsid w:val="00E476A9"/>
    <w:rsid w:val="00E47DE9"/>
    <w:rsid w:val="00E47FE7"/>
    <w:rsid w:val="00E5409F"/>
    <w:rsid w:val="00E56E05"/>
    <w:rsid w:val="00E56FD6"/>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92191"/>
    <w:rsid w:val="00E93857"/>
    <w:rsid w:val="00E967EE"/>
    <w:rsid w:val="00E976CA"/>
    <w:rsid w:val="00EA1B0F"/>
    <w:rsid w:val="00EA30C0"/>
    <w:rsid w:val="00EA440D"/>
    <w:rsid w:val="00EA6B36"/>
    <w:rsid w:val="00EA7E9C"/>
    <w:rsid w:val="00EB00D6"/>
    <w:rsid w:val="00EB01B4"/>
    <w:rsid w:val="00EB0215"/>
    <w:rsid w:val="00EB0642"/>
    <w:rsid w:val="00EB0912"/>
    <w:rsid w:val="00EB17F7"/>
    <w:rsid w:val="00EB1885"/>
    <w:rsid w:val="00EB1FD6"/>
    <w:rsid w:val="00EB244B"/>
    <w:rsid w:val="00EB3289"/>
    <w:rsid w:val="00EB33D4"/>
    <w:rsid w:val="00EB3913"/>
    <w:rsid w:val="00EB3F62"/>
    <w:rsid w:val="00EB45A8"/>
    <w:rsid w:val="00EB538C"/>
    <w:rsid w:val="00EB5C9F"/>
    <w:rsid w:val="00EB6A5B"/>
    <w:rsid w:val="00EC0185"/>
    <w:rsid w:val="00EC13F6"/>
    <w:rsid w:val="00EC1471"/>
    <w:rsid w:val="00EC1A20"/>
    <w:rsid w:val="00EC3067"/>
    <w:rsid w:val="00EC35A7"/>
    <w:rsid w:val="00EC4E6F"/>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7EEC"/>
    <w:rsid w:val="00F102D2"/>
    <w:rsid w:val="00F10C13"/>
    <w:rsid w:val="00F1371F"/>
    <w:rsid w:val="00F13A06"/>
    <w:rsid w:val="00F164E0"/>
    <w:rsid w:val="00F17090"/>
    <w:rsid w:val="00F17222"/>
    <w:rsid w:val="00F20CC9"/>
    <w:rsid w:val="00F214C8"/>
    <w:rsid w:val="00F2152F"/>
    <w:rsid w:val="00F220E1"/>
    <w:rsid w:val="00F22964"/>
    <w:rsid w:val="00F24318"/>
    <w:rsid w:val="00F25D6C"/>
    <w:rsid w:val="00F262DC"/>
    <w:rsid w:val="00F276C5"/>
    <w:rsid w:val="00F27E8D"/>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69D6"/>
    <w:rsid w:val="00F51599"/>
    <w:rsid w:val="00F52820"/>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78EB"/>
    <w:rsid w:val="00F80352"/>
    <w:rsid w:val="00F80F0B"/>
    <w:rsid w:val="00F819EF"/>
    <w:rsid w:val="00F81A5C"/>
    <w:rsid w:val="00F81B98"/>
    <w:rsid w:val="00F826E3"/>
    <w:rsid w:val="00F83033"/>
    <w:rsid w:val="00F83459"/>
    <w:rsid w:val="00F83D1D"/>
    <w:rsid w:val="00F84142"/>
    <w:rsid w:val="00F85230"/>
    <w:rsid w:val="00F85B7D"/>
    <w:rsid w:val="00F8726A"/>
    <w:rsid w:val="00F877A3"/>
    <w:rsid w:val="00F904A6"/>
    <w:rsid w:val="00F92219"/>
    <w:rsid w:val="00F92874"/>
    <w:rsid w:val="00F9313E"/>
    <w:rsid w:val="00F93BF5"/>
    <w:rsid w:val="00F93C5E"/>
    <w:rsid w:val="00F94511"/>
    <w:rsid w:val="00F9477D"/>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6E93"/>
    <w:rsid w:val="00FA70E1"/>
    <w:rsid w:val="00FA78FA"/>
    <w:rsid w:val="00FA7B77"/>
    <w:rsid w:val="00FA7C7F"/>
    <w:rsid w:val="00FB0108"/>
    <w:rsid w:val="00FB0A47"/>
    <w:rsid w:val="00FB1286"/>
    <w:rsid w:val="00FB3BD2"/>
    <w:rsid w:val="00FB4BDD"/>
    <w:rsid w:val="00FB6411"/>
    <w:rsid w:val="00FC2249"/>
    <w:rsid w:val="00FC2AC0"/>
    <w:rsid w:val="00FC34E3"/>
    <w:rsid w:val="00FC4601"/>
    <w:rsid w:val="00FC4BBF"/>
    <w:rsid w:val="00FC61E2"/>
    <w:rsid w:val="00FC6632"/>
    <w:rsid w:val="00FC6DB1"/>
    <w:rsid w:val="00FD16D0"/>
    <w:rsid w:val="00FD2591"/>
    <w:rsid w:val="00FD3C17"/>
    <w:rsid w:val="00FD3CB5"/>
    <w:rsid w:val="00FD49AF"/>
    <w:rsid w:val="00FD5406"/>
    <w:rsid w:val="00FD6F4E"/>
    <w:rsid w:val="00FD6FE0"/>
    <w:rsid w:val="00FD73F7"/>
    <w:rsid w:val="00FE2745"/>
    <w:rsid w:val="00FE2B79"/>
    <w:rsid w:val="00FE4606"/>
    <w:rsid w:val="00FE554B"/>
    <w:rsid w:val="00FF0FA2"/>
    <w:rsid w:val="00FF2094"/>
    <w:rsid w:val="00FF223B"/>
    <w:rsid w:val="00FF3F6E"/>
    <w:rsid w:val="00FF466E"/>
    <w:rsid w:val="00FF5E00"/>
    <w:rsid w:val="00FF79F6"/>
    <w:rsid w:val="03A8EE4C"/>
    <w:rsid w:val="04E65FBB"/>
    <w:rsid w:val="07587789"/>
    <w:rsid w:val="08190563"/>
    <w:rsid w:val="09950252"/>
    <w:rsid w:val="09B63633"/>
    <w:rsid w:val="0CDBE3A0"/>
    <w:rsid w:val="0D2B4600"/>
    <w:rsid w:val="0D5BEA18"/>
    <w:rsid w:val="10163235"/>
    <w:rsid w:val="126FDE24"/>
    <w:rsid w:val="138AAEC5"/>
    <w:rsid w:val="149F3A6E"/>
    <w:rsid w:val="170A1E48"/>
    <w:rsid w:val="1884E588"/>
    <w:rsid w:val="19E843E3"/>
    <w:rsid w:val="19E84FD0"/>
    <w:rsid w:val="1AA6CCC9"/>
    <w:rsid w:val="1AD7EB79"/>
    <w:rsid w:val="1AF1022F"/>
    <w:rsid w:val="1EFED6B2"/>
    <w:rsid w:val="1FEFE3FA"/>
    <w:rsid w:val="22371DC7"/>
    <w:rsid w:val="25BBFC67"/>
    <w:rsid w:val="26B3F8CF"/>
    <w:rsid w:val="29B2B1B0"/>
    <w:rsid w:val="29FD9275"/>
    <w:rsid w:val="2A828406"/>
    <w:rsid w:val="2BB14186"/>
    <w:rsid w:val="2DC5203E"/>
    <w:rsid w:val="36DCC4CC"/>
    <w:rsid w:val="377621A6"/>
    <w:rsid w:val="3896B463"/>
    <w:rsid w:val="394EE963"/>
    <w:rsid w:val="3B9BE368"/>
    <w:rsid w:val="3DFBD66D"/>
    <w:rsid w:val="3E7124B6"/>
    <w:rsid w:val="3F04C876"/>
    <w:rsid w:val="4064101F"/>
    <w:rsid w:val="41AE3502"/>
    <w:rsid w:val="42B9D61C"/>
    <w:rsid w:val="44CC7341"/>
    <w:rsid w:val="4509274D"/>
    <w:rsid w:val="47C1318D"/>
    <w:rsid w:val="491615CA"/>
    <w:rsid w:val="4D9A3527"/>
    <w:rsid w:val="4FEB7E90"/>
    <w:rsid w:val="510B4329"/>
    <w:rsid w:val="513A142A"/>
    <w:rsid w:val="5174B8C5"/>
    <w:rsid w:val="52C93F61"/>
    <w:rsid w:val="535050A3"/>
    <w:rsid w:val="535647D2"/>
    <w:rsid w:val="56E1716C"/>
    <w:rsid w:val="5737B454"/>
    <w:rsid w:val="59ACE120"/>
    <w:rsid w:val="5A2EDAD3"/>
    <w:rsid w:val="5B47164A"/>
    <w:rsid w:val="5D1EE583"/>
    <w:rsid w:val="6038BA30"/>
    <w:rsid w:val="612CFDEA"/>
    <w:rsid w:val="6162D720"/>
    <w:rsid w:val="61FFA01F"/>
    <w:rsid w:val="621FF75D"/>
    <w:rsid w:val="64C6EF5B"/>
    <w:rsid w:val="65DFF15B"/>
    <w:rsid w:val="66276F09"/>
    <w:rsid w:val="67A79E64"/>
    <w:rsid w:val="6F781DCE"/>
    <w:rsid w:val="7082EFE4"/>
    <w:rsid w:val="724442F9"/>
    <w:rsid w:val="72AD94C8"/>
    <w:rsid w:val="74A56218"/>
    <w:rsid w:val="74DA5DDC"/>
    <w:rsid w:val="751D219C"/>
    <w:rsid w:val="75A735FA"/>
    <w:rsid w:val="788207E4"/>
    <w:rsid w:val="78F4EA66"/>
    <w:rsid w:val="7ADB92C5"/>
    <w:rsid w:val="7B465607"/>
    <w:rsid w:val="7B70CC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4797535"/>
  <w15:chartTrackingRefBased/>
  <w15:docId w15:val="{E747A870-4558-491B-A8A1-9E5BF8BB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BB61FE"/>
    <w:rPr>
      <w:color w:val="2B579A"/>
      <w:shd w:val="clear" w:color="auto" w:fill="E1DFDD"/>
    </w:rPr>
  </w:style>
  <w:style w:type="character" w:customStyle="1" w:styleId="UnresolvedMention">
    <w:name w:val="Unresolved Mention"/>
    <w:basedOn w:val="DefaultParagraphFont"/>
    <w:uiPriority w:val="99"/>
    <w:rsid w:val="00974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