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1772AAD2" w14:textId="695A7FB7">
      <w:pPr>
        <w:jc w:val="right"/>
        <w:rPr>
          <w:b/>
          <w:sz w:val="24"/>
        </w:rPr>
      </w:pPr>
      <w:r>
        <w:rPr>
          <w:b/>
          <w:sz w:val="24"/>
        </w:rPr>
        <w:t>DA 22-1349</w:t>
      </w:r>
    </w:p>
    <w:p w:rsidR="00013A8B" w:rsidRPr="00B20363" w:rsidP="00013A8B" w14:paraId="250FF988" w14:textId="2D19EBB2">
      <w:pPr>
        <w:spacing w:before="60"/>
        <w:jc w:val="right"/>
        <w:rPr>
          <w:b/>
          <w:sz w:val="24"/>
        </w:rPr>
      </w:pPr>
      <w:r>
        <w:rPr>
          <w:b/>
          <w:sz w:val="24"/>
        </w:rPr>
        <w:t xml:space="preserve">Released:  </w:t>
      </w:r>
      <w:r w:rsidR="00047C5B">
        <w:rPr>
          <w:b/>
          <w:sz w:val="24"/>
        </w:rPr>
        <w:t>December 21, 2022</w:t>
      </w:r>
    </w:p>
    <w:p w:rsidR="00013A8B" w:rsidP="00013A8B" w14:paraId="70E49591" w14:textId="77777777">
      <w:pPr>
        <w:jc w:val="right"/>
        <w:rPr>
          <w:sz w:val="24"/>
        </w:rPr>
      </w:pPr>
    </w:p>
    <w:p w:rsidR="00047C5B" w:rsidRPr="00047C5B" w:rsidP="00047C5B" w14:paraId="36CEC916" w14:textId="77777777">
      <w:pPr>
        <w:spacing w:after="240"/>
        <w:jc w:val="center"/>
        <w:rPr>
          <w:rFonts w:ascii="Times New Roman Bold" w:hAnsi="Times New Roman Bold"/>
          <w:b/>
          <w:bCs/>
          <w:caps/>
          <w:sz w:val="24"/>
        </w:rPr>
      </w:pPr>
      <w:r w:rsidRPr="00047C5B">
        <w:rPr>
          <w:rFonts w:ascii="Times New Roman Bold" w:hAnsi="Times New Roman Bold"/>
          <w:b/>
          <w:bCs/>
          <w:caps/>
          <w:sz w:val="24"/>
        </w:rPr>
        <w:t>WIRELINE COMPETITION BUREAU SEEKS COMMENT ON A PETITION FOR CLARIFICATION OR, IN THE ALTERNATIVE, LIMITED WAIVER  FILED BY AVEL E-CARE, LLC</w:t>
      </w:r>
    </w:p>
    <w:p w:rsidR="00013A8B" w:rsidP="00013A8B" w14:paraId="56291C63" w14:textId="6868E42C">
      <w:pPr>
        <w:jc w:val="center"/>
        <w:rPr>
          <w:b/>
          <w:sz w:val="24"/>
        </w:rPr>
      </w:pPr>
      <w:r>
        <w:rPr>
          <w:b/>
          <w:sz w:val="24"/>
        </w:rPr>
        <w:t>WC Docket 02-60</w:t>
      </w:r>
    </w:p>
    <w:p w:rsidR="00047C5B" w:rsidP="00047C5B" w14:paraId="1B065CFB" w14:textId="7EFB71D3">
      <w:pPr>
        <w:rPr>
          <w:b/>
          <w:sz w:val="24"/>
        </w:rPr>
      </w:pPr>
    </w:p>
    <w:p w:rsidR="00047C5B" w:rsidRPr="00047C5B" w:rsidP="00047C5B" w14:paraId="7F04B444" w14:textId="42FF91C9">
      <w:pPr>
        <w:rPr>
          <w:b/>
          <w:sz w:val="24"/>
        </w:rPr>
      </w:pPr>
      <w:r w:rsidRPr="00047C5B">
        <w:rPr>
          <w:b/>
          <w:sz w:val="24"/>
        </w:rPr>
        <w:t xml:space="preserve">Comment Date:  January </w:t>
      </w:r>
      <w:r w:rsidR="00DE7FE1">
        <w:rPr>
          <w:b/>
          <w:sz w:val="24"/>
        </w:rPr>
        <w:t>23</w:t>
      </w:r>
      <w:r w:rsidRPr="00047C5B">
        <w:rPr>
          <w:b/>
          <w:sz w:val="24"/>
        </w:rPr>
        <w:t>, 2023</w:t>
      </w:r>
    </w:p>
    <w:p w:rsidR="00047C5B" w:rsidP="00047C5B" w14:paraId="72849B59" w14:textId="4F6FDBB3">
      <w:pPr>
        <w:rPr>
          <w:b/>
          <w:sz w:val="24"/>
        </w:rPr>
      </w:pPr>
      <w:r w:rsidRPr="00047C5B">
        <w:rPr>
          <w:b/>
          <w:sz w:val="24"/>
        </w:rPr>
        <w:t xml:space="preserve">Reply Comment Date:  February </w:t>
      </w:r>
      <w:r w:rsidR="00DE7FE1">
        <w:rPr>
          <w:b/>
          <w:sz w:val="24"/>
        </w:rPr>
        <w:t>7</w:t>
      </w:r>
      <w:r w:rsidRPr="00047C5B">
        <w:rPr>
          <w:b/>
          <w:sz w:val="24"/>
        </w:rPr>
        <w:t>, 2023</w:t>
      </w:r>
    </w:p>
    <w:p w:rsidR="00047C5B" w:rsidP="00047C5B" w14:paraId="4F30FE8B" w14:textId="25A1EDF8">
      <w:pPr>
        <w:rPr>
          <w:b/>
          <w:sz w:val="24"/>
        </w:rPr>
      </w:pPr>
    </w:p>
    <w:p w:rsidR="00047C5B" w:rsidRPr="008E44CF" w:rsidP="00047C5B" w14:paraId="6BC5900B" w14:textId="77777777">
      <w:pPr>
        <w:spacing w:after="120"/>
        <w:ind w:firstLine="720"/>
        <w:rPr>
          <w:szCs w:val="22"/>
        </w:rPr>
      </w:pPr>
      <w:r w:rsidRPr="008E44CF">
        <w:rPr>
          <w:szCs w:val="22"/>
        </w:rPr>
        <w:t xml:space="preserve">By this Public Notice, the Wireline Competition Bureau (Bureau) seeks comment on a petition for </w:t>
      </w:r>
      <w:r>
        <w:rPr>
          <w:szCs w:val="22"/>
        </w:rPr>
        <w:t xml:space="preserve">clarification or, in the alternative, limited waiver </w:t>
      </w:r>
      <w:r w:rsidRPr="008E44CF">
        <w:rPr>
          <w:szCs w:val="22"/>
        </w:rPr>
        <w:t xml:space="preserve">filed by </w:t>
      </w:r>
      <w:r>
        <w:rPr>
          <w:szCs w:val="22"/>
        </w:rPr>
        <w:t>Avel e-Care, LLC</w:t>
      </w:r>
      <w:r w:rsidRPr="008E44CF">
        <w:rPr>
          <w:szCs w:val="22"/>
        </w:rPr>
        <w:t xml:space="preserve"> (</w:t>
      </w:r>
      <w:r>
        <w:rPr>
          <w:szCs w:val="22"/>
        </w:rPr>
        <w:t>Avel</w:t>
      </w:r>
      <w:r w:rsidRPr="008E44CF">
        <w:rPr>
          <w:szCs w:val="22"/>
        </w:rPr>
        <w:t>).</w:t>
      </w:r>
      <w:r>
        <w:rPr>
          <w:rStyle w:val="FootnoteReference"/>
          <w:szCs w:val="22"/>
        </w:rPr>
        <w:footnoteReference w:id="3"/>
      </w:r>
      <w:r w:rsidRPr="008E44CF">
        <w:rPr>
          <w:szCs w:val="22"/>
        </w:rPr>
        <w:t xml:space="preserve">  </w:t>
      </w:r>
      <w:r>
        <w:rPr>
          <w:szCs w:val="22"/>
        </w:rPr>
        <w:t>Avel asks the Commission to clarify that section 54.609(b), which establishes the qualifications for serving as a leader of a consortium in the HealthCare Connect Fund (HCF) Program</w:t>
      </w:r>
      <w:r>
        <w:rPr>
          <w:rStyle w:val="FootnoteReference"/>
          <w:szCs w:val="22"/>
        </w:rPr>
        <w:footnoteReference w:id="4"/>
      </w:r>
      <w:r>
        <w:rPr>
          <w:szCs w:val="22"/>
        </w:rPr>
        <w:t xml:space="preserve"> “does not turn solely on a Consortium Leader’s federal tax or state organizational status, so long as the Consortium Leader functionally operates on a non-profit basis with no monetary gain.”</w:t>
      </w:r>
      <w:r>
        <w:rPr>
          <w:rStyle w:val="FootnoteReference"/>
          <w:szCs w:val="22"/>
        </w:rPr>
        <w:footnoteReference w:id="5"/>
      </w:r>
      <w:r>
        <w:rPr>
          <w:szCs w:val="22"/>
        </w:rPr>
        <w:t xml:space="preserve">  Alternatively, if the Commission finds the requested clarification to be inconsistent with the rule, Avel “requests a waiver of the rule to permit it to continue to serve as a Consortium Leader until the end of the terms of the existing service contracts or until a suitable replacement organization is found to serve as Consortium Leader, whichever period is shorter.”</w:t>
      </w:r>
      <w:r>
        <w:rPr>
          <w:rStyle w:val="FootnoteReference"/>
          <w:szCs w:val="22"/>
        </w:rPr>
        <w:footnoteReference w:id="6"/>
      </w:r>
      <w:r>
        <w:rPr>
          <w:szCs w:val="22"/>
        </w:rPr>
        <w:t xml:space="preserve">   </w:t>
      </w:r>
      <w:r w:rsidRPr="008E44CF">
        <w:rPr>
          <w:szCs w:val="22"/>
        </w:rPr>
        <w:t xml:space="preserve">  </w:t>
      </w:r>
    </w:p>
    <w:p w:rsidR="00047C5B" w:rsidRPr="008E44CF" w:rsidP="00047C5B" w14:paraId="1533E08C" w14:textId="77777777">
      <w:pPr>
        <w:widowControl/>
        <w:spacing w:after="120"/>
        <w:ind w:firstLine="720"/>
        <w:rPr>
          <w:szCs w:val="22"/>
        </w:rPr>
      </w:pPr>
      <w:r w:rsidRPr="008E44CF">
        <w:rPr>
          <w:szCs w:val="22"/>
        </w:rPr>
        <w:t>Interested parties may file comments and reply comments on or before the respective dates indicated above.  Comments may be filed using the Commission’s Electronic Comment Filing System (ECFS), or by filing paper copies.  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7"/>
      </w:r>
      <w:r w:rsidRPr="008E44CF">
        <w:rPr>
          <w:szCs w:val="22"/>
        </w:rPr>
        <w:t xml:space="preserve">  All filings must </w:t>
      </w:r>
      <w:r w:rsidRPr="008E44CF">
        <w:rPr>
          <w:szCs w:val="22"/>
        </w:rPr>
        <w:t xml:space="preserve">reference WC Docket No. </w:t>
      </w:r>
      <w:r>
        <w:rPr>
          <w:szCs w:val="22"/>
        </w:rPr>
        <w:t>02-60</w:t>
      </w:r>
      <w:r w:rsidRPr="008E44CF">
        <w:rPr>
          <w:szCs w:val="22"/>
        </w:rPr>
        <w:t xml:space="preserve"> and be addressed to the Commission’s Secretary, Office of the Secretary, Federal Communications Commission.</w:t>
      </w:r>
    </w:p>
    <w:p w:rsidR="00047C5B" w:rsidRPr="008E44CF" w:rsidP="00047C5B" w14:paraId="023A19BA" w14:textId="77777777">
      <w:pPr>
        <w:numPr>
          <w:ilvl w:val="0"/>
          <w:numId w:val="7"/>
        </w:numPr>
        <w:spacing w:after="120"/>
        <w:rPr>
          <w:szCs w:val="22"/>
        </w:rPr>
      </w:pPr>
      <w:r w:rsidRPr="008E44CF">
        <w:rPr>
          <w:szCs w:val="22"/>
        </w:rPr>
        <w:t>Electronic Filers:  Comments may be filed electronically using the Internet by accessing the ECFS: hhtps://www.fcc.gov/ecfs/filings.</w:t>
      </w:r>
    </w:p>
    <w:p w:rsidR="00047C5B" w:rsidRPr="008E44CF" w:rsidP="00047C5B" w14:paraId="09F9B743" w14:textId="77777777">
      <w:pPr>
        <w:numPr>
          <w:ilvl w:val="0"/>
          <w:numId w:val="7"/>
        </w:numPr>
        <w:spacing w:after="120"/>
        <w:rPr>
          <w:szCs w:val="22"/>
        </w:rPr>
      </w:pPr>
      <w:r w:rsidRPr="008E44CF">
        <w:rPr>
          <w:szCs w:val="22"/>
        </w:rPr>
        <w:t xml:space="preserve">Paper Filers:  Parties who choose to file paper must file an original and one copy of each filing.  Filings can be sent by hand or messenger delivery, by commercial overnight courier, or by first-class or overnight U.S. Postal Service mail.  </w:t>
      </w:r>
    </w:p>
    <w:p w:rsidR="00047C5B" w:rsidRPr="008E44CF" w:rsidP="00047C5B" w14:paraId="4BF82BC8" w14:textId="77777777">
      <w:pPr>
        <w:numPr>
          <w:ilvl w:val="1"/>
          <w:numId w:val="7"/>
        </w:numPr>
        <w:spacing w:after="120"/>
        <w:rPr>
          <w:szCs w:val="22"/>
        </w:rPr>
      </w:pPr>
      <w:r w:rsidRPr="008E44CF">
        <w:rPr>
          <w:szCs w:val="22"/>
        </w:rPr>
        <w:t>Commercial overnight mail (other than U.S. Postal Service Express Mail and Priority Mail) must be sent to 9050 Junction Drive, Annapolis Junction, MD 20701.</w:t>
      </w:r>
    </w:p>
    <w:p w:rsidR="00047C5B" w:rsidP="00047C5B" w14:paraId="0AB46919" w14:textId="77777777">
      <w:pPr>
        <w:numPr>
          <w:ilvl w:val="1"/>
          <w:numId w:val="7"/>
        </w:numPr>
        <w:spacing w:after="120"/>
        <w:rPr>
          <w:szCs w:val="22"/>
        </w:rPr>
      </w:pPr>
      <w:r w:rsidRPr="008E44CF">
        <w:rPr>
          <w:szCs w:val="22"/>
        </w:rPr>
        <w:t>U.S. Postal Service first-class, Express, and Priority mail must be addressed to 45 L Street N.E., Washington, DC 20544.</w:t>
      </w:r>
    </w:p>
    <w:p w:rsidR="00047C5B" w:rsidRPr="008E44CF" w:rsidP="00047C5B" w14:paraId="46309948" w14:textId="77777777">
      <w:pPr>
        <w:spacing w:after="120"/>
        <w:ind w:firstLine="720"/>
        <w:rPr>
          <w:szCs w:val="22"/>
        </w:rPr>
      </w:pPr>
      <w:r w:rsidRPr="008E44CF">
        <w:rPr>
          <w:szCs w:val="22"/>
        </w:rPr>
        <w:t>People with Disabilities:  To request materials in accessible formats for people with disabilities (Braille, large print, electronic files, audio format), we ask that requests for accommodations be made as soon as possible in order to allow the agency to satisfy such requests whenever possible.  Send an email to fcc504@fcc.gov or call the Consumer and Governmental Affairs Bureau at (202) 418-0530.</w:t>
      </w:r>
    </w:p>
    <w:p w:rsidR="00047C5B" w:rsidRPr="008E44CF" w:rsidP="00047C5B" w14:paraId="517537A5" w14:textId="77777777">
      <w:pPr>
        <w:spacing w:after="120"/>
        <w:rPr>
          <w:szCs w:val="22"/>
        </w:rPr>
      </w:pPr>
      <w:r w:rsidRPr="008E44CF">
        <w:rPr>
          <w:szCs w:val="22"/>
        </w:rPr>
        <w:tab/>
        <w:t xml:space="preserve">The proceeding this Notice initiates shall be treated as a “permit-but-disclose” proceeding in accordance with the Commission’s </w:t>
      </w:r>
      <w:r w:rsidRPr="008E44CF">
        <w:rPr>
          <w:i/>
          <w:iCs/>
          <w:szCs w:val="22"/>
        </w:rPr>
        <w:t>ex parte</w:t>
      </w:r>
      <w:r w:rsidRPr="008E44CF">
        <w:rPr>
          <w:szCs w:val="22"/>
        </w:rPr>
        <w:t xml:space="preserve"> rules.</w:t>
      </w:r>
      <w:r>
        <w:rPr>
          <w:rStyle w:val="FootnoteReference"/>
          <w:szCs w:val="22"/>
        </w:rPr>
        <w:footnoteReference w:id="8"/>
      </w:r>
      <w:r w:rsidRPr="008E44CF">
        <w:rPr>
          <w:szCs w:val="22"/>
        </w:rPr>
        <w:t xml:space="preserve">  Persons making </w:t>
      </w:r>
      <w:r w:rsidRPr="008E44CF">
        <w:rPr>
          <w:i/>
          <w:iCs/>
          <w:szCs w:val="22"/>
        </w:rPr>
        <w:t>ex parte</w:t>
      </w:r>
      <w:r w:rsidRPr="008E44CF">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E44CF">
        <w:rPr>
          <w:i/>
          <w:iCs/>
          <w:szCs w:val="22"/>
        </w:rPr>
        <w:t>ex parte</w:t>
      </w:r>
      <w:r w:rsidRPr="008E44CF">
        <w:rPr>
          <w:szCs w:val="22"/>
        </w:rPr>
        <w:t xml:space="preserve"> presentations are reminded that memoranda summarizing the presentation must (1) list all persons attending or otherwise participating in the meeting at which the </w:t>
      </w:r>
      <w:r w:rsidRPr="008E44CF">
        <w:rPr>
          <w:i/>
          <w:iCs/>
          <w:szCs w:val="22"/>
        </w:rPr>
        <w:t>ex parte</w:t>
      </w:r>
      <w:r w:rsidRPr="008E44CF">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E44CF">
        <w:rPr>
          <w:i/>
          <w:iCs/>
          <w:szCs w:val="22"/>
        </w:rPr>
        <w:t>ex parte</w:t>
      </w:r>
      <w:r w:rsidRPr="008E44CF">
        <w:rPr>
          <w:szCs w:val="22"/>
        </w:rPr>
        <w:t xml:space="preserve"> meetings are deemed to be written </w:t>
      </w:r>
      <w:r w:rsidRPr="008E44CF">
        <w:rPr>
          <w:i/>
          <w:iCs/>
          <w:szCs w:val="22"/>
        </w:rPr>
        <w:t>ex parte</w:t>
      </w:r>
      <w:r w:rsidRPr="008E44CF">
        <w:rPr>
          <w:szCs w:val="22"/>
        </w:rPr>
        <w:t xml:space="preserve"> presentations and must be filed consistent with rule 1.1206(b).  In proceedings governed by rule 1.49(f) or for which the Commission has made available a method of electronic filing, written </w:t>
      </w:r>
      <w:r w:rsidRPr="008E44CF">
        <w:rPr>
          <w:i/>
          <w:iCs/>
          <w:szCs w:val="22"/>
        </w:rPr>
        <w:t>ex parte</w:t>
      </w:r>
      <w:r w:rsidRPr="008E44CF">
        <w:rPr>
          <w:szCs w:val="22"/>
        </w:rPr>
        <w:t xml:space="preserve"> presentations and memoranda summarizing oral </w:t>
      </w:r>
      <w:r w:rsidRPr="008E44CF">
        <w:rPr>
          <w:i/>
          <w:iCs/>
          <w:szCs w:val="22"/>
        </w:rPr>
        <w:t>ex parte</w:t>
      </w:r>
      <w:r w:rsidRPr="008E44CF">
        <w:rPr>
          <w:szCs w:val="22"/>
        </w:rPr>
        <w:t xml:space="preserve"> presentations, and all attachments thereto, must be filed in their native format (e.g., .doc, .xml, .ppt, searchable .pdf).  Participants in this proceeding should familiarize themselves with the Commission’s </w:t>
      </w:r>
      <w:r w:rsidRPr="008E44CF">
        <w:rPr>
          <w:i/>
          <w:iCs/>
          <w:szCs w:val="22"/>
        </w:rPr>
        <w:t>ex parte</w:t>
      </w:r>
      <w:r w:rsidRPr="008E44CF">
        <w:rPr>
          <w:szCs w:val="22"/>
        </w:rPr>
        <w:t xml:space="preserve"> rules.</w:t>
      </w:r>
    </w:p>
    <w:p w:rsidR="00047C5B" w:rsidRPr="008E44CF" w:rsidP="00047C5B" w14:paraId="18E4A2A4" w14:textId="77777777">
      <w:pPr>
        <w:spacing w:after="120"/>
        <w:ind w:firstLine="720"/>
        <w:rPr>
          <w:szCs w:val="22"/>
        </w:rPr>
      </w:pPr>
      <w:r w:rsidRPr="008E44CF">
        <w:rPr>
          <w:szCs w:val="22"/>
        </w:rPr>
        <w:t>For further information, please contact</w:t>
      </w:r>
      <w:r>
        <w:rPr>
          <w:szCs w:val="22"/>
        </w:rPr>
        <w:t xml:space="preserve"> </w:t>
      </w:r>
      <w:r w:rsidRPr="005E2B5E">
        <w:rPr>
          <w:szCs w:val="22"/>
        </w:rPr>
        <w:t>Bryan P. Boyle</w:t>
      </w:r>
      <w:r w:rsidRPr="008E44CF">
        <w:rPr>
          <w:szCs w:val="22"/>
        </w:rPr>
        <w:t>, Telecommunications Access Policy Division, Wireline Competition Bureau at (202) 418</w:t>
      </w:r>
      <w:r>
        <w:rPr>
          <w:szCs w:val="22"/>
        </w:rPr>
        <w:t>-7924</w:t>
      </w:r>
      <w:r w:rsidRPr="008E44CF">
        <w:rPr>
          <w:szCs w:val="22"/>
        </w:rPr>
        <w:t xml:space="preserve"> or via email at </w:t>
      </w:r>
      <w:r w:rsidRPr="005E2B5E">
        <w:rPr>
          <w:szCs w:val="22"/>
        </w:rPr>
        <w:t>Bryan.Boyle</w:t>
      </w:r>
      <w:r w:rsidRPr="008E44CF">
        <w:rPr>
          <w:szCs w:val="22"/>
        </w:rPr>
        <w:t>@fcc.gov.</w:t>
      </w:r>
    </w:p>
    <w:p w:rsidR="00047C5B" w:rsidRPr="008E44CF" w:rsidP="00047C5B" w14:paraId="16401E0F" w14:textId="77777777">
      <w:pPr>
        <w:ind w:firstLine="720"/>
        <w:rPr>
          <w:szCs w:val="22"/>
        </w:rPr>
      </w:pPr>
    </w:p>
    <w:p w:rsidR="00047C5B" w:rsidRPr="008E44CF" w:rsidP="00047C5B" w14:paraId="34CDECEF" w14:textId="77777777">
      <w:pPr>
        <w:jc w:val="center"/>
        <w:rPr>
          <w:b/>
          <w:bCs/>
          <w:szCs w:val="22"/>
        </w:rPr>
      </w:pPr>
      <w:r w:rsidRPr="008E44CF">
        <w:rPr>
          <w:b/>
          <w:bCs/>
          <w:szCs w:val="22"/>
        </w:rPr>
        <w:t>- FCC -</w:t>
      </w:r>
    </w:p>
    <w:p w:rsidR="00047C5B" w:rsidRPr="00047C5B" w:rsidP="00047C5B" w14:paraId="503303E8" w14:textId="77777777">
      <w:pPr>
        <w:rPr>
          <w:b/>
          <w:sz w:val="24"/>
        </w:rPr>
      </w:pPr>
    </w:p>
    <w:p w:rsidR="00047C5B" w:rsidP="00047C5B" w14:paraId="0F4A9E5F" w14:textId="77777777">
      <w:pPr>
        <w:rPr>
          <w:b/>
          <w:sz w:val="24"/>
        </w:rPr>
      </w:pPr>
    </w:p>
    <w:p w:rsidR="00F96F63" w:rsidRPr="00930ECF" w:rsidP="00F96F63" w14:paraId="0232DF8E" w14:textId="77777777">
      <w:pPr>
        <w:rPr>
          <w:sz w:val="24"/>
        </w:rPr>
      </w:pPr>
      <w:bookmarkStart w:id="0" w:name="TOChere"/>
    </w:p>
    <w:bookmarkEnd w:id="0"/>
    <w:p w:rsidR="00F96F63" w:rsidP="00F96F63" w14:paraId="74B6F90A" w14:textId="77777777">
      <w:pPr>
        <w:rPr>
          <w:sz w:val="24"/>
        </w:rPr>
      </w:pPr>
    </w:p>
    <w:p w:rsidR="00930ECF" w:rsidRPr="00930ECF" w:rsidP="00F96F63" w14:paraId="2A7CE627"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8D9C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EB7E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38FB0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9F4C33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7C5B" w14:paraId="149637C5" w14:textId="77777777">
      <w:r>
        <w:separator/>
      </w:r>
    </w:p>
  </w:footnote>
  <w:footnote w:type="continuationSeparator" w:id="1">
    <w:p w:rsidR="00047C5B" w14:paraId="564AC878" w14:textId="77777777">
      <w:pPr>
        <w:rPr>
          <w:sz w:val="20"/>
        </w:rPr>
      </w:pPr>
      <w:r>
        <w:rPr>
          <w:sz w:val="20"/>
        </w:rPr>
        <w:t xml:space="preserve">(Continued from previous page)  </w:t>
      </w:r>
      <w:r>
        <w:rPr>
          <w:sz w:val="20"/>
        </w:rPr>
        <w:separator/>
      </w:r>
    </w:p>
  </w:footnote>
  <w:footnote w:type="continuationNotice" w:id="2">
    <w:p w:rsidR="00047C5B" w:rsidP="00910F12" w14:paraId="3AE2D3BE" w14:textId="77777777">
      <w:pPr>
        <w:jc w:val="right"/>
        <w:rPr>
          <w:sz w:val="20"/>
        </w:rPr>
      </w:pPr>
      <w:r>
        <w:rPr>
          <w:sz w:val="20"/>
        </w:rPr>
        <w:t>(continued….)</w:t>
      </w:r>
    </w:p>
  </w:footnote>
  <w:footnote w:id="3">
    <w:p w:rsidR="00047C5B" w:rsidRPr="008E44CF" w:rsidP="00047C5B" w14:paraId="5B074B3D" w14:textId="77777777">
      <w:pPr>
        <w:pStyle w:val="FootnoteText"/>
      </w:pPr>
      <w:r w:rsidRPr="008E44CF">
        <w:rPr>
          <w:rStyle w:val="FootnoteReference"/>
          <w:sz w:val="20"/>
        </w:rPr>
        <w:footnoteRef/>
      </w:r>
      <w:r w:rsidRPr="008E44CF">
        <w:t xml:space="preserve"> Petition for </w:t>
      </w:r>
      <w:r>
        <w:t>Clarification or, in the Alternative, Limited Waiver of 47 CFR § 54.609(b)</w:t>
      </w:r>
      <w:r w:rsidRPr="008E44CF">
        <w:t xml:space="preserve">, WC Docket </w:t>
      </w:r>
      <w:r>
        <w:t>02-60</w:t>
      </w:r>
      <w:r w:rsidRPr="008E44CF">
        <w:t xml:space="preserve"> (filed </w:t>
      </w:r>
      <w:r>
        <w:t>Oct. 28, 2022</w:t>
      </w:r>
      <w:r w:rsidRPr="008E44CF">
        <w:t>) (Petition).</w:t>
      </w:r>
    </w:p>
  </w:footnote>
  <w:footnote w:id="4">
    <w:p w:rsidR="00047C5B" w:rsidP="00047C5B" w14:paraId="41DE48C3" w14:textId="77777777">
      <w:pPr>
        <w:pStyle w:val="FootnoteText"/>
      </w:pPr>
      <w:r>
        <w:rPr>
          <w:rStyle w:val="FootnoteReference"/>
        </w:rPr>
        <w:footnoteRef/>
      </w:r>
      <w:r>
        <w:t xml:space="preserve"> </w:t>
      </w:r>
      <w:r>
        <w:rPr>
          <w:szCs w:val="22"/>
        </w:rPr>
        <w:t xml:space="preserve">47 C.F.R. § 54.609(b)  (“The Consortium Leader may be the consortium itself (if it is a distinct legal entity); an eligible health care provider participating in the consortium; or a state organization, public sector (governmental) entity (including a Tribal governmental entity), or a non-profit entity that is ineligible for Healthcare Connect Fund Program support.  Ineligible state organizations, public sector entities, or non-profit entities may serve as Consortium Leaders or provide consulting assistance to consortia only if they do not participate as potential service providers during the competitive bidding process.  An ineligible entity that serves as the Consortium Leader must pass on the full value of any discounts, funding, or other program benefits secured to the consortium members that are eligible health care providers”).  </w:t>
      </w:r>
    </w:p>
  </w:footnote>
  <w:footnote w:id="5">
    <w:p w:rsidR="00047C5B" w:rsidP="00047C5B" w14:paraId="079A465F" w14:textId="77777777">
      <w:pPr>
        <w:pStyle w:val="FootnoteText"/>
      </w:pPr>
      <w:r>
        <w:rPr>
          <w:rStyle w:val="FootnoteReference"/>
        </w:rPr>
        <w:footnoteRef/>
      </w:r>
      <w:r>
        <w:t xml:space="preserve"> Petition at 1-2, 9-13, </w:t>
      </w:r>
      <w:r>
        <w:rPr>
          <w:i/>
          <w:iCs/>
        </w:rPr>
        <w:t>passim</w:t>
      </w:r>
      <w:r>
        <w:t>.</w:t>
      </w:r>
    </w:p>
  </w:footnote>
  <w:footnote w:id="6">
    <w:p w:rsidR="00047C5B" w:rsidRPr="003C6563" w:rsidP="00047C5B" w14:paraId="448A62B5" w14:textId="77777777">
      <w:pPr>
        <w:pStyle w:val="FootnoteText"/>
      </w:pPr>
      <w:r>
        <w:rPr>
          <w:rStyle w:val="FootnoteReference"/>
        </w:rPr>
        <w:footnoteRef/>
      </w:r>
      <w:r>
        <w:t xml:space="preserve"> </w:t>
      </w:r>
      <w:r>
        <w:rPr>
          <w:i/>
          <w:iCs/>
        </w:rPr>
        <w:t>Id.</w:t>
      </w:r>
    </w:p>
  </w:footnote>
  <w:footnote w:id="7">
    <w:p w:rsidR="00047C5B" w:rsidRPr="008E44CF" w:rsidP="00047C5B" w14:paraId="0BF99C70" w14:textId="77777777">
      <w:pPr>
        <w:pStyle w:val="FootnoteText"/>
      </w:pPr>
      <w:r w:rsidRPr="008E44CF">
        <w:rPr>
          <w:rStyle w:val="FootnoteReference"/>
          <w:i/>
          <w:iCs/>
          <w:sz w:val="20"/>
        </w:rPr>
        <w:footnoteRef/>
      </w:r>
      <w:r w:rsidRPr="008E44CF">
        <w:rPr>
          <w:i/>
          <w:iCs/>
        </w:rPr>
        <w:t xml:space="preserve"> See FCC Announces Closure of FCC Headquarters Open Window and Change in Hand-Delivery Filing</w:t>
      </w:r>
      <w:r w:rsidRPr="008E44CF">
        <w:t>, Public Notice, 35 FCC Rcd 2788 (2020).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p>
  </w:footnote>
  <w:footnote w:id="8">
    <w:p w:rsidR="00047C5B" w:rsidRPr="008E44CF" w:rsidP="00047C5B" w14:paraId="01F330A2" w14:textId="77777777">
      <w:pPr>
        <w:pStyle w:val="FootnoteText"/>
      </w:pPr>
      <w:r w:rsidRPr="008E44CF">
        <w:rPr>
          <w:rStyle w:val="FootnoteReference"/>
          <w:sz w:val="20"/>
        </w:rPr>
        <w:footnoteRef/>
      </w:r>
      <w:r w:rsidRPr="008E44CF">
        <w:t xml:space="preserve"> 47 CFR §§ 1.1200 </w:t>
      </w:r>
      <w:r w:rsidRPr="008E44CF">
        <w:rPr>
          <w:i/>
          <w:iCs/>
        </w:rPr>
        <w:t>et seq</w:t>
      </w:r>
      <w:r w:rsidRPr="008E44C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2AE9882" w14:textId="2479B21D">
    <w:pPr>
      <w:tabs>
        <w:tab w:val="center" w:pos="4680"/>
        <w:tab w:val="right" w:pos="9360"/>
      </w:tabs>
    </w:pPr>
    <w:r w:rsidRPr="009838BC">
      <w:rPr>
        <w:b/>
      </w:rPr>
      <w:tab/>
      <w:t>Federal Communications Commission</w:t>
    </w:r>
    <w:r w:rsidRPr="009838BC">
      <w:rPr>
        <w:b/>
      </w:rPr>
      <w:tab/>
    </w:r>
    <w:r w:rsidR="00047C5B">
      <w:rPr>
        <w:b/>
      </w:rPr>
      <w:t>DA 22-1349</w:t>
    </w:r>
  </w:p>
  <w:p w:rsidR="009838BC" w:rsidRPr="009838BC" w:rsidP="009838BC" w14:paraId="5F1D95C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D0707D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34C8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8041331" w14:textId="77777777">
                <w:pPr>
                  <w:rPr>
                    <w:rFonts w:ascii="Arial" w:hAnsi="Arial"/>
                    <w:b/>
                    <w:snapToGrid/>
                  </w:rPr>
                </w:pPr>
                <w:r>
                  <w:rPr>
                    <w:rFonts w:ascii="Arial" w:hAnsi="Arial"/>
                    <w:b/>
                  </w:rPr>
                  <w:t>Federal Communications Commission</w:t>
                </w:r>
              </w:p>
              <w:p w:rsidR="00DE0AB8" w:rsidP="00DE0AB8" w14:paraId="1F60E3E5" w14:textId="77777777">
                <w:pPr>
                  <w:rPr>
                    <w:rFonts w:ascii="Arial" w:hAnsi="Arial"/>
                    <w:b/>
                  </w:rPr>
                </w:pPr>
                <w:r>
                  <w:rPr>
                    <w:rFonts w:ascii="Arial" w:hAnsi="Arial"/>
                    <w:b/>
                  </w:rPr>
                  <w:t>45 L Street NE</w:t>
                </w:r>
              </w:p>
              <w:p w:rsidR="009838BC" w:rsidP="00DE0AB8" w14:paraId="6313784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6FA958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BA2480E" w14:textId="77777777">
                <w:pPr>
                  <w:spacing w:before="40"/>
                  <w:jc w:val="right"/>
                  <w:rPr>
                    <w:rFonts w:ascii="Arial" w:hAnsi="Arial"/>
                    <w:b/>
                    <w:sz w:val="16"/>
                  </w:rPr>
                </w:pPr>
                <w:r>
                  <w:rPr>
                    <w:rFonts w:ascii="Arial" w:hAnsi="Arial"/>
                    <w:b/>
                    <w:sz w:val="16"/>
                  </w:rPr>
                  <w:t>News Media Information 202 / 418-0500</w:t>
                </w:r>
              </w:p>
              <w:p w:rsidR="009838BC" w:rsidP="009838BC" w14:paraId="5BB324D0"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29836B4" w14:textId="77777777">
                <w:pPr>
                  <w:jc w:val="right"/>
                </w:pPr>
                <w:r>
                  <w:rPr>
                    <w:rFonts w:ascii="Arial" w:hAnsi="Arial"/>
                    <w:b/>
                    <w:sz w:val="16"/>
                  </w:rPr>
                  <w:t>TTY: 1-888-835-5322</w:t>
                </w:r>
              </w:p>
            </w:txbxContent>
          </v:textbox>
        </v:shape>
      </w:pict>
    </w:r>
  </w:p>
  <w:p w:rsidR="006F7393" w:rsidRPr="009838BC" w:rsidP="009838BC" w14:paraId="26474D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9F668E"/>
    <w:multiLevelType w:val="hybridMultilevel"/>
    <w:tmpl w:val="27068B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5B"/>
    <w:rsid w:val="000072CE"/>
    <w:rsid w:val="00013A8B"/>
    <w:rsid w:val="00021445"/>
    <w:rsid w:val="00036039"/>
    <w:rsid w:val="00037F90"/>
    <w:rsid w:val="00047C5B"/>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C6563"/>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E2B5E"/>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8E44CF"/>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75F34"/>
    <w:rsid w:val="00C82B6B"/>
    <w:rsid w:val="00C90D6A"/>
    <w:rsid w:val="00CC72B6"/>
    <w:rsid w:val="00D0218D"/>
    <w:rsid w:val="00D216CD"/>
    <w:rsid w:val="00DA2529"/>
    <w:rsid w:val="00DB130A"/>
    <w:rsid w:val="00DC10A1"/>
    <w:rsid w:val="00DC655F"/>
    <w:rsid w:val="00DD7EBD"/>
    <w:rsid w:val="00DE0AB8"/>
    <w:rsid w:val="00DE7FE1"/>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34E65D"/>
  <w15:chartTrackingRefBased/>
  <w15:docId w15:val="{45C6A11F-5F69-4683-95EE-50E95DC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 Char Char,Footnote Text Char1 Char Char Char,Footnote Text Char1 Char1,Footnote Text Char2,Footnote Text Char2 Char Char,Styl,f,fn,fn Char1"/>
    <w:link w:val="FootnoteTextChar"/>
    <w:uiPriority w:val="99"/>
    <w:semiHidden/>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Footnote Text Char1 Char Char Char Char,Footnote Text Char1 Char Char Char1,Footnote Text Char1 Char1 Char,Footnote Text Char2 Char,Styl Char,f Char,fn Char"/>
    <w:basedOn w:val="DefaultParagraphFont"/>
    <w:link w:val="FootnoteText"/>
    <w:uiPriority w:val="99"/>
    <w:semiHidden/>
    <w:rsid w:val="0004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