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077C10" w:rsidP="00013A8B" w14:paraId="045A6394" w14:textId="07F00CDB">
      <w:pPr>
        <w:jc w:val="right"/>
        <w:rPr>
          <w:b/>
          <w:sz w:val="24"/>
          <w:szCs w:val="24"/>
        </w:rPr>
      </w:pPr>
      <w:r w:rsidRPr="3246D767">
        <w:rPr>
          <w:b/>
          <w:sz w:val="24"/>
          <w:szCs w:val="24"/>
        </w:rPr>
        <w:t xml:space="preserve">DA </w:t>
      </w:r>
      <w:r w:rsidRPr="3246D767" w:rsidR="001B00CD">
        <w:rPr>
          <w:b/>
          <w:sz w:val="24"/>
          <w:szCs w:val="24"/>
        </w:rPr>
        <w:t>22</w:t>
      </w:r>
      <w:r w:rsidRPr="3246D767" w:rsidR="00B43E6F">
        <w:rPr>
          <w:b/>
          <w:sz w:val="24"/>
          <w:szCs w:val="24"/>
        </w:rPr>
        <w:t>-</w:t>
      </w:r>
      <w:r w:rsidRPr="3246D767" w:rsidR="36AA5163">
        <w:rPr>
          <w:b/>
          <w:bCs/>
          <w:sz w:val="24"/>
          <w:szCs w:val="24"/>
        </w:rPr>
        <w:t>1203</w:t>
      </w:r>
    </w:p>
    <w:p w:rsidR="00013A8B" w:rsidRPr="00077C10" w:rsidP="00013A8B" w14:paraId="1AAAD506" w14:textId="65466B38">
      <w:pPr>
        <w:spacing w:before="60"/>
        <w:jc w:val="right"/>
        <w:rPr>
          <w:b/>
          <w:sz w:val="24"/>
          <w:szCs w:val="24"/>
        </w:rPr>
      </w:pPr>
      <w:r w:rsidRPr="322EC9F7">
        <w:rPr>
          <w:b/>
          <w:sz w:val="24"/>
          <w:szCs w:val="24"/>
        </w:rPr>
        <w:t>Released:</w:t>
      </w:r>
      <w:r w:rsidRPr="322EC9F7" w:rsidR="00ED554B">
        <w:rPr>
          <w:b/>
          <w:sz w:val="24"/>
          <w:szCs w:val="24"/>
        </w:rPr>
        <w:t xml:space="preserve"> </w:t>
      </w:r>
      <w:r w:rsidRPr="322EC9F7" w:rsidR="604454D4">
        <w:rPr>
          <w:b/>
          <w:bCs/>
          <w:sz w:val="24"/>
          <w:szCs w:val="24"/>
        </w:rPr>
        <w:t>November</w:t>
      </w:r>
      <w:r w:rsidRPr="322EC9F7" w:rsidR="002C7FFB">
        <w:rPr>
          <w:b/>
          <w:sz w:val="24"/>
          <w:szCs w:val="24"/>
        </w:rPr>
        <w:t xml:space="preserve"> </w:t>
      </w:r>
      <w:r w:rsidR="008A5C6D">
        <w:rPr>
          <w:b/>
          <w:sz w:val="24"/>
          <w:szCs w:val="24"/>
        </w:rPr>
        <w:t>17</w:t>
      </w:r>
      <w:r w:rsidRPr="322EC9F7" w:rsidR="00ED554B">
        <w:rPr>
          <w:b/>
          <w:sz w:val="24"/>
          <w:szCs w:val="24"/>
        </w:rPr>
        <w:t>, 202</w:t>
      </w:r>
      <w:r w:rsidRPr="322EC9F7" w:rsidR="00CE7F80">
        <w:rPr>
          <w:b/>
          <w:sz w:val="24"/>
          <w:szCs w:val="24"/>
        </w:rPr>
        <w:t>2</w:t>
      </w:r>
    </w:p>
    <w:p w:rsidR="00013A8B" w:rsidRPr="00077C10" w:rsidP="00013A8B" w14:paraId="26BAF9C2" w14:textId="77777777">
      <w:pPr>
        <w:jc w:val="right"/>
        <w:rPr>
          <w:sz w:val="24"/>
        </w:rPr>
      </w:pPr>
    </w:p>
    <w:p w:rsidR="00324F2D" w:rsidRPr="00077C10" w:rsidP="00324F2D" w14:paraId="6E0C5241" w14:textId="77777777">
      <w:pPr>
        <w:jc w:val="center"/>
        <w:rPr>
          <w:rFonts w:ascii="Times New Roman Bold" w:hAnsi="Times New Roman Bold"/>
          <w:b/>
          <w:caps/>
          <w:sz w:val="24"/>
        </w:rPr>
      </w:pPr>
      <w:bookmarkStart w:id="0" w:name="_Hlk34745419"/>
      <w:r w:rsidRPr="00077C10">
        <w:rPr>
          <w:rFonts w:ascii="Times New Roman Bold" w:hAnsi="Times New Roman Bold"/>
          <w:b/>
          <w:caps/>
          <w:sz w:val="24"/>
        </w:rPr>
        <w:t>CONNECT AMERICA FUND PHASE II AUCTION SUPPORT AUTHORIZED</w:t>
      </w:r>
    </w:p>
    <w:p w:rsidR="00013A8B" w:rsidRPr="00077C10" w:rsidP="005D30F5" w14:paraId="69BC6C17" w14:textId="3E32DAB1">
      <w:pPr>
        <w:spacing w:after="120"/>
        <w:jc w:val="center"/>
        <w:rPr>
          <w:b/>
          <w:sz w:val="24"/>
        </w:rPr>
      </w:pPr>
      <w:r w:rsidRPr="00C4298D">
        <w:rPr>
          <w:rFonts w:ascii="Times New Roman Bold" w:hAnsi="Times New Roman Bold"/>
          <w:b/>
          <w:caps/>
          <w:sz w:val="24"/>
        </w:rPr>
        <w:t xml:space="preserve">FOR </w:t>
      </w:r>
      <w:r w:rsidRPr="00C540AA" w:rsidR="0056245B">
        <w:rPr>
          <w:rFonts w:ascii="Times New Roman Bold" w:hAnsi="Times New Roman Bold"/>
          <w:b/>
          <w:caps/>
          <w:sz w:val="24"/>
        </w:rPr>
        <w:t>ONE</w:t>
      </w:r>
      <w:r w:rsidRPr="00C540AA" w:rsidR="00D364BA">
        <w:rPr>
          <w:rFonts w:ascii="Times New Roman Bold" w:hAnsi="Times New Roman Bold"/>
          <w:b/>
          <w:caps/>
          <w:sz w:val="24"/>
        </w:rPr>
        <w:t xml:space="preserve"> WINNING BID</w:t>
      </w:r>
    </w:p>
    <w:bookmarkEnd w:id="0"/>
    <w:p w:rsidR="00013A8B" w:rsidRPr="00077C10" w:rsidP="00013A8B" w14:paraId="7C8B9E85" w14:textId="77777777">
      <w:pPr>
        <w:jc w:val="center"/>
        <w:rPr>
          <w:b/>
          <w:sz w:val="24"/>
        </w:rPr>
      </w:pPr>
      <w:r w:rsidRPr="00077C10">
        <w:rPr>
          <w:b/>
          <w:sz w:val="24"/>
        </w:rPr>
        <w:t>AU Docket No. 17-182</w:t>
      </w:r>
    </w:p>
    <w:p w:rsidR="00324F2D" w:rsidRPr="00077C10" w:rsidP="005D30F5" w14:paraId="134D514D" w14:textId="77777777">
      <w:pPr>
        <w:spacing w:after="120"/>
        <w:jc w:val="center"/>
        <w:rPr>
          <w:b/>
          <w:sz w:val="24"/>
        </w:rPr>
      </w:pPr>
      <w:r w:rsidRPr="00077C10">
        <w:rPr>
          <w:b/>
          <w:sz w:val="24"/>
        </w:rPr>
        <w:t>WC Docket No. 10-90</w:t>
      </w:r>
    </w:p>
    <w:p w:rsidR="00D821CA" w:rsidRPr="00795BB5" w:rsidP="00795BB5" w14:paraId="44D858CE" w14:textId="30F35A49">
      <w:pPr>
        <w:tabs>
          <w:tab w:val="left" w:pos="720"/>
        </w:tabs>
        <w:spacing w:after="120"/>
      </w:pPr>
      <w:r w:rsidRPr="00077C10">
        <w:tab/>
        <w:t xml:space="preserve">By this Public Notice, </w:t>
      </w:r>
      <w:bookmarkStart w:id="1" w:name="_Hlk56070893"/>
      <w:r w:rsidRPr="00077C10">
        <w:t xml:space="preserve">the </w:t>
      </w:r>
      <w:bookmarkStart w:id="2" w:name="_Hlk8655680"/>
      <w:r w:rsidRPr="00077C10">
        <w:t>Wireline Competition Bureau (WCB) authorize</w:t>
      </w:r>
      <w:r w:rsidRPr="00077C10" w:rsidR="41358EE8">
        <w:t>s</w:t>
      </w:r>
      <w:r w:rsidRPr="00077C10">
        <w:t xml:space="preserve"> Connect America Fund Phase II (Auction 903) support for the </w:t>
      </w:r>
      <w:r w:rsidRPr="00A5508F">
        <w:t>winning bid</w:t>
      </w:r>
      <w:r w:rsidRPr="00077C10">
        <w:t xml:space="preserve"> identified in Attachment A of this Public Notice</w:t>
      </w:r>
      <w:bookmarkEnd w:id="1"/>
      <w:r w:rsidR="00795BB5">
        <w:t xml:space="preserve">. </w:t>
      </w:r>
      <w:r w:rsidR="007B3331">
        <w:t xml:space="preserve"> </w:t>
      </w:r>
    </w:p>
    <w:bookmarkEnd w:id="2"/>
    <w:p w:rsidR="00FD2591" w:rsidP="00E75811" w14:paraId="38067F99" w14:textId="0318EAFC">
      <w:pPr>
        <w:tabs>
          <w:tab w:val="left" w:pos="720"/>
        </w:tabs>
        <w:spacing w:after="120"/>
      </w:pPr>
      <w:r w:rsidRPr="00077C10">
        <w:tab/>
        <w:t>For the winning bid identified in Attachment A,</w:t>
      </w:r>
      <w:r w:rsidRPr="00077C10" w:rsidR="00C26450">
        <w:t xml:space="preserve"> </w:t>
      </w:r>
      <w:r w:rsidRPr="00077C10">
        <w:t>we have reviewed the long-form application information, including the letter of credit and Bankruptcy Code opinion letter from the long-form applicant’s legal counsel.</w:t>
      </w:r>
      <w:r w:rsidR="00F63A19">
        <w:t xml:space="preserve"> </w:t>
      </w:r>
      <w:r w:rsidRPr="00077C10">
        <w:t xml:space="preserve"> Based on the representations and certifications in the relevant long-form application, we authorize support for </w:t>
      </w:r>
      <w:r w:rsidRPr="00A5508F">
        <w:t>the winning bid</w:t>
      </w:r>
      <w:r w:rsidRPr="00077C10">
        <w:t xml:space="preserve"> listed in Attachment A.</w:t>
      </w:r>
    </w:p>
    <w:p w:rsidR="00324F2D" w:rsidRPr="00077C10" w:rsidP="001B00CD" w14:paraId="2D93A56A" w14:textId="1C19FB11">
      <w:pPr>
        <w:widowControl/>
        <w:tabs>
          <w:tab w:val="left" w:pos="720"/>
        </w:tabs>
        <w:spacing w:after="120"/>
      </w:pPr>
      <w:r>
        <w:tab/>
      </w:r>
      <w:r w:rsidRPr="00077C10" w:rsidR="007734F4">
        <w:t xml:space="preserve">We will also soon post a state-level summary under the “Data” tab on the Auction 903 webpage at </w:t>
      </w:r>
      <w:hyperlink r:id="rId5" w:history="1">
        <w:r w:rsidRPr="00077C10" w:rsidR="007734F4">
          <w:rPr>
            <w:rStyle w:val="Hyperlink"/>
          </w:rPr>
          <w:t>https://www.fcc.gov/auction/903</w:t>
        </w:r>
      </w:hyperlink>
      <w:r w:rsidRPr="00077C10" w:rsidR="007734F4">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P="005D30F5" w14:paraId="143DA329" w14:textId="62EE91E5">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 identified in Attachment A to the long-form applicant associated with </w:t>
      </w:r>
      <w:r w:rsidR="004E1557">
        <w:t xml:space="preserve">the </w:t>
      </w:r>
      <w:r w:rsidRPr="00077C10">
        <w:t xml:space="preserve">study area specified in Attachment </w:t>
      </w:r>
      <w:r w:rsidRPr="00001CBE">
        <w:t>A.</w:t>
      </w:r>
      <w:r>
        <w:rPr>
          <w:rStyle w:val="FootnoteReference"/>
        </w:rPr>
        <w:footnoteReference w:id="4"/>
      </w:r>
      <w:r w:rsidRPr="00001CBE" w:rsidR="00001CBE">
        <w:t xml:space="preserve"> </w:t>
      </w:r>
      <w:r w:rsidRPr="00001CBE">
        <w:t xml:space="preserve">  USAC will make disbursement payments to the account on file for the 498 ID associated with the study area code (SAC</w:t>
      </w:r>
      <w:r w:rsidRPr="00077C10">
        <w:t xml:space="preserve">).  The support will be disbursed in 120 monthly payments, which will begin at the end of this month. </w:t>
      </w:r>
    </w:p>
    <w:p w:rsidR="00556755" w:rsidRPr="00077C10" w:rsidP="005D30F5" w14:paraId="07D379FD" w14:textId="79F8232C">
      <w:pPr>
        <w:tabs>
          <w:tab w:val="left" w:pos="720"/>
        </w:tabs>
        <w:spacing w:after="120"/>
      </w:pPr>
      <w:r w:rsidRPr="00077C10">
        <w:tab/>
        <w:t xml:space="preserve">Below, we provide a summary of the various obligations of authorized Auction 903 support recipients.  </w:t>
      </w:r>
      <w:r w:rsidRPr="00077C10" w:rsidR="00DD5F5E">
        <w:t xml:space="preserve">We apply the Commission’s recent </w:t>
      </w:r>
      <w:r w:rsidRPr="00077C10" w:rsidR="002C2FE4">
        <w:rPr>
          <w:i/>
          <w:iCs/>
        </w:rPr>
        <w:t xml:space="preserve">CAF II Auction Recipients’ Deployment and Reporting Deadlines Aligned Order </w:t>
      </w:r>
      <w:r w:rsidRPr="00077C10" w:rsidR="002C2FE4">
        <w:t>(</w:t>
      </w:r>
      <w:r w:rsidRPr="00077C10" w:rsidR="002C2FE4">
        <w:rPr>
          <w:i/>
          <w:iCs/>
        </w:rPr>
        <w:t>Order</w:t>
      </w:r>
      <w:r w:rsidRPr="00077C10" w:rsidR="002C2FE4">
        <w:t xml:space="preserve">) </w:t>
      </w:r>
      <w:r w:rsidRPr="00077C10" w:rsidR="00DD5F5E">
        <w:t xml:space="preserve">establishing uniform deadlines for </w:t>
      </w:r>
      <w:r w:rsidRPr="00077C10" w:rsidR="00DD5F5E">
        <w:rPr>
          <w:b/>
          <w:bCs/>
          <w:u w:val="single"/>
        </w:rPr>
        <w:t>all</w:t>
      </w:r>
      <w:r w:rsidRPr="00077C10" w:rsidR="00DD5F5E">
        <w:t xml:space="preserve"> recipients of CAF Phase II auction funding, </w:t>
      </w:r>
      <w:bookmarkStart w:id="3" w:name="_Hlk31018041"/>
      <w:r w:rsidRPr="00077C10" w:rsidR="009E3C27">
        <w:t>aligning</w:t>
      </w:r>
      <w:r w:rsidRPr="00077C10" w:rsidR="00DD5F5E">
        <w:t xml:space="preserve"> program deadlines related to deployment and reporting </w:t>
      </w:r>
      <w:bookmarkEnd w:id="3"/>
      <w:r w:rsidRPr="00077C10" w:rsidR="00DD5F5E">
        <w:t xml:space="preserve">obligations </w:t>
      </w:r>
      <w:r w:rsidRPr="00077C10" w:rsidR="0021588D">
        <w:t xml:space="preserve">thereby </w:t>
      </w:r>
      <w:r w:rsidRPr="00077C10" w:rsidR="00DD5F5E">
        <w:t>“</w:t>
      </w:r>
      <w:r w:rsidRPr="00077C10" w:rsidR="009E3C27">
        <w:t>r</w:t>
      </w:r>
      <w:r w:rsidRPr="00077C10" w:rsidR="00DD5F5E">
        <w:t>educ</w:t>
      </w:r>
      <w:r w:rsidRPr="00077C10" w:rsidR="009E3C27">
        <w:t>[</w:t>
      </w:r>
      <w:r w:rsidRPr="00077C10" w:rsidR="009E3C27">
        <w:t>ing</w:t>
      </w:r>
      <w:r w:rsidRPr="00077C10" w:rsidR="009E3C27">
        <w:t>]</w:t>
      </w:r>
      <w:r w:rsidRPr="00077C10" w:rsidR="00DD5F5E">
        <w:t xml:space="preserve"> confusion and </w:t>
      </w:r>
      <w:r w:rsidRPr="00077C10" w:rsidR="00DD5F5E">
        <w:t>ensur</w:t>
      </w:r>
      <w:r w:rsidRPr="00077C10" w:rsidR="009E3C27">
        <w:t>[</w:t>
      </w:r>
      <w:r w:rsidRPr="00077C10" w:rsidR="009E3C27">
        <w:t>ing</w:t>
      </w:r>
      <w:r w:rsidRPr="00077C10" w:rsidR="009E3C27">
        <w:t>]</w:t>
      </w:r>
      <w:r w:rsidRPr="00077C10" w:rsidR="00DD5F5E">
        <w:t xml:space="preserve"> continued compliance with these obligations and requirements.”</w:t>
      </w:r>
      <w:r>
        <w:rPr>
          <w:rStyle w:val="FootnoteReference"/>
        </w:rPr>
        <w:footnoteReference w:id="5"/>
      </w:r>
      <w:r w:rsidRPr="00077C10" w:rsidR="00C27BD8">
        <w:t xml:space="preserve">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21588D" w14:paraId="156312F7" w14:textId="5427464B">
      <w:pPr>
        <w:tabs>
          <w:tab w:val="left" w:pos="720"/>
        </w:tabs>
        <w:spacing w:after="120"/>
      </w:pPr>
      <w:r w:rsidRPr="00077C10">
        <w:tab/>
      </w:r>
      <w:r w:rsidRPr="00077C10" w:rsidR="00324F2D">
        <w:rPr>
          <w:i/>
        </w:rPr>
        <w:t xml:space="preserve">Summary of Obligations and Relevant Dates.  </w:t>
      </w:r>
      <w:r w:rsidRPr="00077C10" w:rsidR="00556755">
        <w:rPr>
          <w:b/>
          <w:bCs/>
          <w:u w:val="single"/>
        </w:rPr>
        <w:t>All</w:t>
      </w:r>
      <w:r w:rsidRPr="00077C10" w:rsidR="00556755">
        <w:t xml:space="preserve"> </w:t>
      </w:r>
      <w:r w:rsidRPr="00077C10" w:rsidR="00876DAB">
        <w:t xml:space="preserve">CAF Phase II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t xml:space="preserve">following </w:t>
      </w:r>
      <w:r w:rsidRPr="00077C10" w:rsidR="00556755">
        <w:t>deadlines</w:t>
      </w:r>
      <w:r w:rsidRPr="00077C10">
        <w:t>:</w:t>
      </w:r>
      <w:r>
        <w:rPr>
          <w:rStyle w:val="FootnoteReference"/>
        </w:rPr>
        <w:footnoteReference w:id="6"/>
      </w:r>
      <w:r w:rsidRPr="00077C10">
        <w:t xml:space="preserve">  </w:t>
      </w:r>
    </w:p>
    <w:p w:rsidR="00324F2D" w:rsidRPr="00077C10" w:rsidP="002C2FE4" w14:paraId="369F8AC3" w14:textId="63FDA9AC">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7"/>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8"/>
      </w:r>
      <w:r w:rsidRPr="00077C10">
        <w:t xml:space="preserve">  The locations must be in the eligible census blocks covered by the long-form applicant’s winning bids.</w:t>
      </w:r>
      <w:r>
        <w:rPr>
          <w:rStyle w:val="FootnoteReference"/>
        </w:rPr>
        <w:footnoteReference w:id="9"/>
      </w:r>
      <w:r w:rsidRPr="00077C10">
        <w:t xml:space="preserve">  </w:t>
      </w:r>
    </w:p>
    <w:p w:rsidR="00324F2D" w:rsidRPr="00077C10" w:rsidP="00857205" w14:paraId="219B392D" w14:textId="65B37B8A">
      <w:pPr>
        <w:pStyle w:val="ListParagraph"/>
        <w:widowControl/>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0"/>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2021</w:t>
      </w:r>
      <w:r w:rsidRPr="00B82114">
        <w:rPr>
          <w:szCs w:val="22"/>
        </w:rPr>
        <w:t>.</w:t>
      </w:r>
      <w:r>
        <w:rPr>
          <w:rStyle w:val="FootnoteReference"/>
          <w:szCs w:val="22"/>
        </w:rPr>
        <w:footnoteReference w:id="11"/>
      </w:r>
      <w:r w:rsidRPr="00B82114">
        <w:rPr>
          <w:szCs w:val="22"/>
        </w:rPr>
        <w:t xml:space="preserve">  </w:t>
      </w:r>
      <w:r w:rsidRPr="00C540AA" w:rsidR="00205259">
        <w:t xml:space="preserve">In this instance, </w:t>
      </w:r>
      <w:r w:rsidRPr="00C540AA" w:rsidR="00205259">
        <w:t>Viasat</w:t>
      </w:r>
      <w:r w:rsidRPr="00C540AA" w:rsidR="00205259">
        <w:t xml:space="preserve"> will be required to report locations deployed to in 2022 in today’s authorized areas by March 1, 2023.</w:t>
      </w:r>
      <w:r w:rsidR="0056471F">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Pr>
          <w:rStyle w:val="FootnoteReference"/>
          <w:szCs w:val="22"/>
          <w:shd w:val="clear" w:color="auto" w:fill="FFFFFF"/>
        </w:rPr>
        <w:footnoteReference w:id="12"/>
      </w:r>
      <w:r w:rsidRPr="00077C10">
        <w:rPr>
          <w:szCs w:val="22"/>
        </w:rPr>
        <w:t xml:space="preserve"> until all build-out requirements are satisfied.  For more information about the HUBB portal and reporting location data, visit </w:t>
      </w:r>
      <w:hyperlink r:id="rId6" w:history="1">
        <w:r w:rsidR="000C05D9">
          <w:rPr>
            <w:rStyle w:val="Hyperlink"/>
          </w:rPr>
          <w:t>https://www.usac.org/high-cost/annual-requirements/submit-data-in-the-hubb/</w:t>
        </w:r>
      </w:hyperlink>
      <w:r w:rsidRPr="00077C10">
        <w:rPr>
          <w:szCs w:val="22"/>
        </w:rPr>
        <w:t>.</w:t>
      </w:r>
    </w:p>
    <w:p w:rsidR="00324F2D" w:rsidRPr="00077C10" w:rsidP="005D30F5" w14:paraId="5AED411F" w14:textId="1FBC8830">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As a result of the </w:t>
      </w:r>
      <w:r w:rsidRPr="00077C10" w:rsidR="00E74E73">
        <w:rPr>
          <w:i/>
          <w:iCs/>
          <w:szCs w:val="22"/>
          <w:shd w:val="clear" w:color="auto" w:fill="FFFFFF"/>
        </w:rPr>
        <w:t>Order</w:t>
      </w:r>
      <w:r w:rsidRPr="00077C10" w:rsidR="00E74E73">
        <w:rPr>
          <w:szCs w:val="22"/>
          <w:shd w:val="clear" w:color="auto" w:fill="FFFFFF"/>
        </w:rPr>
        <w:t xml:space="preserve">, January 1, 2020 is the commencement of the deployment timeline for </w:t>
      </w:r>
      <w:r w:rsidRPr="00077C10" w:rsidR="00E74E73">
        <w:rPr>
          <w:b/>
          <w:bCs/>
          <w:szCs w:val="22"/>
          <w:u w:val="single"/>
          <w:shd w:val="clear" w:color="auto" w:fill="FFFFFF"/>
        </w:rPr>
        <w:t>all</w:t>
      </w:r>
      <w:r w:rsidRPr="00077C10" w:rsidR="00E74E73">
        <w:rPr>
          <w:szCs w:val="22"/>
          <w:shd w:val="clear" w:color="auto" w:fill="FFFFFF"/>
        </w:rPr>
        <w:t xml:space="preserve"> CAF Phase II support recipients, rather than the release date of the </w:t>
      </w:r>
      <w:r w:rsidRPr="00077C10" w:rsidR="00E74E73">
        <w:rPr>
          <w:szCs w:val="22"/>
          <w:shd w:val="clear" w:color="auto" w:fill="FFFFFF"/>
        </w:rPr>
        <w:t>Bureau’s authorization public notice.</w:t>
      </w:r>
      <w:r>
        <w:rPr>
          <w:rStyle w:val="FootnoteReference"/>
          <w:szCs w:val="22"/>
          <w:shd w:val="clear" w:color="auto" w:fill="FFFFFF"/>
        </w:rPr>
        <w:footnoteReference w:id="13"/>
      </w:r>
      <w:r w:rsidRPr="00077C10" w:rsidR="00E74E73">
        <w:rPr>
          <w:szCs w:val="22"/>
          <w:shd w:val="clear" w:color="auto" w:fill="FFFFFF"/>
        </w:rPr>
        <w:t xml:space="preserve">  Thus, the service milestones for </w:t>
      </w:r>
      <w:r w:rsidRPr="00077C10" w:rsidR="00E74E73">
        <w:rPr>
          <w:b/>
          <w:szCs w:val="22"/>
          <w:u w:val="single"/>
          <w:shd w:val="clear" w:color="auto" w:fill="FFFFFF"/>
        </w:rPr>
        <w:t>all</w:t>
      </w:r>
      <w:r w:rsidRPr="00077C10" w:rsidR="00E74E73">
        <w:rPr>
          <w:szCs w:val="22"/>
          <w:shd w:val="clear" w:color="auto" w:fill="FFFFFF"/>
        </w:rPr>
        <w:t xml:space="preserve"> CAF Phase II auction support recipients will be as follows</w:t>
      </w:r>
      <w:r w:rsidRPr="00077C10" w:rsidR="002C2FE4">
        <w:rPr>
          <w:szCs w:val="22"/>
          <w:shd w:val="clear" w:color="auto" w:fill="FFFFFF"/>
        </w:rPr>
        <w:t>:</w:t>
      </w:r>
      <w:r>
        <w:rPr>
          <w:rStyle w:val="FootnoteReference"/>
          <w:szCs w:val="22"/>
        </w:rPr>
        <w:footnoteReference w:id="14"/>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D70B104">
            <w:pPr>
              <w:keepNext/>
              <w:tabs>
                <w:tab w:val="left" w:pos="720"/>
              </w:tabs>
              <w:spacing w:after="120"/>
            </w:pPr>
            <w:r w:rsidRPr="00077C10">
              <w:rPr>
                <w:szCs w:val="22"/>
              </w:rPr>
              <w:t>December 31, 2022</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0059AAB6">
            <w:pPr>
              <w:keepNext/>
              <w:tabs>
                <w:tab w:val="left" w:pos="720"/>
              </w:tabs>
              <w:spacing w:after="120"/>
            </w:pPr>
            <w:r w:rsidRPr="00077C10">
              <w:rPr>
                <w:szCs w:val="22"/>
              </w:rPr>
              <w:t>December 31, 2023</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36090D95">
            <w:pPr>
              <w:keepNext/>
              <w:tabs>
                <w:tab w:val="left" w:pos="720"/>
              </w:tabs>
              <w:spacing w:after="120"/>
            </w:pPr>
            <w:r w:rsidRPr="00077C10">
              <w:rPr>
                <w:szCs w:val="22"/>
              </w:rPr>
              <w:t>December 31, 2024</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7EDF67CD">
            <w:pPr>
              <w:tabs>
                <w:tab w:val="left" w:pos="720"/>
              </w:tabs>
              <w:spacing w:after="120"/>
            </w:pPr>
            <w:r w:rsidRPr="00077C10">
              <w:rPr>
                <w:szCs w:val="22"/>
              </w:rPr>
              <w:t>December 31, 2025</w:t>
            </w:r>
          </w:p>
        </w:tc>
      </w:tr>
    </w:tbl>
    <w:p w:rsidR="00324F2D" w:rsidRPr="00077C10" w:rsidP="00324F2D" w14:paraId="0A925AC2" w14:textId="77777777">
      <w:pPr>
        <w:tabs>
          <w:tab w:val="left" w:pos="720"/>
        </w:tabs>
      </w:pPr>
    </w:p>
    <w:p w:rsidR="00324F2D" w:rsidRPr="00077C10" w:rsidP="00324F2D" w14:paraId="2BB06EAA" w14:textId="309B842A">
      <w:pPr>
        <w:pStyle w:val="ListParagraph"/>
        <w:spacing w:after="120"/>
        <w:contextualSpacing w:val="0"/>
        <w:rPr>
          <w:szCs w:val="22"/>
        </w:rPr>
      </w:pPr>
      <w:r w:rsidRPr="00077C10">
        <w:rPr>
          <w:szCs w:val="22"/>
        </w:rPr>
        <w:t xml:space="preserve">Next, the </w:t>
      </w:r>
      <w:r w:rsidRPr="00077C10" w:rsidR="00AC2BD5">
        <w:rPr>
          <w:i/>
          <w:iCs/>
          <w:szCs w:val="22"/>
        </w:rPr>
        <w:t>O</w:t>
      </w:r>
      <w:r w:rsidRPr="00077C10">
        <w:rPr>
          <w:i/>
          <w:iCs/>
          <w:szCs w:val="22"/>
        </w:rPr>
        <w:t>rder</w:t>
      </w:r>
      <w:r w:rsidRPr="00077C10">
        <w:t xml:space="preserve"> waived the related deadline imposed by section 54.316(b)(4) of the Commission’s rules</w:t>
      </w:r>
      <w:r w:rsidRPr="00077C10">
        <w:rPr>
          <w:szCs w:val="22"/>
        </w:rPr>
        <w:t>.</w:t>
      </w:r>
      <w:r>
        <w:rPr>
          <w:rStyle w:val="FootnoteReference"/>
          <w:szCs w:val="22"/>
        </w:rPr>
        <w:footnoteReference w:id="15"/>
      </w:r>
      <w:r w:rsidRPr="00077C10">
        <w:rPr>
          <w:szCs w:val="22"/>
        </w:rPr>
        <w:t xml:space="preserve">  As we stated above, </w:t>
      </w:r>
      <w:r w:rsidRPr="00077C10">
        <w:rPr>
          <w:b/>
          <w:bCs/>
          <w:szCs w:val="22"/>
          <w:u w:val="single"/>
        </w:rPr>
        <w:t>all</w:t>
      </w:r>
      <w:r w:rsidRPr="00077C10">
        <w:rPr>
          <w:szCs w:val="22"/>
        </w:rPr>
        <w:t xml:space="preserve"> support recipients that are being authorized </w:t>
      </w:r>
      <w:r w:rsidRPr="00077C10" w:rsidR="00AC2BD5">
        <w:rPr>
          <w:szCs w:val="22"/>
        </w:rPr>
        <w:t>for CAF Phase II support</w:t>
      </w:r>
      <w:r w:rsidRPr="00077C10">
        <w:rPr>
          <w:szCs w:val="22"/>
        </w:rPr>
        <w:t xml:space="preserve">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324F2D" w:rsidRPr="00077C10" w:rsidP="00324F2D" w14:paraId="2A922D5A"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6"/>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7"/>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8"/>
      </w:r>
    </w:p>
    <w:p w:rsidR="00324F2D" w:rsidRPr="00077C10" w:rsidP="00A478F2" w14:paraId="44E29502" w14:textId="37E51AD9">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annual section 54.313 report</w:t>
      </w:r>
      <w:r w:rsidR="004E6688">
        <w:t>s</w:t>
      </w:r>
      <w:r w:rsidRPr="00077C10">
        <w:t xml:space="preserve"> by </w:t>
      </w:r>
      <w:r w:rsidRPr="00077C10">
        <w:rPr>
          <w:b/>
        </w:rPr>
        <w:t>July 1</w:t>
      </w:r>
      <w:r w:rsidRPr="00077C10">
        <w:t xml:space="preserve"> each year until the year after their support terms have ended.</w:t>
      </w:r>
      <w:r>
        <w:rPr>
          <w:rStyle w:val="FootnoteReference"/>
        </w:rPr>
        <w:footnoteReference w:id="19"/>
      </w:r>
      <w:r w:rsidRPr="00077C10">
        <w:t xml:space="preserve">  </w:t>
      </w:r>
      <w:r w:rsidRPr="00077C10">
        <w:rPr>
          <w:szCs w:val="22"/>
        </w:rPr>
        <w:t>Annual reports are filed with USAC.</w:t>
      </w:r>
      <w:r>
        <w:rPr>
          <w:rStyle w:val="FootnoteReference"/>
          <w:szCs w:val="22"/>
        </w:rPr>
        <w:footnoteReference w:id="20"/>
      </w:r>
      <w:r w:rsidRPr="00077C10">
        <w:t xml:space="preserve"> </w:t>
      </w:r>
      <w:r w:rsidRPr="00077C10">
        <w:rPr>
          <w:szCs w:val="22"/>
        </w:rPr>
        <w:t xml:space="preserve"> Support recipients must </w:t>
      </w:r>
      <w:r w:rsidRPr="00077C10">
        <w:rPr>
          <w:szCs w:val="22"/>
        </w:rPr>
        <w:t>complete the FCC Form 481 on USAC’s website.</w:t>
      </w:r>
      <w:r>
        <w:rPr>
          <w:rStyle w:val="FootnoteReference"/>
          <w:szCs w:val="22"/>
        </w:rPr>
        <w:footnoteReference w:id="21"/>
      </w:r>
      <w:r w:rsidRPr="00077C10">
        <w:rPr>
          <w:szCs w:val="22"/>
        </w:rPr>
        <w:t xml:space="preserve">  They must also test and certify compliance with relevant performance requirements in section 54.309 of the Commission’s rules.</w:t>
      </w:r>
      <w:r>
        <w:rPr>
          <w:rStyle w:val="FootnoteReference"/>
          <w:szCs w:val="22"/>
        </w:rPr>
        <w:footnoteReference w:id="22"/>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3"/>
      </w:r>
    </w:p>
    <w:p w:rsidR="001D3CD1" w:rsidRPr="00077C10" w:rsidP="00324F2D" w14:paraId="437B5A39" w14:textId="7D67891A">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00705ED5">
        <w:rPr>
          <w:b/>
        </w:rPr>
        <w:t>3</w:t>
      </w:r>
      <w:r w:rsidRPr="00077C10">
        <w:t>.</w:t>
      </w:r>
      <w:r>
        <w:rPr>
          <w:rStyle w:val="FootnoteReference"/>
        </w:rPr>
        <w:footnoteReference w:id="24"/>
      </w:r>
      <w:r w:rsidRPr="00077C10">
        <w:t xml:space="preserve">  </w:t>
      </w:r>
    </w:p>
    <w:p w:rsidR="00324F2D" w:rsidRPr="00077C10" w:rsidP="001D3CD1" w14:paraId="6E411725"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5"/>
      </w:r>
      <w:r w:rsidRPr="00077C10">
        <w:t xml:space="preserve">  </w:t>
      </w:r>
    </w:p>
    <w:p w:rsidR="00324F2D" w:rsidRPr="00077C10" w:rsidP="00237D77" w14:paraId="5221C97F" w14:textId="7A493647">
      <w:pPr>
        <w:pStyle w:val="ListParagraph"/>
        <w:widowControl/>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26"/>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7"/>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641804" w:rsidRPr="00077C10" w:rsidP="00641804" w14:paraId="753BEC11" w14:textId="77777777">
      <w:pPr>
        <w:spacing w:after="120"/>
        <w:ind w:firstLine="720"/>
        <w:rPr>
          <w:b/>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28"/>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29"/>
      </w:r>
      <w:r w:rsidRPr="00077C10">
        <w:rPr>
          <w:szCs w:val="22"/>
        </w:rPr>
        <w:t xml:space="preserve">  The failure to timely file information may result in penalties </w:t>
      </w:r>
      <w:r w:rsidRPr="00077C10">
        <w:rPr>
          <w:szCs w:val="22"/>
        </w:rPr>
        <w:t>in the form of a reduction in support.</w:t>
      </w:r>
      <w:r>
        <w:rPr>
          <w:rStyle w:val="FootnoteReference"/>
          <w:szCs w:val="22"/>
        </w:rPr>
        <w:footnoteReference w:id="30"/>
      </w:r>
    </w:p>
    <w:p w:rsidR="00E92191" w:rsidRPr="00E92191" w:rsidP="00641804" w14:paraId="3DE17AD7" w14:textId="75BEFF8C">
      <w:pPr>
        <w:spacing w:after="120"/>
        <w:ind w:firstLine="720"/>
        <w:rPr>
          <w:i/>
          <w:iCs/>
          <w:szCs w:val="22"/>
        </w:rPr>
      </w:pPr>
      <w:r w:rsidRPr="00640E06">
        <w:rPr>
          <w:i/>
          <w:iCs/>
        </w:rPr>
        <w:t xml:space="preserve">National Security Supply Chain Proceeding. </w:t>
      </w:r>
      <w:r w:rsidR="004B08FF">
        <w:rPr>
          <w:i/>
          <w:iCs/>
        </w:rPr>
        <w:t xml:space="preserve">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1"/>
      </w:r>
      <w:r w:rsidRPr="00640E06">
        <w:t xml:space="preserve">  The prohibition on using universal service funds applies “to upgrades and maintenance of existing equipment and services.”</w:t>
      </w:r>
      <w:r>
        <w:rPr>
          <w:rStyle w:val="FootnoteReference"/>
        </w:rPr>
        <w:footnoteReference w:id="32"/>
      </w:r>
      <w:r>
        <w:t xml:space="preserve">  </w:t>
      </w:r>
    </w:p>
    <w:p w:rsidR="00641804" w:rsidRPr="00077C10" w:rsidP="00641804" w14:paraId="16DC4DB3" w14:textId="77BD8D45">
      <w:pPr>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3"/>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4"/>
      </w:r>
    </w:p>
    <w:p w:rsidR="00641804" w:rsidRPr="00077C10" w:rsidP="005D30F5" w14:paraId="1C9D99E1"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5"/>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6"/>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7"/>
      </w:r>
      <w:r w:rsidRPr="00077C10">
        <w:rPr>
          <w:szCs w:val="22"/>
        </w:rPr>
        <w:t xml:space="preserve"> </w:t>
      </w:r>
    </w:p>
    <w:p w:rsidR="00641804" w:rsidRPr="00077C10" w:rsidP="00641804" w14:paraId="65251C03"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8"/>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w:t>
      </w:r>
      <w:r w:rsidRPr="00077C10">
        <w:rPr>
          <w:snapToGrid/>
          <w:kern w:val="0"/>
          <w:szCs w:val="22"/>
        </w:rPr>
        <w:t>in areas where it cannot use its Auction 903 support.</w:t>
      </w:r>
      <w:r>
        <w:rPr>
          <w:rStyle w:val="FootnoteReference"/>
          <w:snapToGrid/>
          <w:kern w:val="0"/>
          <w:szCs w:val="22"/>
        </w:rPr>
        <w:footnoteReference w:id="39"/>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0"/>
      </w:r>
      <w:r w:rsidRPr="00077C10">
        <w:rPr>
          <w:szCs w:val="22"/>
        </w:rPr>
        <w:t xml:space="preserve">  The ETC</w:t>
      </w:r>
      <w:r w:rsidRPr="00077C10">
        <w:rPr>
          <w:i/>
          <w:szCs w:val="22"/>
        </w:rPr>
        <w:t xml:space="preserve"> </w:t>
      </w:r>
      <w:r w:rsidRPr="00077C10">
        <w:rPr>
          <w:szCs w:val="22"/>
        </w:rPr>
        <w:t xml:space="preserve">must file a notice of relinquishment in WC Docket No. 09-197, Telecommunications Carriers Eligible for Universal Service Support, using the Commission’s Electronic Comment Filing System (ECFS).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1"/>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2"/>
      </w:r>
      <w:bookmarkStart w:id="4" w:name="_Hlk536698117"/>
    </w:p>
    <w:p w:rsidR="00324F2D" w:rsidRPr="00077C10" w:rsidP="005D30F5" w14:paraId="1D1EC87F"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3"/>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4"/>
      </w:r>
      <w:r w:rsidRPr="00077C10">
        <w:rPr>
          <w:szCs w:val="22"/>
        </w:rPr>
        <w:t xml:space="preserve">  More information is available on the Commission’s website at </w:t>
      </w:r>
      <w:bookmarkEnd w:id="4"/>
      <w:hyperlink r:id="rId8" w:history="1">
        <w:r w:rsidRPr="00077C10">
          <w:rPr>
            <w:rStyle w:val="Hyperlink"/>
            <w:szCs w:val="22"/>
          </w:rPr>
          <w:t>http://www.fcc.gov/general/transfer-control</w:t>
        </w:r>
      </w:hyperlink>
      <w:r w:rsidRPr="00077C10">
        <w:rPr>
          <w:szCs w:val="22"/>
        </w:rPr>
        <w:t xml:space="preserve">.  </w:t>
      </w:r>
    </w:p>
    <w:p w:rsidR="00324F2D" w:rsidRPr="00077C10" w:rsidP="00324F2D" w14:paraId="40FE6FE7"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5"/>
      </w:r>
      <w:r w:rsidRPr="00077C10">
        <w:rPr>
          <w:szCs w:val="22"/>
        </w:rPr>
        <w:t xml:space="preserve">  </w:t>
      </w:r>
    </w:p>
    <w:p w:rsidR="00324F2D" w:rsidRPr="00077C10" w:rsidP="00745CFF" w14:paraId="7C17BA7F" w14:textId="5EEB3CF4">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 in Attachment A.</w:t>
      </w:r>
      <w:r>
        <w:rPr>
          <w:rStyle w:val="FootnoteReference"/>
        </w:rPr>
        <w:footnoteReference w:id="46"/>
      </w:r>
      <w:r w:rsidRPr="00077C10">
        <w:t xml:space="preserve">  Incumbent price cap carriers will no longer receive legacy </w:t>
      </w:r>
      <w:r w:rsidRPr="00077C10">
        <w:t>support in the eligible census blocks covered by the winning bid in Attachment A beginning on the first day of the next month.</w:t>
      </w:r>
      <w:r>
        <w:rPr>
          <w:rStyle w:val="FootnoteReference"/>
        </w:rPr>
        <w:footnoteReference w:id="47"/>
      </w:r>
      <w:r w:rsidRPr="00077C10">
        <w:t xml:space="preserve">  </w:t>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324F2D" w:rsidRPr="00077C10" w:rsidP="00B055A3" w14:paraId="6EC2BC1C" w14:textId="7D4B3777">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RPr="00077C10" w:rsidP="00B055A3" w14:paraId="60C8FAAD" w14:textId="77777777">
            <w:pPr>
              <w:widowControl/>
              <w:rPr>
                <w:szCs w:val="22"/>
              </w:rPr>
            </w:pPr>
            <w:r w:rsidRPr="00077C10">
              <w:rPr>
                <w:szCs w:val="22"/>
              </w:rPr>
              <w:t>Lauren Garry</w:t>
            </w:r>
          </w:p>
          <w:p w:rsidR="00324F2D" w:rsidRPr="00077C10" w:rsidP="00B055A3" w14:paraId="1945A547" w14:textId="77777777">
            <w:pPr>
              <w:widowControl/>
              <w:rPr>
                <w:szCs w:val="22"/>
              </w:rPr>
            </w:pPr>
            <w:r w:rsidRPr="00077C10">
              <w:rPr>
                <w:szCs w:val="22"/>
              </w:rPr>
              <w:t>Katie King</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77777777">
            <w:pPr>
              <w:widowControl/>
              <w:rPr>
                <w:szCs w:val="22"/>
              </w:rPr>
            </w:pPr>
            <w:r w:rsidRPr="00077C10">
              <w:rPr>
                <w:szCs w:val="22"/>
              </w:rPr>
              <w:t>(202) 263-1600</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77777777">
            <w:pPr>
              <w:rPr>
                <w:szCs w:val="22"/>
              </w:rPr>
            </w:pPr>
            <w:r w:rsidRPr="00077C10">
              <w:rPr>
                <w:b/>
                <w:szCs w:val="22"/>
              </w:rPr>
              <w:t xml:space="preserve">       Auction 903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3133DDA" w14:textId="4580513E">
            <w:pPr>
              <w:widowControl/>
              <w:rPr>
                <w:b/>
              </w:rPr>
            </w:pPr>
            <w:r w:rsidRPr="322EC9F7">
              <w:rPr>
                <w:b/>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9"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77777777">
            <w:pPr>
              <w:rPr>
                <w:szCs w:val="22"/>
              </w:rPr>
            </w:pPr>
            <w:r w:rsidRPr="00077C10">
              <w:rPr>
                <w:szCs w:val="22"/>
              </w:rPr>
              <w:t>(202) 418-0530 or (202) 418-0432 (TTY)</w:t>
            </w:r>
          </w:p>
          <w:p w:rsidR="00324F2D" w:rsidRPr="00077C10" w:rsidP="00B055A3" w14:paraId="0B1509C5" w14:textId="77777777">
            <w:pPr>
              <w:rPr>
                <w:b/>
                <w:szCs w:val="22"/>
              </w:rPr>
            </w:pPr>
            <w:hyperlink r:id="rId10"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1" w:history="1">
              <w:r w:rsidRPr="00077C10" w:rsidR="007734F4">
                <w:rPr>
                  <w:rStyle w:val="Hyperlink"/>
                  <w:szCs w:val="22"/>
                </w:rPr>
                <w:t>http://www.fcc.gov</w:t>
              </w:r>
            </w:hyperlink>
          </w:p>
          <w:p w:rsidR="00324F2D" w:rsidRPr="00077C10" w:rsidP="00B055A3" w14:paraId="61EA8B10" w14:textId="77777777">
            <w:pPr>
              <w:rPr>
                <w:rStyle w:val="Hyperlink"/>
                <w:szCs w:val="22"/>
              </w:rPr>
            </w:pPr>
            <w:hyperlink r:id="rId5" w:history="1">
              <w:r w:rsidRPr="00077C10" w:rsidR="007734F4">
                <w:rPr>
                  <w:rStyle w:val="Hyperlink"/>
                  <w:szCs w:val="22"/>
                </w:rPr>
                <w:t>www.fcc.gov/auction/903</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4C7008F2">
      <w:pPr>
        <w:spacing w:after="120"/>
      </w:pPr>
      <w:r w:rsidRPr="00077C10">
        <w:t>Attachment A: Authorized Long-Form Applicant and Winning Bid</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5" w:name="TOChere"/>
    </w:p>
    <w:bookmarkEnd w:id="5"/>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rsidR="00BE250E">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58B4E0C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27A8" w14:paraId="045CAFCE" w14:textId="77777777">
      <w:r>
        <w:separator/>
      </w:r>
    </w:p>
  </w:footnote>
  <w:footnote w:type="continuationSeparator" w:id="1">
    <w:p w:rsidR="00C227A8" w14:paraId="5AD693A6" w14:textId="77777777">
      <w:pPr>
        <w:rPr>
          <w:sz w:val="20"/>
        </w:rPr>
      </w:pPr>
      <w:r>
        <w:rPr>
          <w:sz w:val="20"/>
        </w:rPr>
        <w:t xml:space="preserve">(Continued from previous page)  </w:t>
      </w:r>
      <w:r>
        <w:rPr>
          <w:sz w:val="20"/>
        </w:rPr>
        <w:separator/>
      </w:r>
    </w:p>
  </w:footnote>
  <w:footnote w:type="continuationNotice" w:id="2">
    <w:p w:rsidR="00C227A8" w:rsidP="00910F12" w14:paraId="7E7136EF" w14:textId="77777777">
      <w:pPr>
        <w:jc w:val="right"/>
        <w:rPr>
          <w:sz w:val="20"/>
        </w:rPr>
      </w:pPr>
      <w:r>
        <w:rPr>
          <w:sz w:val="20"/>
        </w:rPr>
        <w:t>(continued….)</w:t>
      </w:r>
    </w:p>
  </w:footnote>
  <w:footnote w:id="3">
    <w:p w:rsidR="00324F2D" w:rsidP="00324F2D" w14:paraId="5A926825" w14:textId="2BC45ADA">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w:t>
      </w:r>
      <w:r>
        <w:rPr>
          <w:snapToGrid w:val="0"/>
        </w:rPr>
        <w:t>Rcd</w:t>
      </w:r>
      <w:r>
        <w:rPr>
          <w:snapToGrid w:val="0"/>
        </w:rPr>
        <w:t xml:space="preserve"> 1380, 1389-90, paras. 23-26 (2018); </w:t>
      </w:r>
      <w:r>
        <w:rPr>
          <w:i/>
          <w:snapToGrid w:val="0"/>
        </w:rPr>
        <w:t>Wireline Competition Bureau Seeks Comment on Procedures to Identify and Resolve Location Discrepancies in Eligible Census Blocks within Winning Bid Areas</w:t>
      </w:r>
      <w:r>
        <w:rPr>
          <w:snapToGrid w:val="0"/>
        </w:rPr>
        <w:t xml:space="preserve">, Public Notice, 33 FCC </w:t>
      </w:r>
      <w:r>
        <w:rPr>
          <w:snapToGrid w:val="0"/>
        </w:rPr>
        <w:t>Rcd</w:t>
      </w:r>
      <w:r>
        <w:rPr>
          <w:snapToGrid w:val="0"/>
        </w:rPr>
        <w:t xml:space="preserve"> 8620 (WCB 2018)</w:t>
      </w:r>
      <w:r w:rsidR="0016550F">
        <w:rPr>
          <w:snapToGrid w:val="0"/>
        </w:rPr>
        <w:t xml:space="preserve">; </w:t>
      </w:r>
      <w:r w:rsidRPr="001327AD" w:rsidR="0016550F">
        <w:rPr>
          <w:i/>
          <w:iCs/>
          <w:snapToGrid w:val="0"/>
        </w:rPr>
        <w:t>Connect America Fund</w:t>
      </w:r>
      <w:r w:rsidR="0016550F">
        <w:rPr>
          <w:snapToGrid w:val="0"/>
        </w:rPr>
        <w:t>, Order,</w:t>
      </w:r>
      <w:r w:rsidR="005D30F5">
        <w:rPr>
          <w:snapToGrid w:val="0"/>
        </w:rPr>
        <w:t xml:space="preserve"> 34 FCC </w:t>
      </w:r>
      <w:r w:rsidR="005D30F5">
        <w:rPr>
          <w:snapToGrid w:val="0"/>
        </w:rPr>
        <w:t>Rcd</w:t>
      </w:r>
      <w:r w:rsidR="005D30F5">
        <w:rPr>
          <w:snapToGrid w:val="0"/>
        </w:rPr>
        <w:t xml:space="preserve"> 10395</w:t>
      </w:r>
      <w:r w:rsidR="0016550F">
        <w:rPr>
          <w:snapToGrid w:val="0"/>
        </w:rPr>
        <w:t xml:space="preserve"> (WCB 2019)</w:t>
      </w:r>
      <w:r>
        <w:rPr>
          <w:snapToGrid w:val="0"/>
        </w:rPr>
        <w:t>.</w:t>
      </w:r>
    </w:p>
  </w:footnote>
  <w:footnote w:id="4">
    <w:p w:rsidR="00001CBE" w:rsidRPr="00EC229A" w:rsidP="00001CBE" w14:paraId="2C10B7DA" w14:textId="1BBD107D">
      <w:pPr>
        <w:rPr>
          <w:sz w:val="20"/>
        </w:rPr>
      </w:pPr>
      <w:r>
        <w:rPr>
          <w:rStyle w:val="FootnoteReference"/>
        </w:rPr>
        <w:footnoteRef/>
      </w:r>
      <w:r>
        <w:t xml:space="preserve"> </w:t>
      </w:r>
      <w:r w:rsidRPr="00C81FC7">
        <w:rPr>
          <w:sz w:val="20"/>
        </w:rPr>
        <w:t xml:space="preserve">Attachment A includes census blocks as authorized for </w:t>
      </w:r>
      <w:r w:rsidRPr="00C81FC7">
        <w:rPr>
          <w:sz w:val="20"/>
        </w:rPr>
        <w:t>Viasat</w:t>
      </w:r>
      <w:r w:rsidRPr="00C81FC7">
        <w:rPr>
          <w:sz w:val="20"/>
        </w:rPr>
        <w:t xml:space="preserve"> Carrier Services that were inadvertently omitted in the ready to authorize public notice for this winning bid.  </w:t>
      </w:r>
      <w:r w:rsidRPr="00C81FC7">
        <w:rPr>
          <w:i/>
          <w:iCs/>
          <w:sz w:val="20"/>
        </w:rPr>
        <w:t>Connect America Fund Phase II Auction Support for 1 Winning Bid Ready to be Authorized</w:t>
      </w:r>
      <w:r w:rsidRPr="00C81FC7">
        <w:rPr>
          <w:sz w:val="20"/>
        </w:rPr>
        <w:t>, AU Docket No. 17-182 et al., DA 22-638 (WCB/OEA June 14, 2022) (</w:t>
      </w:r>
      <w:r w:rsidRPr="00C81FC7">
        <w:rPr>
          <w:i/>
          <w:iCs/>
          <w:sz w:val="20"/>
        </w:rPr>
        <w:t>Final CAF II Ready to Authorize Public Notice</w:t>
      </w:r>
      <w:r w:rsidRPr="00C81FC7">
        <w:rPr>
          <w:sz w:val="20"/>
        </w:rPr>
        <w:t>).  The correct number of census blocks</w:t>
      </w:r>
      <w:r w:rsidRPr="00C81FC7" w:rsidR="008069B6">
        <w:rPr>
          <w:sz w:val="20"/>
        </w:rPr>
        <w:t xml:space="preserve"> is indicated in Attachment A</w:t>
      </w:r>
      <w:r w:rsidRPr="00C81FC7" w:rsidR="00137694">
        <w:rPr>
          <w:sz w:val="20"/>
        </w:rPr>
        <w:t>.</w:t>
      </w:r>
    </w:p>
    <w:p w:rsidR="00001CBE" w:rsidRPr="00404ED2" w:rsidP="00001CBE" w14:paraId="1869DF12" w14:textId="77777777">
      <w:pPr>
        <w:rPr>
          <w:sz w:val="20"/>
        </w:rPr>
      </w:pPr>
    </w:p>
  </w:footnote>
  <w:footnote w:id="5">
    <w:p w:rsidR="00DD5F5E" w14:paraId="7D0126FD" w14:textId="11F5D233">
      <w:pPr>
        <w:pStyle w:val="FootnoteText"/>
      </w:pPr>
      <w:r>
        <w:rPr>
          <w:rStyle w:val="FootnoteReference"/>
        </w:rPr>
        <w:footnoteRef/>
      </w:r>
      <w:r>
        <w:t xml:space="preserve"> </w:t>
      </w:r>
      <w:r w:rsidRPr="002C2FE4" w:rsidR="00832844">
        <w:rPr>
          <w:i/>
          <w:iCs/>
        </w:rPr>
        <w:t>See Connect America Fund</w:t>
      </w:r>
      <w:r w:rsidR="00832844">
        <w:t xml:space="preserve"> </w:t>
      </w:r>
      <w:r w:rsidR="00832844">
        <w:rPr>
          <w:i/>
          <w:snapToGrid w:val="0"/>
        </w:rPr>
        <w:t>et al.</w:t>
      </w:r>
      <w:r w:rsidRPr="002C2FE4" w:rsidR="001810A9">
        <w:t xml:space="preserve">, </w:t>
      </w:r>
      <w:r w:rsidR="001810A9">
        <w:t xml:space="preserve">WC Docket 10-90, </w:t>
      </w:r>
      <w:r w:rsidR="00625B8F">
        <w:t xml:space="preserve">AU Docket 17-182, </w:t>
      </w:r>
      <w:r w:rsidR="001810A9">
        <w:t xml:space="preserve">Order, </w:t>
      </w:r>
      <w:r w:rsidR="00AC28F8">
        <w:t>DA 20-108</w:t>
      </w:r>
      <w:r w:rsidRPr="002C2FE4" w:rsidR="00832844">
        <w:rPr>
          <w:i/>
          <w:iCs/>
        </w:rPr>
        <w:t xml:space="preserve"> </w:t>
      </w:r>
      <w:r w:rsidR="00832844">
        <w:t xml:space="preserve">(WCB </w:t>
      </w:r>
      <w:r w:rsidR="00AC28F8">
        <w:t xml:space="preserve">Jan. 27, </w:t>
      </w:r>
      <w:r w:rsidR="00832844">
        <w:t>2020)</w:t>
      </w:r>
      <w:r w:rsidR="001810A9">
        <w:t xml:space="preserve"> (</w:t>
      </w:r>
      <w:r w:rsidR="0046609A">
        <w:rPr>
          <w:i/>
          <w:iCs/>
        </w:rPr>
        <w:t>Alignment</w:t>
      </w:r>
      <w:r w:rsidR="001810A9">
        <w:rPr>
          <w:i/>
          <w:iCs/>
        </w:rPr>
        <w:t xml:space="preserve"> Order</w:t>
      </w:r>
      <w:r w:rsidRPr="002C2FE4" w:rsidR="001810A9">
        <w:t>)</w:t>
      </w:r>
      <w:r w:rsidRPr="001810A9" w:rsidR="00832844">
        <w:t>.</w:t>
      </w:r>
    </w:p>
  </w:footnote>
  <w:footnote w:id="6">
    <w:p w:rsidR="009236EB" w:rsidP="00556755" w14:paraId="6212C358"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n.21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7">
    <w:p w:rsidR="00324F2D" w:rsidP="00324F2D" w14:paraId="3DB22CE8" w14:textId="2A604F78">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xml:space="preserve">, Report and Order and Further Notice of Proposed Rulemaking, 31 FCC </w:t>
      </w:r>
      <w:r w:rsidRPr="00010B65">
        <w:t>Rcd</w:t>
      </w:r>
      <w:r w:rsidRPr="00010B65">
        <w:t xml:space="preserve"> 5949</w:t>
      </w:r>
      <w:r w:rsidRPr="0057028E">
        <w:t xml:space="preserve">, </w:t>
      </w:r>
      <w:r>
        <w:t xml:space="preserve">6010-11, para. 172 </w:t>
      </w:r>
      <w:r w:rsidRPr="008A5853">
        <w:t>(2016) (</w:t>
      </w:r>
      <w:r w:rsidRPr="008A5853">
        <w:rPr>
          <w:i/>
        </w:rPr>
        <w:t>Phase II Auction Order</w:t>
      </w:r>
      <w:r w:rsidRPr="008A5853">
        <w:t>).</w:t>
      </w:r>
    </w:p>
  </w:footnote>
  <w:footnote w:id="8">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w:t>
      </w:r>
      <w:r>
        <w:t>Rcd</w:t>
      </w:r>
      <w:r>
        <w:t xml:space="preserve">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 xml:space="preserve">33 FCC </w:t>
      </w:r>
      <w:r w:rsidR="002611F9">
        <w:t>Rcd</w:t>
      </w:r>
      <w:r w:rsidR="002611F9">
        <w:t xml:space="preserve"> 12316</w:t>
      </w:r>
      <w:r>
        <w:t xml:space="preserve"> (WCB 2018).</w:t>
      </w:r>
    </w:p>
  </w:footnote>
  <w:footnote w:id="9">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10">
    <w:p w:rsidR="00324F2D" w:rsidP="00324F2D" w14:paraId="5FE2CCFE" w14:textId="77777777">
      <w:pPr>
        <w:pStyle w:val="FootnoteText"/>
      </w:pPr>
      <w:r>
        <w:rPr>
          <w:rStyle w:val="FootnoteReference"/>
        </w:rPr>
        <w:footnoteRef/>
      </w:r>
      <w:r>
        <w:t xml:space="preserve"> </w:t>
      </w:r>
      <w:r w:rsidRPr="00127486">
        <w:rPr>
          <w:i/>
        </w:rPr>
        <w:t>Phase II Auction Order</w:t>
      </w:r>
      <w:r>
        <w:t xml:space="preserve">, 31 FCC </w:t>
      </w:r>
      <w:r>
        <w:t>Rcd</w:t>
      </w:r>
      <w:r>
        <w:t xml:space="preserve"> at 6011, para. 173.</w:t>
      </w:r>
    </w:p>
  </w:footnote>
  <w:footnote w:id="11">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12">
    <w:p w:rsidR="00876DAB" w14:paraId="3A46329B" w14:textId="41ECAB7A">
      <w:pPr>
        <w:pStyle w:val="FootnoteText"/>
      </w:pPr>
      <w:r>
        <w:rPr>
          <w:rStyle w:val="FootnoteReference"/>
        </w:rPr>
        <w:footnoteRef/>
      </w:r>
      <w:r>
        <w:t xml:space="preserve"> </w:t>
      </w:r>
      <w:r w:rsidR="004E3B7E">
        <w:rPr>
          <w:i/>
          <w:iCs/>
        </w:rPr>
        <w:t>Alignment Order</w:t>
      </w:r>
      <w:r w:rsidR="004E3B7E">
        <w:t xml:space="preserve"> </w:t>
      </w:r>
      <w:r>
        <w:t>at 5.</w:t>
      </w:r>
    </w:p>
  </w:footnote>
  <w:footnote w:id="13">
    <w:p w:rsidR="00E74E73" w:rsidRPr="00E375E1" w:rsidP="00E74E73" w14:paraId="4AC23F25" w14:textId="7F5ECFB7">
      <w:pPr>
        <w:pStyle w:val="FootnoteText"/>
      </w:pPr>
      <w:r>
        <w:rPr>
          <w:rStyle w:val="FootnoteReference"/>
        </w:rPr>
        <w:footnoteRef/>
      </w:r>
      <w:r>
        <w:t xml:space="preserve"> Carriers will still get 120 equal monthly payments from the date of authorization.</w:t>
      </w:r>
    </w:p>
  </w:footnote>
  <w:footnote w:id="14">
    <w:p w:rsidR="000A3617" w14:paraId="6FFAA35E" w14:textId="4E718DB7">
      <w:pPr>
        <w:pStyle w:val="FootnoteText"/>
      </w:pPr>
      <w:r>
        <w:rPr>
          <w:rStyle w:val="FootnoteReference"/>
        </w:rPr>
        <w:footnoteRef/>
      </w:r>
      <w:r>
        <w:t xml:space="preserve"> </w:t>
      </w:r>
      <w:r w:rsidR="004E3B7E">
        <w:rPr>
          <w:i/>
          <w:iCs/>
        </w:rPr>
        <w:t>Alignment Order</w:t>
      </w:r>
      <w:r w:rsidR="004E3B7E">
        <w:t xml:space="preserve"> </w:t>
      </w:r>
      <w:r>
        <w:t>at 4.</w:t>
      </w:r>
    </w:p>
  </w:footnote>
  <w:footnote w:id="15">
    <w:p w:rsidR="00324F2D" w:rsidP="00324F2D" w14:paraId="76043380" w14:textId="19FBEEC7">
      <w:pPr>
        <w:pStyle w:val="FootnoteText"/>
      </w:pPr>
      <w:r>
        <w:rPr>
          <w:rStyle w:val="FootnoteReference"/>
        </w:rPr>
        <w:footnoteRef/>
      </w:r>
      <w:r w:rsidR="00121939">
        <w:rPr>
          <w:i/>
          <w:iCs/>
        </w:rPr>
        <w:t xml:space="preserve"> Id.</w:t>
      </w:r>
    </w:p>
  </w:footnote>
  <w:footnote w:id="16">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7">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18">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19">
    <w:p w:rsidR="00324F2D" w:rsidRPr="00A52887" w:rsidP="00A52887" w14:paraId="50B8E23A" w14:textId="48CC8D0C">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xml:space="preserve">, 31 FCC </w:t>
      </w:r>
      <w:r w:rsidRPr="00F276C5">
        <w:rPr>
          <w:sz w:val="20"/>
        </w:rPr>
        <w:t>Rcd</w:t>
      </w:r>
      <w:r w:rsidRPr="00F276C5">
        <w:rPr>
          <w:sz w:val="20"/>
        </w:rPr>
        <w:t xml:space="preserve"> at 6011-13, paras. 176-79</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p>
  </w:footnote>
  <w:footnote w:id="20">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xml:space="preserve">, Report and Order, 32 FCC </w:t>
      </w:r>
      <w:r>
        <w:t>Rcd</w:t>
      </w:r>
      <w:r>
        <w:t xml:space="preserve">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1">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2">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3">
    <w:p w:rsidR="00324F2D" w:rsidRPr="00D04DE6" w:rsidP="00324F2D" w14:paraId="1EA46B2D" w14:textId="13BDFAB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 xml:space="preserve">33 FCC </w:t>
      </w:r>
      <w:r>
        <w:t>Rcd</w:t>
      </w:r>
      <w:r>
        <w:t xml:space="preserve"> 6509</w:t>
      </w:r>
      <w:r w:rsidRPr="00D04DE6">
        <w:t xml:space="preserve"> </w:t>
      </w:r>
      <w:r>
        <w:t>(WCB/WTB/OET 2018) (</w:t>
      </w:r>
      <w:r w:rsidRPr="00422659">
        <w:rPr>
          <w:i/>
        </w:rPr>
        <w:t>CAF Performance Measures Order</w:t>
      </w:r>
      <w:r>
        <w:t>)</w:t>
      </w:r>
      <w:r w:rsidRPr="00D04DE6">
        <w:t>; 47 CFR § 54.313(a)(6).</w:t>
      </w:r>
      <w:r w:rsidR="009B2A88">
        <w:t xml:space="preserve">  </w:t>
      </w:r>
      <w:r w:rsidRPr="009B2A88" w:rsidR="009B2A88">
        <w:t xml:space="preserve">Further modifications were made to the performance measures requirements in subsequent reconsideration orders.  </w:t>
      </w:r>
      <w:r w:rsidRPr="009B2A88" w:rsidR="009B2A88">
        <w:rPr>
          <w:i/>
          <w:iCs/>
        </w:rPr>
        <w:t>See Connect America Fund</w:t>
      </w:r>
      <w:r w:rsidRPr="009B2A88" w:rsidR="009B2A88">
        <w:t xml:space="preserve">, 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Order on Reconsideration, </w:t>
      </w:r>
      <w:r w:rsidR="005D30F5">
        <w:t xml:space="preserve">34 FCC </w:t>
      </w:r>
      <w:r w:rsidR="005D30F5">
        <w:t>Rcd</w:t>
      </w:r>
      <w:r w:rsidR="005D30F5">
        <w:t xml:space="preserve"> 10109</w:t>
      </w:r>
      <w:r w:rsidRPr="009B2A88" w:rsidR="009B2A88">
        <w:t xml:space="preserve"> (2019).</w:t>
      </w:r>
    </w:p>
  </w:footnote>
  <w:footnote w:id="24">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5">
    <w:p w:rsidR="00324F2D" w:rsidP="00324F2D" w14:paraId="65274AA1" w14:textId="77777777">
      <w:pPr>
        <w:pStyle w:val="FootnoteText"/>
      </w:pPr>
      <w:r>
        <w:rPr>
          <w:rStyle w:val="FootnoteReference"/>
        </w:rPr>
        <w:footnoteRef/>
      </w:r>
      <w:r>
        <w:t xml:space="preserve"> 47 CFR § 54.314(a).  </w:t>
      </w:r>
    </w:p>
  </w:footnote>
  <w:footnote w:id="26">
    <w:p w:rsidR="00324F2D" w:rsidP="00324F2D" w14:paraId="2F66F4C1" w14:textId="77777777">
      <w:pPr>
        <w:pStyle w:val="FootnoteText"/>
      </w:pPr>
      <w:r>
        <w:rPr>
          <w:rStyle w:val="FootnoteReference"/>
        </w:rPr>
        <w:footnoteRef/>
      </w:r>
      <w:r>
        <w:t xml:space="preserve"> 47 CFR § 54.314(b).</w:t>
      </w:r>
    </w:p>
  </w:footnote>
  <w:footnote w:id="27">
    <w:p w:rsidR="00324F2D" w:rsidRPr="000023B9" w:rsidP="00324F2D" w14:paraId="1BC86A08" w14:textId="15DD93A8">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rPr>
          <w:rStyle w:val="Hyperlink"/>
          <w:color w:val="auto"/>
          <w:u w:val="none"/>
        </w:rPr>
        <w:t xml:space="preserve"> (last visited </w:t>
      </w:r>
      <w:r w:rsidR="001440D0">
        <w:rPr>
          <w:rStyle w:val="Hyperlink"/>
          <w:color w:val="auto"/>
          <w:u w:val="none"/>
        </w:rPr>
        <w:t>Feb. 12, 2020</w:t>
      </w:r>
      <w:r w:rsidRPr="00AA4632" w:rsidR="001440D0">
        <w:rPr>
          <w:rStyle w:val="Hyperlink"/>
          <w:color w:val="auto"/>
          <w:u w:val="none"/>
        </w:rPr>
        <w:t>)</w:t>
      </w:r>
      <w:r w:rsidRPr="00AA4632" w:rsidR="001440D0">
        <w:t>.</w:t>
      </w:r>
    </w:p>
  </w:footnote>
  <w:footnote w:id="28">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9">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0">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1">
    <w:p w:rsidR="00E92191" w14:paraId="49D31CDB" w14:textId="61404775">
      <w:pPr>
        <w:pStyle w:val="FootnoteText"/>
      </w:pPr>
      <w:r>
        <w:rPr>
          <w:rStyle w:val="FootnoteReference"/>
        </w:rPr>
        <w:footnoteRef/>
      </w:r>
      <w:r>
        <w:t xml:space="preserve"> 47 CFR § 54.9(a).</w:t>
      </w:r>
    </w:p>
  </w:footnote>
  <w:footnote w:id="32">
    <w:p w:rsidR="00E92191" w14:paraId="3FF93A3A" w14:textId="6AEAEBD8">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Report and Order et al., 34 FCC </w:t>
      </w:r>
      <w:r>
        <w:t>Rcd</w:t>
      </w:r>
      <w:r>
        <w:t xml:space="preserve"> 11423, 11453, para. 77 (2019).</w:t>
      </w:r>
    </w:p>
  </w:footnote>
  <w:footnote w:id="33">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4">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5">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w:t>
      </w:r>
      <w:r>
        <w:t>Rcd</w:t>
      </w:r>
      <w:r>
        <w:t xml:space="preserve"> at 6016-18, paras. 189-94;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36">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w:t>
      </w:r>
      <w:r w:rsidRPr="00D04DE6">
        <w:t>Rcd</w:t>
      </w:r>
      <w:r w:rsidRPr="00D04DE6">
        <w:t xml:space="preserve"> at 6016-18, paras. 189-94;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37">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xml:space="preserve">, 31 FCC </w:t>
      </w:r>
      <w:r w:rsidRPr="00D04DE6">
        <w:t>Rcd</w:t>
      </w:r>
      <w:r w:rsidRPr="00D04DE6">
        <w:t xml:space="preserve"> at 6018, para. 194</w:t>
      </w:r>
      <w:r>
        <w:t>.</w:t>
      </w:r>
    </w:p>
  </w:footnote>
  <w:footnote w:id="38">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9">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0">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1">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2">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3">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4">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5">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w:t>
      </w:r>
      <w:r w:rsidRPr="00952D07">
        <w:t>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6">
    <w:p w:rsidR="00324F2D"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47">
    <w:p w:rsidR="001E66B7" w:rsidRPr="00C26450" w:rsidP="001E66B7" w14:paraId="106560B1" w14:textId="4386D1C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679E6D91">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w:t>
    </w:r>
    <w:r w:rsidR="001B00CD">
      <w:rPr>
        <w:b/>
      </w:rPr>
      <w:t>2</w:t>
    </w:r>
    <w:r w:rsidR="005D30F5">
      <w:rPr>
        <w:b/>
      </w:rPr>
      <w:t>-</w:t>
    </w:r>
    <w:r w:rsidR="00683A2D">
      <w:rPr>
        <w:b/>
      </w:rPr>
      <w:t>1203</w:t>
    </w:r>
  </w:p>
  <w:p w:rsidR="009838BC" w:rsidRPr="009838BC" w:rsidP="009838BC" w14:paraId="4121246C" w14:textId="78B4271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43AA5C8B">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36E2BC2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36E2BC27">
                    <w:pPr>
                      <w:rPr>
                        <w:rFonts w:ascii="Arial" w:hAnsi="Arial"/>
                        <w:b/>
                      </w:rPr>
                    </w:pPr>
                    <w:r>
                      <w:rPr>
                        <w:rFonts w:ascii="Arial" w:hAnsi="Arial"/>
                        <w:b/>
                      </w:rPr>
                      <w:t>4</w:t>
                    </w:r>
                    <w:r w:rsidR="00664DED">
                      <w:rPr>
                        <w:rFonts w:ascii="Arial" w:hAnsi="Arial"/>
                        <w:b/>
                      </w:rPr>
                      <w:t>5 L Street, N.E.</w:t>
                    </w:r>
                  </w:p>
                  <w:p w:rsidR="009838BC" w:rsidP="009838BC" w14:paraId="17DB20D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E90F889" w14:textId="50D4D4D3">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7620" t="5715" r="1143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mc:Fallback>
      </mc:AlternateConten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D"/>
    <w:rsid w:val="00000F37"/>
    <w:rsid w:val="00001CBE"/>
    <w:rsid w:val="000023B9"/>
    <w:rsid w:val="00006428"/>
    <w:rsid w:val="000072CE"/>
    <w:rsid w:val="00010B65"/>
    <w:rsid w:val="00010B6C"/>
    <w:rsid w:val="00013A8B"/>
    <w:rsid w:val="00021445"/>
    <w:rsid w:val="00027A77"/>
    <w:rsid w:val="00036039"/>
    <w:rsid w:val="00037F90"/>
    <w:rsid w:val="00044B25"/>
    <w:rsid w:val="000526D0"/>
    <w:rsid w:val="00077C10"/>
    <w:rsid w:val="000875BF"/>
    <w:rsid w:val="00096D8C"/>
    <w:rsid w:val="000A3617"/>
    <w:rsid w:val="000A6818"/>
    <w:rsid w:val="000B0DFD"/>
    <w:rsid w:val="000C05D9"/>
    <w:rsid w:val="000C0B65"/>
    <w:rsid w:val="000D23C5"/>
    <w:rsid w:val="000D34EB"/>
    <w:rsid w:val="000E0833"/>
    <w:rsid w:val="000E3D42"/>
    <w:rsid w:val="000E5884"/>
    <w:rsid w:val="000F05F0"/>
    <w:rsid w:val="00103081"/>
    <w:rsid w:val="00105284"/>
    <w:rsid w:val="00106BC8"/>
    <w:rsid w:val="001107C8"/>
    <w:rsid w:val="00121939"/>
    <w:rsid w:val="00122BD5"/>
    <w:rsid w:val="00127486"/>
    <w:rsid w:val="00131AC4"/>
    <w:rsid w:val="001327AD"/>
    <w:rsid w:val="001354F8"/>
    <w:rsid w:val="00137694"/>
    <w:rsid w:val="00141871"/>
    <w:rsid w:val="001440D0"/>
    <w:rsid w:val="00151331"/>
    <w:rsid w:val="0016550F"/>
    <w:rsid w:val="00166AAC"/>
    <w:rsid w:val="001810A9"/>
    <w:rsid w:val="0018460F"/>
    <w:rsid w:val="00185146"/>
    <w:rsid w:val="00194D90"/>
    <w:rsid w:val="001979D9"/>
    <w:rsid w:val="001A7702"/>
    <w:rsid w:val="001B00CD"/>
    <w:rsid w:val="001B6249"/>
    <w:rsid w:val="001C44F9"/>
    <w:rsid w:val="001D3CD1"/>
    <w:rsid w:val="001D3F06"/>
    <w:rsid w:val="001D6BCF"/>
    <w:rsid w:val="001E01CA"/>
    <w:rsid w:val="001E589C"/>
    <w:rsid w:val="001E6262"/>
    <w:rsid w:val="001E66B7"/>
    <w:rsid w:val="001E7A63"/>
    <w:rsid w:val="001F2747"/>
    <w:rsid w:val="00205259"/>
    <w:rsid w:val="002060D9"/>
    <w:rsid w:val="0021588D"/>
    <w:rsid w:val="00216DDC"/>
    <w:rsid w:val="00226757"/>
    <w:rsid w:val="00226822"/>
    <w:rsid w:val="00233273"/>
    <w:rsid w:val="00237D77"/>
    <w:rsid w:val="00243D08"/>
    <w:rsid w:val="00253759"/>
    <w:rsid w:val="00260594"/>
    <w:rsid w:val="002611F9"/>
    <w:rsid w:val="002646D7"/>
    <w:rsid w:val="00284F82"/>
    <w:rsid w:val="00285017"/>
    <w:rsid w:val="00287E52"/>
    <w:rsid w:val="0029526B"/>
    <w:rsid w:val="002A2D2E"/>
    <w:rsid w:val="002A4729"/>
    <w:rsid w:val="002A560C"/>
    <w:rsid w:val="002B1EC9"/>
    <w:rsid w:val="002B2EAD"/>
    <w:rsid w:val="002C2FE4"/>
    <w:rsid w:val="002C7FFB"/>
    <w:rsid w:val="002D1E92"/>
    <w:rsid w:val="002E239F"/>
    <w:rsid w:val="002E2EC6"/>
    <w:rsid w:val="002E3285"/>
    <w:rsid w:val="002F3BC4"/>
    <w:rsid w:val="002F685D"/>
    <w:rsid w:val="00304CF8"/>
    <w:rsid w:val="0030697B"/>
    <w:rsid w:val="003161A2"/>
    <w:rsid w:val="003162CD"/>
    <w:rsid w:val="00323F8D"/>
    <w:rsid w:val="00324F2D"/>
    <w:rsid w:val="0032666F"/>
    <w:rsid w:val="0032675F"/>
    <w:rsid w:val="00341000"/>
    <w:rsid w:val="00343749"/>
    <w:rsid w:val="00343DBE"/>
    <w:rsid w:val="0035554C"/>
    <w:rsid w:val="00357D50"/>
    <w:rsid w:val="003643CF"/>
    <w:rsid w:val="003774B2"/>
    <w:rsid w:val="00377F4A"/>
    <w:rsid w:val="00386A9D"/>
    <w:rsid w:val="00387388"/>
    <w:rsid w:val="003925DC"/>
    <w:rsid w:val="003B0550"/>
    <w:rsid w:val="003B0BE1"/>
    <w:rsid w:val="003B694F"/>
    <w:rsid w:val="003C6F4B"/>
    <w:rsid w:val="003F171C"/>
    <w:rsid w:val="00404ED2"/>
    <w:rsid w:val="00412FC5"/>
    <w:rsid w:val="00416EC1"/>
    <w:rsid w:val="004217C0"/>
    <w:rsid w:val="00422276"/>
    <w:rsid w:val="00422659"/>
    <w:rsid w:val="004242F1"/>
    <w:rsid w:val="00445784"/>
    <w:rsid w:val="00445A00"/>
    <w:rsid w:val="00451B0F"/>
    <w:rsid w:val="00455685"/>
    <w:rsid w:val="0046125F"/>
    <w:rsid w:val="004644BB"/>
    <w:rsid w:val="0046609A"/>
    <w:rsid w:val="0048271F"/>
    <w:rsid w:val="004842F4"/>
    <w:rsid w:val="004858F2"/>
    <w:rsid w:val="00487524"/>
    <w:rsid w:val="00494F79"/>
    <w:rsid w:val="00496106"/>
    <w:rsid w:val="004A0338"/>
    <w:rsid w:val="004A1F19"/>
    <w:rsid w:val="004B08FF"/>
    <w:rsid w:val="004C0AB6"/>
    <w:rsid w:val="004C0C05"/>
    <w:rsid w:val="004C12D0"/>
    <w:rsid w:val="004C2EE3"/>
    <w:rsid w:val="004D45C4"/>
    <w:rsid w:val="004E1557"/>
    <w:rsid w:val="004E32C0"/>
    <w:rsid w:val="004E3B7E"/>
    <w:rsid w:val="004E42AB"/>
    <w:rsid w:val="004E4A22"/>
    <w:rsid w:val="004E6688"/>
    <w:rsid w:val="004F5E21"/>
    <w:rsid w:val="00511968"/>
    <w:rsid w:val="00537195"/>
    <w:rsid w:val="0055614C"/>
    <w:rsid w:val="00556755"/>
    <w:rsid w:val="0056245B"/>
    <w:rsid w:val="0056471F"/>
    <w:rsid w:val="0056587A"/>
    <w:rsid w:val="0056622F"/>
    <w:rsid w:val="0057028E"/>
    <w:rsid w:val="00582280"/>
    <w:rsid w:val="00584C5F"/>
    <w:rsid w:val="00591271"/>
    <w:rsid w:val="005C6CBC"/>
    <w:rsid w:val="005D30F5"/>
    <w:rsid w:val="005D647E"/>
    <w:rsid w:val="005F1370"/>
    <w:rsid w:val="005F478E"/>
    <w:rsid w:val="005F78DE"/>
    <w:rsid w:val="00607BA5"/>
    <w:rsid w:val="006110CE"/>
    <w:rsid w:val="00621D33"/>
    <w:rsid w:val="00624255"/>
    <w:rsid w:val="00625B8F"/>
    <w:rsid w:val="00626EB6"/>
    <w:rsid w:val="00633AA2"/>
    <w:rsid w:val="006353A3"/>
    <w:rsid w:val="00640E06"/>
    <w:rsid w:val="00641804"/>
    <w:rsid w:val="006471AE"/>
    <w:rsid w:val="00655D03"/>
    <w:rsid w:val="006571E7"/>
    <w:rsid w:val="00662EB0"/>
    <w:rsid w:val="00664D4B"/>
    <w:rsid w:val="00664DED"/>
    <w:rsid w:val="00670F69"/>
    <w:rsid w:val="00683A2D"/>
    <w:rsid w:val="00683F84"/>
    <w:rsid w:val="00686510"/>
    <w:rsid w:val="006925AA"/>
    <w:rsid w:val="00694822"/>
    <w:rsid w:val="006A68E2"/>
    <w:rsid w:val="006A6A81"/>
    <w:rsid w:val="006B1A2E"/>
    <w:rsid w:val="006D27B1"/>
    <w:rsid w:val="006E26AF"/>
    <w:rsid w:val="006E7A1B"/>
    <w:rsid w:val="006F1D9A"/>
    <w:rsid w:val="006F7393"/>
    <w:rsid w:val="007009EB"/>
    <w:rsid w:val="0070224F"/>
    <w:rsid w:val="00703971"/>
    <w:rsid w:val="00705ED5"/>
    <w:rsid w:val="007115F7"/>
    <w:rsid w:val="007203F0"/>
    <w:rsid w:val="00723598"/>
    <w:rsid w:val="0074113B"/>
    <w:rsid w:val="00744DF8"/>
    <w:rsid w:val="00745CFF"/>
    <w:rsid w:val="00750537"/>
    <w:rsid w:val="007734F4"/>
    <w:rsid w:val="00780C04"/>
    <w:rsid w:val="00785689"/>
    <w:rsid w:val="0079031A"/>
    <w:rsid w:val="00790AB7"/>
    <w:rsid w:val="00795BB5"/>
    <w:rsid w:val="0079754B"/>
    <w:rsid w:val="007A1E6D"/>
    <w:rsid w:val="007A7C69"/>
    <w:rsid w:val="007B3331"/>
    <w:rsid w:val="007B788B"/>
    <w:rsid w:val="007B7BF6"/>
    <w:rsid w:val="007D08AC"/>
    <w:rsid w:val="007D1637"/>
    <w:rsid w:val="007D3254"/>
    <w:rsid w:val="007E0520"/>
    <w:rsid w:val="007F1E01"/>
    <w:rsid w:val="007F3228"/>
    <w:rsid w:val="008069B6"/>
    <w:rsid w:val="00813EDB"/>
    <w:rsid w:val="00814588"/>
    <w:rsid w:val="00815040"/>
    <w:rsid w:val="0082042E"/>
    <w:rsid w:val="00822CE0"/>
    <w:rsid w:val="00824BB3"/>
    <w:rsid w:val="00826BEA"/>
    <w:rsid w:val="0082776C"/>
    <w:rsid w:val="00832844"/>
    <w:rsid w:val="00837C62"/>
    <w:rsid w:val="00841AB1"/>
    <w:rsid w:val="00847424"/>
    <w:rsid w:val="00857205"/>
    <w:rsid w:val="00861AD3"/>
    <w:rsid w:val="008713DC"/>
    <w:rsid w:val="00876717"/>
    <w:rsid w:val="00876DAB"/>
    <w:rsid w:val="00892048"/>
    <w:rsid w:val="00893B45"/>
    <w:rsid w:val="00894357"/>
    <w:rsid w:val="00894611"/>
    <w:rsid w:val="008A0B03"/>
    <w:rsid w:val="008A5853"/>
    <w:rsid w:val="008A5C6D"/>
    <w:rsid w:val="008B165A"/>
    <w:rsid w:val="008C22FD"/>
    <w:rsid w:val="008C5C0E"/>
    <w:rsid w:val="008D57CB"/>
    <w:rsid w:val="008F60C9"/>
    <w:rsid w:val="008F7CBD"/>
    <w:rsid w:val="009009AD"/>
    <w:rsid w:val="009066BB"/>
    <w:rsid w:val="00910F12"/>
    <w:rsid w:val="00913A49"/>
    <w:rsid w:val="009231B1"/>
    <w:rsid w:val="009236EB"/>
    <w:rsid w:val="00924922"/>
    <w:rsid w:val="00926503"/>
    <w:rsid w:val="00930ECF"/>
    <w:rsid w:val="00936898"/>
    <w:rsid w:val="00944EAC"/>
    <w:rsid w:val="00950E3F"/>
    <w:rsid w:val="00952D07"/>
    <w:rsid w:val="00955A2B"/>
    <w:rsid w:val="00961F64"/>
    <w:rsid w:val="0096264B"/>
    <w:rsid w:val="00971E66"/>
    <w:rsid w:val="00974E76"/>
    <w:rsid w:val="0097759D"/>
    <w:rsid w:val="009838BC"/>
    <w:rsid w:val="00985ECF"/>
    <w:rsid w:val="009A0C36"/>
    <w:rsid w:val="009A3769"/>
    <w:rsid w:val="009B2A88"/>
    <w:rsid w:val="009B6F52"/>
    <w:rsid w:val="009C1F67"/>
    <w:rsid w:val="009D6A17"/>
    <w:rsid w:val="009D7938"/>
    <w:rsid w:val="009E2096"/>
    <w:rsid w:val="009E3C27"/>
    <w:rsid w:val="009E6F11"/>
    <w:rsid w:val="00A03EE1"/>
    <w:rsid w:val="00A1074D"/>
    <w:rsid w:val="00A2022E"/>
    <w:rsid w:val="00A21A38"/>
    <w:rsid w:val="00A27D08"/>
    <w:rsid w:val="00A45F4F"/>
    <w:rsid w:val="00A467FB"/>
    <w:rsid w:val="00A478F2"/>
    <w:rsid w:val="00A52488"/>
    <w:rsid w:val="00A52887"/>
    <w:rsid w:val="00A5508F"/>
    <w:rsid w:val="00A600A9"/>
    <w:rsid w:val="00A601AF"/>
    <w:rsid w:val="00A7364C"/>
    <w:rsid w:val="00A866AC"/>
    <w:rsid w:val="00A930CB"/>
    <w:rsid w:val="00AA18E9"/>
    <w:rsid w:val="00AA4632"/>
    <w:rsid w:val="00AA55B7"/>
    <w:rsid w:val="00AA5B9E"/>
    <w:rsid w:val="00AB2407"/>
    <w:rsid w:val="00AB3006"/>
    <w:rsid w:val="00AB4E02"/>
    <w:rsid w:val="00AB53DF"/>
    <w:rsid w:val="00AC28F8"/>
    <w:rsid w:val="00AC2BD5"/>
    <w:rsid w:val="00AE1048"/>
    <w:rsid w:val="00AE3E2B"/>
    <w:rsid w:val="00B03FFE"/>
    <w:rsid w:val="00B055A3"/>
    <w:rsid w:val="00B07E5C"/>
    <w:rsid w:val="00B111AF"/>
    <w:rsid w:val="00B2048B"/>
    <w:rsid w:val="00B24222"/>
    <w:rsid w:val="00B326E3"/>
    <w:rsid w:val="00B43E6F"/>
    <w:rsid w:val="00B65B7B"/>
    <w:rsid w:val="00B811F7"/>
    <w:rsid w:val="00B82114"/>
    <w:rsid w:val="00B84929"/>
    <w:rsid w:val="00BA5DC6"/>
    <w:rsid w:val="00BA6196"/>
    <w:rsid w:val="00BC4505"/>
    <w:rsid w:val="00BC6D8C"/>
    <w:rsid w:val="00BD029E"/>
    <w:rsid w:val="00BD055C"/>
    <w:rsid w:val="00BE250E"/>
    <w:rsid w:val="00BF02BE"/>
    <w:rsid w:val="00BF0F5F"/>
    <w:rsid w:val="00BF2E21"/>
    <w:rsid w:val="00BF62F9"/>
    <w:rsid w:val="00BF7E6C"/>
    <w:rsid w:val="00C11458"/>
    <w:rsid w:val="00C1564F"/>
    <w:rsid w:val="00C16AF2"/>
    <w:rsid w:val="00C227A8"/>
    <w:rsid w:val="00C26450"/>
    <w:rsid w:val="00C27BD8"/>
    <w:rsid w:val="00C34006"/>
    <w:rsid w:val="00C369D9"/>
    <w:rsid w:val="00C426B1"/>
    <w:rsid w:val="00C4298D"/>
    <w:rsid w:val="00C464FD"/>
    <w:rsid w:val="00C521A0"/>
    <w:rsid w:val="00C540AA"/>
    <w:rsid w:val="00C555FF"/>
    <w:rsid w:val="00C631C6"/>
    <w:rsid w:val="00C64981"/>
    <w:rsid w:val="00C651A0"/>
    <w:rsid w:val="00C808A8"/>
    <w:rsid w:val="00C81FC7"/>
    <w:rsid w:val="00C82B6B"/>
    <w:rsid w:val="00C90D6A"/>
    <w:rsid w:val="00CA0931"/>
    <w:rsid w:val="00CA0C3F"/>
    <w:rsid w:val="00CB4463"/>
    <w:rsid w:val="00CB490F"/>
    <w:rsid w:val="00CC72B6"/>
    <w:rsid w:val="00CD32B4"/>
    <w:rsid w:val="00CD7E80"/>
    <w:rsid w:val="00CE0BBC"/>
    <w:rsid w:val="00CE149E"/>
    <w:rsid w:val="00CE63F3"/>
    <w:rsid w:val="00CE738D"/>
    <w:rsid w:val="00CE7F80"/>
    <w:rsid w:val="00D0218D"/>
    <w:rsid w:val="00D04DE6"/>
    <w:rsid w:val="00D07F39"/>
    <w:rsid w:val="00D161E2"/>
    <w:rsid w:val="00D216CD"/>
    <w:rsid w:val="00D30DEA"/>
    <w:rsid w:val="00D31272"/>
    <w:rsid w:val="00D364BA"/>
    <w:rsid w:val="00D5047E"/>
    <w:rsid w:val="00D5428C"/>
    <w:rsid w:val="00D64CD1"/>
    <w:rsid w:val="00D67622"/>
    <w:rsid w:val="00D74B4B"/>
    <w:rsid w:val="00D821CA"/>
    <w:rsid w:val="00D85EF3"/>
    <w:rsid w:val="00D86C6B"/>
    <w:rsid w:val="00D97C14"/>
    <w:rsid w:val="00DA2529"/>
    <w:rsid w:val="00DA2EB0"/>
    <w:rsid w:val="00DB130A"/>
    <w:rsid w:val="00DB2891"/>
    <w:rsid w:val="00DB3D94"/>
    <w:rsid w:val="00DC080A"/>
    <w:rsid w:val="00DC10A1"/>
    <w:rsid w:val="00DC2C77"/>
    <w:rsid w:val="00DC655F"/>
    <w:rsid w:val="00DD3216"/>
    <w:rsid w:val="00DD5F5E"/>
    <w:rsid w:val="00DD7EBD"/>
    <w:rsid w:val="00DE7E39"/>
    <w:rsid w:val="00DF139E"/>
    <w:rsid w:val="00DF44D3"/>
    <w:rsid w:val="00DF62B6"/>
    <w:rsid w:val="00E07225"/>
    <w:rsid w:val="00E125BB"/>
    <w:rsid w:val="00E154E1"/>
    <w:rsid w:val="00E155B7"/>
    <w:rsid w:val="00E23B34"/>
    <w:rsid w:val="00E316FD"/>
    <w:rsid w:val="00E375E1"/>
    <w:rsid w:val="00E376D3"/>
    <w:rsid w:val="00E5207C"/>
    <w:rsid w:val="00E5409F"/>
    <w:rsid w:val="00E6088B"/>
    <w:rsid w:val="00E739B0"/>
    <w:rsid w:val="00E74E73"/>
    <w:rsid w:val="00E75811"/>
    <w:rsid w:val="00E8109D"/>
    <w:rsid w:val="00E92191"/>
    <w:rsid w:val="00EA034C"/>
    <w:rsid w:val="00EB0912"/>
    <w:rsid w:val="00EB6854"/>
    <w:rsid w:val="00EC0185"/>
    <w:rsid w:val="00EC229A"/>
    <w:rsid w:val="00ED0D3B"/>
    <w:rsid w:val="00ED2E11"/>
    <w:rsid w:val="00ED509A"/>
    <w:rsid w:val="00ED554B"/>
    <w:rsid w:val="00EE39EC"/>
    <w:rsid w:val="00EE63BC"/>
    <w:rsid w:val="00F00D5B"/>
    <w:rsid w:val="00F021FA"/>
    <w:rsid w:val="00F1477E"/>
    <w:rsid w:val="00F15DFB"/>
    <w:rsid w:val="00F276C5"/>
    <w:rsid w:val="00F3125C"/>
    <w:rsid w:val="00F37522"/>
    <w:rsid w:val="00F37FB2"/>
    <w:rsid w:val="00F419E3"/>
    <w:rsid w:val="00F57ACA"/>
    <w:rsid w:val="00F62E97"/>
    <w:rsid w:val="00F63A19"/>
    <w:rsid w:val="00F64209"/>
    <w:rsid w:val="00F730D5"/>
    <w:rsid w:val="00F760B3"/>
    <w:rsid w:val="00F85286"/>
    <w:rsid w:val="00F93BF5"/>
    <w:rsid w:val="00F96F63"/>
    <w:rsid w:val="00FA3597"/>
    <w:rsid w:val="00FD2591"/>
    <w:rsid w:val="00FD3681"/>
    <w:rsid w:val="00FF55F3"/>
    <w:rsid w:val="00FF6FD7"/>
    <w:rsid w:val="322EC9F7"/>
    <w:rsid w:val="3246D767"/>
    <w:rsid w:val="36AA5163"/>
    <w:rsid w:val="3E85D053"/>
    <w:rsid w:val="41358EE8"/>
    <w:rsid w:val="5CB6B422"/>
    <w:rsid w:val="604454D4"/>
    <w:rsid w:val="6198D0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D7AAEB"/>
  <w15:chartTrackingRefBased/>
  <w15:docId w15:val="{CBED13DB-F5C3-41A9-9827-A59DF55F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0"/>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paragraph" w:styleId="Revision">
    <w:name w:val="Revision"/>
    <w:hidden/>
    <w:uiPriority w:val="99"/>
    <w:semiHidden/>
    <w:rsid w:val="00BF62F9"/>
    <w:rPr>
      <w:snapToGrid w:val="0"/>
      <w:kern w:val="28"/>
      <w:sz w:val="22"/>
    </w:rPr>
  </w:style>
  <w:style w:type="character" w:styleId="Mention">
    <w:name w:val="Mention"/>
    <w:basedOn w:val="DefaultParagraphFont"/>
    <w:uiPriority w:val="99"/>
    <w:rsid w:val="004B08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