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CA5BF5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AA6CE3" w14:textId="77777777">
      <w:pPr>
        <w:pStyle w:val="StyleBoldCentered"/>
      </w:pPr>
      <w:r>
        <w:t>F</w:t>
      </w:r>
      <w:r>
        <w:rPr>
          <w:caps w:val="0"/>
        </w:rPr>
        <w:t>ederal Communications Commission</w:t>
      </w:r>
    </w:p>
    <w:p w:rsidR="004C2EE3" w:rsidP="00096D8C" w14:paraId="2E1FF2BE" w14:textId="77777777">
      <w:pPr>
        <w:pStyle w:val="StyleBoldCentered"/>
      </w:pPr>
      <w:r>
        <w:rPr>
          <w:caps w:val="0"/>
        </w:rPr>
        <w:t>Washington, D.C. 20554</w:t>
      </w:r>
    </w:p>
    <w:p w:rsidR="004C2EE3" w:rsidP="0070224F" w14:paraId="1AB0384B" w14:textId="77777777"/>
    <w:p w:rsidR="004C2EE3" w:rsidP="0070224F" w14:paraId="756C63D8" w14:textId="77777777"/>
    <w:tbl>
      <w:tblPr>
        <w:tblW w:w="0" w:type="auto"/>
        <w:tblLayout w:type="fixed"/>
        <w:tblLook w:val="0000"/>
      </w:tblPr>
      <w:tblGrid>
        <w:gridCol w:w="4698"/>
        <w:gridCol w:w="630"/>
        <w:gridCol w:w="4248"/>
      </w:tblGrid>
      <w:tr w14:paraId="02E0DD39" w14:textId="77777777">
        <w:tblPrEx>
          <w:tblW w:w="0" w:type="auto"/>
          <w:tblLayout w:type="fixed"/>
          <w:tblLook w:val="0000"/>
        </w:tblPrEx>
        <w:tc>
          <w:tcPr>
            <w:tcW w:w="4698" w:type="dxa"/>
          </w:tcPr>
          <w:p w:rsidR="004C2EE3" w14:paraId="5A3F4410" w14:textId="77777777">
            <w:pPr>
              <w:tabs>
                <w:tab w:val="center" w:pos="4680"/>
              </w:tabs>
              <w:suppressAutoHyphens/>
              <w:rPr>
                <w:spacing w:val="-2"/>
              </w:rPr>
            </w:pPr>
            <w:r>
              <w:rPr>
                <w:spacing w:val="-2"/>
              </w:rPr>
              <w:t>In the Matter of</w:t>
            </w:r>
          </w:p>
          <w:p w:rsidR="004C2EE3" w14:paraId="4822F78C" w14:textId="77777777">
            <w:pPr>
              <w:tabs>
                <w:tab w:val="center" w:pos="4680"/>
              </w:tabs>
              <w:suppressAutoHyphens/>
              <w:rPr>
                <w:spacing w:val="-2"/>
              </w:rPr>
            </w:pPr>
          </w:p>
          <w:p w:rsidR="00E12AC5" w:rsidRPr="00DC3D98" w:rsidP="00E12AC5" w14:paraId="007F989E" w14:textId="77777777">
            <w:pPr>
              <w:tabs>
                <w:tab w:val="center" w:pos="4680"/>
              </w:tabs>
              <w:suppressAutoHyphens/>
              <w:rPr>
                <w:spacing w:val="-2"/>
                <w:szCs w:val="22"/>
              </w:rPr>
            </w:pPr>
            <w:r w:rsidRPr="00DC3D98">
              <w:rPr>
                <w:spacing w:val="-2"/>
                <w:szCs w:val="22"/>
              </w:rPr>
              <w:t>Emergency Broadband Benefit Program</w:t>
            </w:r>
          </w:p>
          <w:p w:rsidR="004C2EE3" w:rsidRPr="007115F7" w:rsidP="007115F7" w14:paraId="3A0EA84F" w14:textId="77777777">
            <w:pPr>
              <w:tabs>
                <w:tab w:val="center" w:pos="4680"/>
              </w:tabs>
              <w:suppressAutoHyphens/>
              <w:rPr>
                <w:spacing w:val="-2"/>
              </w:rPr>
            </w:pPr>
          </w:p>
        </w:tc>
        <w:tc>
          <w:tcPr>
            <w:tcW w:w="630" w:type="dxa"/>
          </w:tcPr>
          <w:p w:rsidR="004C2EE3" w14:paraId="5F5BC068" w14:textId="77777777">
            <w:pPr>
              <w:tabs>
                <w:tab w:val="center" w:pos="4680"/>
              </w:tabs>
              <w:suppressAutoHyphens/>
              <w:rPr>
                <w:b/>
                <w:spacing w:val="-2"/>
              </w:rPr>
            </w:pPr>
            <w:r>
              <w:rPr>
                <w:b/>
                <w:spacing w:val="-2"/>
              </w:rPr>
              <w:t>)</w:t>
            </w:r>
          </w:p>
          <w:p w:rsidR="004C2EE3" w14:paraId="5DF135B0" w14:textId="77777777">
            <w:pPr>
              <w:tabs>
                <w:tab w:val="center" w:pos="4680"/>
              </w:tabs>
              <w:suppressAutoHyphens/>
              <w:rPr>
                <w:b/>
                <w:spacing w:val="-2"/>
              </w:rPr>
            </w:pPr>
            <w:r>
              <w:rPr>
                <w:b/>
                <w:spacing w:val="-2"/>
              </w:rPr>
              <w:t>)</w:t>
            </w:r>
          </w:p>
          <w:p w:rsidR="004C2EE3" w14:paraId="09A58DF6" w14:textId="77777777">
            <w:pPr>
              <w:tabs>
                <w:tab w:val="center" w:pos="4680"/>
              </w:tabs>
              <w:suppressAutoHyphens/>
              <w:rPr>
                <w:b/>
                <w:spacing w:val="-2"/>
              </w:rPr>
            </w:pPr>
            <w:r>
              <w:rPr>
                <w:b/>
                <w:spacing w:val="-2"/>
              </w:rPr>
              <w:t>)</w:t>
            </w:r>
          </w:p>
          <w:p w:rsidR="004C2EE3" w:rsidRPr="00D71074" w14:paraId="2F43D4DC" w14:textId="77777777">
            <w:pPr>
              <w:tabs>
                <w:tab w:val="center" w:pos="4680"/>
              </w:tabs>
              <w:suppressAutoHyphens/>
              <w:rPr>
                <w:b/>
                <w:spacing w:val="-2"/>
              </w:rPr>
            </w:pPr>
          </w:p>
        </w:tc>
        <w:tc>
          <w:tcPr>
            <w:tcW w:w="4248" w:type="dxa"/>
          </w:tcPr>
          <w:p w:rsidR="004C2EE3" w14:paraId="5849C221" w14:textId="77777777">
            <w:pPr>
              <w:tabs>
                <w:tab w:val="center" w:pos="4680"/>
              </w:tabs>
              <w:suppressAutoHyphens/>
              <w:rPr>
                <w:spacing w:val="-2"/>
              </w:rPr>
            </w:pPr>
          </w:p>
          <w:p w:rsidR="004C2EE3" w14:paraId="20A94D66" w14:textId="77777777">
            <w:pPr>
              <w:pStyle w:val="TOAHeading"/>
              <w:tabs>
                <w:tab w:val="center" w:pos="4680"/>
                <w:tab w:val="clear" w:pos="9360"/>
              </w:tabs>
              <w:rPr>
                <w:spacing w:val="-2"/>
              </w:rPr>
            </w:pPr>
          </w:p>
          <w:p w:rsidR="00E12AC5" w:rsidRPr="00DC3D98" w:rsidP="00E12AC5" w14:paraId="1A0AFAA1" w14:textId="77777777">
            <w:pPr>
              <w:tabs>
                <w:tab w:val="center" w:pos="4680"/>
              </w:tabs>
              <w:suppressAutoHyphens/>
              <w:rPr>
                <w:spacing w:val="-2"/>
                <w:szCs w:val="22"/>
              </w:rPr>
            </w:pPr>
            <w:r w:rsidRPr="00DC3D98">
              <w:rPr>
                <w:spacing w:val="-2"/>
                <w:szCs w:val="22"/>
              </w:rPr>
              <w:t>WC Docket No. 20-445</w:t>
            </w:r>
          </w:p>
          <w:p w:rsidR="004C2EE3" w14:paraId="323DAB49" w14:textId="77777777">
            <w:pPr>
              <w:tabs>
                <w:tab w:val="center" w:pos="4680"/>
              </w:tabs>
              <w:suppressAutoHyphens/>
              <w:rPr>
                <w:spacing w:val="-2"/>
              </w:rPr>
            </w:pPr>
          </w:p>
        </w:tc>
      </w:tr>
    </w:tbl>
    <w:p w:rsidR="004C2EE3" w:rsidP="0070224F" w14:paraId="0793950C" w14:textId="77777777"/>
    <w:p w:rsidR="00841AB1" w:rsidP="00F021FA" w14:paraId="43C9AFD3" w14:textId="77777777">
      <w:pPr>
        <w:pStyle w:val="StyleBoldCentered"/>
      </w:pPr>
      <w:r>
        <w:t>order</w:t>
      </w:r>
    </w:p>
    <w:p w:rsidR="004C2EE3" w14:paraId="2B6B008B" w14:textId="77777777">
      <w:pPr>
        <w:tabs>
          <w:tab w:val="left" w:pos="-720"/>
        </w:tabs>
        <w:suppressAutoHyphens/>
        <w:spacing w:line="227" w:lineRule="auto"/>
        <w:rPr>
          <w:spacing w:val="-2"/>
        </w:rPr>
      </w:pPr>
    </w:p>
    <w:p w:rsidR="004C2EE3" w:rsidP="00133F79" w14:paraId="4300A951" w14:textId="53BE950D">
      <w:pPr>
        <w:tabs>
          <w:tab w:val="left" w:pos="720"/>
          <w:tab w:val="right" w:pos="9360"/>
        </w:tabs>
        <w:suppressAutoHyphens/>
        <w:spacing w:line="227" w:lineRule="auto"/>
        <w:rPr>
          <w:spacing w:val="-2"/>
        </w:rPr>
      </w:pPr>
      <w:r>
        <w:rPr>
          <w:b/>
          <w:spacing w:val="-2"/>
        </w:rPr>
        <w:t xml:space="preserve">Adopted:  </w:t>
      </w:r>
      <w:r w:rsidR="00E32ED9">
        <w:rPr>
          <w:b/>
          <w:spacing w:val="-2"/>
        </w:rPr>
        <w:t>May</w:t>
      </w:r>
      <w:r w:rsidR="00F91A53">
        <w:rPr>
          <w:b/>
          <w:spacing w:val="-2"/>
        </w:rPr>
        <w:t xml:space="preserve"> </w:t>
      </w:r>
      <w:r w:rsidR="00AA5270">
        <w:rPr>
          <w:b/>
          <w:spacing w:val="-2"/>
        </w:rPr>
        <w:t>28</w:t>
      </w:r>
      <w:r w:rsidR="00D71074">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2ED9">
        <w:rPr>
          <w:b/>
          <w:spacing w:val="-2"/>
        </w:rPr>
        <w:t>May</w:t>
      </w:r>
      <w:r w:rsidR="00F91A53">
        <w:rPr>
          <w:b/>
          <w:spacing w:val="-2"/>
        </w:rPr>
        <w:t xml:space="preserve"> </w:t>
      </w:r>
      <w:r w:rsidR="00AA5270">
        <w:rPr>
          <w:b/>
          <w:spacing w:val="-2"/>
        </w:rPr>
        <w:t>28</w:t>
      </w:r>
      <w:r w:rsidR="00D71074">
        <w:rPr>
          <w:b/>
          <w:spacing w:val="-2"/>
        </w:rPr>
        <w:t>, 2021</w:t>
      </w:r>
    </w:p>
    <w:p w:rsidR="00822CE0" w14:paraId="0B6C5395" w14:textId="77777777"/>
    <w:p w:rsidR="004C2EE3" w14:paraId="55CF35B9" w14:textId="77777777">
      <w:pPr>
        <w:rPr>
          <w:spacing w:val="-2"/>
        </w:rPr>
      </w:pPr>
      <w:r>
        <w:t xml:space="preserve">By </w:t>
      </w:r>
      <w:r w:rsidR="004E4A22">
        <w:t>the</w:t>
      </w:r>
      <w:r w:rsidR="002A2D2E">
        <w:t xml:space="preserve"> </w:t>
      </w:r>
      <w:r w:rsidRPr="00DC3D98" w:rsidR="00D71074">
        <w:rPr>
          <w:szCs w:val="22"/>
        </w:rPr>
        <w:t>Chief, Wireline Competition Bureau</w:t>
      </w:r>
      <w:r>
        <w:rPr>
          <w:spacing w:val="-2"/>
        </w:rPr>
        <w:t>:</w:t>
      </w:r>
    </w:p>
    <w:p w:rsidR="00822CE0" w14:paraId="094CD5B3" w14:textId="77777777">
      <w:pPr>
        <w:rPr>
          <w:spacing w:val="-2"/>
        </w:rPr>
      </w:pPr>
    </w:p>
    <w:p w:rsidR="00D71074" w:rsidRPr="00DC3D98" w:rsidP="00D71074" w14:paraId="63AEDF2F" w14:textId="77777777">
      <w:pPr>
        <w:pStyle w:val="Heading1"/>
        <w:rPr>
          <w:rFonts w:ascii="Times New Roman" w:hAnsi="Times New Roman"/>
          <w:szCs w:val="22"/>
        </w:rPr>
      </w:pPr>
      <w:r w:rsidRPr="00DC3D98">
        <w:rPr>
          <w:rFonts w:ascii="Times New Roman" w:hAnsi="Times New Roman"/>
          <w:szCs w:val="22"/>
        </w:rPr>
        <w:t xml:space="preserve">INTRODUCTION </w:t>
      </w:r>
      <w:bookmarkStart w:id="0" w:name="_Hlk73104225"/>
    </w:p>
    <w:p w:rsidR="00D71074" w:rsidRPr="004D3A48" w:rsidP="00E5427A" w14:paraId="46B4FFE4" w14:textId="101AEE3A">
      <w:pPr>
        <w:pStyle w:val="ParaNum"/>
        <w:widowControl/>
      </w:pPr>
      <w:r w:rsidRPr="39E4C78B">
        <w:rPr>
          <w:snapToGrid/>
          <w:color w:val="201F1E"/>
          <w:kern w:val="0"/>
          <w:shd w:val="clear" w:color="auto" w:fill="FFFFFF"/>
        </w:rPr>
        <w:t xml:space="preserve">In this Order, the Wireline Competition Bureau </w:t>
      </w:r>
      <w:r w:rsidRPr="39E4C78B" w:rsidR="003268B7">
        <w:rPr>
          <w:snapToGrid/>
          <w:color w:val="201F1E"/>
          <w:kern w:val="0"/>
          <w:shd w:val="clear" w:color="auto" w:fill="FFFFFF"/>
        </w:rPr>
        <w:t xml:space="preserve">(Bureau) </w:t>
      </w:r>
      <w:r w:rsidRPr="39E4C78B">
        <w:rPr>
          <w:snapToGrid/>
          <w:color w:val="201F1E"/>
          <w:kern w:val="0"/>
          <w:shd w:val="clear" w:color="auto" w:fill="FFFFFF"/>
        </w:rPr>
        <w:t>addresses the petition</w:t>
      </w:r>
      <w:r w:rsidRPr="6043F35D" w:rsidR="10938360">
        <w:rPr>
          <w:color w:val="201F1E"/>
        </w:rPr>
        <w:t>s</w:t>
      </w:r>
      <w:r w:rsidRPr="39E4C78B">
        <w:rPr>
          <w:snapToGrid/>
          <w:color w:val="201F1E"/>
          <w:kern w:val="0"/>
          <w:shd w:val="clear" w:color="auto" w:fill="FFFFFF"/>
        </w:rPr>
        <w:t xml:space="preserve"> of </w:t>
      </w:r>
      <w:r w:rsidR="0090394F">
        <w:rPr>
          <w:snapToGrid/>
          <w:color w:val="201F1E"/>
          <w:kern w:val="0"/>
          <w:shd w:val="clear" w:color="auto" w:fill="FFFFFF"/>
        </w:rPr>
        <w:t>LICT</w:t>
      </w:r>
      <w:r w:rsidR="0090394F">
        <w:rPr>
          <w:snapToGrid/>
          <w:color w:val="201F1E"/>
          <w:kern w:val="0"/>
          <w:shd w:val="clear" w:color="auto" w:fill="FFFFFF"/>
        </w:rPr>
        <w:t xml:space="preserve"> Corporation</w:t>
      </w:r>
      <w:r w:rsidRPr="39E4C78B" w:rsidR="00326F35">
        <w:rPr>
          <w:snapToGrid/>
          <w:color w:val="201F1E"/>
          <w:kern w:val="0"/>
          <w:shd w:val="clear" w:color="auto" w:fill="FFFFFF"/>
        </w:rPr>
        <w:t xml:space="preserve"> (</w:t>
      </w:r>
      <w:r w:rsidR="0090394F">
        <w:rPr>
          <w:snapToGrid/>
          <w:color w:val="201F1E"/>
          <w:kern w:val="0"/>
          <w:shd w:val="clear" w:color="auto" w:fill="FFFFFF"/>
        </w:rPr>
        <w:t>LICT</w:t>
      </w:r>
      <w:r w:rsidRPr="39E4C78B">
        <w:rPr>
          <w:snapToGrid/>
          <w:color w:val="201F1E"/>
          <w:kern w:val="0"/>
          <w:shd w:val="clear" w:color="auto" w:fill="FFFFFF"/>
        </w:rPr>
        <w:t>)</w:t>
      </w:r>
      <w:r>
        <w:rPr>
          <w:rStyle w:val="FootnoteReference"/>
          <w:snapToGrid/>
          <w:kern w:val="0"/>
          <w:shd w:val="clear" w:color="auto" w:fill="FFFFFF"/>
        </w:rPr>
        <w:footnoteReference w:id="3"/>
      </w:r>
      <w:r w:rsidRPr="2610F889" w:rsidR="002362AD">
        <w:rPr>
          <w:color w:val="201F1E"/>
        </w:rPr>
        <w:t xml:space="preserve"> </w:t>
      </w:r>
      <w:r w:rsidRPr="6043F35D" w:rsidR="728DC358">
        <w:rPr>
          <w:color w:val="201F1E"/>
        </w:rPr>
        <w:t xml:space="preserve">and the </w:t>
      </w:r>
      <w:r w:rsidR="000D356C">
        <w:rPr>
          <w:color w:val="201F1E"/>
        </w:rPr>
        <w:t>Lumen</w:t>
      </w:r>
      <w:r>
        <w:rPr>
          <w:rStyle w:val="FootnoteReference"/>
        </w:rPr>
        <w:footnoteReference w:id="4"/>
      </w:r>
      <w:r w:rsidR="000B07FA">
        <w:rPr>
          <w:color w:val="201F1E"/>
        </w:rPr>
        <w:t xml:space="preserve"> (collectively, the Petitioners)</w:t>
      </w:r>
      <w:r w:rsidRPr="6043F35D" w:rsidR="1AA16507">
        <w:rPr>
          <w:color w:val="201F1E"/>
        </w:rPr>
        <w:t xml:space="preserve"> </w:t>
      </w:r>
      <w:r w:rsidRPr="39E4C78B">
        <w:rPr>
          <w:snapToGrid/>
          <w:color w:val="201F1E"/>
          <w:kern w:val="0"/>
          <w:shd w:val="clear" w:color="auto" w:fill="FFFFFF"/>
        </w:rPr>
        <w:t>seeking an expedited grant of a limited waiver of the Emergency Broadband Benefit Program (EBB Program) rules (Petition</w:t>
      </w:r>
      <w:r w:rsidRPr="2610F889" w:rsidR="00295AC7">
        <w:rPr>
          <w:color w:val="201F1E"/>
        </w:rPr>
        <w:t>s</w:t>
      </w:r>
      <w:r w:rsidRPr="39E4C78B">
        <w:rPr>
          <w:snapToGrid/>
          <w:color w:val="201F1E"/>
          <w:kern w:val="0"/>
          <w:shd w:val="clear" w:color="auto" w:fill="FFFFFF"/>
        </w:rPr>
        <w:t>)</w:t>
      </w:r>
      <w:r w:rsidRPr="39E4C78B" w:rsidR="003C4E84">
        <w:rPr>
          <w:snapToGrid/>
          <w:color w:val="201F1E"/>
          <w:kern w:val="0"/>
          <w:shd w:val="clear" w:color="auto" w:fill="FFFFFF"/>
        </w:rPr>
        <w:t xml:space="preserve"> as they apply to the </w:t>
      </w:r>
      <w:r w:rsidR="00883AB6">
        <w:rPr>
          <w:snapToGrid/>
          <w:color w:val="201F1E"/>
          <w:kern w:val="0"/>
          <w:shd w:val="clear" w:color="auto" w:fill="FFFFFF"/>
        </w:rPr>
        <w:t xml:space="preserve">discounts they can claim </w:t>
      </w:r>
      <w:r w:rsidR="00D11F60">
        <w:rPr>
          <w:snapToGrid/>
          <w:color w:val="201F1E"/>
          <w:kern w:val="0"/>
          <w:shd w:val="clear" w:color="auto" w:fill="FFFFFF"/>
        </w:rPr>
        <w:t>for reimbursement</w:t>
      </w:r>
      <w:r w:rsidRPr="2610F889" w:rsidR="00E678C5">
        <w:rPr>
          <w:color w:val="201F1E"/>
        </w:rPr>
        <w:t>.</w:t>
      </w:r>
      <w:r w:rsidRPr="39E4C78B" w:rsidR="2B9F10B5">
        <w:rPr>
          <w:snapToGrid/>
          <w:color w:val="201F1E"/>
          <w:kern w:val="0"/>
          <w:shd w:val="clear" w:color="auto" w:fill="FFFFFF"/>
        </w:rPr>
        <w:t xml:space="preserve">  </w:t>
      </w:r>
      <w:bookmarkEnd w:id="0"/>
      <w:r w:rsidRPr="39E4C78B">
        <w:rPr>
          <w:snapToGrid/>
          <w:color w:val="201F1E"/>
          <w:kern w:val="0"/>
          <w:shd w:val="clear" w:color="auto" w:fill="FFFFFF"/>
        </w:rPr>
        <w:t>The Petitioner</w:t>
      </w:r>
      <w:r w:rsidRPr="2610F889" w:rsidR="003223A2">
        <w:rPr>
          <w:color w:val="201F1E"/>
        </w:rPr>
        <w:t>s</w:t>
      </w:r>
      <w:r w:rsidRPr="39E4C78B">
        <w:rPr>
          <w:snapToGrid/>
          <w:color w:val="201F1E"/>
          <w:kern w:val="0"/>
          <w:shd w:val="clear" w:color="auto" w:fill="FFFFFF"/>
        </w:rPr>
        <w:t xml:space="preserve"> </w:t>
      </w:r>
      <w:r w:rsidR="00B05DC3">
        <w:rPr>
          <w:snapToGrid/>
          <w:color w:val="201F1E"/>
          <w:kern w:val="0"/>
          <w:shd w:val="clear" w:color="auto" w:fill="FFFFFF"/>
        </w:rPr>
        <w:t>both seek a waiver that would allow them to claim reimbursement for EBB Program discounts passed through to</w:t>
      </w:r>
      <w:r w:rsidR="00A77D19">
        <w:rPr>
          <w:snapToGrid/>
          <w:color w:val="201F1E"/>
          <w:kern w:val="0"/>
          <w:shd w:val="clear" w:color="auto" w:fill="FFFFFF"/>
        </w:rPr>
        <w:t xml:space="preserve"> their</w:t>
      </w:r>
      <w:r w:rsidR="00B05DC3">
        <w:rPr>
          <w:snapToGrid/>
          <w:color w:val="201F1E"/>
          <w:kern w:val="0"/>
          <w:shd w:val="clear" w:color="auto" w:fill="FFFFFF"/>
        </w:rPr>
        <w:t xml:space="preserve"> subscribers</w:t>
      </w:r>
      <w:r w:rsidR="00647F00">
        <w:rPr>
          <w:snapToGrid/>
          <w:color w:val="201F1E"/>
          <w:kern w:val="0"/>
          <w:shd w:val="clear" w:color="auto" w:fill="FFFFFF"/>
        </w:rPr>
        <w:t xml:space="preserve"> that are not enrolled in the National Lifeline Accountability Database (</w:t>
      </w:r>
      <w:r w:rsidR="00647F00">
        <w:rPr>
          <w:snapToGrid/>
          <w:color w:val="201F1E"/>
          <w:kern w:val="0"/>
          <w:shd w:val="clear" w:color="auto" w:fill="FFFFFF"/>
        </w:rPr>
        <w:t>NLAD</w:t>
      </w:r>
      <w:r w:rsidR="00647F00">
        <w:rPr>
          <w:snapToGrid/>
          <w:color w:val="201F1E"/>
          <w:kern w:val="0"/>
          <w:shd w:val="clear" w:color="auto" w:fill="FFFFFF"/>
        </w:rPr>
        <w:t>)</w:t>
      </w:r>
      <w:r w:rsidR="00B05DC3">
        <w:rPr>
          <w:snapToGrid/>
          <w:color w:val="201F1E"/>
          <w:kern w:val="0"/>
          <w:shd w:val="clear" w:color="auto" w:fill="FFFFFF"/>
        </w:rPr>
        <w:t xml:space="preserve"> </w:t>
      </w:r>
      <w:r w:rsidR="00AC231E">
        <w:rPr>
          <w:snapToGrid/>
          <w:color w:val="201F1E"/>
          <w:kern w:val="0"/>
          <w:shd w:val="clear" w:color="auto" w:fill="FFFFFF"/>
        </w:rPr>
        <w:t xml:space="preserve">by the snapshot date </w:t>
      </w:r>
      <w:r w:rsidR="00B05DC3">
        <w:rPr>
          <w:snapToGrid/>
          <w:color w:val="201F1E"/>
          <w:kern w:val="0"/>
          <w:shd w:val="clear" w:color="auto" w:fill="FFFFFF"/>
        </w:rPr>
        <w:t xml:space="preserve">for </w:t>
      </w:r>
      <w:r w:rsidR="00250429">
        <w:rPr>
          <w:snapToGrid/>
          <w:color w:val="201F1E"/>
          <w:kern w:val="0"/>
          <w:shd w:val="clear" w:color="auto" w:fill="FFFFFF"/>
        </w:rPr>
        <w:t>EBB service provided in May</w:t>
      </w:r>
      <w:r w:rsidR="00144F10">
        <w:rPr>
          <w:snapToGrid/>
          <w:color w:val="201F1E"/>
          <w:kern w:val="0"/>
          <w:shd w:val="clear" w:color="auto" w:fill="FFFFFF"/>
        </w:rPr>
        <w:t>.</w:t>
      </w:r>
      <w:r>
        <w:rPr>
          <w:rStyle w:val="FootnoteReference"/>
          <w:snapToGrid/>
          <w:kern w:val="0"/>
          <w:shd w:val="clear" w:color="auto" w:fill="FFFFFF"/>
        </w:rPr>
        <w:footnoteReference w:id="5"/>
      </w:r>
      <w:r w:rsidR="00144F10">
        <w:rPr>
          <w:snapToGrid/>
          <w:color w:val="201F1E"/>
          <w:kern w:val="0"/>
          <w:shd w:val="clear" w:color="auto" w:fill="FFFFFF"/>
        </w:rPr>
        <w:t xml:space="preserve">  </w:t>
      </w:r>
      <w:r w:rsidR="0022678E">
        <w:rPr>
          <w:color w:val="201F1E"/>
        </w:rPr>
        <w:t xml:space="preserve">Both Petitioners </w:t>
      </w:r>
      <w:r w:rsidR="008C1DC1">
        <w:rPr>
          <w:color w:val="201F1E"/>
        </w:rPr>
        <w:t xml:space="preserve">are </w:t>
      </w:r>
      <w:r w:rsidR="00724C92">
        <w:rPr>
          <w:color w:val="201F1E"/>
        </w:rPr>
        <w:t xml:space="preserve">also </w:t>
      </w:r>
      <w:r w:rsidR="008C1DC1">
        <w:rPr>
          <w:color w:val="201F1E"/>
        </w:rPr>
        <w:t>seeking a one</w:t>
      </w:r>
      <w:r w:rsidR="00724C92">
        <w:rPr>
          <w:color w:val="201F1E"/>
        </w:rPr>
        <w:t>-</w:t>
      </w:r>
      <w:r w:rsidR="008C1DC1">
        <w:rPr>
          <w:color w:val="201F1E"/>
        </w:rPr>
        <w:t xml:space="preserve">month extension of the June 15 deadline by which </w:t>
      </w:r>
      <w:r w:rsidR="00A64C4A">
        <w:rPr>
          <w:color w:val="201F1E"/>
        </w:rPr>
        <w:t>providers must submit their reimbursement claims for discounts provided for</w:t>
      </w:r>
      <w:r w:rsidR="00FE2092">
        <w:rPr>
          <w:color w:val="201F1E"/>
        </w:rPr>
        <w:t xml:space="preserve"> service and connected devices </w:t>
      </w:r>
      <w:r w:rsidR="009974E9">
        <w:rPr>
          <w:color w:val="201F1E"/>
        </w:rPr>
        <w:t xml:space="preserve">offered in the May service month.  </w:t>
      </w:r>
      <w:r w:rsidR="003D0C04">
        <w:rPr>
          <w:color w:val="201F1E"/>
        </w:rPr>
        <w:t>LICT</w:t>
      </w:r>
      <w:r w:rsidR="003D0C04">
        <w:rPr>
          <w:color w:val="201F1E"/>
        </w:rPr>
        <w:t xml:space="preserve"> specifically seeks a waiver of </w:t>
      </w:r>
      <w:r w:rsidR="00282352">
        <w:rPr>
          <w:color w:val="201F1E"/>
        </w:rPr>
        <w:t>sections 54.1608(a) and (g) of the Commission’s rules</w:t>
      </w:r>
      <w:r w:rsidR="00C8511D">
        <w:rPr>
          <w:color w:val="201F1E"/>
        </w:rPr>
        <w:t xml:space="preserve">, which provide that </w:t>
      </w:r>
      <w:r w:rsidR="00D634A3">
        <w:rPr>
          <w:color w:val="201F1E"/>
        </w:rPr>
        <w:t xml:space="preserve">EBB Program support </w:t>
      </w:r>
      <w:r w:rsidR="009A724C">
        <w:rPr>
          <w:color w:val="201F1E"/>
        </w:rPr>
        <w:t>for qualifying</w:t>
      </w:r>
      <w:r w:rsidR="008B618E">
        <w:rPr>
          <w:color w:val="201F1E"/>
        </w:rPr>
        <w:t xml:space="preserve"> broadband service </w:t>
      </w:r>
      <w:r w:rsidR="0037445D">
        <w:rPr>
          <w:color w:val="201F1E"/>
        </w:rPr>
        <w:t xml:space="preserve">that is provided directly to the </w:t>
      </w:r>
      <w:r w:rsidR="001B66F2">
        <w:rPr>
          <w:color w:val="201F1E"/>
        </w:rPr>
        <w:t xml:space="preserve">participating provider </w:t>
      </w:r>
      <w:r w:rsidR="00613041">
        <w:rPr>
          <w:color w:val="201F1E"/>
        </w:rPr>
        <w:t>is “based on the number of actual qualifying low-income households listed in the [</w:t>
      </w:r>
      <w:r w:rsidR="00613041">
        <w:rPr>
          <w:color w:val="201F1E"/>
        </w:rPr>
        <w:t>NLAD</w:t>
      </w:r>
      <w:r w:rsidR="00613041">
        <w:rPr>
          <w:color w:val="201F1E"/>
        </w:rPr>
        <w:t>] that the participating provider serves directly at the first of the month</w:t>
      </w:r>
      <w:r w:rsidR="005361DC">
        <w:rPr>
          <w:color w:val="201F1E"/>
        </w:rPr>
        <w:t>”</w:t>
      </w:r>
      <w:r>
        <w:rPr>
          <w:rStyle w:val="FootnoteReference"/>
        </w:rPr>
        <w:footnoteReference w:id="6"/>
      </w:r>
      <w:r w:rsidR="00D51A10">
        <w:rPr>
          <w:color w:val="201F1E"/>
        </w:rPr>
        <w:t xml:space="preserve"> and </w:t>
      </w:r>
      <w:r w:rsidR="00106BA4">
        <w:rPr>
          <w:color w:val="201F1E"/>
        </w:rPr>
        <w:t xml:space="preserve">date by </w:t>
      </w:r>
      <w:r w:rsidR="00E10D09">
        <w:rPr>
          <w:color w:val="201F1E"/>
        </w:rPr>
        <w:t xml:space="preserve">which </w:t>
      </w:r>
      <w:r w:rsidR="006D1315">
        <w:rPr>
          <w:color w:val="201F1E"/>
        </w:rPr>
        <w:t xml:space="preserve">providers shall submit </w:t>
      </w:r>
      <w:r w:rsidR="00224F1F">
        <w:rPr>
          <w:color w:val="201F1E"/>
        </w:rPr>
        <w:t>their certified reimbursement cla</w:t>
      </w:r>
      <w:r w:rsidR="00BA3A1A">
        <w:rPr>
          <w:color w:val="201F1E"/>
        </w:rPr>
        <w:t>ims</w:t>
      </w:r>
      <w:r w:rsidR="00993DDF">
        <w:rPr>
          <w:color w:val="201F1E"/>
        </w:rPr>
        <w:t>.</w:t>
      </w:r>
      <w:r>
        <w:rPr>
          <w:rStyle w:val="FootnoteReference"/>
        </w:rPr>
        <w:footnoteReference w:id="7"/>
      </w:r>
      <w:r w:rsidR="00103EEC">
        <w:rPr>
          <w:color w:val="201F1E"/>
        </w:rPr>
        <w:t xml:space="preserve">  Section 54.1608(g) further provides that </w:t>
      </w:r>
      <w:r w:rsidR="00543E53">
        <w:rPr>
          <w:color w:val="201F1E"/>
        </w:rPr>
        <w:t xml:space="preserve">if a provider fails to submit a certified claim </w:t>
      </w:r>
      <w:r w:rsidR="007C6ED2">
        <w:rPr>
          <w:color w:val="201F1E"/>
        </w:rPr>
        <w:t>by the deadline for that month, the claim will not be processed.</w:t>
      </w:r>
      <w:r>
        <w:rPr>
          <w:rStyle w:val="FootnoteReference"/>
        </w:rPr>
        <w:footnoteReference w:id="8"/>
      </w:r>
      <w:r w:rsidR="00C34D2A">
        <w:rPr>
          <w:color w:val="201F1E"/>
        </w:rPr>
        <w:t xml:space="preserve"> </w:t>
      </w:r>
      <w:r w:rsidRPr="00C34D2A" w:rsidR="00C34D2A">
        <w:rPr>
          <w:color w:val="201F1E"/>
        </w:rPr>
        <w:t>WTA – Advocates for Rural Broadband</w:t>
      </w:r>
      <w:r w:rsidR="00C34D2A">
        <w:rPr>
          <w:color w:val="201F1E"/>
        </w:rPr>
        <w:t xml:space="preserve"> (WTA) filed a letter </w:t>
      </w:r>
      <w:r w:rsidR="009A0EC0">
        <w:rPr>
          <w:color w:val="201F1E"/>
        </w:rPr>
        <w:t>request</w:t>
      </w:r>
      <w:r w:rsidR="00402646">
        <w:rPr>
          <w:color w:val="201F1E"/>
        </w:rPr>
        <w:t>ing</w:t>
      </w:r>
      <w:r w:rsidR="009A0EC0">
        <w:rPr>
          <w:color w:val="201F1E"/>
        </w:rPr>
        <w:t xml:space="preserve"> that any relief granted to Lumen and </w:t>
      </w:r>
      <w:r w:rsidR="009A0EC0">
        <w:rPr>
          <w:color w:val="201F1E"/>
        </w:rPr>
        <w:t>LICT</w:t>
      </w:r>
      <w:r w:rsidR="009A0EC0">
        <w:rPr>
          <w:color w:val="201F1E"/>
        </w:rPr>
        <w:t xml:space="preserve"> with respect to the June 1 snapshot date and the June 15 reimbursement claims deadline be ex</w:t>
      </w:r>
      <w:r w:rsidR="00B9611F">
        <w:rPr>
          <w:color w:val="201F1E"/>
        </w:rPr>
        <w:t xml:space="preserve">panded to </w:t>
      </w:r>
      <w:r w:rsidR="00582EB7">
        <w:rPr>
          <w:color w:val="201F1E"/>
        </w:rPr>
        <w:t>all similarly affected EBB providers.</w:t>
      </w:r>
      <w:r>
        <w:rPr>
          <w:rStyle w:val="FootnoteReference"/>
        </w:rPr>
        <w:footnoteReference w:id="9"/>
      </w:r>
    </w:p>
    <w:p w:rsidR="00D71074" w:rsidRPr="004D3A48" w:rsidP="00D71074" w14:paraId="28C9A44C" w14:textId="393ACBC8">
      <w:pPr>
        <w:pStyle w:val="ParaNum"/>
        <w:rPr>
          <w:snapToGrid/>
          <w:kern w:val="0"/>
          <w:szCs w:val="22"/>
        </w:rPr>
      </w:pPr>
      <w:r w:rsidRPr="004D3A48">
        <w:rPr>
          <w:snapToGrid/>
          <w:kern w:val="0"/>
          <w:szCs w:val="22"/>
        </w:rPr>
        <w:t xml:space="preserve">Based on the Commission’s established waiver standard, we </w:t>
      </w:r>
      <w:r w:rsidR="007C6ED2">
        <w:rPr>
          <w:snapToGrid/>
          <w:kern w:val="0"/>
          <w:szCs w:val="22"/>
        </w:rPr>
        <w:t>deny</w:t>
      </w:r>
      <w:r w:rsidRPr="004D3A48">
        <w:rPr>
          <w:snapToGrid/>
          <w:kern w:val="0"/>
          <w:szCs w:val="22"/>
        </w:rPr>
        <w:t xml:space="preserve"> the</w:t>
      </w:r>
      <w:r w:rsidR="007F7FD6">
        <w:rPr>
          <w:snapToGrid/>
          <w:kern w:val="0"/>
          <w:szCs w:val="22"/>
        </w:rPr>
        <w:t xml:space="preserve"> Petitions</w:t>
      </w:r>
      <w:r w:rsidR="00283FD8">
        <w:rPr>
          <w:snapToGrid/>
          <w:kern w:val="0"/>
          <w:szCs w:val="22"/>
        </w:rPr>
        <w:t xml:space="preserve">.  </w:t>
      </w:r>
      <w:r w:rsidR="00110F20">
        <w:rPr>
          <w:snapToGrid/>
          <w:kern w:val="0"/>
          <w:szCs w:val="22"/>
        </w:rPr>
        <w:t xml:space="preserve">We find that </w:t>
      </w:r>
      <w:r w:rsidR="00DD597F">
        <w:rPr>
          <w:snapToGrid/>
          <w:kern w:val="0"/>
          <w:szCs w:val="22"/>
        </w:rPr>
        <w:t xml:space="preserve">the Petitioners have failed to show that good cause exists </w:t>
      </w:r>
      <w:r w:rsidR="00D255B4">
        <w:rPr>
          <w:snapToGrid/>
          <w:kern w:val="0"/>
          <w:szCs w:val="22"/>
        </w:rPr>
        <w:t xml:space="preserve">to </w:t>
      </w:r>
      <w:r w:rsidR="00B80D56">
        <w:rPr>
          <w:snapToGrid/>
          <w:kern w:val="0"/>
          <w:szCs w:val="22"/>
        </w:rPr>
        <w:t>allow</w:t>
      </w:r>
      <w:r w:rsidR="00220793">
        <w:rPr>
          <w:snapToGrid/>
          <w:kern w:val="0"/>
          <w:szCs w:val="22"/>
        </w:rPr>
        <w:t xml:space="preserve"> them to receive </w:t>
      </w:r>
      <w:r w:rsidR="00B80D56">
        <w:rPr>
          <w:snapToGrid/>
          <w:kern w:val="0"/>
          <w:szCs w:val="22"/>
        </w:rPr>
        <w:t xml:space="preserve">reimbursement </w:t>
      </w:r>
      <w:r w:rsidR="009D7F78">
        <w:rPr>
          <w:snapToGrid/>
          <w:kern w:val="0"/>
          <w:szCs w:val="22"/>
        </w:rPr>
        <w:t>from the Emergency Broadband Connectivity Fund</w:t>
      </w:r>
      <w:r w:rsidR="00555378">
        <w:rPr>
          <w:snapToGrid/>
          <w:kern w:val="0"/>
          <w:szCs w:val="22"/>
        </w:rPr>
        <w:t xml:space="preserve">, when, at the time those discounts were provided, the subscribers were not determined to be eligible for such support.  </w:t>
      </w:r>
      <w:r w:rsidR="006D01F2">
        <w:rPr>
          <w:snapToGrid/>
          <w:kern w:val="0"/>
          <w:szCs w:val="22"/>
        </w:rPr>
        <w:t>Allowing providers to receive reimbursement from a limited fund</w:t>
      </w:r>
      <w:r w:rsidR="002218D0">
        <w:rPr>
          <w:snapToGrid/>
          <w:kern w:val="0"/>
          <w:szCs w:val="22"/>
        </w:rPr>
        <w:t xml:space="preserve"> </w:t>
      </w:r>
      <w:r w:rsidR="00AF2F6B">
        <w:rPr>
          <w:snapToGrid/>
          <w:kern w:val="0"/>
          <w:szCs w:val="22"/>
        </w:rPr>
        <w:t xml:space="preserve">for subscribers who were not enrolled in the </w:t>
      </w:r>
      <w:r w:rsidR="00AF2F6B">
        <w:rPr>
          <w:snapToGrid/>
          <w:kern w:val="0"/>
          <w:szCs w:val="22"/>
        </w:rPr>
        <w:t>NLAD</w:t>
      </w:r>
      <w:r w:rsidR="00AF2F6B">
        <w:rPr>
          <w:snapToGrid/>
          <w:kern w:val="0"/>
          <w:szCs w:val="22"/>
        </w:rPr>
        <w:t xml:space="preserve"> </w:t>
      </w:r>
      <w:r w:rsidR="00D865A1">
        <w:rPr>
          <w:snapToGrid/>
          <w:kern w:val="0"/>
          <w:szCs w:val="22"/>
        </w:rPr>
        <w:t xml:space="preserve">prior to receiving the discount </w:t>
      </w:r>
      <w:r w:rsidR="00B24F43">
        <w:rPr>
          <w:snapToGrid/>
          <w:kern w:val="0"/>
          <w:szCs w:val="22"/>
        </w:rPr>
        <w:t>from the provider is not in the public interest</w:t>
      </w:r>
      <w:r w:rsidR="00D2541A">
        <w:rPr>
          <w:snapToGrid/>
          <w:kern w:val="0"/>
          <w:szCs w:val="22"/>
        </w:rPr>
        <w:t xml:space="preserve"> and </w:t>
      </w:r>
      <w:r w:rsidR="00ED66EC">
        <w:rPr>
          <w:snapToGrid/>
          <w:kern w:val="0"/>
          <w:szCs w:val="22"/>
        </w:rPr>
        <w:t xml:space="preserve">unavoidably </w:t>
      </w:r>
      <w:r w:rsidR="008B404B">
        <w:rPr>
          <w:snapToGrid/>
          <w:kern w:val="0"/>
          <w:szCs w:val="22"/>
        </w:rPr>
        <w:t>threatens</w:t>
      </w:r>
      <w:r w:rsidR="00D2541A">
        <w:rPr>
          <w:snapToGrid/>
          <w:kern w:val="0"/>
          <w:szCs w:val="22"/>
        </w:rPr>
        <w:t xml:space="preserve"> the integrity of the Emergency Broadband </w:t>
      </w:r>
      <w:r w:rsidR="00F827CB">
        <w:rPr>
          <w:snapToGrid/>
          <w:kern w:val="0"/>
          <w:szCs w:val="22"/>
        </w:rPr>
        <w:t>Benefit Program</w:t>
      </w:r>
      <w:r w:rsidR="008B404B">
        <w:rPr>
          <w:snapToGrid/>
          <w:kern w:val="0"/>
          <w:szCs w:val="22"/>
        </w:rPr>
        <w:t xml:space="preserve">.  </w:t>
      </w:r>
      <w:r w:rsidR="00BC64CF">
        <w:rPr>
          <w:snapToGrid/>
          <w:kern w:val="0"/>
          <w:szCs w:val="22"/>
        </w:rPr>
        <w:t xml:space="preserve">While </w:t>
      </w:r>
      <w:r w:rsidR="00402646">
        <w:rPr>
          <w:snapToGrid/>
          <w:kern w:val="0"/>
          <w:szCs w:val="22"/>
        </w:rPr>
        <w:t xml:space="preserve">we find that the public interest does not support the requested relief and therefore must deny the Petitioners’ waivers, </w:t>
      </w:r>
      <w:r w:rsidR="00745702">
        <w:rPr>
          <w:snapToGrid/>
          <w:kern w:val="0"/>
          <w:szCs w:val="22"/>
        </w:rPr>
        <w:t>we commit to continuing to provide guidance and technical assistance through FCC staff and USAC to assist providers in enrolling eligible subscribers as quickly as possible.</w:t>
      </w:r>
    </w:p>
    <w:p w:rsidR="00D71074" w:rsidRPr="004D3A48" w:rsidP="00D71074" w14:paraId="5AB0C29C"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D71074" w:rsidRPr="004D3A48" w:rsidP="00D71074" w14:paraId="4A26D40E" w14:textId="20ADD05F">
      <w:pPr>
        <w:pStyle w:val="ParaNum"/>
      </w:pPr>
      <w:r w:rsidRPr="05EB61F6">
        <w:rPr>
          <w:snapToGrid/>
        </w:rPr>
        <w:t>On December 27, 2020, the Consolidated Appropriations Act of 2021 (Consolidated Appropriations Act) became law</w:t>
      </w:r>
      <w:r>
        <w:rPr>
          <w:rStyle w:val="FootnoteReference"/>
          <w:snapToGrid/>
          <w:sz w:val="22"/>
          <w:szCs w:val="22"/>
        </w:rPr>
        <w:footnoteReference w:id="10"/>
      </w:r>
      <w:r w:rsidRPr="05EB61F6">
        <w:rPr>
          <w:snapToGrid/>
        </w:rPr>
        <w:t xml:space="preserve"> and established an Emergency Broadband Connectivity Fund of $3.2 billion in the United States Treasury to help Americans afford Internet service during the COVID-19 pandemic.</w:t>
      </w:r>
      <w:r>
        <w:rPr>
          <w:rStyle w:val="FootnoteReference"/>
          <w:snapToGrid/>
          <w:sz w:val="22"/>
          <w:szCs w:val="22"/>
        </w:rPr>
        <w:footnoteReference w:id="11"/>
      </w:r>
      <w:r w:rsidRPr="05EB61F6">
        <w:rPr>
          <w:snapToGrid/>
        </w:rPr>
        <w:t xml:space="preserve">  The Act directed the Federal</w:t>
      </w:r>
      <w:r w:rsidRPr="004D3A48">
        <w:rPr>
          <w:szCs w:val="22"/>
        </w:rPr>
        <w:t xml:space="preserve"> </w:t>
      </w:r>
      <w:r w:rsidRPr="05EB61F6">
        <w:rPr>
          <w:snapToGrid/>
        </w:rPr>
        <w:t xml:space="preserve">Communications Commission (Commission) to use that fund to establish </w:t>
      </w:r>
      <w:r w:rsidRPr="05EB61F6" w:rsidR="00CC2559">
        <w:rPr>
          <w:snapToGrid/>
        </w:rPr>
        <w:t>the</w:t>
      </w:r>
      <w:r w:rsidRPr="05EB61F6">
        <w:rPr>
          <w:snapToGrid/>
        </w:rPr>
        <w:t xml:space="preserve"> EBB Program, under which eligible households may receive a discount off the cost of broadband </w:t>
      </w:r>
      <w:r w:rsidRPr="05EB61F6">
        <w:rPr>
          <w:snapToGrid/>
          <w:kern w:val="0"/>
        </w:rPr>
        <w:t>service and certain connected devices during an emergency period relating to the COVID-19 pandemic, and participating providers can receive a reimbursement for providing such discounts.</w:t>
      </w:r>
      <w:r>
        <w:rPr>
          <w:rStyle w:val="FootnoteReference"/>
          <w:snapToGrid/>
          <w:kern w:val="0"/>
          <w:sz w:val="22"/>
          <w:szCs w:val="22"/>
        </w:rPr>
        <w:footnoteReference w:id="12"/>
      </w:r>
      <w:r w:rsidRPr="05EB61F6">
        <w:rPr>
          <w:snapToGrid/>
          <w:kern w:val="0"/>
        </w:rPr>
        <w:t xml:space="preserve">  The EBB Program will conclude when the fund is expended or six months after the end of the public health emergency.</w:t>
      </w:r>
      <w:r>
        <w:rPr>
          <w:rStyle w:val="FootnoteReference"/>
          <w:snapToGrid/>
          <w:kern w:val="0"/>
          <w:sz w:val="22"/>
          <w:szCs w:val="22"/>
        </w:rPr>
        <w:footnoteReference w:id="13"/>
      </w:r>
      <w:r w:rsidRPr="004D3A48">
        <w:rPr>
          <w:snapToGrid/>
          <w:kern w:val="0"/>
          <w:szCs w:val="22"/>
        </w:rPr>
        <w:t xml:space="preserve">  </w:t>
      </w:r>
      <w:r w:rsidRPr="05EB61F6">
        <w:t>On January 4, 2021, the Bureau sought comment on how the Commission should implement the EBB Program.</w:t>
      </w:r>
      <w:r>
        <w:rPr>
          <w:rStyle w:val="FootnoteReference"/>
          <w:sz w:val="22"/>
          <w:szCs w:val="22"/>
        </w:rPr>
        <w:footnoteReference w:id="14"/>
      </w:r>
    </w:p>
    <w:p w:rsidR="00D71074" w:rsidP="00D71074" w14:paraId="4EA200D1" w14:textId="5D571840">
      <w:pPr>
        <w:pStyle w:val="ParaNum"/>
      </w:pPr>
      <w:r w:rsidRPr="05EB61F6">
        <w:t xml:space="preserve">On February 25, 2021, the Commission adopted rules and policies creating and governing the EBB Program pursuant to the </w:t>
      </w:r>
      <w:r w:rsidRPr="05EB61F6">
        <w:rPr>
          <w:snapToGrid/>
        </w:rPr>
        <w:t xml:space="preserve">Consolidated Appropriations </w:t>
      </w:r>
      <w:r w:rsidRPr="05EB61F6">
        <w:t xml:space="preserve">Act in the </w:t>
      </w:r>
      <w:r w:rsidRPr="05EB61F6">
        <w:rPr>
          <w:i/>
          <w:iCs/>
        </w:rPr>
        <w:t>EBB Program Order</w:t>
      </w:r>
      <w:r w:rsidRPr="004D3A48">
        <w:rPr>
          <w:szCs w:val="22"/>
        </w:rPr>
        <w:t>.</w:t>
      </w:r>
      <w:r>
        <w:rPr>
          <w:rStyle w:val="FootnoteReference"/>
          <w:sz w:val="22"/>
          <w:szCs w:val="22"/>
        </w:rPr>
        <w:footnoteReference w:id="15"/>
      </w:r>
      <w:r w:rsidRPr="05EB61F6">
        <w:t xml:space="preserve">  The EBB Program uses available funding from the Emergency Broadband Connectivity Fund to provide funding for broadband service and connected devices for low-income households during the COVID-19 pandemic.</w:t>
      </w:r>
      <w:r>
        <w:rPr>
          <w:rStyle w:val="FootnoteReference"/>
          <w:sz w:val="22"/>
          <w:szCs w:val="22"/>
        </w:rPr>
        <w:footnoteReference w:id="16"/>
      </w:r>
      <w:r w:rsidRPr="05EB61F6">
        <w:t xml:space="preserve">  To participate in the Program, a broadband </w:t>
      </w:r>
      <w:r>
        <w:t>provider must elect to do so and either be designated as an eligible telecommunications carrier (ETC) or be approved by the Commission.</w:t>
      </w:r>
      <w:r>
        <w:rPr>
          <w:rStyle w:val="FootnoteReference"/>
        </w:rPr>
        <w:footnoteReference w:id="17"/>
      </w:r>
      <w:r>
        <w:t xml:space="preserve">  Participating providers will make available to eligible households a monthly discount off the standard rate </w:t>
      </w:r>
      <w:r>
        <w:t>for an Internet service offering and associated equipment, up to $50.00 per month.</w:t>
      </w:r>
      <w:r>
        <w:rPr>
          <w:rStyle w:val="FootnoteReference"/>
        </w:rPr>
        <w:footnoteReference w:id="18"/>
      </w:r>
      <w:r>
        <w:t xml:space="preserve">  On Tribal lands, the monthly discount may be up to $75.00 per month.</w:t>
      </w:r>
      <w:r>
        <w:rPr>
          <w:rStyle w:val="FootnoteReference"/>
        </w:rPr>
        <w:footnoteReference w:id="19"/>
      </w:r>
      <w:r>
        <w:t xml:space="preserve">  Participating providers will receive reimbursement from the EBB Program for the discounts </w:t>
      </w:r>
      <w:r w:rsidR="00F93162">
        <w:t xml:space="preserve">passed through to </w:t>
      </w:r>
      <w:r w:rsidR="00C33A57">
        <w:t>eligible households</w:t>
      </w:r>
      <w:r>
        <w:t>.</w:t>
      </w:r>
      <w:r>
        <w:rPr>
          <w:rStyle w:val="FootnoteReference"/>
        </w:rPr>
        <w:footnoteReference w:id="20"/>
      </w:r>
      <w:r>
        <w:t xml:space="preserve">  Participating providers that also supply an eligible household with a connected device, defined in the </w:t>
      </w:r>
      <w:r w:rsidRPr="001304AF">
        <w:rPr>
          <w:snapToGrid/>
        </w:rPr>
        <w:t xml:space="preserve">Consolidated Appropriations </w:t>
      </w:r>
      <w:r w:rsidRPr="00607EF6">
        <w:t>Act</w:t>
      </w:r>
      <w:r>
        <w:t xml:space="preserve"> as a laptop, desktop computer, or tablet, for use during the emergency period may receive a single reimbursement of up to $100.00 for the connected device, if the charge to the eligible household for that device is more than $10.00 but less than $50.00.</w:t>
      </w:r>
      <w:r>
        <w:rPr>
          <w:rStyle w:val="FootnoteReference"/>
        </w:rPr>
        <w:footnoteReference w:id="21"/>
      </w:r>
      <w:r>
        <w:t xml:space="preserve">  A participating provider may receive reimbursement for only one supported device per eligible household</w:t>
      </w:r>
      <w:r>
        <w:rPr>
          <w:rStyle w:val="FootnoteReference"/>
        </w:rPr>
        <w:footnoteReference w:id="22"/>
      </w:r>
      <w:r>
        <w:t xml:space="preserve"> and must submit certain certifications to the Commission to receive reimbursement.</w:t>
      </w:r>
      <w:r>
        <w:rPr>
          <w:rStyle w:val="FootnoteReference"/>
        </w:rPr>
        <w:footnoteReference w:id="23"/>
      </w:r>
    </w:p>
    <w:p w:rsidR="00E457FB" w:rsidP="00F91A53" w14:paraId="05B99640" w14:textId="4ED87017">
      <w:pPr>
        <w:pStyle w:val="ParaNum"/>
        <w:widowControl/>
      </w:pPr>
      <w:r>
        <w:t xml:space="preserve">There are multiple pathways for a household to qualify for the EBB Program.  </w:t>
      </w:r>
      <w:r w:rsidR="00BE3F04">
        <w:t>If their preferred provider</w:t>
      </w:r>
      <w:r w:rsidR="00CA6575">
        <w:t xml:space="preserve"> has an approved alternative verification process, a household may qualify through that process.</w:t>
      </w:r>
      <w:r>
        <w:rPr>
          <w:rStyle w:val="FootnoteReference"/>
        </w:rPr>
        <w:footnoteReference w:id="24"/>
      </w:r>
      <w:r w:rsidR="00CA6575">
        <w:t xml:space="preserve"> </w:t>
      </w:r>
      <w:r w:rsidR="00DE70C5">
        <w:t xml:space="preserve"> </w:t>
      </w:r>
      <w:r w:rsidR="00CA6575">
        <w:t xml:space="preserve">Or a </w:t>
      </w:r>
      <w:r w:rsidR="00535D68">
        <w:t xml:space="preserve">provider may rely on the National Lifeline </w:t>
      </w:r>
      <w:r w:rsidR="00821EFB">
        <w:t>Eligibility Verifier</w:t>
      </w:r>
      <w:r w:rsidR="00194834">
        <w:t xml:space="preserve"> (National Verifier) to confirm a </w:t>
      </w:r>
      <w:r w:rsidR="005C54EC">
        <w:t>household’s eligibility</w:t>
      </w:r>
      <w:r w:rsidR="0031118F">
        <w:t>, or may enroll existing Lifeline subscribers in the Program with the household’s consent</w:t>
      </w:r>
      <w:r w:rsidR="005C54EC">
        <w:t>.</w:t>
      </w:r>
      <w:r>
        <w:rPr>
          <w:rStyle w:val="FootnoteReference"/>
        </w:rPr>
        <w:footnoteReference w:id="25"/>
      </w:r>
      <w:r w:rsidR="0040308D">
        <w:t xml:space="preserve"> </w:t>
      </w:r>
      <w:r w:rsidR="00A060DC">
        <w:t xml:space="preserve"> </w:t>
      </w:r>
      <w:r w:rsidR="00902BF7">
        <w:t xml:space="preserve">In </w:t>
      </w:r>
      <w:r w:rsidR="00075C6E">
        <w:t xml:space="preserve">all </w:t>
      </w:r>
      <w:r w:rsidR="00902BF7">
        <w:t>case</w:t>
      </w:r>
      <w:r w:rsidR="00075C6E">
        <w:t>s</w:t>
      </w:r>
      <w:r w:rsidR="00902BF7">
        <w:t xml:space="preserve">, participating providers must </w:t>
      </w:r>
      <w:r w:rsidR="00C27558">
        <w:t xml:space="preserve">transmit the household’s information to the </w:t>
      </w:r>
      <w:r w:rsidR="00C27558">
        <w:t>NLAD</w:t>
      </w:r>
      <w:r w:rsidR="00C27558">
        <w:t xml:space="preserve"> in order to </w:t>
      </w:r>
      <w:r w:rsidR="0045444A">
        <w:t>successfully</w:t>
      </w:r>
      <w:r w:rsidR="00AE6293">
        <w:t xml:space="preserve"> enroll the</w:t>
      </w:r>
      <w:r w:rsidR="0045444A">
        <w:t>m</w:t>
      </w:r>
      <w:r w:rsidR="00AE6293">
        <w:t xml:space="preserve"> in the EBB Program</w:t>
      </w:r>
      <w:r w:rsidR="0045444A">
        <w:t xml:space="preserve"> and </w:t>
      </w:r>
      <w:r w:rsidR="00025EA6">
        <w:t xml:space="preserve">seek reimbursement for any service and </w:t>
      </w:r>
      <w:r w:rsidR="00A64D11">
        <w:t>connected device support provided to the household.</w:t>
      </w:r>
      <w:r>
        <w:rPr>
          <w:rStyle w:val="FootnoteReference"/>
        </w:rPr>
        <w:footnoteReference w:id="26"/>
      </w:r>
      <w:r w:rsidR="00AE6293">
        <w:t xml:space="preserve">  </w:t>
      </w:r>
      <w:r w:rsidR="00C82C72">
        <w:t>As the Commission stated, “</w:t>
      </w:r>
      <w:r w:rsidRPr="00C82C72" w:rsidR="00C82C72">
        <w:t xml:space="preserve">all providers, including those that use an approved alternative verification process or verify eligibility via a school. . . must enroll their subscribers in </w:t>
      </w:r>
      <w:r w:rsidRPr="00C82C72" w:rsidR="00C82C72">
        <w:t>NLAD</w:t>
      </w:r>
      <w:r w:rsidRPr="00C82C72" w:rsidR="00C82C72">
        <w:t xml:space="preserve"> prior to claiming reimbursement for those subscribers, to precent duplicative support between providers.</w:t>
      </w:r>
      <w:r w:rsidR="003D7A10">
        <w:t>”</w:t>
      </w:r>
    </w:p>
    <w:p w:rsidR="00A5279D" w:rsidP="00F91A53" w14:paraId="25E6EB2E" w14:textId="1AD93B5A">
      <w:pPr>
        <w:pStyle w:val="ParaNum"/>
        <w:widowControl/>
      </w:pPr>
      <w:r>
        <w:t>In addition to checking for duplicative support,</w:t>
      </w:r>
      <w:r>
        <w:rPr>
          <w:rStyle w:val="FootnoteReference"/>
        </w:rPr>
        <w:footnoteReference w:id="27"/>
      </w:r>
      <w:r>
        <w:t xml:space="preserve"> t</w:t>
      </w:r>
      <w:r w:rsidR="00DF3BDE">
        <w:t xml:space="preserve">he </w:t>
      </w:r>
      <w:r w:rsidR="00DF3BDE">
        <w:t>NLAD</w:t>
      </w:r>
      <w:r w:rsidR="00DF3BDE">
        <w:t xml:space="preserve"> creates a record that forms the basis of the subsequent claim for reimbursement.</w:t>
      </w:r>
      <w:r>
        <w:rPr>
          <w:rStyle w:val="FootnoteReference"/>
        </w:rPr>
        <w:footnoteReference w:id="28"/>
      </w:r>
      <w:r w:rsidR="00A076AC">
        <w:t xml:space="preserve">  </w:t>
      </w:r>
      <w:r w:rsidR="00C638C1">
        <w:t xml:space="preserve">Reimbursement claims for the EBB Program </w:t>
      </w:r>
      <w:r w:rsidR="00605888">
        <w:t>are</w:t>
      </w:r>
      <w:r w:rsidR="00C638C1">
        <w:t xml:space="preserve"> based on the number of Program subscribers enrolled with each provider in the </w:t>
      </w:r>
      <w:r w:rsidR="00852A00">
        <w:t>NLAD</w:t>
      </w:r>
      <w:r w:rsidR="00852A00">
        <w:t xml:space="preserve"> </w:t>
      </w:r>
      <w:r w:rsidR="00C638C1">
        <w:t>as of the first day of each month</w:t>
      </w:r>
      <w:r>
        <w:t>.</w:t>
      </w:r>
      <w:r>
        <w:rPr>
          <w:rStyle w:val="FootnoteReference"/>
        </w:rPr>
        <w:footnoteReference w:id="29"/>
      </w:r>
      <w:r w:rsidR="00A161C8">
        <w:t xml:space="preserve"> </w:t>
      </w:r>
      <w:r w:rsidR="00403134">
        <w:t xml:space="preserve"> </w:t>
      </w:r>
      <w:r w:rsidR="00E02400">
        <w:t>When</w:t>
      </w:r>
      <w:r w:rsidR="00856E5D">
        <w:t xml:space="preserve"> </w:t>
      </w:r>
      <w:r w:rsidR="001B134D">
        <w:t xml:space="preserve">adopting the use of </w:t>
      </w:r>
      <w:r w:rsidR="001B134D">
        <w:t>NLAD</w:t>
      </w:r>
      <w:r w:rsidR="001B134D">
        <w:t xml:space="preserve"> and the Lifeline Claims System for the EBB Program, the Commi</w:t>
      </w:r>
      <w:r w:rsidR="00F14E4F">
        <w:t xml:space="preserve">ssion explained that these systems would </w:t>
      </w:r>
      <w:r w:rsidR="00791770">
        <w:t xml:space="preserve">“ensure that EBB Program providers can </w:t>
      </w:r>
      <w:r w:rsidR="0079249C">
        <w:t>submit timely reimbursement claims yet are not claiming support for the same household.”</w:t>
      </w:r>
      <w:r>
        <w:rPr>
          <w:rStyle w:val="FootnoteReference"/>
        </w:rPr>
        <w:footnoteReference w:id="30"/>
      </w:r>
      <w:r w:rsidR="00EE50E8">
        <w:t xml:space="preserve">  The </w:t>
      </w:r>
      <w:r w:rsidR="001D0803">
        <w:t>Commission</w:t>
      </w:r>
      <w:r w:rsidR="00EE50E8">
        <w:t xml:space="preserve"> added that </w:t>
      </w:r>
      <w:r w:rsidR="001D0803">
        <w:t xml:space="preserve">the </w:t>
      </w:r>
      <w:r w:rsidR="00217DBA">
        <w:t>NLAD</w:t>
      </w:r>
      <w:r w:rsidR="00217DBA">
        <w:t xml:space="preserve"> “plays a vital role</w:t>
      </w:r>
      <w:r w:rsidR="00FB7F01">
        <w:t>”</w:t>
      </w:r>
      <w:r w:rsidR="004C7287">
        <w:t xml:space="preserve"> </w:t>
      </w:r>
      <w:r w:rsidR="00912DF7">
        <w:t>in the claims pro</w:t>
      </w:r>
      <w:r w:rsidR="004C7287">
        <w:t xml:space="preserve">cess by </w:t>
      </w:r>
      <w:r w:rsidR="008B1640">
        <w:t xml:space="preserve">capturing the </w:t>
      </w:r>
      <w:r w:rsidR="00F01C32">
        <w:t>households that are enroll</w:t>
      </w:r>
      <w:r w:rsidR="00CF4064">
        <w:t xml:space="preserve">ed </w:t>
      </w:r>
      <w:r w:rsidR="00E1520F">
        <w:t xml:space="preserve">by the </w:t>
      </w:r>
      <w:r w:rsidR="00BB4897">
        <w:t>provider on the first of each mo</w:t>
      </w:r>
      <w:r w:rsidR="00E02400">
        <w:t>n</w:t>
      </w:r>
      <w:r w:rsidR="00BB4897">
        <w:t>th</w:t>
      </w:r>
      <w:r w:rsidR="001F5FEC">
        <w:t xml:space="preserve"> and ensuring that providers can only claim those </w:t>
      </w:r>
      <w:r w:rsidR="009A0B65">
        <w:t>subscribers.</w:t>
      </w:r>
      <w:r>
        <w:rPr>
          <w:rStyle w:val="FootnoteReference"/>
        </w:rPr>
        <w:footnoteReference w:id="31"/>
      </w:r>
      <w:r w:rsidR="00BB4897">
        <w:t xml:space="preserve"> </w:t>
      </w:r>
    </w:p>
    <w:p w:rsidR="00484270" w:rsidRPr="00144AC2" w:rsidP="00F91A53" w14:paraId="6A67F940" w14:textId="346E29B4">
      <w:pPr>
        <w:pStyle w:val="ParaNum"/>
        <w:widowControl/>
      </w:pPr>
      <w:r>
        <w:t>F</w:t>
      </w:r>
      <w:r w:rsidR="00B6163D">
        <w:t xml:space="preserve">or all providers, reimbursement claims are based on the number of eligible subscribers enrolled </w:t>
      </w:r>
      <w:r w:rsidR="0010246F">
        <w:t xml:space="preserve">with the provider in </w:t>
      </w:r>
      <w:r w:rsidR="0010246F">
        <w:t>NLAD</w:t>
      </w:r>
      <w:r w:rsidR="0010246F">
        <w:t xml:space="preserve"> as of t</w:t>
      </w:r>
      <w:r w:rsidR="004F4BC0">
        <w:t>he first of the month.</w:t>
      </w:r>
      <w:r>
        <w:rPr>
          <w:rStyle w:val="FootnoteReference"/>
        </w:rPr>
        <w:footnoteReference w:id="32"/>
      </w:r>
      <w:r w:rsidR="000B56D2">
        <w:t xml:space="preserve">  </w:t>
      </w:r>
      <w:r w:rsidR="00E8364B">
        <w:t xml:space="preserve">In </w:t>
      </w:r>
      <w:r w:rsidR="00242ED0">
        <w:t>the</w:t>
      </w:r>
      <w:r w:rsidR="000B56D2">
        <w:t xml:space="preserve"> </w:t>
      </w:r>
      <w:r w:rsidR="00E8364B">
        <w:rPr>
          <w:i/>
          <w:iCs/>
        </w:rPr>
        <w:t>EBB Program Order</w:t>
      </w:r>
      <w:r w:rsidR="000B56D2">
        <w:t xml:space="preserve"> </w:t>
      </w:r>
      <w:r w:rsidR="00242ED0">
        <w:t xml:space="preserve">the Commission explained that </w:t>
      </w:r>
      <w:r w:rsidR="005A2CCD">
        <w:t xml:space="preserve">when establishing the uniform </w:t>
      </w:r>
      <w:r w:rsidR="00AB71D4">
        <w:t xml:space="preserve">snapshot date for </w:t>
      </w:r>
      <w:r w:rsidR="00130383">
        <w:t>Lifeline</w:t>
      </w:r>
      <w:r w:rsidR="00C11F0D">
        <w:t>,</w:t>
      </w:r>
      <w:r w:rsidR="00F44705">
        <w:t xml:space="preserve"> it had found that the practice would 1) reduce the risk that the Lifeline program would </w:t>
      </w:r>
      <w:r w:rsidR="00013AAE">
        <w:t xml:space="preserve">reimburse multiple </w:t>
      </w:r>
      <w:r w:rsidR="00B3265B">
        <w:t xml:space="preserve">providers for </w:t>
      </w:r>
      <w:r w:rsidR="003B0936">
        <w:t xml:space="preserve">serving the same customer in a month; 2) </w:t>
      </w:r>
      <w:r w:rsidR="003F0348">
        <w:t>assist with the adoption of uniform audit procedures</w:t>
      </w:r>
      <w:r w:rsidR="00C03112">
        <w:t xml:space="preserve">; and 3) aid in the calculation of support based on the number of subscribers </w:t>
      </w:r>
      <w:r w:rsidR="00CB1774">
        <w:t xml:space="preserve">listed in </w:t>
      </w:r>
      <w:r w:rsidR="00CB1774">
        <w:t>NLAD</w:t>
      </w:r>
      <w:r w:rsidR="00CB1774">
        <w:t>.</w:t>
      </w:r>
      <w:r>
        <w:rPr>
          <w:rStyle w:val="FootnoteReference"/>
        </w:rPr>
        <w:footnoteReference w:id="33"/>
      </w:r>
      <w:r w:rsidR="00CB1774">
        <w:t xml:space="preserve">  </w:t>
      </w:r>
      <w:r w:rsidR="00C638C1">
        <w:t>I</w:t>
      </w:r>
      <w:r w:rsidRPr="05EB61F6" w:rsidR="00C638C1">
        <w:rPr>
          <w:snapToGrid/>
          <w:color w:val="000000"/>
        </w:rPr>
        <w:t xml:space="preserve">n order to receive reimbursement, </w:t>
      </w:r>
      <w:r w:rsidR="00C638C1">
        <w:t xml:space="preserve">providers must then submit certified </w:t>
      </w:r>
      <w:r w:rsidRPr="05EB61F6" w:rsidR="00C638C1">
        <w:rPr>
          <w:snapToGrid/>
          <w:color w:val="000000"/>
        </w:rPr>
        <w:t>reimbursement claims through the Lifeline Claims System by the 15</w:t>
      </w:r>
      <w:r w:rsidRPr="05EB61F6" w:rsidR="00C638C1">
        <w:rPr>
          <w:snapToGrid/>
          <w:color w:val="000000"/>
          <w:vertAlign w:val="superscript"/>
        </w:rPr>
        <w:t>th</w:t>
      </w:r>
      <w:r w:rsidRPr="05EB61F6" w:rsidR="00C638C1">
        <w:rPr>
          <w:snapToGrid/>
          <w:color w:val="000000"/>
        </w:rPr>
        <w:t xml:space="preserve"> of each month, or the following business day in the event the 15</w:t>
      </w:r>
      <w:r w:rsidRPr="05EB61F6" w:rsidR="00C638C1">
        <w:rPr>
          <w:snapToGrid/>
          <w:color w:val="000000"/>
          <w:vertAlign w:val="superscript"/>
        </w:rPr>
        <w:t>th</w:t>
      </w:r>
      <w:r w:rsidRPr="05EB61F6" w:rsidR="00C638C1">
        <w:rPr>
          <w:snapToGrid/>
          <w:color w:val="000000"/>
        </w:rPr>
        <w:t xml:space="preserve"> is a holiday or falls on a weekend.</w:t>
      </w:r>
      <w:r>
        <w:rPr>
          <w:rStyle w:val="FootnoteReference"/>
          <w:snapToGrid/>
        </w:rPr>
        <w:footnoteReference w:id="34"/>
      </w:r>
      <w:r w:rsidRPr="05EB61F6" w:rsidR="00C638C1">
        <w:rPr>
          <w:snapToGrid/>
          <w:color w:val="000000"/>
        </w:rPr>
        <w:t xml:space="preserve">  </w:t>
      </w:r>
      <w:r w:rsidRPr="05EB61F6" w:rsidR="00F17374">
        <w:rPr>
          <w:snapToGrid/>
          <w:color w:val="000000"/>
        </w:rPr>
        <w:t xml:space="preserve"> </w:t>
      </w:r>
    </w:p>
    <w:p w:rsidR="00D71074" w:rsidRPr="008F7817" w:rsidP="00D71074" w14:paraId="5E6DFF86"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A04A7D" w:rsidRPr="00D934C3" w:rsidP="001636DF" w14:paraId="544C678A" w14:textId="7177EFAC">
      <w:pPr>
        <w:pStyle w:val="ParaNum"/>
        <w:rPr>
          <w:snapToGrid/>
          <w:kern w:val="0"/>
          <w:szCs w:val="22"/>
        </w:rPr>
      </w:pPr>
      <w:r w:rsidRPr="005D5F81">
        <w:rPr>
          <w:szCs w:val="22"/>
        </w:rPr>
        <w:t xml:space="preserve">We </w:t>
      </w:r>
      <w:r w:rsidR="00E841A8">
        <w:rPr>
          <w:szCs w:val="22"/>
        </w:rPr>
        <w:t>deny</w:t>
      </w:r>
      <w:r>
        <w:rPr>
          <w:szCs w:val="22"/>
        </w:rPr>
        <w:t xml:space="preserve"> the waiver request</w:t>
      </w:r>
      <w:r w:rsidR="00B93DCA">
        <w:rPr>
          <w:szCs w:val="22"/>
        </w:rPr>
        <w:t>s</w:t>
      </w:r>
      <w:r w:rsidR="00DA5642">
        <w:rPr>
          <w:szCs w:val="22"/>
        </w:rPr>
        <w:t xml:space="preserve">, finding that </w:t>
      </w:r>
      <w:r w:rsidR="00A0197A">
        <w:rPr>
          <w:szCs w:val="22"/>
        </w:rPr>
        <w:t>a</w:t>
      </w:r>
      <w:r>
        <w:rPr>
          <w:szCs w:val="22"/>
        </w:rPr>
        <w:t>llow</w:t>
      </w:r>
      <w:r w:rsidR="00A0197A">
        <w:rPr>
          <w:szCs w:val="22"/>
        </w:rPr>
        <w:t xml:space="preserve">ing providers to receive reimbursement for </w:t>
      </w:r>
      <w:r w:rsidR="000D383B">
        <w:rPr>
          <w:szCs w:val="22"/>
        </w:rPr>
        <w:t xml:space="preserve">service provided to households before </w:t>
      </w:r>
      <w:r w:rsidR="00736010">
        <w:rPr>
          <w:szCs w:val="22"/>
        </w:rPr>
        <w:t xml:space="preserve">they were successfully enrolled in the </w:t>
      </w:r>
      <w:r w:rsidR="00736010">
        <w:rPr>
          <w:szCs w:val="22"/>
        </w:rPr>
        <w:t>NLAD</w:t>
      </w:r>
      <w:r w:rsidR="00736010">
        <w:rPr>
          <w:szCs w:val="22"/>
        </w:rPr>
        <w:t xml:space="preserve"> und</w:t>
      </w:r>
      <w:r w:rsidR="009E3A4A">
        <w:rPr>
          <w:szCs w:val="22"/>
        </w:rPr>
        <w:t xml:space="preserve">ermines the integrity of the </w:t>
      </w:r>
      <w:r w:rsidR="001F037B">
        <w:rPr>
          <w:szCs w:val="22"/>
        </w:rPr>
        <w:t xml:space="preserve">EBB Program. </w:t>
      </w:r>
      <w:r>
        <w:rPr>
          <w:szCs w:val="22"/>
        </w:rPr>
        <w:t xml:space="preserve"> </w:t>
      </w:r>
      <w:r w:rsidR="00F869A5">
        <w:rPr>
          <w:szCs w:val="22"/>
        </w:rPr>
        <w:t xml:space="preserve">We understand that Lumen and </w:t>
      </w:r>
      <w:r w:rsidR="00F869A5">
        <w:rPr>
          <w:szCs w:val="22"/>
        </w:rPr>
        <w:t>LICT</w:t>
      </w:r>
      <w:r w:rsidR="00F869A5">
        <w:rPr>
          <w:szCs w:val="22"/>
        </w:rPr>
        <w:t xml:space="preserve"> are reporting difficulties with </w:t>
      </w:r>
      <w:r w:rsidR="00CD5251">
        <w:rPr>
          <w:szCs w:val="22"/>
        </w:rPr>
        <w:t xml:space="preserve">enrolling subscribers into </w:t>
      </w:r>
      <w:r w:rsidR="00CD5251">
        <w:rPr>
          <w:szCs w:val="22"/>
        </w:rPr>
        <w:t>NLAD</w:t>
      </w:r>
      <w:r w:rsidR="00CD5251">
        <w:rPr>
          <w:szCs w:val="22"/>
        </w:rPr>
        <w:t xml:space="preserve"> in advance of the June 1 snapshot date</w:t>
      </w:r>
      <w:r w:rsidR="00B47CCA">
        <w:rPr>
          <w:szCs w:val="22"/>
        </w:rPr>
        <w:t>,</w:t>
      </w:r>
      <w:r>
        <w:rPr>
          <w:rStyle w:val="FootnoteReference"/>
          <w:szCs w:val="22"/>
        </w:rPr>
        <w:footnoteReference w:id="35"/>
      </w:r>
      <w:r w:rsidR="00B47CCA">
        <w:rPr>
          <w:szCs w:val="22"/>
        </w:rPr>
        <w:t xml:space="preserve"> but </w:t>
      </w:r>
      <w:r w:rsidR="009F78A3">
        <w:rPr>
          <w:szCs w:val="22"/>
        </w:rPr>
        <w:t>waiv</w:t>
      </w:r>
      <w:r w:rsidR="00681417">
        <w:rPr>
          <w:szCs w:val="22"/>
        </w:rPr>
        <w:t>ing</w:t>
      </w:r>
      <w:r w:rsidR="009F78A3">
        <w:rPr>
          <w:szCs w:val="22"/>
        </w:rPr>
        <w:t xml:space="preserve"> </w:t>
      </w:r>
      <w:r w:rsidR="00926372">
        <w:rPr>
          <w:szCs w:val="22"/>
        </w:rPr>
        <w:t xml:space="preserve">EBB Program rules </w:t>
      </w:r>
      <w:r w:rsidR="000764E6">
        <w:rPr>
          <w:szCs w:val="22"/>
        </w:rPr>
        <w:t xml:space="preserve">in this instance </w:t>
      </w:r>
      <w:r w:rsidR="00681417">
        <w:rPr>
          <w:szCs w:val="22"/>
        </w:rPr>
        <w:t xml:space="preserve">greatly increases the risk of </w:t>
      </w:r>
      <w:r w:rsidR="00B41A3E">
        <w:rPr>
          <w:szCs w:val="22"/>
        </w:rPr>
        <w:t xml:space="preserve">waste, fraud, and abuse </w:t>
      </w:r>
      <w:r w:rsidR="00BF22A9">
        <w:rPr>
          <w:szCs w:val="22"/>
        </w:rPr>
        <w:t xml:space="preserve">by encouraging providers </w:t>
      </w:r>
      <w:r w:rsidR="00866A1A">
        <w:rPr>
          <w:szCs w:val="22"/>
        </w:rPr>
        <w:t>to claim subscribers</w:t>
      </w:r>
      <w:r w:rsidR="008A4D39">
        <w:rPr>
          <w:szCs w:val="22"/>
        </w:rPr>
        <w:t xml:space="preserve"> </w:t>
      </w:r>
      <w:r w:rsidR="00E2492F">
        <w:rPr>
          <w:szCs w:val="22"/>
        </w:rPr>
        <w:t xml:space="preserve">for service before those </w:t>
      </w:r>
      <w:r w:rsidR="00F917A0">
        <w:rPr>
          <w:szCs w:val="22"/>
        </w:rPr>
        <w:t xml:space="preserve">subscribers’ </w:t>
      </w:r>
      <w:r w:rsidR="008A4D39">
        <w:rPr>
          <w:szCs w:val="22"/>
        </w:rPr>
        <w:t>eligibility ha</w:t>
      </w:r>
      <w:r w:rsidR="00F917A0">
        <w:rPr>
          <w:szCs w:val="22"/>
        </w:rPr>
        <w:t>d</w:t>
      </w:r>
      <w:r w:rsidR="008A4D39">
        <w:rPr>
          <w:szCs w:val="22"/>
        </w:rPr>
        <w:t xml:space="preserve"> bee</w:t>
      </w:r>
      <w:r w:rsidR="00792A1F">
        <w:rPr>
          <w:szCs w:val="22"/>
        </w:rPr>
        <w:t xml:space="preserve">n </w:t>
      </w:r>
      <w:r w:rsidR="00B3509D">
        <w:rPr>
          <w:szCs w:val="22"/>
        </w:rPr>
        <w:t xml:space="preserve">confirmed by </w:t>
      </w:r>
      <w:r w:rsidR="00B3509D">
        <w:rPr>
          <w:szCs w:val="22"/>
        </w:rPr>
        <w:t>NLAD</w:t>
      </w:r>
      <w:r w:rsidR="00B3509D">
        <w:rPr>
          <w:szCs w:val="22"/>
        </w:rPr>
        <w:t>.</w:t>
      </w:r>
      <w:r w:rsidR="008B2096">
        <w:rPr>
          <w:szCs w:val="22"/>
        </w:rPr>
        <w:t xml:space="preserve">  To </w:t>
      </w:r>
      <w:r w:rsidR="000037AF">
        <w:rPr>
          <w:szCs w:val="22"/>
        </w:rPr>
        <w:t xml:space="preserve">permit such </w:t>
      </w:r>
      <w:r w:rsidR="007606E8">
        <w:rPr>
          <w:szCs w:val="22"/>
        </w:rPr>
        <w:t xml:space="preserve">claims would not be in the public </w:t>
      </w:r>
      <w:r w:rsidR="00264098">
        <w:rPr>
          <w:szCs w:val="22"/>
        </w:rPr>
        <w:t xml:space="preserve">interest </w:t>
      </w:r>
      <w:r w:rsidR="00702001">
        <w:rPr>
          <w:szCs w:val="22"/>
        </w:rPr>
        <w:t>a</w:t>
      </w:r>
      <w:r w:rsidR="0074686C">
        <w:rPr>
          <w:szCs w:val="22"/>
        </w:rPr>
        <w:t xml:space="preserve">s it would </w:t>
      </w:r>
      <w:r w:rsidR="008F4912">
        <w:rPr>
          <w:szCs w:val="22"/>
        </w:rPr>
        <w:t xml:space="preserve">weaken the integrity of the program and hasten the depletion of the Emergency Broadband </w:t>
      </w:r>
      <w:r w:rsidR="00E532FB">
        <w:rPr>
          <w:szCs w:val="22"/>
        </w:rPr>
        <w:t>Connectivity</w:t>
      </w:r>
      <w:r w:rsidR="008F4912">
        <w:rPr>
          <w:szCs w:val="22"/>
        </w:rPr>
        <w:t xml:space="preserve"> Fund</w:t>
      </w:r>
      <w:r w:rsidR="00B3509D">
        <w:rPr>
          <w:szCs w:val="22"/>
        </w:rPr>
        <w:t xml:space="preserve"> </w:t>
      </w:r>
      <w:r w:rsidR="00E97191">
        <w:rPr>
          <w:szCs w:val="22"/>
        </w:rPr>
        <w:t xml:space="preserve">by </w:t>
      </w:r>
      <w:r w:rsidR="009763DB">
        <w:rPr>
          <w:szCs w:val="22"/>
        </w:rPr>
        <w:t xml:space="preserve">allowing claims for ineligible subscribers. </w:t>
      </w:r>
      <w:r w:rsidR="00BE64FB">
        <w:rPr>
          <w:szCs w:val="22"/>
        </w:rPr>
        <w:t xml:space="preserve"> </w:t>
      </w:r>
    </w:p>
    <w:p w:rsidR="001636DF" w:rsidRPr="001636DF" w:rsidP="001636DF" w14:paraId="3CF090FF" w14:textId="3C9A243D">
      <w:pPr>
        <w:pStyle w:val="ParaNum"/>
        <w:rPr>
          <w:snapToGrid/>
          <w:kern w:val="0"/>
        </w:rPr>
      </w:pPr>
      <w:r w:rsidRPr="05EB61F6">
        <w:t>As a general matter, “an agency must adhere to its own rules and regulations.”</w:t>
      </w:r>
      <w:r>
        <w:rPr>
          <w:rStyle w:val="FootnoteReference"/>
          <w:sz w:val="22"/>
          <w:szCs w:val="22"/>
        </w:rPr>
        <w:footnoteReference w:id="36"/>
      </w:r>
      <w:r w:rsidRPr="05EB61F6">
        <w:t xml:space="preserve">  Although strict application of a rule may be justified “to preserve incentives for compliance and to realize the benefits of easy administration that the rule was designed to achieve,”</w:t>
      </w:r>
      <w:r>
        <w:rPr>
          <w:rStyle w:val="FootnoteReference"/>
        </w:rPr>
        <w:footnoteReference w:id="37"/>
      </w:r>
      <w:r>
        <w:rPr>
          <w:szCs w:val="22"/>
        </w:rPr>
        <w:t xml:space="preserve"> </w:t>
      </w:r>
      <w:r w:rsidRPr="05EB61F6">
        <w:t>the Commission’s rules may be waived for “good cause shown.”</w:t>
      </w:r>
      <w:r>
        <w:rPr>
          <w:rStyle w:val="FootnoteReference"/>
        </w:rPr>
        <w:footnoteReference w:id="38"/>
      </w:r>
      <w:r w:rsidRPr="05EB61F6">
        <w:t xml:space="preserve">  The Commission may exercise its discretion to waive a rule where special circumstances warrant a deviation from the general rule, and such deviation will serve the public interest.</w:t>
      </w:r>
      <w:r>
        <w:rPr>
          <w:rStyle w:val="FootnoteReference"/>
        </w:rPr>
        <w:footnoteReference w:id="39"/>
      </w:r>
      <w:r w:rsidRPr="05EB61F6">
        <w:t xml:space="preserve">  The Commission may take into account considerations of hardship, equity, or more effective implementation of policy on an overall basis</w:t>
      </w:r>
      <w:r>
        <w:rPr>
          <w:szCs w:val="22"/>
        </w:rPr>
        <w:t>.</w:t>
      </w:r>
      <w:r>
        <w:rPr>
          <w:rStyle w:val="FootnoteReference"/>
        </w:rPr>
        <w:footnoteReference w:id="40"/>
      </w:r>
      <w:r>
        <w:rPr>
          <w:szCs w:val="22"/>
        </w:rPr>
        <w:t xml:space="preserve">  </w:t>
      </w:r>
      <w:r w:rsidRPr="05EB61F6">
        <w:t>The Bureau, under delegated authority, may act on requests for waiver of rules.</w:t>
      </w:r>
      <w:r>
        <w:rPr>
          <w:rStyle w:val="FootnoteReference"/>
        </w:rPr>
        <w:footnoteReference w:id="41"/>
      </w:r>
    </w:p>
    <w:p w:rsidR="00CE686F" w:rsidRPr="00DE70C5" w:rsidP="00FF66B8" w14:paraId="2B844FFF" w14:textId="2B1241E9">
      <w:pPr>
        <w:pStyle w:val="ParaNum"/>
        <w:rPr>
          <w:snapToGrid/>
          <w:kern w:val="0"/>
        </w:rPr>
      </w:pPr>
      <w:r w:rsidRPr="05EB61F6">
        <w:t xml:space="preserve">In </w:t>
      </w:r>
      <w:r w:rsidR="00DA032F">
        <w:t>their</w:t>
      </w:r>
      <w:r w:rsidRPr="05EB61F6" w:rsidR="00DA032F">
        <w:t xml:space="preserve"> </w:t>
      </w:r>
      <w:r w:rsidRPr="05EB61F6">
        <w:t>Petition</w:t>
      </w:r>
      <w:r w:rsidR="00DA032F">
        <w:t>s</w:t>
      </w:r>
      <w:r w:rsidRPr="05EB61F6">
        <w:t xml:space="preserve">, </w:t>
      </w:r>
      <w:r w:rsidR="00F83F95">
        <w:t>LICT</w:t>
      </w:r>
      <w:r w:rsidR="00F83F95">
        <w:t xml:space="preserve"> and Lumen request a waiver of the </w:t>
      </w:r>
      <w:r w:rsidR="00240AA6">
        <w:t xml:space="preserve">EBB Program </w:t>
      </w:r>
      <w:r w:rsidR="00875420">
        <w:t xml:space="preserve">requirement that </w:t>
      </w:r>
      <w:r w:rsidR="005476C8">
        <w:t xml:space="preserve">providers claim only those households that are enrolled </w:t>
      </w:r>
      <w:r w:rsidR="007E2A14">
        <w:t xml:space="preserve">with the </w:t>
      </w:r>
      <w:r w:rsidR="0029354C">
        <w:t>provider as of the sna</w:t>
      </w:r>
      <w:r w:rsidR="00683FBE">
        <w:t>p</w:t>
      </w:r>
      <w:r w:rsidR="0029354C">
        <w:t>shot date</w:t>
      </w:r>
      <w:r w:rsidR="001942A0">
        <w:t>.</w:t>
      </w:r>
      <w:r>
        <w:rPr>
          <w:rStyle w:val="FootnoteReference"/>
        </w:rPr>
        <w:footnoteReference w:id="42"/>
      </w:r>
      <w:r w:rsidR="001942A0">
        <w:t xml:space="preserve">  Specif</w:t>
      </w:r>
      <w:r w:rsidR="005D5C56">
        <w:t xml:space="preserve">ically, both are seeking </w:t>
      </w:r>
      <w:r w:rsidR="00821711">
        <w:t xml:space="preserve">to file </w:t>
      </w:r>
      <w:r w:rsidR="005D15B3">
        <w:t xml:space="preserve">by July 15 a reimbursement claim for the households that </w:t>
      </w:r>
      <w:r w:rsidR="0027149A">
        <w:t xml:space="preserve">they are serving by the June 1 snapshot date but </w:t>
      </w:r>
      <w:r w:rsidR="00670101">
        <w:t xml:space="preserve">do not have enrolled in </w:t>
      </w:r>
      <w:r w:rsidR="00670101">
        <w:t>NLAD</w:t>
      </w:r>
      <w:r w:rsidR="00670101">
        <w:t xml:space="preserve"> as of June 1.</w:t>
      </w:r>
      <w:r>
        <w:rPr>
          <w:rStyle w:val="FootnoteReference"/>
        </w:rPr>
        <w:footnoteReference w:id="43"/>
      </w:r>
      <w:r w:rsidR="00DE70C5">
        <w:t xml:space="preserve">  </w:t>
      </w:r>
      <w:r w:rsidR="00DE70C5">
        <w:rPr>
          <w:color w:val="201F1E"/>
        </w:rPr>
        <w:t>LICT</w:t>
      </w:r>
      <w:r w:rsidR="00DE70C5">
        <w:rPr>
          <w:color w:val="201F1E"/>
        </w:rPr>
        <w:t xml:space="preserve"> specifically seeks a waiver of sections 54.1608(a) and (g) of the Commission’s rules, which provide that EBB </w:t>
      </w:r>
      <w:r w:rsidR="00DE70C5">
        <w:rPr>
          <w:color w:val="201F1E"/>
        </w:rPr>
        <w:t>Program support for qualifying broadband service that is provided directly to the participating provider is “based on the number of actual qualifying low-income households listed in the [</w:t>
      </w:r>
      <w:r w:rsidR="00DE70C5">
        <w:rPr>
          <w:color w:val="201F1E"/>
        </w:rPr>
        <w:t>NLAD</w:t>
      </w:r>
      <w:r w:rsidR="00DE70C5">
        <w:rPr>
          <w:color w:val="201F1E"/>
        </w:rPr>
        <w:t>] that the participating provider serves directly at the first of the month”</w:t>
      </w:r>
      <w:r>
        <w:rPr>
          <w:rStyle w:val="FootnoteReference"/>
        </w:rPr>
        <w:footnoteReference w:id="44"/>
      </w:r>
      <w:r w:rsidR="00DE70C5">
        <w:rPr>
          <w:color w:val="201F1E"/>
        </w:rPr>
        <w:t xml:space="preserve"> and </w:t>
      </w:r>
      <w:r w:rsidR="001045FB">
        <w:rPr>
          <w:color w:val="201F1E"/>
        </w:rPr>
        <w:t xml:space="preserve">set forth the </w:t>
      </w:r>
      <w:r w:rsidR="00DE70C5">
        <w:rPr>
          <w:color w:val="201F1E"/>
        </w:rPr>
        <w:t>date by which providers shall submit their certified reimbursement claims.</w:t>
      </w:r>
      <w:r>
        <w:rPr>
          <w:rStyle w:val="FootnoteReference"/>
        </w:rPr>
        <w:footnoteReference w:id="45"/>
      </w:r>
      <w:r w:rsidR="00DE70C5">
        <w:rPr>
          <w:color w:val="201F1E"/>
        </w:rPr>
        <w:t xml:space="preserve">  Section 54.1608(g) further provides that if a provider fails to submit a certified claim by the deadline for that month, the claim will not be processed.</w:t>
      </w:r>
      <w:r>
        <w:rPr>
          <w:rStyle w:val="FootnoteReference"/>
        </w:rPr>
        <w:footnoteReference w:id="46"/>
      </w:r>
      <w:r w:rsidR="00DE70C5">
        <w:rPr>
          <w:color w:val="201F1E"/>
        </w:rPr>
        <w:t xml:space="preserve">  </w:t>
      </w:r>
      <w:r w:rsidR="0039472F">
        <w:t>LICT</w:t>
      </w:r>
      <w:r w:rsidR="0039472F">
        <w:t xml:space="preserve"> </w:t>
      </w:r>
      <w:r w:rsidR="005476C8">
        <w:t>o</w:t>
      </w:r>
      <w:r w:rsidR="000E3C47">
        <w:t xml:space="preserve">ffers to </w:t>
      </w:r>
      <w:r w:rsidR="00E85822">
        <w:t>file claims</w:t>
      </w:r>
      <w:r w:rsidR="00B32804">
        <w:t xml:space="preserve"> </w:t>
      </w:r>
      <w:r w:rsidR="004F79A1">
        <w:t>by June 15</w:t>
      </w:r>
      <w:r w:rsidR="00E85822">
        <w:t xml:space="preserve"> for those subscribers</w:t>
      </w:r>
      <w:r w:rsidR="00813CB2">
        <w:t xml:space="preserve"> th</w:t>
      </w:r>
      <w:r w:rsidR="004E6419">
        <w:t>at appear on their</w:t>
      </w:r>
      <w:r w:rsidR="001E3793">
        <w:t xml:space="preserve"> June 1</w:t>
      </w:r>
      <w:r w:rsidR="004E6419">
        <w:t xml:space="preserve"> snapshot report</w:t>
      </w:r>
      <w:r w:rsidR="001D6578">
        <w:t xml:space="preserve"> and</w:t>
      </w:r>
      <w:r w:rsidR="00484E54">
        <w:t xml:space="preserve"> submit by that same date </w:t>
      </w:r>
      <w:r>
        <w:t>a list o</w:t>
      </w:r>
      <w:r w:rsidRPr="00B01715" w:rsidR="00B01715">
        <w:t xml:space="preserve">f the households that </w:t>
      </w:r>
      <w:r>
        <w:t>LICT</w:t>
      </w:r>
      <w:r>
        <w:t xml:space="preserve"> </w:t>
      </w:r>
      <w:r w:rsidR="00252BD8">
        <w:t xml:space="preserve">believes </w:t>
      </w:r>
      <w:r>
        <w:t xml:space="preserve">are </w:t>
      </w:r>
      <w:r w:rsidRPr="00B01715" w:rsidR="00B01715">
        <w:t>qualified by the N</w:t>
      </w:r>
      <w:r>
        <w:t xml:space="preserve">ational </w:t>
      </w:r>
      <w:r w:rsidRPr="00B01715" w:rsidR="00B01715">
        <w:t>V</w:t>
      </w:r>
      <w:r>
        <w:t>erifier</w:t>
      </w:r>
      <w:r w:rsidRPr="00B01715" w:rsidR="00B01715">
        <w:t xml:space="preserve"> for EBB service </w:t>
      </w:r>
      <w:r>
        <w:t xml:space="preserve">for the month of May but </w:t>
      </w:r>
      <w:r w:rsidR="00252BD8">
        <w:t xml:space="preserve">whose qualification </w:t>
      </w:r>
      <w:r w:rsidR="00252BD8">
        <w:t>LICT</w:t>
      </w:r>
      <w:r w:rsidR="00252BD8">
        <w:t xml:space="preserve"> </w:t>
      </w:r>
      <w:r w:rsidR="009A0C7E">
        <w:t>was</w:t>
      </w:r>
      <w:r>
        <w:t xml:space="preserve"> unable to</w:t>
      </w:r>
      <w:r w:rsidR="00252BD8">
        <w:t xml:space="preserve"> confirm in order to</w:t>
      </w:r>
      <w:r>
        <w:t xml:space="preserve"> enroll </w:t>
      </w:r>
      <w:r w:rsidR="00252BD8">
        <w:t xml:space="preserve">those households </w:t>
      </w:r>
      <w:r>
        <w:t xml:space="preserve">in </w:t>
      </w:r>
      <w:r>
        <w:t>NLAD</w:t>
      </w:r>
      <w:r>
        <w:t xml:space="preserve"> by the June 1 snapshot date.</w:t>
      </w:r>
      <w:r>
        <w:rPr>
          <w:rStyle w:val="FootnoteReference"/>
        </w:rPr>
        <w:footnoteReference w:id="47"/>
      </w:r>
      <w:r w:rsidR="00F771A9">
        <w:t xml:space="preserve">  </w:t>
      </w:r>
      <w:r w:rsidR="00BB0228">
        <w:t>LICT</w:t>
      </w:r>
      <w:r w:rsidR="00BB0228">
        <w:t xml:space="preserve"> would then continue to </w:t>
      </w:r>
      <w:r w:rsidR="00252BD8">
        <w:t xml:space="preserve">attempt to </w:t>
      </w:r>
      <w:r w:rsidR="00BB0228">
        <w:t xml:space="preserve">enroll those subscribers in to </w:t>
      </w:r>
      <w:r w:rsidR="00BB0228">
        <w:t>NLAD</w:t>
      </w:r>
      <w:r w:rsidR="00BB0228">
        <w:t xml:space="preserve"> by June 30 and claim reimbursement for those households by July 15.</w:t>
      </w:r>
      <w:r>
        <w:rPr>
          <w:rStyle w:val="FootnoteReference"/>
        </w:rPr>
        <w:footnoteReference w:id="48"/>
      </w:r>
      <w:r w:rsidR="00FF66B8">
        <w:t xml:space="preserve">  </w:t>
      </w:r>
      <w:r w:rsidR="00FF66B8">
        <w:t xml:space="preserve">WTA </w:t>
      </w:r>
      <w:r w:rsidR="00FF66B8">
        <w:rPr>
          <w:color w:val="201F1E"/>
        </w:rPr>
        <w:t xml:space="preserve">filed a letter alleging enrollment challenges facing small providers and requests that any relief granted to Lumen and </w:t>
      </w:r>
      <w:r w:rsidR="00FF66B8">
        <w:rPr>
          <w:color w:val="201F1E"/>
        </w:rPr>
        <w:t>LICT</w:t>
      </w:r>
      <w:r w:rsidR="00FF66B8">
        <w:rPr>
          <w:color w:val="201F1E"/>
        </w:rPr>
        <w:t xml:space="preserve"> with respect to the June 1 snapshot date and the June 15 reimbursement claims deadline be expanded to all similarly affected EBB providers.</w:t>
      </w:r>
      <w:r>
        <w:rPr>
          <w:rStyle w:val="FootnoteReference"/>
        </w:rPr>
        <w:footnoteReference w:id="49"/>
      </w:r>
      <w:r w:rsidR="00FF66B8">
        <w:t xml:space="preserve">  </w:t>
      </w:r>
    </w:p>
    <w:p w:rsidR="005D66E0" w:rsidRPr="00B95ECE" w:rsidP="005D66E0" w14:paraId="03C80F69" w14:textId="568C5E98">
      <w:pPr>
        <w:pStyle w:val="ParaNum"/>
        <w:rPr>
          <w:snapToGrid/>
          <w:kern w:val="0"/>
        </w:rPr>
      </w:pPr>
      <w:r>
        <w:t>LICT</w:t>
      </w:r>
      <w:r>
        <w:t xml:space="preserve"> </w:t>
      </w:r>
      <w:r w:rsidR="00EB4E76">
        <w:t>argues that the</w:t>
      </w:r>
      <w:r w:rsidR="00272658">
        <w:t xml:space="preserve">ir waiver request is </w:t>
      </w:r>
      <w:r w:rsidR="00C11AFF">
        <w:t xml:space="preserve">in </w:t>
      </w:r>
      <w:r w:rsidR="00272658">
        <w:t xml:space="preserve">the public interest and must be granted because </w:t>
      </w:r>
      <w:r w:rsidR="00823FC0">
        <w:t xml:space="preserve">it will </w:t>
      </w:r>
      <w:r w:rsidR="008B7C1B">
        <w:t>“enable[e]</w:t>
      </w:r>
      <w:r w:rsidRPr="008B7C1B" w:rsidR="008B7C1B">
        <w:t xml:space="preserve">participation in the first month of the EBB program by eligible households that were found qualified by the </w:t>
      </w:r>
      <w:r w:rsidR="008B7C1B">
        <w:t>[National Verifier]</w:t>
      </w:r>
      <w:r w:rsidRPr="008B7C1B" w:rsidR="008B7C1B">
        <w:t xml:space="preserve"> but that, through no fault of their own, were unable to have their data uploaded into the </w:t>
      </w:r>
      <w:r w:rsidRPr="008B7C1B" w:rsidR="008B7C1B">
        <w:t>NLAD</w:t>
      </w:r>
      <w:r w:rsidRPr="008B7C1B" w:rsidR="008B7C1B">
        <w:t xml:space="preserve"> before June 1.</w:t>
      </w:r>
      <w:r w:rsidR="00D12A0B">
        <w:t>”</w:t>
      </w:r>
      <w:r>
        <w:rPr>
          <w:rStyle w:val="FootnoteReference"/>
        </w:rPr>
        <w:footnoteReference w:id="50"/>
      </w:r>
      <w:r w:rsidR="002A682D">
        <w:t xml:space="preserve">  Lumen </w:t>
      </w:r>
      <w:r w:rsidR="00505B81">
        <w:t xml:space="preserve">similarly </w:t>
      </w:r>
      <w:r w:rsidR="00223540">
        <w:t xml:space="preserve">argues that </w:t>
      </w:r>
      <w:r w:rsidR="00F84CD5">
        <w:t xml:space="preserve">granting </w:t>
      </w:r>
      <w:r w:rsidR="006C39F3">
        <w:t xml:space="preserve">its </w:t>
      </w:r>
      <w:r w:rsidR="00F84CD5">
        <w:t xml:space="preserve">waiver request will </w:t>
      </w:r>
      <w:r w:rsidR="00AF76D9">
        <w:t xml:space="preserve">allow </w:t>
      </w:r>
      <w:r w:rsidR="006C39F3">
        <w:t xml:space="preserve">it </w:t>
      </w:r>
      <w:r w:rsidR="00AF76D9">
        <w:t xml:space="preserve">to </w:t>
      </w:r>
      <w:r w:rsidR="00A3255B">
        <w:t xml:space="preserve">pass through discounts to </w:t>
      </w:r>
      <w:r w:rsidR="006C39F3">
        <w:t xml:space="preserve">its </w:t>
      </w:r>
      <w:r w:rsidR="00A3255B">
        <w:t xml:space="preserve">subscribers whom </w:t>
      </w:r>
      <w:r w:rsidR="006C39F3">
        <w:t xml:space="preserve">it believes </w:t>
      </w:r>
      <w:r w:rsidR="00A3255B">
        <w:t xml:space="preserve">are qualified, but </w:t>
      </w:r>
      <w:r w:rsidR="006C39F3">
        <w:t xml:space="preserve">whose qualification Lumen </w:t>
      </w:r>
      <w:r w:rsidR="00A3255B">
        <w:t xml:space="preserve">cannot </w:t>
      </w:r>
      <w:r w:rsidR="006C39F3">
        <w:t>confirm in order to</w:t>
      </w:r>
      <w:r w:rsidR="00A3255B">
        <w:t xml:space="preserve"> enroll</w:t>
      </w:r>
      <w:r w:rsidR="006C39F3">
        <w:t xml:space="preserve"> those households</w:t>
      </w:r>
      <w:r w:rsidR="00A3255B">
        <w:t xml:space="preserve"> in </w:t>
      </w:r>
      <w:r w:rsidR="006C39F3">
        <w:t xml:space="preserve">the </w:t>
      </w:r>
      <w:r w:rsidR="00A3255B">
        <w:t>NLAD</w:t>
      </w:r>
      <w:r w:rsidR="006C39F3">
        <w:t>,</w:t>
      </w:r>
      <w:r w:rsidR="00A3255B">
        <w:t xml:space="preserve"> through no fault of their own.</w:t>
      </w:r>
      <w:r>
        <w:rPr>
          <w:rStyle w:val="FootnoteReference"/>
        </w:rPr>
        <w:footnoteReference w:id="51"/>
      </w:r>
      <w:r w:rsidR="00DC23E8">
        <w:t xml:space="preserve">  Both Petitioners assert that granting their waiver will not </w:t>
      </w:r>
      <w:r w:rsidR="00055A37">
        <w:t xml:space="preserve">materially undermine </w:t>
      </w:r>
      <w:r w:rsidR="00F60058">
        <w:t>the efforts of the FCC and Universal Service Administrative Company (USAC)</w:t>
      </w:r>
      <w:r w:rsidR="00055A37">
        <w:t xml:space="preserve"> </w:t>
      </w:r>
      <w:r w:rsidR="00F60058">
        <w:t xml:space="preserve">to </w:t>
      </w:r>
      <w:r w:rsidR="00A962BA">
        <w:t>forecast the projected</w:t>
      </w:r>
      <w:r w:rsidR="00A5703E">
        <w:t xml:space="preserve"> the end of the EBB Program</w:t>
      </w:r>
      <w:r w:rsidR="00A962BA">
        <w:t>.</w:t>
      </w:r>
      <w:r>
        <w:rPr>
          <w:rStyle w:val="FootnoteReference"/>
        </w:rPr>
        <w:footnoteReference w:id="52"/>
      </w:r>
      <w:r w:rsidR="00A962BA">
        <w:t xml:space="preserve"> </w:t>
      </w:r>
      <w:r w:rsidR="00A270F9">
        <w:t xml:space="preserve"> </w:t>
      </w:r>
      <w:r w:rsidRPr="00B95ECE">
        <w:rPr>
          <w:color w:val="201F1E"/>
        </w:rPr>
        <w:t xml:space="preserve">Both Petitioners point to the </w:t>
      </w:r>
      <w:r w:rsidRPr="00B95ECE" w:rsidR="00B95ECE">
        <w:rPr>
          <w:color w:val="201F1E"/>
        </w:rPr>
        <w:t xml:space="preserve">technical </w:t>
      </w:r>
      <w:r w:rsidRPr="00B95ECE">
        <w:rPr>
          <w:color w:val="201F1E"/>
        </w:rPr>
        <w:t xml:space="preserve">challenges they have </w:t>
      </w:r>
      <w:r w:rsidRPr="00B95ECE" w:rsidR="00B95ECE">
        <w:rPr>
          <w:color w:val="201F1E"/>
        </w:rPr>
        <w:t xml:space="preserve">encountered </w:t>
      </w:r>
      <w:r w:rsidR="00A63AF8">
        <w:rPr>
          <w:color w:val="201F1E"/>
        </w:rPr>
        <w:t>in establishing their processes for this emergency program and in</w:t>
      </w:r>
      <w:r w:rsidRPr="00B95ECE" w:rsidR="00A63AF8">
        <w:rPr>
          <w:color w:val="201F1E"/>
        </w:rPr>
        <w:t xml:space="preserve"> </w:t>
      </w:r>
      <w:r w:rsidRPr="00B95ECE">
        <w:rPr>
          <w:color w:val="201F1E"/>
        </w:rPr>
        <w:t>trying to</w:t>
      </w:r>
      <w:r w:rsidR="00B95ECE">
        <w:rPr>
          <w:color w:val="201F1E"/>
        </w:rPr>
        <w:t xml:space="preserve"> enroll their subscribers into </w:t>
      </w:r>
      <w:r w:rsidR="00B95ECE">
        <w:rPr>
          <w:color w:val="201F1E"/>
        </w:rPr>
        <w:t>NLAD</w:t>
      </w:r>
      <w:r w:rsidR="003025A6">
        <w:rPr>
          <w:color w:val="201F1E"/>
        </w:rPr>
        <w:t xml:space="preserve"> </w:t>
      </w:r>
      <w:r w:rsidR="004E2BF0">
        <w:rPr>
          <w:color w:val="201F1E"/>
        </w:rPr>
        <w:t xml:space="preserve">as an explanation for </w:t>
      </w:r>
      <w:r w:rsidR="00EE38F6">
        <w:rPr>
          <w:color w:val="201F1E"/>
        </w:rPr>
        <w:t xml:space="preserve">why </w:t>
      </w:r>
      <w:r w:rsidR="00F97049">
        <w:rPr>
          <w:color w:val="201F1E"/>
        </w:rPr>
        <w:t xml:space="preserve">their subscribers have not been enrolled in </w:t>
      </w:r>
      <w:r w:rsidR="00F97049">
        <w:rPr>
          <w:color w:val="201F1E"/>
        </w:rPr>
        <w:t>NLAD</w:t>
      </w:r>
      <w:r w:rsidR="00F97049">
        <w:rPr>
          <w:color w:val="201F1E"/>
        </w:rPr>
        <w:t xml:space="preserve"> and </w:t>
      </w:r>
      <w:r w:rsidR="004E2BF0">
        <w:rPr>
          <w:color w:val="201F1E"/>
        </w:rPr>
        <w:t xml:space="preserve">why </w:t>
      </w:r>
      <w:r w:rsidR="00AE0B0E">
        <w:rPr>
          <w:color w:val="201F1E"/>
        </w:rPr>
        <w:t xml:space="preserve">a waiver </w:t>
      </w:r>
      <w:r w:rsidR="00F97049">
        <w:rPr>
          <w:color w:val="201F1E"/>
        </w:rPr>
        <w:t>must be granted.</w:t>
      </w:r>
      <w:r>
        <w:rPr>
          <w:rStyle w:val="FootnoteReference"/>
        </w:rPr>
        <w:footnoteReference w:id="53"/>
      </w:r>
    </w:p>
    <w:p w:rsidR="009D5B95" w:rsidP="001636DF" w14:paraId="5075027F" w14:textId="24A6879B">
      <w:pPr>
        <w:pStyle w:val="ParaNum"/>
        <w:rPr>
          <w:snapToGrid/>
          <w:kern w:val="0"/>
        </w:rPr>
      </w:pPr>
      <w:r>
        <w:rPr>
          <w:snapToGrid/>
          <w:kern w:val="0"/>
        </w:rPr>
        <w:t xml:space="preserve">For </w:t>
      </w:r>
      <w:r w:rsidR="00CE2FEC">
        <w:rPr>
          <w:snapToGrid/>
          <w:kern w:val="0"/>
        </w:rPr>
        <w:t>operational</w:t>
      </w:r>
      <w:r>
        <w:rPr>
          <w:snapToGrid/>
          <w:kern w:val="0"/>
        </w:rPr>
        <w:t xml:space="preserve"> and program integrity purposes</w:t>
      </w:r>
      <w:r w:rsidR="001A161B">
        <w:rPr>
          <w:snapToGrid/>
          <w:kern w:val="0"/>
        </w:rPr>
        <w:t>, pro</w:t>
      </w:r>
      <w:r w:rsidR="00DA4745">
        <w:rPr>
          <w:snapToGrid/>
          <w:kern w:val="0"/>
        </w:rPr>
        <w:t xml:space="preserve">viders </w:t>
      </w:r>
      <w:r w:rsidR="00503ABF">
        <w:rPr>
          <w:snapToGrid/>
          <w:kern w:val="0"/>
        </w:rPr>
        <w:t xml:space="preserve">cannot claim </w:t>
      </w:r>
      <w:r w:rsidR="001E0B7A">
        <w:rPr>
          <w:snapToGrid/>
          <w:kern w:val="0"/>
        </w:rPr>
        <w:t>reimbursement for a household that is not enrolled.  As the Commi</w:t>
      </w:r>
      <w:r w:rsidR="00B86CA7">
        <w:rPr>
          <w:snapToGrid/>
          <w:kern w:val="0"/>
        </w:rPr>
        <w:t>ssion has explained</w:t>
      </w:r>
      <w:r w:rsidR="000E5257">
        <w:rPr>
          <w:snapToGrid/>
          <w:kern w:val="0"/>
        </w:rPr>
        <w:t>, th</w:t>
      </w:r>
      <w:r w:rsidR="00782400">
        <w:rPr>
          <w:snapToGrid/>
          <w:kern w:val="0"/>
        </w:rPr>
        <w:t xml:space="preserve">e </w:t>
      </w:r>
      <w:r w:rsidR="00782400">
        <w:rPr>
          <w:snapToGrid/>
          <w:kern w:val="0"/>
        </w:rPr>
        <w:t>NLAD</w:t>
      </w:r>
      <w:r w:rsidR="00782400">
        <w:rPr>
          <w:snapToGrid/>
          <w:kern w:val="0"/>
        </w:rPr>
        <w:t xml:space="preserve"> </w:t>
      </w:r>
      <w:r w:rsidR="00343C5D">
        <w:rPr>
          <w:snapToGrid/>
          <w:kern w:val="0"/>
        </w:rPr>
        <w:t xml:space="preserve">serves a function beyond </w:t>
      </w:r>
      <w:r w:rsidR="001F11AC">
        <w:rPr>
          <w:snapToGrid/>
          <w:kern w:val="0"/>
        </w:rPr>
        <w:t xml:space="preserve">managing </w:t>
      </w:r>
      <w:r w:rsidR="00054F8B">
        <w:rPr>
          <w:snapToGrid/>
          <w:kern w:val="0"/>
        </w:rPr>
        <w:t xml:space="preserve">enrollments for providers – it </w:t>
      </w:r>
      <w:r w:rsidR="00275AEF">
        <w:rPr>
          <w:snapToGrid/>
          <w:kern w:val="0"/>
        </w:rPr>
        <w:t xml:space="preserve">is used to prevent duplicative </w:t>
      </w:r>
      <w:r w:rsidR="00D464A5">
        <w:rPr>
          <w:snapToGrid/>
          <w:kern w:val="0"/>
        </w:rPr>
        <w:t>su</w:t>
      </w:r>
      <w:r w:rsidR="00737AEB">
        <w:rPr>
          <w:snapToGrid/>
          <w:kern w:val="0"/>
        </w:rPr>
        <w:t xml:space="preserve">pport by ensuring that a household is receiving one Emergency Broadband Benefit </w:t>
      </w:r>
      <w:r w:rsidR="005955AE">
        <w:rPr>
          <w:snapToGrid/>
          <w:kern w:val="0"/>
        </w:rPr>
        <w:t>as required by the Commission’s rules.</w:t>
      </w:r>
      <w:r>
        <w:rPr>
          <w:rStyle w:val="FootnoteReference"/>
          <w:snapToGrid/>
          <w:kern w:val="0"/>
        </w:rPr>
        <w:footnoteReference w:id="54"/>
      </w:r>
      <w:r w:rsidR="005955AE">
        <w:rPr>
          <w:snapToGrid/>
          <w:kern w:val="0"/>
        </w:rPr>
        <w:t xml:space="preserve"> </w:t>
      </w:r>
      <w:r w:rsidR="00940201">
        <w:rPr>
          <w:snapToGrid/>
          <w:kern w:val="0"/>
        </w:rPr>
        <w:t xml:space="preserve"> </w:t>
      </w:r>
      <w:r w:rsidR="00F82A85">
        <w:rPr>
          <w:snapToGrid/>
          <w:kern w:val="0"/>
        </w:rPr>
        <w:t xml:space="preserve">It is </w:t>
      </w:r>
      <w:r w:rsidR="00F82A85">
        <w:rPr>
          <w:snapToGrid/>
          <w:kern w:val="0"/>
        </w:rPr>
        <w:t xml:space="preserve">incorrect for </w:t>
      </w:r>
      <w:r w:rsidR="002A5BB7">
        <w:rPr>
          <w:snapToGrid/>
          <w:kern w:val="0"/>
        </w:rPr>
        <w:t xml:space="preserve">Lumen and </w:t>
      </w:r>
      <w:r w:rsidR="002A5BB7">
        <w:rPr>
          <w:snapToGrid/>
          <w:kern w:val="0"/>
        </w:rPr>
        <w:t>LICT</w:t>
      </w:r>
      <w:r w:rsidR="002A5BB7">
        <w:rPr>
          <w:snapToGrid/>
          <w:kern w:val="0"/>
        </w:rPr>
        <w:t xml:space="preserve"> </w:t>
      </w:r>
      <w:r w:rsidR="00F82A85">
        <w:rPr>
          <w:snapToGrid/>
          <w:kern w:val="0"/>
        </w:rPr>
        <w:t xml:space="preserve">to suggest that their </w:t>
      </w:r>
      <w:r w:rsidR="000C748B">
        <w:rPr>
          <w:snapToGrid/>
          <w:kern w:val="0"/>
        </w:rPr>
        <w:t>subscribers, despite not being suc</w:t>
      </w:r>
      <w:r w:rsidR="00E63F80">
        <w:rPr>
          <w:snapToGrid/>
          <w:kern w:val="0"/>
        </w:rPr>
        <w:t xml:space="preserve">cessfully </w:t>
      </w:r>
      <w:r w:rsidR="000C748B">
        <w:rPr>
          <w:snapToGrid/>
          <w:kern w:val="0"/>
        </w:rPr>
        <w:t xml:space="preserve">enrolled in the </w:t>
      </w:r>
      <w:r w:rsidR="000C748B">
        <w:rPr>
          <w:snapToGrid/>
          <w:kern w:val="0"/>
        </w:rPr>
        <w:t>NLAD</w:t>
      </w:r>
      <w:r w:rsidR="00F834C7">
        <w:rPr>
          <w:snapToGrid/>
          <w:kern w:val="0"/>
        </w:rPr>
        <w:t>,</w:t>
      </w:r>
      <w:r w:rsidR="007F180E">
        <w:rPr>
          <w:snapToGrid/>
          <w:kern w:val="0"/>
        </w:rPr>
        <w:t xml:space="preserve"> are </w:t>
      </w:r>
      <w:r w:rsidR="00337A35">
        <w:rPr>
          <w:snapToGrid/>
          <w:kern w:val="0"/>
        </w:rPr>
        <w:t>eligible to be claimed for</w:t>
      </w:r>
      <w:r w:rsidR="000227A1">
        <w:rPr>
          <w:snapToGrid/>
          <w:kern w:val="0"/>
        </w:rPr>
        <w:t xml:space="preserve"> reimbursement for any discount provided before they were enrolled.</w:t>
      </w:r>
      <w:r w:rsidR="00AE7C63">
        <w:rPr>
          <w:snapToGrid/>
          <w:kern w:val="0"/>
        </w:rPr>
        <w:t xml:space="preserve">  Even if a consumer has received a qualifi</w:t>
      </w:r>
      <w:r w:rsidR="005D3018">
        <w:rPr>
          <w:snapToGrid/>
          <w:kern w:val="0"/>
        </w:rPr>
        <w:t>ed</w:t>
      </w:r>
      <w:r w:rsidR="00AE7C63">
        <w:rPr>
          <w:snapToGrid/>
          <w:kern w:val="0"/>
        </w:rPr>
        <w:t xml:space="preserve"> result from the National Verifier,</w:t>
      </w:r>
      <w:r w:rsidR="008521C0">
        <w:rPr>
          <w:snapToGrid/>
          <w:kern w:val="0"/>
        </w:rPr>
        <w:t xml:space="preserve"> only a successful enrollment in the </w:t>
      </w:r>
      <w:r w:rsidR="008521C0">
        <w:rPr>
          <w:snapToGrid/>
          <w:kern w:val="0"/>
        </w:rPr>
        <w:t>NLAD</w:t>
      </w:r>
      <w:r w:rsidR="008521C0">
        <w:rPr>
          <w:snapToGrid/>
          <w:kern w:val="0"/>
        </w:rPr>
        <w:t xml:space="preserve"> is proof to the provider that </w:t>
      </w:r>
      <w:r w:rsidR="00C11AFF">
        <w:rPr>
          <w:snapToGrid/>
          <w:kern w:val="0"/>
        </w:rPr>
        <w:t xml:space="preserve">the </w:t>
      </w:r>
      <w:r w:rsidR="00F76DF7">
        <w:rPr>
          <w:snapToGrid/>
          <w:kern w:val="0"/>
        </w:rPr>
        <w:t>cus</w:t>
      </w:r>
      <w:r w:rsidR="00C74EF4">
        <w:rPr>
          <w:snapToGrid/>
          <w:kern w:val="0"/>
        </w:rPr>
        <w:t xml:space="preserve">tomer is eligible to </w:t>
      </w:r>
      <w:r w:rsidR="00053D7E">
        <w:rPr>
          <w:snapToGrid/>
          <w:kern w:val="0"/>
        </w:rPr>
        <w:t>receive the Emergency Broadband Benefit</w:t>
      </w:r>
      <w:r w:rsidR="00C74EF4">
        <w:rPr>
          <w:snapToGrid/>
          <w:kern w:val="0"/>
        </w:rPr>
        <w:t xml:space="preserve">.  </w:t>
      </w:r>
      <w:r w:rsidR="00C164C7">
        <w:rPr>
          <w:snapToGrid/>
          <w:kern w:val="0"/>
        </w:rPr>
        <w:t xml:space="preserve">The Petitioners’ proposed solution of enrolling these </w:t>
      </w:r>
      <w:r w:rsidR="00277B54">
        <w:rPr>
          <w:snapToGrid/>
          <w:kern w:val="0"/>
        </w:rPr>
        <w:t xml:space="preserve">consumers after the June 1 snapshot before claiming them for discounts provided in May ignores the fact that the </w:t>
      </w:r>
      <w:r w:rsidR="00277B54">
        <w:rPr>
          <w:snapToGrid/>
          <w:kern w:val="0"/>
        </w:rPr>
        <w:t>NLAD</w:t>
      </w:r>
      <w:r w:rsidR="00277B54">
        <w:rPr>
          <w:snapToGrid/>
          <w:kern w:val="0"/>
        </w:rPr>
        <w:t xml:space="preserve"> is not </w:t>
      </w:r>
      <w:r w:rsidR="00DA5548">
        <w:rPr>
          <w:snapToGrid/>
          <w:kern w:val="0"/>
        </w:rPr>
        <w:t>designed to</w:t>
      </w:r>
      <w:r w:rsidR="006D1F96">
        <w:rPr>
          <w:snapToGrid/>
          <w:kern w:val="0"/>
        </w:rPr>
        <w:t xml:space="preserve"> determine on June 20, for example, whether a consumer was eligible to receive the </w:t>
      </w:r>
      <w:r w:rsidR="008831EB">
        <w:rPr>
          <w:snapToGrid/>
          <w:kern w:val="0"/>
        </w:rPr>
        <w:t xml:space="preserve">benefit back in May.  </w:t>
      </w:r>
      <w:r w:rsidR="00025A82">
        <w:rPr>
          <w:snapToGrid/>
          <w:kern w:val="0"/>
        </w:rPr>
        <w:t xml:space="preserve">Enrolling these subscribers </w:t>
      </w:r>
      <w:r w:rsidR="00350A7F">
        <w:rPr>
          <w:snapToGrid/>
          <w:kern w:val="0"/>
        </w:rPr>
        <w:t xml:space="preserve">after the June 1 snapshot date does not </w:t>
      </w:r>
      <w:r w:rsidR="00F86D4A">
        <w:rPr>
          <w:snapToGrid/>
          <w:kern w:val="0"/>
        </w:rPr>
        <w:t>prove that these subscribers</w:t>
      </w:r>
      <w:r w:rsidR="00B11F0A">
        <w:rPr>
          <w:snapToGrid/>
          <w:kern w:val="0"/>
        </w:rPr>
        <w:t xml:space="preserve"> or another member of their household</w:t>
      </w:r>
      <w:r w:rsidR="00F86D4A">
        <w:rPr>
          <w:snapToGrid/>
          <w:kern w:val="0"/>
        </w:rPr>
        <w:t xml:space="preserve"> were </w:t>
      </w:r>
      <w:r w:rsidR="00D77CF9">
        <w:rPr>
          <w:snapToGrid/>
          <w:kern w:val="0"/>
        </w:rPr>
        <w:t>not enrolled with a different participating provider in May</w:t>
      </w:r>
      <w:r w:rsidR="00B11F0A">
        <w:rPr>
          <w:snapToGrid/>
          <w:kern w:val="0"/>
        </w:rPr>
        <w:t xml:space="preserve">. </w:t>
      </w:r>
      <w:r w:rsidR="00307469">
        <w:rPr>
          <w:snapToGrid/>
          <w:kern w:val="0"/>
        </w:rPr>
        <w:t xml:space="preserve"> </w:t>
      </w:r>
      <w:r w:rsidR="005E79A8">
        <w:rPr>
          <w:snapToGrid/>
          <w:kern w:val="0"/>
        </w:rPr>
        <w:t>For providers relying on the National Verifier to determine eligibility, o</w:t>
      </w:r>
      <w:r w:rsidR="00D009D2">
        <w:rPr>
          <w:snapToGrid/>
          <w:kern w:val="0"/>
        </w:rPr>
        <w:t xml:space="preserve">nly enrollment of a consumer in </w:t>
      </w:r>
      <w:r w:rsidR="00D009D2">
        <w:rPr>
          <w:snapToGrid/>
          <w:kern w:val="0"/>
        </w:rPr>
        <w:t>NLAD</w:t>
      </w:r>
      <w:r w:rsidR="00D009D2">
        <w:rPr>
          <w:snapToGrid/>
          <w:kern w:val="0"/>
        </w:rPr>
        <w:t xml:space="preserve"> by the </w:t>
      </w:r>
      <w:r w:rsidR="005E57D7">
        <w:rPr>
          <w:snapToGrid/>
          <w:kern w:val="0"/>
        </w:rPr>
        <w:t xml:space="preserve">June 1 </w:t>
      </w:r>
      <w:r w:rsidR="00D009D2">
        <w:rPr>
          <w:snapToGrid/>
          <w:kern w:val="0"/>
        </w:rPr>
        <w:t xml:space="preserve">snapshot </w:t>
      </w:r>
      <w:r w:rsidR="005E57D7">
        <w:rPr>
          <w:snapToGrid/>
          <w:kern w:val="0"/>
        </w:rPr>
        <w:t>date</w:t>
      </w:r>
      <w:r w:rsidR="00D009D2">
        <w:rPr>
          <w:snapToGrid/>
          <w:kern w:val="0"/>
        </w:rPr>
        <w:t xml:space="preserve"> can </w:t>
      </w:r>
      <w:r w:rsidR="00D756F8">
        <w:rPr>
          <w:snapToGrid/>
          <w:kern w:val="0"/>
        </w:rPr>
        <w:t>make</w:t>
      </w:r>
      <w:r w:rsidR="00D009D2">
        <w:rPr>
          <w:snapToGrid/>
          <w:kern w:val="0"/>
        </w:rPr>
        <w:t xml:space="preserve"> that consumer eligible to receive the Emergency Broadband Benefit </w:t>
      </w:r>
      <w:r w:rsidR="00D128E9">
        <w:rPr>
          <w:snapToGrid/>
          <w:kern w:val="0"/>
        </w:rPr>
        <w:t xml:space="preserve">in May.  </w:t>
      </w:r>
      <w:r w:rsidR="001E175F">
        <w:rPr>
          <w:snapToGrid/>
          <w:kern w:val="0"/>
        </w:rPr>
        <w:t xml:space="preserve">Petitioners’ proposed workarounds frustrate the administration of the EBB Program by ignoring </w:t>
      </w:r>
      <w:r w:rsidR="00D24793">
        <w:rPr>
          <w:snapToGrid/>
          <w:kern w:val="0"/>
        </w:rPr>
        <w:t xml:space="preserve">the safeguards put in place to ensure that only eligible subscribers are claimed by providers. </w:t>
      </w:r>
      <w:r w:rsidR="00F5673A">
        <w:rPr>
          <w:snapToGrid/>
          <w:kern w:val="0"/>
        </w:rPr>
        <w:t xml:space="preserve"> </w:t>
      </w:r>
    </w:p>
    <w:p w:rsidR="00074219" w:rsidP="001636DF" w14:paraId="496E9B70" w14:textId="3C8657B1">
      <w:pPr>
        <w:pStyle w:val="ParaNum"/>
        <w:rPr>
          <w:snapToGrid/>
          <w:kern w:val="0"/>
        </w:rPr>
      </w:pPr>
      <w:r>
        <w:rPr>
          <w:snapToGrid/>
          <w:kern w:val="0"/>
        </w:rPr>
        <w:t xml:space="preserve">Moreover, </w:t>
      </w:r>
      <w:r w:rsidR="00C11AFF">
        <w:rPr>
          <w:snapToGrid/>
          <w:kern w:val="0"/>
        </w:rPr>
        <w:t xml:space="preserve">we are also concerned this proposed resolution proffered by Petitioners overlooks the fact that some customers may not be eligible.  </w:t>
      </w:r>
      <w:r w:rsidR="001159DC">
        <w:rPr>
          <w:snapToGrid/>
          <w:kern w:val="0"/>
        </w:rPr>
        <w:t xml:space="preserve">Petitioners do not </w:t>
      </w:r>
      <w:r w:rsidR="00C11AFF">
        <w:rPr>
          <w:snapToGrid/>
          <w:kern w:val="0"/>
        </w:rPr>
        <w:t xml:space="preserve">appear to </w:t>
      </w:r>
      <w:r w:rsidR="001159DC">
        <w:rPr>
          <w:snapToGrid/>
          <w:kern w:val="0"/>
        </w:rPr>
        <w:t>consider that the</w:t>
      </w:r>
      <w:r w:rsidR="00194414">
        <w:rPr>
          <w:snapToGrid/>
          <w:kern w:val="0"/>
        </w:rPr>
        <w:t xml:space="preserve"> reason </w:t>
      </w:r>
      <w:r w:rsidR="001159DC">
        <w:rPr>
          <w:snapToGrid/>
          <w:kern w:val="0"/>
        </w:rPr>
        <w:t>they</w:t>
      </w:r>
      <w:r w:rsidR="007127EE">
        <w:rPr>
          <w:snapToGrid/>
          <w:kern w:val="0"/>
        </w:rPr>
        <w:t xml:space="preserve"> may not be able to enroll a particular customer </w:t>
      </w:r>
      <w:r w:rsidR="00C11AFF">
        <w:rPr>
          <w:snapToGrid/>
          <w:kern w:val="0"/>
        </w:rPr>
        <w:t xml:space="preserve">is because that customer’s eligibility may not actually have been confirmed by the National Verifier, </w:t>
      </w:r>
      <w:r w:rsidR="007127EE">
        <w:rPr>
          <w:snapToGrid/>
          <w:kern w:val="0"/>
        </w:rPr>
        <w:t>not be</w:t>
      </w:r>
      <w:r w:rsidR="00C11AFF">
        <w:rPr>
          <w:snapToGrid/>
          <w:kern w:val="0"/>
        </w:rPr>
        <w:t xml:space="preserve">cause of </w:t>
      </w:r>
      <w:r w:rsidR="007127EE">
        <w:rPr>
          <w:snapToGrid/>
          <w:kern w:val="0"/>
        </w:rPr>
        <w:t xml:space="preserve">technical </w:t>
      </w:r>
      <w:r w:rsidR="00F218E2">
        <w:rPr>
          <w:snapToGrid/>
          <w:kern w:val="0"/>
        </w:rPr>
        <w:t>challenges</w:t>
      </w:r>
      <w:r w:rsidR="000E66AD">
        <w:rPr>
          <w:snapToGrid/>
          <w:kern w:val="0"/>
        </w:rPr>
        <w:t xml:space="preserve">. </w:t>
      </w:r>
      <w:r w:rsidR="00097F2C">
        <w:rPr>
          <w:snapToGrid/>
          <w:kern w:val="0"/>
        </w:rPr>
        <w:t xml:space="preserve"> Lumen and </w:t>
      </w:r>
      <w:r w:rsidR="00097F2C">
        <w:rPr>
          <w:snapToGrid/>
          <w:kern w:val="0"/>
        </w:rPr>
        <w:t>LICT</w:t>
      </w:r>
      <w:r w:rsidR="00097F2C">
        <w:rPr>
          <w:snapToGrid/>
          <w:kern w:val="0"/>
        </w:rPr>
        <w:t xml:space="preserve"> claim, without support, that the customers they are attempting to enroll and seek to claim </w:t>
      </w:r>
      <w:r>
        <w:rPr>
          <w:snapToGrid/>
          <w:kern w:val="0"/>
        </w:rPr>
        <w:t xml:space="preserve">all have been qualified.  For Lumen and </w:t>
      </w:r>
      <w:r>
        <w:rPr>
          <w:snapToGrid/>
          <w:kern w:val="0"/>
        </w:rPr>
        <w:t>LICT</w:t>
      </w:r>
      <w:r>
        <w:rPr>
          <w:snapToGrid/>
          <w:kern w:val="0"/>
        </w:rPr>
        <w:t xml:space="preserve">, who are relying on the National Verifier and not an FCC-approved alternative verification process to determine eligibility, </w:t>
      </w:r>
      <w:r w:rsidR="006221F3">
        <w:rPr>
          <w:snapToGrid/>
          <w:kern w:val="0"/>
        </w:rPr>
        <w:t xml:space="preserve">only a successful </w:t>
      </w:r>
      <w:r w:rsidR="006221F3">
        <w:rPr>
          <w:snapToGrid/>
          <w:kern w:val="0"/>
        </w:rPr>
        <w:t>NLAD</w:t>
      </w:r>
      <w:r w:rsidR="006221F3">
        <w:rPr>
          <w:snapToGrid/>
          <w:kern w:val="0"/>
        </w:rPr>
        <w:t xml:space="preserve"> enrollment would signify that the household 1) received the required qualified result from the National Verifier </w:t>
      </w:r>
      <w:r w:rsidR="00711DE0">
        <w:rPr>
          <w:snapToGrid/>
          <w:kern w:val="0"/>
        </w:rPr>
        <w:t>and 2) is not receiving duplicative support.</w:t>
      </w:r>
      <w:r w:rsidR="003B5F6B">
        <w:rPr>
          <w:snapToGrid/>
          <w:kern w:val="0"/>
        </w:rPr>
        <w:t xml:space="preserve">  </w:t>
      </w:r>
      <w:r w:rsidR="008A4F47">
        <w:rPr>
          <w:snapToGrid/>
          <w:kern w:val="0"/>
        </w:rPr>
        <w:t>T</w:t>
      </w:r>
      <w:r>
        <w:rPr>
          <w:snapToGrid/>
          <w:kern w:val="0"/>
        </w:rPr>
        <w:t xml:space="preserve">o </w:t>
      </w:r>
      <w:r w:rsidR="00034EBE">
        <w:rPr>
          <w:snapToGrid/>
          <w:kern w:val="0"/>
        </w:rPr>
        <w:t xml:space="preserve">claim </w:t>
      </w:r>
      <w:r>
        <w:rPr>
          <w:snapToGrid/>
          <w:kern w:val="0"/>
        </w:rPr>
        <w:t>that</w:t>
      </w:r>
      <w:r>
        <w:rPr>
          <w:snapToGrid/>
          <w:kern w:val="0"/>
        </w:rPr>
        <w:t xml:space="preserve"> </w:t>
      </w:r>
      <w:r>
        <w:rPr>
          <w:snapToGrid/>
          <w:kern w:val="0"/>
        </w:rPr>
        <w:t>all of</w:t>
      </w:r>
      <w:r>
        <w:rPr>
          <w:snapToGrid/>
          <w:kern w:val="0"/>
        </w:rPr>
        <w:t xml:space="preserve"> the subscribers they are attempting to enroll </w:t>
      </w:r>
      <w:r w:rsidR="008A4F47">
        <w:rPr>
          <w:snapToGrid/>
          <w:kern w:val="0"/>
        </w:rPr>
        <w:t xml:space="preserve">are </w:t>
      </w:r>
      <w:r w:rsidR="00034EBE">
        <w:rPr>
          <w:snapToGrid/>
          <w:kern w:val="0"/>
        </w:rPr>
        <w:t xml:space="preserve">indeed </w:t>
      </w:r>
      <w:r w:rsidR="008A4F47">
        <w:rPr>
          <w:snapToGrid/>
          <w:kern w:val="0"/>
        </w:rPr>
        <w:t xml:space="preserve">qualified </w:t>
      </w:r>
      <w:r w:rsidR="00A07266">
        <w:rPr>
          <w:snapToGrid/>
          <w:kern w:val="0"/>
        </w:rPr>
        <w:t xml:space="preserve">is not only </w:t>
      </w:r>
      <w:r w:rsidR="00034EBE">
        <w:rPr>
          <w:snapToGrid/>
          <w:kern w:val="0"/>
        </w:rPr>
        <w:t xml:space="preserve">unsupported </w:t>
      </w:r>
      <w:r w:rsidR="00A07266">
        <w:rPr>
          <w:snapToGrid/>
          <w:kern w:val="0"/>
        </w:rPr>
        <w:t xml:space="preserve">but might explain the difficulty they are having with enrolling their subscribers.  </w:t>
      </w:r>
      <w:r>
        <w:rPr>
          <w:snapToGrid/>
          <w:kern w:val="0"/>
        </w:rPr>
        <w:t xml:space="preserve">  </w:t>
      </w:r>
    </w:p>
    <w:p w:rsidR="00D553D2" w:rsidP="001636DF" w14:paraId="6D629C01" w14:textId="7BFCD02C">
      <w:pPr>
        <w:pStyle w:val="ParaNum"/>
        <w:rPr>
          <w:snapToGrid/>
          <w:kern w:val="0"/>
        </w:rPr>
      </w:pPr>
      <w:r>
        <w:rPr>
          <w:snapToGrid/>
          <w:kern w:val="0"/>
        </w:rPr>
        <w:t>We are sympathetic to the challenges faced by providers who have agreed to participate in this program.</w:t>
      </w:r>
      <w:r w:rsidR="000E66AD">
        <w:rPr>
          <w:snapToGrid/>
          <w:kern w:val="0"/>
        </w:rPr>
        <w:t xml:space="preserve"> </w:t>
      </w:r>
      <w:r>
        <w:rPr>
          <w:snapToGrid/>
          <w:kern w:val="0"/>
        </w:rPr>
        <w:t xml:space="preserve"> Both </w:t>
      </w:r>
      <w:r w:rsidR="006D5265">
        <w:rPr>
          <w:snapToGrid/>
          <w:kern w:val="0"/>
        </w:rPr>
        <w:t>LICT</w:t>
      </w:r>
      <w:r w:rsidR="006D5265">
        <w:rPr>
          <w:snapToGrid/>
          <w:kern w:val="0"/>
        </w:rPr>
        <w:t xml:space="preserve"> </w:t>
      </w:r>
      <w:r>
        <w:rPr>
          <w:snapToGrid/>
          <w:kern w:val="0"/>
        </w:rPr>
        <w:t>and Lumen describe frustrations enrolling prospective subscribers</w:t>
      </w:r>
      <w:r w:rsidR="00113832">
        <w:rPr>
          <w:snapToGrid/>
          <w:kern w:val="0"/>
        </w:rPr>
        <w:t>.</w:t>
      </w:r>
      <w:r>
        <w:rPr>
          <w:rStyle w:val="FootnoteReference"/>
          <w:snapToGrid/>
          <w:kern w:val="0"/>
        </w:rPr>
        <w:footnoteReference w:id="55"/>
      </w:r>
      <w:r w:rsidR="001E50B8">
        <w:rPr>
          <w:snapToGrid/>
          <w:kern w:val="0"/>
        </w:rPr>
        <w:t xml:space="preserve"> </w:t>
      </w:r>
      <w:r w:rsidR="00D14060">
        <w:rPr>
          <w:snapToGrid/>
          <w:kern w:val="0"/>
        </w:rPr>
        <w:t xml:space="preserve"> </w:t>
      </w:r>
      <w:r w:rsidR="00FC7FC5">
        <w:rPr>
          <w:snapToGrid/>
          <w:kern w:val="0"/>
        </w:rPr>
        <w:t xml:space="preserve">However, </w:t>
      </w:r>
      <w:r w:rsidR="0055409C">
        <w:rPr>
          <w:snapToGrid/>
          <w:kern w:val="0"/>
        </w:rPr>
        <w:t xml:space="preserve">over one million households </w:t>
      </w:r>
      <w:r w:rsidR="00FC7FC5">
        <w:rPr>
          <w:snapToGrid/>
          <w:kern w:val="0"/>
        </w:rPr>
        <w:t xml:space="preserve">have already been </w:t>
      </w:r>
      <w:r w:rsidR="0055409C">
        <w:rPr>
          <w:snapToGrid/>
          <w:kern w:val="0"/>
        </w:rPr>
        <w:t>enrolled in the Program</w:t>
      </w:r>
      <w:r w:rsidR="00FC7FC5">
        <w:rPr>
          <w:snapToGrid/>
          <w:kern w:val="0"/>
        </w:rPr>
        <w:t xml:space="preserve"> by hundreds of providers</w:t>
      </w:r>
      <w:r w:rsidR="0055409C">
        <w:rPr>
          <w:snapToGrid/>
          <w:kern w:val="0"/>
        </w:rPr>
        <w:t xml:space="preserve">, indicating that </w:t>
      </w:r>
      <w:r w:rsidR="00FC7FC5">
        <w:rPr>
          <w:snapToGrid/>
          <w:kern w:val="0"/>
        </w:rPr>
        <w:t xml:space="preserve">many </w:t>
      </w:r>
      <w:r w:rsidR="00464900">
        <w:rPr>
          <w:snapToGrid/>
          <w:kern w:val="0"/>
        </w:rPr>
        <w:t xml:space="preserve">providers have been able to </w:t>
      </w:r>
      <w:r w:rsidR="00012F06">
        <w:rPr>
          <w:snapToGrid/>
          <w:kern w:val="0"/>
        </w:rPr>
        <w:t xml:space="preserve">use the guidance provided in the </w:t>
      </w:r>
      <w:r w:rsidR="00E536BF">
        <w:rPr>
          <w:snapToGrid/>
          <w:kern w:val="0"/>
        </w:rPr>
        <w:t>NLAD</w:t>
      </w:r>
      <w:r w:rsidR="00E536BF">
        <w:rPr>
          <w:snapToGrid/>
          <w:kern w:val="0"/>
        </w:rPr>
        <w:t xml:space="preserve"> </w:t>
      </w:r>
      <w:r w:rsidR="00F37CEB">
        <w:rPr>
          <w:snapToGrid/>
          <w:kern w:val="0"/>
        </w:rPr>
        <w:t xml:space="preserve">enrollment tools </w:t>
      </w:r>
      <w:r w:rsidR="00CC1C6A">
        <w:rPr>
          <w:snapToGrid/>
          <w:kern w:val="0"/>
        </w:rPr>
        <w:t>USAC shared with providers to successfully enroll customers and overcome any technical challenges they did encounter.</w:t>
      </w:r>
      <w:r>
        <w:rPr>
          <w:rStyle w:val="FootnoteReference"/>
          <w:snapToGrid/>
          <w:kern w:val="0"/>
        </w:rPr>
        <w:footnoteReference w:id="56"/>
      </w:r>
      <w:r w:rsidR="00CC1C6A">
        <w:rPr>
          <w:snapToGrid/>
          <w:kern w:val="0"/>
        </w:rPr>
        <w:t xml:space="preserve"> </w:t>
      </w:r>
      <w:r w:rsidR="0055409C">
        <w:rPr>
          <w:snapToGrid/>
          <w:kern w:val="0"/>
        </w:rPr>
        <w:t xml:space="preserve"> </w:t>
      </w:r>
      <w:r w:rsidR="004C70A4">
        <w:rPr>
          <w:snapToGrid/>
          <w:kern w:val="0"/>
        </w:rPr>
        <w:t xml:space="preserve">USAC has offered providers training </w:t>
      </w:r>
      <w:r w:rsidR="002D3C64">
        <w:rPr>
          <w:snapToGrid/>
          <w:kern w:val="0"/>
        </w:rPr>
        <w:t xml:space="preserve">and </w:t>
      </w:r>
      <w:r w:rsidR="0019757D">
        <w:rPr>
          <w:snapToGrid/>
          <w:kern w:val="0"/>
        </w:rPr>
        <w:t>instructions</w:t>
      </w:r>
      <w:r w:rsidR="004C70A4">
        <w:rPr>
          <w:snapToGrid/>
          <w:kern w:val="0"/>
        </w:rPr>
        <w:t xml:space="preserve"> on </w:t>
      </w:r>
      <w:r w:rsidR="001C4A61">
        <w:rPr>
          <w:snapToGrid/>
          <w:kern w:val="0"/>
        </w:rPr>
        <w:t xml:space="preserve">the </w:t>
      </w:r>
      <w:r w:rsidR="004C70A4">
        <w:rPr>
          <w:snapToGrid/>
          <w:kern w:val="0"/>
        </w:rPr>
        <w:t>NLAD</w:t>
      </w:r>
      <w:r w:rsidR="004C70A4">
        <w:rPr>
          <w:snapToGrid/>
          <w:kern w:val="0"/>
        </w:rPr>
        <w:t xml:space="preserve"> system and </w:t>
      </w:r>
      <w:r w:rsidR="000F33AE">
        <w:rPr>
          <w:snapToGrid/>
          <w:kern w:val="0"/>
        </w:rPr>
        <w:t xml:space="preserve">consistently </w:t>
      </w:r>
      <w:r w:rsidR="004C70A4">
        <w:rPr>
          <w:snapToGrid/>
          <w:kern w:val="0"/>
        </w:rPr>
        <w:t xml:space="preserve">hosted </w:t>
      </w:r>
      <w:r w:rsidR="0035187F">
        <w:rPr>
          <w:snapToGrid/>
          <w:kern w:val="0"/>
        </w:rPr>
        <w:t>office</w:t>
      </w:r>
      <w:r w:rsidR="004C70A4">
        <w:rPr>
          <w:snapToGrid/>
          <w:kern w:val="0"/>
        </w:rPr>
        <w:t xml:space="preserve"> hours during which providers could ask questions of USAC staff.</w:t>
      </w:r>
      <w:r>
        <w:rPr>
          <w:rStyle w:val="FootnoteReference"/>
          <w:snapToGrid/>
          <w:kern w:val="0"/>
        </w:rPr>
        <w:footnoteReference w:id="57"/>
      </w:r>
      <w:r w:rsidR="004C70A4">
        <w:rPr>
          <w:snapToGrid/>
          <w:kern w:val="0"/>
        </w:rPr>
        <w:t xml:space="preserve"> </w:t>
      </w:r>
      <w:r w:rsidR="0074436F">
        <w:rPr>
          <w:snapToGrid/>
          <w:kern w:val="0"/>
        </w:rPr>
        <w:t xml:space="preserve"> This week, USAC provided guidance to providers on enrollment</w:t>
      </w:r>
      <w:r w:rsidR="006B56B9">
        <w:rPr>
          <w:snapToGrid/>
          <w:kern w:val="0"/>
        </w:rPr>
        <w:t>, r</w:t>
      </w:r>
      <w:r w:rsidR="00443C4B">
        <w:rPr>
          <w:snapToGrid/>
          <w:kern w:val="0"/>
        </w:rPr>
        <w:t>emind</w:t>
      </w:r>
      <w:r w:rsidR="00C85B98">
        <w:rPr>
          <w:snapToGrid/>
          <w:kern w:val="0"/>
        </w:rPr>
        <w:t>ing</w:t>
      </w:r>
      <w:r w:rsidR="00443C4B">
        <w:rPr>
          <w:snapToGrid/>
          <w:kern w:val="0"/>
        </w:rPr>
        <w:t xml:space="preserve"> </w:t>
      </w:r>
      <w:r w:rsidR="00FF65EE">
        <w:rPr>
          <w:snapToGrid/>
          <w:kern w:val="0"/>
        </w:rPr>
        <w:t>participating provider</w:t>
      </w:r>
      <w:r w:rsidR="006B56B9">
        <w:rPr>
          <w:snapToGrid/>
          <w:kern w:val="0"/>
        </w:rPr>
        <w:t>s that</w:t>
      </w:r>
      <w:r w:rsidR="00FF65EE">
        <w:rPr>
          <w:snapToGrid/>
          <w:kern w:val="0"/>
        </w:rPr>
        <w:t xml:space="preserve"> </w:t>
      </w:r>
      <w:r w:rsidR="0017311F">
        <w:rPr>
          <w:snapToGrid/>
          <w:kern w:val="0"/>
        </w:rPr>
        <w:t xml:space="preserve">the </w:t>
      </w:r>
      <w:r w:rsidR="00B43E05">
        <w:rPr>
          <w:snapToGrid/>
          <w:kern w:val="0"/>
        </w:rPr>
        <w:t xml:space="preserve">information </w:t>
      </w:r>
      <w:r w:rsidR="009B7D57">
        <w:rPr>
          <w:snapToGrid/>
          <w:kern w:val="0"/>
        </w:rPr>
        <w:t xml:space="preserve">the provider uses to </w:t>
      </w:r>
      <w:r w:rsidR="0013587B">
        <w:rPr>
          <w:snapToGrid/>
          <w:kern w:val="0"/>
        </w:rPr>
        <w:t xml:space="preserve">enroll a subscriber into the </w:t>
      </w:r>
      <w:r w:rsidR="0013587B">
        <w:rPr>
          <w:snapToGrid/>
          <w:kern w:val="0"/>
        </w:rPr>
        <w:t>NLAD</w:t>
      </w:r>
      <w:r w:rsidR="0013587B">
        <w:rPr>
          <w:snapToGrid/>
          <w:kern w:val="0"/>
        </w:rPr>
        <w:t xml:space="preserve"> </w:t>
      </w:r>
      <w:r w:rsidR="00892FCA">
        <w:rPr>
          <w:snapToGrid/>
          <w:kern w:val="0"/>
        </w:rPr>
        <w:t xml:space="preserve">must match the information the National Verifier has </w:t>
      </w:r>
      <w:r w:rsidR="004A448E">
        <w:rPr>
          <w:snapToGrid/>
          <w:kern w:val="0"/>
        </w:rPr>
        <w:t>on file for the same subscriber.</w:t>
      </w:r>
      <w:r>
        <w:rPr>
          <w:rStyle w:val="FootnoteReference"/>
          <w:snapToGrid/>
          <w:kern w:val="0"/>
        </w:rPr>
        <w:footnoteReference w:id="58"/>
      </w:r>
      <w:r w:rsidR="00A423BB">
        <w:rPr>
          <w:snapToGrid/>
          <w:kern w:val="0"/>
        </w:rPr>
        <w:t xml:space="preserve"> </w:t>
      </w:r>
      <w:r w:rsidR="00034EBE">
        <w:rPr>
          <w:snapToGrid/>
          <w:kern w:val="0"/>
        </w:rPr>
        <w:t xml:space="preserve"> </w:t>
      </w:r>
      <w:r w:rsidR="00E562F6">
        <w:rPr>
          <w:snapToGrid/>
          <w:kern w:val="0"/>
        </w:rPr>
        <w:t>In that bulletin, USAC advises provid</w:t>
      </w:r>
      <w:r w:rsidR="00E11C0B">
        <w:rPr>
          <w:snapToGrid/>
          <w:kern w:val="0"/>
        </w:rPr>
        <w:t>er</w:t>
      </w:r>
      <w:r w:rsidR="00C85B98">
        <w:rPr>
          <w:snapToGrid/>
          <w:kern w:val="0"/>
        </w:rPr>
        <w:t>s</w:t>
      </w:r>
      <w:r w:rsidR="00E11C0B">
        <w:rPr>
          <w:snapToGrid/>
          <w:kern w:val="0"/>
        </w:rPr>
        <w:t xml:space="preserve"> that to </w:t>
      </w:r>
      <w:r w:rsidR="004209F8">
        <w:rPr>
          <w:snapToGrid/>
          <w:kern w:val="0"/>
        </w:rPr>
        <w:t xml:space="preserve">avoid </w:t>
      </w:r>
      <w:r>
        <w:rPr>
          <w:snapToGrid/>
          <w:kern w:val="0"/>
        </w:rPr>
        <w:t xml:space="preserve">upload errors, they should, in part, enter the </w:t>
      </w:r>
      <w:r w:rsidR="005A60FE">
        <w:rPr>
          <w:snapToGrid/>
          <w:kern w:val="0"/>
        </w:rPr>
        <w:t>consumer’s</w:t>
      </w:r>
      <w:r>
        <w:rPr>
          <w:snapToGrid/>
          <w:kern w:val="0"/>
        </w:rPr>
        <w:t xml:space="preserve"> name </w:t>
      </w:r>
      <w:r w:rsidR="005A60FE">
        <w:rPr>
          <w:snapToGrid/>
          <w:kern w:val="0"/>
        </w:rPr>
        <w:t xml:space="preserve">and address </w:t>
      </w:r>
      <w:r>
        <w:rPr>
          <w:snapToGrid/>
          <w:kern w:val="0"/>
        </w:rPr>
        <w:t xml:space="preserve">just as they appear on the </w:t>
      </w:r>
      <w:r w:rsidR="005A60FE">
        <w:rPr>
          <w:snapToGrid/>
          <w:kern w:val="0"/>
        </w:rPr>
        <w:t xml:space="preserve">consumer’s “Qualified” screen in the National Verifier application portal.  </w:t>
      </w:r>
      <w:r w:rsidR="00615A2C">
        <w:rPr>
          <w:snapToGrid/>
          <w:kern w:val="0"/>
        </w:rPr>
        <w:t xml:space="preserve">Prior to the filing of these petitions, </w:t>
      </w:r>
      <w:r w:rsidR="00EF1C4D">
        <w:rPr>
          <w:snapToGrid/>
          <w:kern w:val="0"/>
        </w:rPr>
        <w:t xml:space="preserve">FCC staff </w:t>
      </w:r>
      <w:r w:rsidR="00615A2C">
        <w:rPr>
          <w:snapToGrid/>
          <w:kern w:val="0"/>
        </w:rPr>
        <w:t xml:space="preserve">had </w:t>
      </w:r>
      <w:r w:rsidR="00EF1C4D">
        <w:rPr>
          <w:snapToGrid/>
          <w:kern w:val="0"/>
        </w:rPr>
        <w:t>also spoke</w:t>
      </w:r>
      <w:r w:rsidR="00615A2C">
        <w:rPr>
          <w:snapToGrid/>
          <w:kern w:val="0"/>
        </w:rPr>
        <w:t>n</w:t>
      </w:r>
      <w:r w:rsidR="00EF1C4D">
        <w:rPr>
          <w:snapToGrid/>
          <w:kern w:val="0"/>
        </w:rPr>
        <w:t xml:space="preserve"> to both Lumen and </w:t>
      </w:r>
      <w:r w:rsidR="00EF1C4D">
        <w:rPr>
          <w:snapToGrid/>
          <w:kern w:val="0"/>
        </w:rPr>
        <w:t>LICT</w:t>
      </w:r>
      <w:r w:rsidR="00B01774">
        <w:rPr>
          <w:snapToGrid/>
          <w:kern w:val="0"/>
        </w:rPr>
        <w:t>,</w:t>
      </w:r>
      <w:r w:rsidR="00EF1C4D">
        <w:rPr>
          <w:snapToGrid/>
          <w:kern w:val="0"/>
        </w:rPr>
        <w:t xml:space="preserve"> provided best practices on how t</w:t>
      </w:r>
      <w:r w:rsidR="001C1606">
        <w:rPr>
          <w:snapToGrid/>
          <w:kern w:val="0"/>
        </w:rPr>
        <w:t>o enroll</w:t>
      </w:r>
      <w:r w:rsidR="00744810">
        <w:rPr>
          <w:snapToGrid/>
          <w:kern w:val="0"/>
        </w:rPr>
        <w:t xml:space="preserve"> </w:t>
      </w:r>
      <w:r w:rsidR="00BF6D86">
        <w:rPr>
          <w:snapToGrid/>
          <w:kern w:val="0"/>
        </w:rPr>
        <w:t>subscriber</w:t>
      </w:r>
      <w:r w:rsidR="00615A2C">
        <w:rPr>
          <w:snapToGrid/>
          <w:kern w:val="0"/>
        </w:rPr>
        <w:t>s</w:t>
      </w:r>
      <w:r w:rsidR="00B01774">
        <w:rPr>
          <w:snapToGrid/>
          <w:kern w:val="0"/>
        </w:rPr>
        <w:t xml:space="preserve">, and advised that the companies should use National Verifier information provided by the consumer, rather than information entered on </w:t>
      </w:r>
      <w:r>
        <w:rPr>
          <w:snapToGrid/>
          <w:kern w:val="0"/>
        </w:rPr>
        <w:t xml:space="preserve">the company’s own </w:t>
      </w:r>
      <w:r w:rsidR="00B01774">
        <w:rPr>
          <w:snapToGrid/>
          <w:kern w:val="0"/>
        </w:rPr>
        <w:t>intake forms</w:t>
      </w:r>
      <w:r w:rsidR="009255C0">
        <w:rPr>
          <w:snapToGrid/>
          <w:kern w:val="0"/>
        </w:rPr>
        <w:t xml:space="preserve"> that may </w:t>
      </w:r>
      <w:r w:rsidR="009255C0">
        <w:rPr>
          <w:snapToGrid/>
          <w:kern w:val="0"/>
        </w:rPr>
        <w:t>not match what is on the consumer’s National Verifier application</w:t>
      </w:r>
      <w:r w:rsidR="00B01774">
        <w:rPr>
          <w:snapToGrid/>
          <w:kern w:val="0"/>
        </w:rPr>
        <w:t xml:space="preserve"> to </w:t>
      </w:r>
      <w:r w:rsidR="008B2B90">
        <w:rPr>
          <w:snapToGrid/>
          <w:kern w:val="0"/>
        </w:rPr>
        <w:t>increase the likelihood that consumers with a qualified</w:t>
      </w:r>
      <w:r w:rsidR="00744810">
        <w:rPr>
          <w:snapToGrid/>
          <w:kern w:val="0"/>
        </w:rPr>
        <w:t xml:space="preserve"> </w:t>
      </w:r>
      <w:r w:rsidR="00527406">
        <w:rPr>
          <w:snapToGrid/>
          <w:kern w:val="0"/>
        </w:rPr>
        <w:t xml:space="preserve">application will be successfully enrolled in </w:t>
      </w:r>
      <w:r w:rsidR="00527406">
        <w:rPr>
          <w:snapToGrid/>
          <w:kern w:val="0"/>
        </w:rPr>
        <w:t>NLAD</w:t>
      </w:r>
      <w:r w:rsidR="00744810">
        <w:rPr>
          <w:snapToGrid/>
          <w:kern w:val="0"/>
        </w:rPr>
        <w:t xml:space="preserve">.  </w:t>
      </w:r>
    </w:p>
    <w:p w:rsidR="00D71074" w:rsidRPr="00680311" w:rsidP="00D71074" w14:paraId="68077B83" w14:textId="1FA87B05">
      <w:pPr>
        <w:pStyle w:val="ParaNum"/>
        <w:rPr>
          <w:snapToGrid/>
          <w:color w:val="201F1E"/>
          <w:kern w:val="0"/>
          <w:szCs w:val="22"/>
          <w:shd w:val="clear" w:color="auto" w:fill="FFFFFF"/>
        </w:rPr>
      </w:pPr>
      <w:r w:rsidRPr="00F173AD">
        <w:rPr>
          <w:snapToGrid/>
          <w:kern w:val="0"/>
        </w:rPr>
        <w:t xml:space="preserve">We find that granting this waiver </w:t>
      </w:r>
      <w:r w:rsidRPr="00F173AD" w:rsidR="006E1F7E">
        <w:rPr>
          <w:snapToGrid/>
          <w:kern w:val="0"/>
        </w:rPr>
        <w:t>wo</w:t>
      </w:r>
      <w:r w:rsidRPr="00F173AD" w:rsidR="005953CE">
        <w:rPr>
          <w:snapToGrid/>
          <w:kern w:val="0"/>
        </w:rPr>
        <w:t xml:space="preserve">uld </w:t>
      </w:r>
      <w:r w:rsidRPr="00F173AD">
        <w:rPr>
          <w:snapToGrid/>
          <w:kern w:val="0"/>
        </w:rPr>
        <w:t xml:space="preserve">undermine </w:t>
      </w:r>
      <w:r w:rsidRPr="00F173AD" w:rsidR="009E3E59">
        <w:rPr>
          <w:snapToGrid/>
          <w:kern w:val="0"/>
        </w:rPr>
        <w:t>the</w:t>
      </w:r>
      <w:r w:rsidRPr="00F173AD" w:rsidR="00773F73">
        <w:rPr>
          <w:snapToGrid/>
          <w:kern w:val="0"/>
        </w:rPr>
        <w:t xml:space="preserve"> program integrity controls</w:t>
      </w:r>
      <w:r w:rsidRPr="00F173AD" w:rsidR="009E3E59">
        <w:rPr>
          <w:snapToGrid/>
          <w:kern w:val="0"/>
        </w:rPr>
        <w:t xml:space="preserve"> offered by the </w:t>
      </w:r>
      <w:r w:rsidRPr="00F173AD" w:rsidR="009E3E59">
        <w:rPr>
          <w:snapToGrid/>
          <w:kern w:val="0"/>
        </w:rPr>
        <w:t>NLAD</w:t>
      </w:r>
      <w:r w:rsidR="00DE6A9D">
        <w:rPr>
          <w:snapToGrid/>
          <w:kern w:val="0"/>
        </w:rPr>
        <w:t>,</w:t>
      </w:r>
      <w:r w:rsidRPr="00F173AD" w:rsidR="00773F73">
        <w:rPr>
          <w:snapToGrid/>
          <w:kern w:val="0"/>
        </w:rPr>
        <w:t xml:space="preserve"> and</w:t>
      </w:r>
      <w:r w:rsidRPr="00F173AD" w:rsidR="009E3E59">
        <w:rPr>
          <w:snapToGrid/>
          <w:kern w:val="0"/>
        </w:rPr>
        <w:t xml:space="preserve"> would</w:t>
      </w:r>
      <w:r w:rsidRPr="00F173AD" w:rsidR="00773F73">
        <w:rPr>
          <w:snapToGrid/>
          <w:kern w:val="0"/>
        </w:rPr>
        <w:t xml:space="preserve"> invite waste, fraud, and abuse.  </w:t>
      </w:r>
      <w:r w:rsidRPr="00F173AD" w:rsidR="009E3E59">
        <w:rPr>
          <w:snapToGrid/>
          <w:kern w:val="0"/>
        </w:rPr>
        <w:t>Permitting providers to claim subscribers for EBB discounts</w:t>
      </w:r>
      <w:r w:rsidRPr="00F173AD" w:rsidR="009E3E59">
        <w:rPr>
          <w:snapToGrid/>
          <w:kern w:val="0"/>
        </w:rPr>
        <w:t xml:space="preserve"> </w:t>
      </w:r>
      <w:r w:rsidRPr="00F173AD" w:rsidR="009E3E59">
        <w:rPr>
          <w:snapToGrid/>
          <w:kern w:val="0"/>
        </w:rPr>
        <w:t xml:space="preserve">before the </w:t>
      </w:r>
      <w:r w:rsidRPr="00F173AD" w:rsidR="00B82E00">
        <w:rPr>
          <w:snapToGrid/>
          <w:kern w:val="0"/>
        </w:rPr>
        <w:t xml:space="preserve">subscribers were even enrolled in </w:t>
      </w:r>
      <w:r w:rsidRPr="00F173AD" w:rsidR="00B82E00">
        <w:rPr>
          <w:snapToGrid/>
          <w:kern w:val="0"/>
        </w:rPr>
        <w:t>NLAD</w:t>
      </w:r>
      <w:r w:rsidRPr="00F173AD" w:rsidR="00B82E00">
        <w:rPr>
          <w:snapToGrid/>
          <w:kern w:val="0"/>
        </w:rPr>
        <w:t xml:space="preserve"> and determined to be fully eligible for the EBB Program </w:t>
      </w:r>
      <w:r w:rsidRPr="00F173AD" w:rsidR="00104CF0">
        <w:rPr>
          <w:snapToGrid/>
          <w:kern w:val="0"/>
        </w:rPr>
        <w:t xml:space="preserve">eliminates all the safeguards offered by the </w:t>
      </w:r>
      <w:r w:rsidRPr="00F173AD" w:rsidR="00104CF0">
        <w:rPr>
          <w:snapToGrid/>
          <w:kern w:val="0"/>
        </w:rPr>
        <w:t>NLAD</w:t>
      </w:r>
      <w:r w:rsidRPr="00F173AD" w:rsidR="00104CF0">
        <w:rPr>
          <w:snapToGrid/>
          <w:kern w:val="0"/>
        </w:rPr>
        <w:t xml:space="preserve">, which not only </w:t>
      </w:r>
      <w:r w:rsidRPr="00F173AD" w:rsidR="00AC43D6">
        <w:rPr>
          <w:snapToGrid/>
          <w:kern w:val="0"/>
        </w:rPr>
        <w:t xml:space="preserve">prevents duplicative support but ensures that providers can only claim those subscribers that were enrolled with them as of the </w:t>
      </w:r>
      <w:r w:rsidRPr="00F173AD" w:rsidR="00985E06">
        <w:rPr>
          <w:snapToGrid/>
          <w:kern w:val="0"/>
        </w:rPr>
        <w:t>uniform snapshot date.</w:t>
      </w:r>
      <w:r w:rsidR="00B73107">
        <w:rPr>
          <w:snapToGrid/>
          <w:kern w:val="0"/>
        </w:rPr>
        <w:t xml:space="preserve">  Moreover, these program integrity risks could not be successfully mitigated via a conditional waiver without creating a </w:t>
      </w:r>
      <w:r w:rsidR="001862D5">
        <w:rPr>
          <w:snapToGrid/>
          <w:kern w:val="0"/>
        </w:rPr>
        <w:t xml:space="preserve">substantial </w:t>
      </w:r>
      <w:r w:rsidR="00B73107">
        <w:rPr>
          <w:snapToGrid/>
          <w:kern w:val="0"/>
        </w:rPr>
        <w:t xml:space="preserve">risk of consumer confusion or unexpected fees, for consumers who might believe their provider has enrolled them in the EBB Program, only to find out </w:t>
      </w:r>
      <w:r w:rsidR="0067517E">
        <w:rPr>
          <w:snapToGrid/>
          <w:kern w:val="0"/>
        </w:rPr>
        <w:t>up to a month later</w:t>
      </w:r>
      <w:r w:rsidR="00B73107">
        <w:rPr>
          <w:snapToGrid/>
          <w:kern w:val="0"/>
        </w:rPr>
        <w:t xml:space="preserve"> that their eligibility had not actually been verified or they had inadvertently been receiving duplicative support.</w:t>
      </w:r>
      <w:r w:rsidRPr="00F173AD" w:rsidR="00985E06">
        <w:rPr>
          <w:snapToGrid/>
          <w:kern w:val="0"/>
        </w:rPr>
        <w:t xml:space="preserve">  </w:t>
      </w:r>
      <w:r w:rsidRPr="00F173AD" w:rsidR="0049707C">
        <w:rPr>
          <w:snapToGrid/>
          <w:kern w:val="0"/>
        </w:rPr>
        <w:t xml:space="preserve">For Lumen, </w:t>
      </w:r>
      <w:r w:rsidRPr="00F173AD" w:rsidR="0049707C">
        <w:rPr>
          <w:snapToGrid/>
          <w:kern w:val="0"/>
        </w:rPr>
        <w:t>LICT</w:t>
      </w:r>
      <w:r w:rsidRPr="00F173AD" w:rsidR="0049707C">
        <w:rPr>
          <w:snapToGrid/>
          <w:kern w:val="0"/>
        </w:rPr>
        <w:t xml:space="preserve"> and any other providers having difficulty enrolling subscribers in </w:t>
      </w:r>
      <w:r w:rsidRPr="00F173AD" w:rsidR="0049707C">
        <w:rPr>
          <w:snapToGrid/>
          <w:kern w:val="0"/>
        </w:rPr>
        <w:t>NLAD</w:t>
      </w:r>
      <w:r w:rsidRPr="00F173AD" w:rsidR="0049707C">
        <w:rPr>
          <w:snapToGrid/>
          <w:kern w:val="0"/>
        </w:rPr>
        <w:t xml:space="preserve">, the Bureau encourages them to </w:t>
      </w:r>
      <w:r w:rsidR="00B73107">
        <w:rPr>
          <w:snapToGrid/>
          <w:kern w:val="0"/>
        </w:rPr>
        <w:t>review</w:t>
      </w:r>
      <w:r w:rsidRPr="00F173AD" w:rsidR="00B73107">
        <w:rPr>
          <w:snapToGrid/>
          <w:kern w:val="0"/>
        </w:rPr>
        <w:t xml:space="preserve"> </w:t>
      </w:r>
      <w:r w:rsidRPr="00F173AD" w:rsidR="0049707C">
        <w:rPr>
          <w:snapToGrid/>
          <w:kern w:val="0"/>
        </w:rPr>
        <w:t xml:space="preserve">closely the guidance USAC provided to </w:t>
      </w:r>
      <w:r w:rsidRPr="00F173AD" w:rsidR="00FD00FF">
        <w:rPr>
          <w:snapToGrid/>
          <w:kern w:val="0"/>
        </w:rPr>
        <w:t xml:space="preserve">participating providers this week and work to ensure that the information they are using to enroll subscribers </w:t>
      </w:r>
      <w:r w:rsidRPr="00F173AD" w:rsidR="00986DF8">
        <w:rPr>
          <w:snapToGrid/>
          <w:kern w:val="0"/>
        </w:rPr>
        <w:t>is consistent with that which appears on the customer’s Qualified screen</w:t>
      </w:r>
      <w:r w:rsidRPr="00F173AD" w:rsidR="00F173AD">
        <w:rPr>
          <w:snapToGrid/>
          <w:kern w:val="0"/>
        </w:rPr>
        <w:t xml:space="preserve"> and National Verifier application.</w:t>
      </w:r>
      <w:r w:rsidR="00741193">
        <w:rPr>
          <w:snapToGrid/>
          <w:kern w:val="0"/>
        </w:rPr>
        <w:t xml:space="preserve">  </w:t>
      </w:r>
      <w:r w:rsidR="00E00689">
        <w:rPr>
          <w:snapToGrid/>
          <w:kern w:val="0"/>
        </w:rPr>
        <w:t xml:space="preserve">We direct USAC to </w:t>
      </w:r>
      <w:r w:rsidR="002250D4">
        <w:rPr>
          <w:snapToGrid/>
          <w:kern w:val="0"/>
        </w:rPr>
        <w:t>establish</w:t>
      </w:r>
      <w:r w:rsidR="00AA2E4A">
        <w:rPr>
          <w:snapToGrid/>
          <w:kern w:val="0"/>
        </w:rPr>
        <w:t xml:space="preserve"> </w:t>
      </w:r>
      <w:r w:rsidR="008E2F8D">
        <w:rPr>
          <w:snapToGrid/>
          <w:kern w:val="0"/>
        </w:rPr>
        <w:t xml:space="preserve">targeted training and outreach </w:t>
      </w:r>
      <w:r w:rsidR="00A708F7">
        <w:rPr>
          <w:snapToGrid/>
          <w:kern w:val="0"/>
        </w:rPr>
        <w:t xml:space="preserve">specifically for </w:t>
      </w:r>
      <w:r w:rsidR="00F106C9">
        <w:rPr>
          <w:snapToGrid/>
          <w:kern w:val="0"/>
        </w:rPr>
        <w:t>small providers to ensure that they</w:t>
      </w:r>
      <w:r w:rsidR="00620265">
        <w:rPr>
          <w:snapToGrid/>
          <w:kern w:val="0"/>
        </w:rPr>
        <w:t xml:space="preserve"> </w:t>
      </w:r>
      <w:r w:rsidR="00620265">
        <w:rPr>
          <w:snapToGrid/>
          <w:kern w:val="0"/>
        </w:rPr>
        <w:t>have</w:t>
      </w:r>
      <w:r w:rsidR="00F106C9">
        <w:rPr>
          <w:snapToGrid/>
          <w:kern w:val="0"/>
        </w:rPr>
        <w:t xml:space="preserve"> </w:t>
      </w:r>
      <w:r w:rsidR="00AF32E3">
        <w:rPr>
          <w:snapToGrid/>
          <w:kern w:val="0"/>
        </w:rPr>
        <w:t>the opportunity to</w:t>
      </w:r>
      <w:r w:rsidR="00AF32E3">
        <w:rPr>
          <w:snapToGrid/>
          <w:kern w:val="0"/>
        </w:rPr>
        <w:t xml:space="preserve"> seek the technical assistance they need to </w:t>
      </w:r>
      <w:r w:rsidR="00D618A4">
        <w:rPr>
          <w:snapToGrid/>
          <w:kern w:val="0"/>
        </w:rPr>
        <w:t>enable their continued participation in the EBB Pr</w:t>
      </w:r>
      <w:r w:rsidR="00843D36">
        <w:rPr>
          <w:snapToGrid/>
          <w:kern w:val="0"/>
        </w:rPr>
        <w:t>ogram</w:t>
      </w:r>
      <w:r w:rsidR="00EE5602">
        <w:rPr>
          <w:snapToGrid/>
          <w:kern w:val="0"/>
        </w:rPr>
        <w:t>.</w:t>
      </w:r>
      <w:r w:rsidRPr="00F173AD" w:rsidR="00F173AD">
        <w:rPr>
          <w:snapToGrid/>
          <w:kern w:val="0"/>
        </w:rPr>
        <w:t xml:space="preserve"> </w:t>
      </w:r>
      <w:r w:rsidR="009C2232">
        <w:rPr>
          <w:snapToGrid/>
          <w:kern w:val="0"/>
        </w:rPr>
        <w:t xml:space="preserve"> </w:t>
      </w:r>
      <w:r w:rsidR="00FC7FC5">
        <w:rPr>
          <w:snapToGrid/>
          <w:kern w:val="0"/>
        </w:rPr>
        <w:t xml:space="preserve">On balance, the </w:t>
      </w:r>
      <w:r w:rsidR="009446A9">
        <w:rPr>
          <w:snapToGrid/>
          <w:kern w:val="0"/>
        </w:rPr>
        <w:t xml:space="preserve">Bureau is not convinced that the </w:t>
      </w:r>
      <w:r w:rsidR="00FF0B9D">
        <w:rPr>
          <w:snapToGrid/>
          <w:kern w:val="0"/>
        </w:rPr>
        <w:t xml:space="preserve">challenges Petitioners describe </w:t>
      </w:r>
      <w:r w:rsidR="00835248">
        <w:rPr>
          <w:snapToGrid/>
          <w:kern w:val="0"/>
        </w:rPr>
        <w:t xml:space="preserve">warrant a waiver </w:t>
      </w:r>
      <w:r w:rsidR="00AD4B2B">
        <w:rPr>
          <w:snapToGrid/>
          <w:kern w:val="0"/>
        </w:rPr>
        <w:t>of the EBB Program rules</w:t>
      </w:r>
      <w:r w:rsidR="00512D39">
        <w:rPr>
          <w:snapToGrid/>
          <w:kern w:val="0"/>
        </w:rPr>
        <w:t xml:space="preserve"> when </w:t>
      </w:r>
      <w:r w:rsidR="009A33FD">
        <w:rPr>
          <w:snapToGrid/>
          <w:kern w:val="0"/>
        </w:rPr>
        <w:t xml:space="preserve">the waiver </w:t>
      </w:r>
      <w:r w:rsidR="00FC7FC5">
        <w:rPr>
          <w:snapToGrid/>
          <w:kern w:val="0"/>
        </w:rPr>
        <w:t>c</w:t>
      </w:r>
      <w:r w:rsidR="009A33FD">
        <w:rPr>
          <w:snapToGrid/>
          <w:kern w:val="0"/>
        </w:rPr>
        <w:t xml:space="preserve">ould </w:t>
      </w:r>
      <w:r w:rsidR="00FC7FC5">
        <w:rPr>
          <w:snapToGrid/>
          <w:kern w:val="0"/>
        </w:rPr>
        <w:t xml:space="preserve">so easily </w:t>
      </w:r>
      <w:r w:rsidR="009A33FD">
        <w:rPr>
          <w:snapToGrid/>
          <w:kern w:val="0"/>
        </w:rPr>
        <w:t>undermine</w:t>
      </w:r>
      <w:r w:rsidR="008E72D1">
        <w:rPr>
          <w:snapToGrid/>
          <w:kern w:val="0"/>
        </w:rPr>
        <w:t xml:space="preserve"> the integrity of the EBB Program and </w:t>
      </w:r>
      <w:r w:rsidR="00CD1DD9">
        <w:rPr>
          <w:snapToGrid/>
          <w:kern w:val="0"/>
        </w:rPr>
        <w:t xml:space="preserve">threaten the limited funds available in the EBB Program. </w:t>
      </w:r>
      <w:r w:rsidR="008A18F9">
        <w:rPr>
          <w:snapToGrid/>
          <w:kern w:val="0"/>
        </w:rPr>
        <w:t xml:space="preserve"> Because we are denying the requests of Lumen and </w:t>
      </w:r>
      <w:r w:rsidR="008A18F9">
        <w:rPr>
          <w:snapToGrid/>
          <w:kern w:val="0"/>
        </w:rPr>
        <w:t>LICT</w:t>
      </w:r>
      <w:r w:rsidR="008A18F9">
        <w:rPr>
          <w:snapToGrid/>
          <w:kern w:val="0"/>
        </w:rPr>
        <w:t xml:space="preserve">, we </w:t>
      </w:r>
      <w:r w:rsidR="00A21953">
        <w:rPr>
          <w:snapToGrid/>
          <w:kern w:val="0"/>
        </w:rPr>
        <w:t xml:space="preserve">find the request of </w:t>
      </w:r>
      <w:r w:rsidRPr="000E5E73" w:rsidR="000E5E73">
        <w:rPr>
          <w:snapToGrid/>
          <w:kern w:val="0"/>
        </w:rPr>
        <w:t xml:space="preserve">WTA </w:t>
      </w:r>
      <w:r w:rsidR="00C34D2A">
        <w:rPr>
          <w:snapToGrid/>
          <w:kern w:val="0"/>
        </w:rPr>
        <w:t xml:space="preserve">to be moot. </w:t>
      </w:r>
      <w:r w:rsidRPr="00F173AD" w:rsidR="00F173AD">
        <w:rPr>
          <w:snapToGrid/>
          <w:kern w:val="0"/>
        </w:rPr>
        <w:t xml:space="preserve"> </w:t>
      </w:r>
    </w:p>
    <w:p w:rsidR="006D4EDA" w:rsidRPr="00680311" w:rsidP="00680311" w14:paraId="57D0847D" w14:textId="2E892945">
      <w:pPr>
        <w:pStyle w:val="Heading1"/>
        <w:rPr>
          <w:snapToGrid/>
          <w:color w:val="201F1E"/>
          <w:kern w:val="0"/>
          <w:szCs w:val="22"/>
          <w:shd w:val="clear" w:color="auto" w:fill="FFFFFF"/>
        </w:rPr>
      </w:pPr>
      <w:r>
        <w:rPr>
          <w:rFonts w:ascii="Times New Roman" w:hAnsi="Times New Roman"/>
          <w:snapToGrid/>
          <w:color w:val="201F1E"/>
          <w:kern w:val="0"/>
          <w:szCs w:val="22"/>
          <w:shd w:val="clear" w:color="auto" w:fill="FFFFFF"/>
        </w:rPr>
        <w:t>ORDERING CLAUSES</w:t>
      </w:r>
    </w:p>
    <w:p w:rsidR="00D71074" w:rsidRPr="00D71074" w:rsidP="00D71074" w14:paraId="021A3872" w14:textId="01A246EC">
      <w:pPr>
        <w:pStyle w:val="ParaNum"/>
        <w:rPr>
          <w:snapToGrid/>
          <w:kern w:val="0"/>
          <w:sz w:val="24"/>
          <w:szCs w:val="24"/>
        </w:rPr>
      </w:pPr>
      <w:r>
        <w:t>Accordingly</w:t>
      </w:r>
      <w:r w:rsidR="00C638C1">
        <w:t xml:space="preserve">, </w:t>
      </w:r>
      <w:r w:rsidR="009307F8">
        <w:t xml:space="preserve">IT IS ORDERED THAT </w:t>
      </w:r>
      <w:r w:rsidRPr="00DC3D98" w:rsidR="006D4EDA">
        <w:rPr>
          <w:szCs w:val="22"/>
        </w:rPr>
        <w:t xml:space="preserve">pursuant to the authority contained in </w:t>
      </w:r>
      <w:r w:rsidRPr="00427A58" w:rsidR="006D4EDA">
        <w:t xml:space="preserve">in </w:t>
      </w:r>
      <w:r w:rsidR="006D4EDA">
        <w:t>Section 904 of Division N, Title IX</w:t>
      </w:r>
      <w:r w:rsidRPr="00427A58" w:rsidR="006D4EDA">
        <w:t xml:space="preserve"> of the </w:t>
      </w:r>
      <w:r w:rsidR="006D4EDA">
        <w:t>Consolidated Appropriations Act, 2021</w:t>
      </w:r>
      <w:r w:rsidRPr="00427A58" w:rsidR="006D4EDA">
        <w:t>, Pub. L. No 116-</w:t>
      </w:r>
      <w:r w:rsidR="006D4EDA">
        <w:t>260</w:t>
      </w:r>
      <w:r w:rsidRPr="00427A58" w:rsidR="006D4EDA">
        <w:t xml:space="preserve">, 134 Stat. </w:t>
      </w:r>
      <w:r w:rsidR="006D4EDA">
        <w:t>1182</w:t>
      </w:r>
      <w:r w:rsidRPr="00DC3D98" w:rsidR="006D4EDA">
        <w:rPr>
          <w:szCs w:val="22"/>
        </w:rPr>
        <w:t>, and section</w:t>
      </w:r>
      <w:r w:rsidR="006D4EDA">
        <w:rPr>
          <w:szCs w:val="22"/>
        </w:rPr>
        <w:t xml:space="preserve">s 0.91, 0.291, and </w:t>
      </w:r>
      <w:r w:rsidRPr="00DC3D98" w:rsidR="006D4EDA">
        <w:rPr>
          <w:szCs w:val="22"/>
        </w:rPr>
        <w:t xml:space="preserve">1.3 of the Commission’s rules, 47 CFR §§ </w:t>
      </w:r>
      <w:r w:rsidR="006D4EDA">
        <w:rPr>
          <w:szCs w:val="22"/>
        </w:rPr>
        <w:t xml:space="preserve">0.91, 0.291, and </w:t>
      </w:r>
      <w:r w:rsidRPr="00DC3D98" w:rsidR="006D4EDA">
        <w:rPr>
          <w:szCs w:val="22"/>
        </w:rPr>
        <w:t xml:space="preserve">1.3, that </w:t>
      </w:r>
      <w:r w:rsidR="00370FF6">
        <w:t xml:space="preserve">the </w:t>
      </w:r>
      <w:r w:rsidR="00671746">
        <w:t xml:space="preserve">Petitions </w:t>
      </w:r>
      <w:r w:rsidR="00874DBE">
        <w:t>for</w:t>
      </w:r>
      <w:r w:rsidR="00671746">
        <w:t xml:space="preserve"> Limited Waiver filed by L</w:t>
      </w:r>
      <w:r w:rsidR="009307F8">
        <w:t xml:space="preserve">umen and </w:t>
      </w:r>
      <w:r w:rsidR="009307F8">
        <w:t>LICT</w:t>
      </w:r>
      <w:r>
        <w:t xml:space="preserve"> are DENIED</w:t>
      </w:r>
      <w:r w:rsidR="00C638C1">
        <w:t xml:space="preserve">. </w:t>
      </w:r>
      <w:r w:rsidR="006D4EDA">
        <w:t xml:space="preserve"> This Order shall be effective upon release.</w:t>
      </w:r>
    </w:p>
    <w:p w:rsidR="00D71074" w:rsidP="00D71074" w14:paraId="42F41773" w14:textId="77777777">
      <w:pPr>
        <w:pStyle w:val="ParaNum"/>
        <w:numPr>
          <w:ilvl w:val="0"/>
          <w:numId w:val="0"/>
        </w:numPr>
        <w:rPr>
          <w:szCs w:val="22"/>
        </w:rPr>
      </w:pPr>
    </w:p>
    <w:p w:rsidR="00D71074" w:rsidP="0017296B" w14:paraId="29346CCD" w14:textId="77777777">
      <w:r>
        <w:tab/>
      </w:r>
      <w:r>
        <w:tab/>
      </w:r>
      <w:r>
        <w:tab/>
      </w:r>
      <w:r>
        <w:tab/>
      </w:r>
      <w:r>
        <w:tab/>
      </w:r>
      <w:r>
        <w:tab/>
        <w:t>FEDERAL COMMUNICATIONS COMMISSION</w:t>
      </w:r>
    </w:p>
    <w:p w:rsidR="00D71074" w:rsidP="0017296B" w14:paraId="5B3EACAB" w14:textId="77777777"/>
    <w:p w:rsidR="00D71074" w:rsidP="0017296B" w14:paraId="0E72FECE" w14:textId="77777777"/>
    <w:p w:rsidR="00D71074" w:rsidP="0017296B" w14:paraId="6CA5E0C7" w14:textId="77777777"/>
    <w:p w:rsidR="00D71074" w:rsidP="0017296B" w14:paraId="32AD181F" w14:textId="77777777"/>
    <w:p w:rsidR="00D71074" w:rsidRPr="00B53331" w:rsidP="00D71074" w14:paraId="35833168" w14:textId="77777777">
      <w:pPr>
        <w:pStyle w:val="NormalWeb"/>
        <w:ind w:left="4320"/>
      </w:pPr>
      <w:r>
        <w:rPr>
          <w:sz w:val="22"/>
          <w:szCs w:val="22"/>
        </w:rPr>
        <w:t xml:space="preserve">Kris </w:t>
      </w:r>
      <w:r w:rsidR="00D44424">
        <w:rPr>
          <w:sz w:val="22"/>
          <w:szCs w:val="22"/>
        </w:rPr>
        <w:t>Anne</w:t>
      </w:r>
      <w:r w:rsidR="00A92252">
        <w:rPr>
          <w:sz w:val="22"/>
          <w:szCs w:val="22"/>
        </w:rPr>
        <w:t xml:space="preserve"> </w:t>
      </w:r>
      <w:r>
        <w:rPr>
          <w:sz w:val="22"/>
          <w:szCs w:val="22"/>
        </w:rPr>
        <w:t xml:space="preserve">Monteith </w:t>
      </w:r>
      <w:r w:rsidRPr="00B53331" w:rsidR="006E1610">
        <w:rPr>
          <w:sz w:val="22"/>
          <w:szCs w:val="22"/>
        </w:rPr>
        <w:br/>
        <w:t>Chief</w:t>
      </w:r>
      <w:r w:rsidRPr="00B53331" w:rsidR="006E1610">
        <w:rPr>
          <w:sz w:val="22"/>
          <w:szCs w:val="22"/>
        </w:rPr>
        <w:br/>
        <w:t xml:space="preserve">Wireline Competition Bureau </w:t>
      </w:r>
    </w:p>
    <w:p w:rsidR="00412FC5" w:rsidP="00D71074" w14:paraId="050B3BF3"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E1CF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A88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739" w14:paraId="6C1FC0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C016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17CB" w14:paraId="7B1B21F2" w14:textId="77777777">
      <w:r>
        <w:separator/>
      </w:r>
    </w:p>
  </w:footnote>
  <w:footnote w:type="continuationSeparator" w:id="1">
    <w:p w:rsidR="002917CB" w:rsidP="00C721AC" w14:paraId="171E373D" w14:textId="77777777">
      <w:pPr>
        <w:spacing w:before="120"/>
        <w:rPr>
          <w:sz w:val="20"/>
        </w:rPr>
      </w:pPr>
      <w:r>
        <w:rPr>
          <w:sz w:val="20"/>
        </w:rPr>
        <w:t xml:space="preserve">(Continued from previous page)  </w:t>
      </w:r>
      <w:r>
        <w:rPr>
          <w:sz w:val="20"/>
        </w:rPr>
        <w:separator/>
      </w:r>
    </w:p>
  </w:footnote>
  <w:footnote w:type="continuationNotice" w:id="2">
    <w:p w:rsidR="002917CB" w:rsidP="00C721AC" w14:paraId="2D5E33E1" w14:textId="77777777">
      <w:pPr>
        <w:jc w:val="right"/>
        <w:rPr>
          <w:sz w:val="20"/>
        </w:rPr>
      </w:pPr>
      <w:r>
        <w:rPr>
          <w:sz w:val="20"/>
        </w:rPr>
        <w:t>(continued….)</w:t>
      </w:r>
    </w:p>
  </w:footnote>
  <w:footnote w:id="3">
    <w:p w:rsidR="00B52C38" w:rsidRPr="00E85822" w14:paraId="04AB98F2" w14:textId="247B9DEE">
      <w:pPr>
        <w:pStyle w:val="FootnoteText"/>
        <w:rPr>
          <w:b/>
          <w:bCs/>
        </w:rPr>
      </w:pPr>
      <w:r>
        <w:rPr>
          <w:rStyle w:val="FootnoteReference"/>
        </w:rPr>
        <w:footnoteRef/>
      </w:r>
      <w:r>
        <w:t xml:space="preserve"> </w:t>
      </w:r>
      <w:r w:rsidR="003F7AFD">
        <w:t xml:space="preserve">Petition of </w:t>
      </w:r>
      <w:r w:rsidR="00432116">
        <w:t>LICT</w:t>
      </w:r>
      <w:r w:rsidR="00432116">
        <w:t xml:space="preserve"> Corp. </w:t>
      </w:r>
      <w:r w:rsidR="003F7AFD">
        <w:t xml:space="preserve">for a Limited Waiver, WC Docket No. 20-445 (filed May </w:t>
      </w:r>
      <w:r w:rsidR="00DF56A8">
        <w:t>2</w:t>
      </w:r>
      <w:r w:rsidR="00FE0A02">
        <w:t>6</w:t>
      </w:r>
      <w:r w:rsidR="003F7AFD">
        <w:t xml:space="preserve">, 2021), </w:t>
      </w:r>
      <w:hyperlink r:id="rId1" w:history="1">
        <w:r w:rsidRPr="00F86D71" w:rsidR="005804CB">
          <w:rPr>
            <w:rStyle w:val="Hyperlink"/>
          </w:rPr>
          <w:t>https://ecfsapi.fcc.gov/file/10526290557261/LICT%20EBB%20Waiver%20Petition%20May%2026%202021.pdf</w:t>
        </w:r>
      </w:hyperlink>
      <w:r w:rsidRPr="005804CB" w:rsidR="005804CB">
        <w:t xml:space="preserve"> </w:t>
      </w:r>
      <w:r w:rsidR="003F7AFD">
        <w:t>(</w:t>
      </w:r>
      <w:r w:rsidR="00FE0A02">
        <w:t>LICT</w:t>
      </w:r>
      <w:r w:rsidR="003F7AFD">
        <w:t xml:space="preserve"> EBB Waiver Petition).</w:t>
      </w:r>
      <w:r w:rsidR="00E85822">
        <w:t xml:space="preserve"> </w:t>
      </w:r>
      <w:r w:rsidR="005F1B94">
        <w:t xml:space="preserve"> </w:t>
      </w:r>
      <w:r w:rsidR="00DD2FD2">
        <w:t>LICT’s</w:t>
      </w:r>
      <w:r w:rsidR="00DD2FD2">
        <w:t xml:space="preserve"> subsidiaries are Cal-Ore Telephone Co.; Central Scott Telephone Co.; CST Communications; Dixon Acquisition; Giant Communications, Inc.; Haviland Telephone Company, Inc.; </w:t>
      </w:r>
      <w:r w:rsidR="00DD2FD2">
        <w:t>JBN</w:t>
      </w:r>
      <w:r w:rsidR="00DD2FD2">
        <w:t xml:space="preserve"> Telephone Company, Inc</w:t>
      </w:r>
      <w:r w:rsidR="00111E38">
        <w:t xml:space="preserve">.; Alpha Enterprises Ltd., Inc.; Alphacomm.net; Upper Peninsula Telephone Company; </w:t>
      </w:r>
      <w:r w:rsidR="00111E38">
        <w:t>WNMC</w:t>
      </w:r>
      <w:r w:rsidR="00111E38">
        <w:t xml:space="preserve">, </w:t>
      </w:r>
      <w:r w:rsidR="00111E38">
        <w:t>WNM</w:t>
      </w:r>
      <w:r w:rsidR="00111E38">
        <w:t xml:space="preserve"> Communicati</w:t>
      </w:r>
      <w:r w:rsidR="006970C8">
        <w:t xml:space="preserve">ons; </w:t>
      </w:r>
      <w:r w:rsidR="006970C8">
        <w:t>CentraCom</w:t>
      </w:r>
      <w:r w:rsidR="006970C8">
        <w:t xml:space="preserve"> Interactive</w:t>
      </w:r>
      <w:r w:rsidR="00A42230">
        <w:t xml:space="preserve"> (UT, NV)</w:t>
      </w:r>
      <w:r w:rsidR="006970C8">
        <w:t xml:space="preserve">; </w:t>
      </w:r>
      <w:r w:rsidR="00A42230">
        <w:t xml:space="preserve">Cal-Ore Communications; </w:t>
      </w:r>
      <w:r w:rsidR="00662D9D">
        <w:t xml:space="preserve">Belmont Telephone; and Cuba City Telephone Exchange. </w:t>
      </w:r>
      <w:r w:rsidR="00FE0FB4">
        <w:t xml:space="preserve"> </w:t>
      </w:r>
      <w:r w:rsidR="00662D9D">
        <w:rPr>
          <w:i/>
          <w:iCs/>
        </w:rPr>
        <w:t>Id</w:t>
      </w:r>
      <w:r w:rsidR="00662D9D">
        <w:t xml:space="preserve">. at 8. </w:t>
      </w:r>
    </w:p>
  </w:footnote>
  <w:footnote w:id="4">
    <w:p w:rsidR="002362AD" w14:paraId="4F3046EF" w14:textId="44576802">
      <w:pPr>
        <w:pStyle w:val="FootnoteText"/>
      </w:pPr>
      <w:r>
        <w:rPr>
          <w:rStyle w:val="FootnoteReference"/>
        </w:rPr>
        <w:footnoteRef/>
      </w:r>
      <w:r>
        <w:t xml:space="preserve"> </w:t>
      </w:r>
      <w:r w:rsidR="00BF1E15">
        <w:t xml:space="preserve">Petition of </w:t>
      </w:r>
      <w:r w:rsidR="00DF56A8">
        <w:t>Lumen</w:t>
      </w:r>
      <w:r w:rsidR="006B729A">
        <w:t xml:space="preserve"> for a Limited Waiver, WC Docket No. 20-445 (filed May 2</w:t>
      </w:r>
      <w:r w:rsidR="00DF56A8">
        <w:t>6</w:t>
      </w:r>
      <w:r w:rsidR="006B729A">
        <w:t>, 2021),</w:t>
      </w:r>
      <w:r w:rsidR="00F93089">
        <w:t xml:space="preserve"> </w:t>
      </w:r>
      <w:hyperlink r:id="rId2" w:history="1">
        <w:r w:rsidRPr="002150F4" w:rsidR="00AE7C63">
          <w:rPr>
            <w:rStyle w:val="Hyperlink"/>
          </w:rPr>
          <w:t>https://ecfsapi.fcc.gov/file/10526232411490/2021-05-26%20Lumen%20Petition%20for%20Waiver%20WC%2020-445.pdf</w:t>
        </w:r>
      </w:hyperlink>
      <w:r w:rsidR="006B729A">
        <w:t xml:space="preserve"> </w:t>
      </w:r>
      <w:r w:rsidR="00605452">
        <w:t>(</w:t>
      </w:r>
      <w:r w:rsidR="00F86D71">
        <w:t>Lumen</w:t>
      </w:r>
      <w:r w:rsidR="00605452">
        <w:t xml:space="preserve"> EBB </w:t>
      </w:r>
      <w:r w:rsidR="00754C09">
        <w:t>Waiver Petition).</w:t>
      </w:r>
      <w:r w:rsidR="00EF60AB">
        <w:t xml:space="preserve">  </w:t>
      </w:r>
    </w:p>
  </w:footnote>
  <w:footnote w:id="5">
    <w:p w:rsidR="004F1AEC" w14:paraId="454ACF15" w14:textId="78EDB4FE">
      <w:pPr>
        <w:pStyle w:val="FootnoteText"/>
      </w:pPr>
      <w:r>
        <w:rPr>
          <w:rStyle w:val="FootnoteReference"/>
        </w:rPr>
        <w:footnoteRef/>
      </w:r>
      <w:r>
        <w:t xml:space="preserve"> </w:t>
      </w:r>
      <w:r w:rsidR="004656F5">
        <w:t>Lumen</w:t>
      </w:r>
      <w:r w:rsidR="00914D45">
        <w:t xml:space="preserve"> EBB Waiver Petition at </w:t>
      </w:r>
      <w:r w:rsidR="00662C9E">
        <w:t xml:space="preserve">1-2; </w:t>
      </w:r>
      <w:r w:rsidR="004656F5">
        <w:t>LICT</w:t>
      </w:r>
      <w:r w:rsidR="00662C9E">
        <w:t xml:space="preserve"> EBB Waiver Petition at </w:t>
      </w:r>
      <w:r w:rsidR="003D0C04">
        <w:t xml:space="preserve">1.  </w:t>
      </w:r>
    </w:p>
  </w:footnote>
  <w:footnote w:id="6">
    <w:p w:rsidR="00587164" w14:paraId="4542AB02" w14:textId="7AF11C8F">
      <w:pPr>
        <w:pStyle w:val="FootnoteText"/>
      </w:pPr>
      <w:r>
        <w:rPr>
          <w:rStyle w:val="FootnoteReference"/>
        </w:rPr>
        <w:footnoteRef/>
      </w:r>
      <w:r>
        <w:t xml:space="preserve"> 4</w:t>
      </w:r>
      <w:r w:rsidR="00987781">
        <w:t>7 CFR § 54.1608(a)</w:t>
      </w:r>
      <w:r w:rsidR="00D51A10">
        <w:t>.</w:t>
      </w:r>
    </w:p>
  </w:footnote>
  <w:footnote w:id="7">
    <w:p w:rsidR="00993DDF" w14:paraId="52B40922" w14:textId="204B5CA1">
      <w:pPr>
        <w:pStyle w:val="FootnoteText"/>
      </w:pPr>
      <w:r>
        <w:rPr>
          <w:rStyle w:val="FootnoteReference"/>
        </w:rPr>
        <w:footnoteRef/>
      </w:r>
      <w:r>
        <w:t xml:space="preserve"> 47 CFR § 54.1608(g).</w:t>
      </w:r>
    </w:p>
  </w:footnote>
  <w:footnote w:id="8">
    <w:p w:rsidR="007C6ED2" w:rsidRPr="007C6ED2" w14:paraId="58ED2B2C" w14:textId="77CE290A">
      <w:pPr>
        <w:pStyle w:val="FootnoteText"/>
      </w:pPr>
      <w:r>
        <w:rPr>
          <w:rStyle w:val="FootnoteReference"/>
        </w:rPr>
        <w:footnoteRef/>
      </w:r>
      <w:r>
        <w:t xml:space="preserve"> </w:t>
      </w:r>
      <w:r>
        <w:rPr>
          <w:i/>
          <w:iCs/>
        </w:rPr>
        <w:t>Id.</w:t>
      </w:r>
    </w:p>
  </w:footnote>
  <w:footnote w:id="9">
    <w:p w:rsidR="00582EB7" w14:paraId="1C7582F3" w14:textId="408E999A">
      <w:pPr>
        <w:pStyle w:val="FootnoteText"/>
      </w:pPr>
      <w:r>
        <w:rPr>
          <w:rStyle w:val="FootnoteReference"/>
        </w:rPr>
        <w:footnoteRef/>
      </w:r>
      <w:r>
        <w:t xml:space="preserve"> </w:t>
      </w:r>
      <w:r w:rsidRPr="00F95A89" w:rsidR="00F95A89">
        <w:t xml:space="preserve">Letter from </w:t>
      </w:r>
      <w:r w:rsidRPr="00375782" w:rsidR="00375782">
        <w:t>Derrick B. Owens</w:t>
      </w:r>
      <w:r w:rsidR="00375782">
        <w:t>, S</w:t>
      </w:r>
      <w:r w:rsidRPr="00F95A89" w:rsidR="00F95A89">
        <w:t>enior Vice President</w:t>
      </w:r>
      <w:r w:rsidR="00375782">
        <w:t xml:space="preserve"> of </w:t>
      </w:r>
      <w:r w:rsidR="00375782">
        <w:t>Government</w:t>
      </w:r>
      <w:r w:rsidR="00375782">
        <w:t xml:space="preserve"> and Industry Affairs WTA</w:t>
      </w:r>
      <w:r w:rsidR="008C1062">
        <w:t xml:space="preserve"> -Advocates for Rural Broadband</w:t>
      </w:r>
      <w:r w:rsidRPr="00F95A89" w:rsidR="00F95A89">
        <w:t xml:space="preserve">, to Marlene H. Dortch, Secretary, FCC, WC Docket No. </w:t>
      </w:r>
      <w:r w:rsidR="001C58A9">
        <w:t>20</w:t>
      </w:r>
      <w:r w:rsidRPr="00F95A89" w:rsidR="00F95A89">
        <w:t>-</w:t>
      </w:r>
      <w:r w:rsidR="0021225A">
        <w:t>445</w:t>
      </w:r>
      <w:r w:rsidRPr="00F95A89" w:rsidR="00F95A89">
        <w:t xml:space="preserve">, at </w:t>
      </w:r>
      <w:r w:rsidR="0021225A">
        <w:t>1-</w:t>
      </w:r>
      <w:r w:rsidRPr="00F95A89" w:rsidR="00F95A89">
        <w:t xml:space="preserve">2 (filed </w:t>
      </w:r>
      <w:r w:rsidR="0021225A">
        <w:t>May</w:t>
      </w:r>
      <w:r w:rsidRPr="00F95A89" w:rsidR="00F95A89">
        <w:t xml:space="preserve">. </w:t>
      </w:r>
      <w:r w:rsidR="0021225A">
        <w:t>2</w:t>
      </w:r>
      <w:r w:rsidRPr="00F95A89" w:rsidR="00F95A89">
        <w:t xml:space="preserve">7, </w:t>
      </w:r>
      <w:r w:rsidR="0021225A">
        <w:t>2021</w:t>
      </w:r>
      <w:r w:rsidRPr="00F95A89" w:rsidR="00F95A89">
        <w:t xml:space="preserve">).  </w:t>
      </w:r>
    </w:p>
  </w:footnote>
  <w:footnote w:id="10">
    <w:p w:rsidR="00D71074" w:rsidRPr="007A18D3" w:rsidP="00FB11D0" w14:paraId="6DC3982D" w14:textId="77777777">
      <w:pPr>
        <w:pStyle w:val="FootnoteText"/>
      </w:pPr>
      <w:r w:rsidRPr="00FB11D0">
        <w:rPr>
          <w:rStyle w:val="FootnoteReference"/>
        </w:rPr>
        <w:footnoteRef/>
      </w:r>
      <w:r w:rsidRPr="00FB11D0">
        <w:t xml:space="preserve"> Consolidated Appropriations Act, 2021, Pub. L. No. 116-260, 134 Stat. 1182 (2020), </w:t>
      </w:r>
      <w:r w:rsidRPr="00FB11D0">
        <w:rPr>
          <w:i/>
        </w:rPr>
        <w:t xml:space="preserve">available at </w:t>
      </w:r>
      <w:r w:rsidRPr="00FB11D0">
        <w:rPr>
          <w:color w:val="0000FF"/>
        </w:rPr>
        <w:t xml:space="preserve">https://www.congress.gov/bill/116th-congress/house-bill/133/text </w:t>
      </w:r>
      <w:r w:rsidRPr="00FB11D0">
        <w:rPr>
          <w:color w:val="000000"/>
        </w:rPr>
        <w:t>(Consolidated Appropriations Act).</w:t>
      </w:r>
    </w:p>
  </w:footnote>
  <w:footnote w:id="11">
    <w:p w:rsidR="00D71074" w:rsidRPr="007A18D3" w:rsidP="00D71074" w14:paraId="03B1FAE6"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12">
    <w:p w:rsidR="00D71074" w:rsidRPr="007A18D3" w:rsidP="00D71074" w14:paraId="5DF30978" w14:textId="243B3941">
      <w:pPr>
        <w:pStyle w:val="FootnoteText"/>
      </w:pPr>
      <w:r w:rsidRPr="007754C9">
        <w:rPr>
          <w:rStyle w:val="FootnoteReference"/>
        </w:rPr>
        <w:footnoteRef/>
      </w:r>
      <w:r w:rsidRPr="007754C9">
        <w:t xml:space="preserve"> </w:t>
      </w:r>
      <w:r w:rsidRPr="006034CF">
        <w:rPr>
          <w:i/>
          <w:iCs/>
        </w:rPr>
        <w:t>Id.</w:t>
      </w:r>
      <w:r w:rsidRPr="00A65923">
        <w:t xml:space="preserve"> § 904(b)(1</w:t>
      </w:r>
      <w:r>
        <w:t>)</w:t>
      </w:r>
      <w:r w:rsidR="00763BAA">
        <w:t>,</w:t>
      </w:r>
      <w:r w:rsidR="005E0775">
        <w:t xml:space="preserve"> </w:t>
      </w:r>
      <w:r w:rsidR="00763BAA">
        <w:t>(</w:t>
      </w:r>
      <w:r w:rsidR="00763BAA">
        <w:t>4)&amp;</w:t>
      </w:r>
      <w:r w:rsidR="00763BAA">
        <w:t>(5)</w:t>
      </w:r>
      <w:r>
        <w:t xml:space="preserve">.  </w:t>
      </w:r>
    </w:p>
  </w:footnote>
  <w:footnote w:id="13">
    <w:p w:rsidR="00D71074" w:rsidRPr="00002DF0" w:rsidP="00D71074" w14:paraId="4FBF181C" w14:textId="77777777">
      <w:pPr>
        <w:pStyle w:val="FootnoteText"/>
      </w:pPr>
      <w:r>
        <w:rPr>
          <w:rStyle w:val="FootnoteReference"/>
        </w:rPr>
        <w:footnoteRef/>
      </w:r>
      <w:r>
        <w:t xml:space="preserve"> </w:t>
      </w:r>
      <w:r>
        <w:rPr>
          <w:i/>
        </w:rPr>
        <w:t>Id</w:t>
      </w:r>
      <w:r>
        <w:t xml:space="preserve">.  </w:t>
      </w:r>
      <w:r w:rsidRPr="00913EB0">
        <w:t xml:space="preserve">Under Section 904, the emergency period “ends on the date that is 6 months after the date on which the determination by the Secretary of Health and Human Services pursuant to section 319 of the Public Health Service Act (42 U.S.C. </w:t>
      </w:r>
      <w:r>
        <w:t xml:space="preserve">§ </w:t>
      </w:r>
      <w:r w:rsidRPr="00913EB0">
        <w:t>247d</w:t>
      </w:r>
      <w:r w:rsidRPr="00913EB0">
        <w:t xml:space="preserve">) that a public health emergency exists as a result of COVID-19, including any renewal thereof, terminates.”  </w:t>
      </w:r>
      <w:r w:rsidRPr="00913EB0">
        <w:rPr>
          <w:i/>
          <w:iCs/>
        </w:rPr>
        <w:t>Id.</w:t>
      </w:r>
      <w:r w:rsidRPr="00913EB0">
        <w:t xml:space="preserve"> § 904(a)(8)</w:t>
      </w:r>
      <w:r>
        <w:t>.</w:t>
      </w:r>
    </w:p>
  </w:footnote>
  <w:footnote w:id="14">
    <w:p w:rsidR="00D71074" w:rsidRPr="005A50B6" w:rsidP="00D71074" w14:paraId="710CCA01" w14:textId="77777777">
      <w:pPr>
        <w:pStyle w:val="FootnoteText"/>
      </w:pPr>
      <w:r w:rsidRPr="005A50B6">
        <w:rPr>
          <w:rStyle w:val="FootnoteReference"/>
        </w:rPr>
        <w:footnoteRef/>
      </w:r>
      <w:r w:rsidRPr="005A50B6">
        <w:t xml:space="preserve"> </w:t>
      </w:r>
      <w:r w:rsidRPr="005A50B6">
        <w:rPr>
          <w:i/>
          <w:iCs/>
        </w:rPr>
        <w:t>See Wireline Competition Bureau Seeks Comment on Emergency Broadband Connectivity Fund Assistance</w:t>
      </w:r>
      <w:r w:rsidRPr="005A50B6">
        <w:t>, WC Docket No. 20-445, Public Notice, DA 21-6, at 2 (WCB 2021</w:t>
      </w:r>
      <w:r>
        <w:t>).</w:t>
      </w:r>
    </w:p>
  </w:footnote>
  <w:footnote w:id="15">
    <w:p w:rsidR="00D71074" w:rsidRPr="005A50B6" w:rsidP="00D71074" w14:paraId="12AE6E6B"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sidRPr="005A50B6">
        <w:rPr>
          <w:i/>
          <w:iCs/>
          <w:sz w:val="20"/>
          <w:szCs w:val="20"/>
        </w:rPr>
        <w:t>Emergency Broadband Benefit Program</w:t>
      </w:r>
      <w:r w:rsidRPr="005A50B6">
        <w:rPr>
          <w:sz w:val="20"/>
          <w:szCs w:val="20"/>
        </w:rPr>
        <w:t>, WC Docket No. 20-445</w:t>
      </w:r>
      <w:r>
        <w:rPr>
          <w:sz w:val="20"/>
          <w:szCs w:val="20"/>
        </w:rPr>
        <w:t xml:space="preserve">, </w:t>
      </w:r>
      <w:r w:rsidRPr="005A50B6">
        <w:rPr>
          <w:sz w:val="20"/>
          <w:szCs w:val="20"/>
        </w:rPr>
        <w:t xml:space="preserve">Report and Order, FCC 21- 29, </w:t>
      </w:r>
      <w:r>
        <w:rPr>
          <w:sz w:val="20"/>
          <w:szCs w:val="20"/>
        </w:rPr>
        <w:t xml:space="preserve">50, </w:t>
      </w:r>
      <w:r w:rsidRPr="005A50B6">
        <w:rPr>
          <w:sz w:val="20"/>
          <w:szCs w:val="20"/>
        </w:rPr>
        <w:t>para. 98 (2021) (</w:t>
      </w:r>
      <w:r w:rsidRPr="005A50B6">
        <w:rPr>
          <w:i/>
          <w:iCs/>
          <w:sz w:val="20"/>
          <w:szCs w:val="20"/>
        </w:rPr>
        <w:t>EBB Program Order</w:t>
      </w:r>
      <w:r w:rsidRPr="005A50B6">
        <w:rPr>
          <w:sz w:val="20"/>
          <w:szCs w:val="20"/>
        </w:rPr>
        <w:t xml:space="preserve">). </w:t>
      </w:r>
    </w:p>
  </w:footnote>
  <w:footnote w:id="16">
    <w:p w:rsidR="00D71074" w:rsidP="00D71074" w14:paraId="48CEC1A2" w14:textId="77777777">
      <w:pPr>
        <w:pStyle w:val="FootnoteText"/>
      </w:pPr>
      <w:r>
        <w:rPr>
          <w:rStyle w:val="FootnoteReference"/>
        </w:rPr>
        <w:footnoteRef/>
      </w:r>
      <w:r>
        <w:t xml:space="preserve"> 4</w:t>
      </w:r>
      <w:r w:rsidRPr="005A50B6">
        <w:t>7 CFR § 54.160</w:t>
      </w:r>
      <w:r>
        <w:t>2</w:t>
      </w:r>
      <w:r w:rsidRPr="005A50B6">
        <w:t>.</w:t>
      </w:r>
    </w:p>
  </w:footnote>
  <w:footnote w:id="17">
    <w:p w:rsidR="00D71074" w:rsidRPr="00890C6A" w:rsidP="00D71074" w14:paraId="3EE7379F" w14:textId="77777777">
      <w:pPr>
        <w:pStyle w:val="FootnoteText"/>
      </w:pPr>
      <w:r w:rsidRPr="005A50B6">
        <w:rPr>
          <w:rStyle w:val="FootnoteReference"/>
        </w:rPr>
        <w:footnoteRef/>
      </w:r>
      <w:r w:rsidRPr="005A50B6">
        <w:t xml:space="preserve"> </w:t>
      </w:r>
      <w:r>
        <w:rPr>
          <w:i/>
        </w:rPr>
        <w:t>Id.</w:t>
      </w:r>
      <w:r>
        <w:t xml:space="preserve"> </w:t>
      </w:r>
      <w:r w:rsidRPr="005A50B6">
        <w:t>§ 54.160</w:t>
      </w:r>
      <w:r>
        <w:t>1</w:t>
      </w:r>
      <w:r w:rsidRPr="005A50B6">
        <w:t>.</w:t>
      </w:r>
    </w:p>
  </w:footnote>
  <w:footnote w:id="18">
    <w:p w:rsidR="00D71074" w:rsidRPr="00A24423" w:rsidP="00D71074" w14:paraId="474DAB73" w14:textId="77777777">
      <w:pPr>
        <w:pStyle w:val="FootnoteText"/>
      </w:pPr>
      <w:r w:rsidRPr="006034CF">
        <w:rPr>
          <w:rStyle w:val="FootnoteReference"/>
        </w:rPr>
        <w:footnoteRef/>
      </w:r>
      <w:r w:rsidRPr="006034CF">
        <w:t xml:space="preserve"> </w:t>
      </w:r>
      <w:r>
        <w:rPr>
          <w:i/>
        </w:rPr>
        <w:t>Id.</w:t>
      </w:r>
      <w:r>
        <w:t xml:space="preserve"> </w:t>
      </w:r>
      <w:r w:rsidRPr="005A50B6">
        <w:t>§ 54.160</w:t>
      </w:r>
      <w:r>
        <w:t>3(a)</w:t>
      </w:r>
      <w:r w:rsidRPr="005A50B6">
        <w:t>.</w:t>
      </w:r>
    </w:p>
  </w:footnote>
  <w:footnote w:id="19">
    <w:p w:rsidR="00D71074" w:rsidRPr="005A50B6" w:rsidP="00D71074" w14:paraId="09B728B5" w14:textId="77777777">
      <w:pPr>
        <w:pStyle w:val="FootnoteText"/>
      </w:pPr>
      <w:r w:rsidRPr="006034CF">
        <w:rPr>
          <w:rStyle w:val="FootnoteReference"/>
        </w:rPr>
        <w:footnoteRef/>
      </w:r>
      <w:r w:rsidRPr="006034CF">
        <w:t xml:space="preserve"> </w:t>
      </w:r>
      <w:r>
        <w:rPr>
          <w:i/>
        </w:rPr>
        <w:t>Id.</w:t>
      </w:r>
    </w:p>
  </w:footnote>
  <w:footnote w:id="20">
    <w:p w:rsidR="00D71074" w:rsidRPr="005A50B6" w:rsidP="00D71074" w14:paraId="52A157A2" w14:textId="6BB33AE8">
      <w:pPr>
        <w:pStyle w:val="FootnoteText"/>
      </w:pPr>
      <w:r w:rsidRPr="005A50B6">
        <w:rPr>
          <w:rStyle w:val="FootnoteReference"/>
        </w:rPr>
        <w:footnoteRef/>
      </w:r>
      <w:r w:rsidRPr="005A50B6">
        <w:t xml:space="preserve"> </w:t>
      </w:r>
      <w:r>
        <w:rPr>
          <w:i/>
        </w:rPr>
        <w:t>Id.</w:t>
      </w:r>
      <w:r>
        <w:t xml:space="preserve"> </w:t>
      </w:r>
      <w:r w:rsidRPr="005A50B6">
        <w:t>§</w:t>
      </w:r>
      <w:r w:rsidR="00C33A57">
        <w:t>§</w:t>
      </w:r>
      <w:r w:rsidRPr="005A50B6">
        <w:t xml:space="preserve"> </w:t>
      </w:r>
      <w:r w:rsidR="00C33A57">
        <w:t>54</w:t>
      </w:r>
      <w:r w:rsidR="00C87C4C">
        <w:t xml:space="preserve">.1603, </w:t>
      </w:r>
      <w:r w:rsidRPr="005A50B6">
        <w:t>54.160</w:t>
      </w:r>
      <w:r>
        <w:t>8.</w:t>
      </w:r>
    </w:p>
  </w:footnote>
  <w:footnote w:id="21">
    <w:p w:rsidR="00D71074" w:rsidRPr="005A50B6" w:rsidP="00D71074" w14:paraId="12ABBE51" w14:textId="77777777">
      <w:pPr>
        <w:pStyle w:val="FootnoteText"/>
      </w:pPr>
      <w:r w:rsidRPr="005A50B6">
        <w:rPr>
          <w:rStyle w:val="FootnoteReference"/>
        </w:rPr>
        <w:footnoteRef/>
      </w:r>
      <w:r w:rsidRPr="005A50B6">
        <w:t xml:space="preserve"> </w:t>
      </w:r>
      <w:r w:rsidRPr="005A50B6">
        <w:rPr>
          <w:i/>
          <w:iCs/>
        </w:rPr>
        <w:t>Id</w:t>
      </w:r>
      <w:r>
        <w:rPr>
          <w:i/>
          <w:iCs/>
        </w:rPr>
        <w:t xml:space="preserve"> </w:t>
      </w:r>
      <w:r w:rsidRPr="005A50B6">
        <w:t xml:space="preserve">§§ </w:t>
      </w:r>
      <w:r>
        <w:t xml:space="preserve">54.1603(b), </w:t>
      </w:r>
      <w:r w:rsidRPr="005A50B6">
        <w:t>54.160</w:t>
      </w:r>
      <w:r>
        <w:t>8(d)</w:t>
      </w:r>
      <w:r w:rsidRPr="005A50B6">
        <w:t>.</w:t>
      </w:r>
    </w:p>
  </w:footnote>
  <w:footnote w:id="22">
    <w:p w:rsidR="00D71074" w:rsidRPr="005A50B6" w:rsidP="00D71074" w14:paraId="61B0E272" w14:textId="77777777">
      <w:pPr>
        <w:pStyle w:val="FootnoteText"/>
        <w:rPr>
          <w:i/>
          <w:iCs/>
        </w:rPr>
      </w:pPr>
      <w:r w:rsidRPr="005A50B6">
        <w:rPr>
          <w:rStyle w:val="FootnoteReference"/>
        </w:rPr>
        <w:footnoteRef/>
      </w:r>
      <w:r w:rsidRPr="005A50B6">
        <w:t xml:space="preserve"> </w:t>
      </w:r>
      <w:r w:rsidRPr="005A50B6">
        <w:rPr>
          <w:i/>
          <w:iCs/>
        </w:rPr>
        <w:t>Id</w:t>
      </w:r>
      <w:r>
        <w:rPr>
          <w:i/>
          <w:iCs/>
        </w:rPr>
        <w:t xml:space="preserve"> </w:t>
      </w:r>
      <w:r w:rsidRPr="005A50B6">
        <w:t>§§ 54.160</w:t>
      </w:r>
      <w:r>
        <w:t xml:space="preserve">8(a), </w:t>
      </w:r>
      <w:r w:rsidRPr="005A50B6">
        <w:t>54.160</w:t>
      </w:r>
      <w:r>
        <w:t>5(b)</w:t>
      </w:r>
      <w:r w:rsidRPr="005A50B6">
        <w:t>.</w:t>
      </w:r>
    </w:p>
  </w:footnote>
  <w:footnote w:id="23">
    <w:p w:rsidR="00D71074" w:rsidRPr="005A50B6" w:rsidP="00D71074" w14:paraId="59EC1205" w14:textId="77777777">
      <w:pPr>
        <w:pStyle w:val="FootnoteText"/>
      </w:pPr>
      <w:r w:rsidRPr="005A50B6">
        <w:rPr>
          <w:rStyle w:val="FootnoteReference"/>
        </w:rPr>
        <w:footnoteRef/>
      </w:r>
      <w:r w:rsidRPr="005A50B6">
        <w:t xml:space="preserve"> </w:t>
      </w:r>
      <w:r w:rsidRPr="005A50B6">
        <w:rPr>
          <w:i/>
          <w:iCs/>
        </w:rPr>
        <w:t>Id.</w:t>
      </w:r>
      <w:r w:rsidRPr="005A50B6">
        <w:t xml:space="preserve"> § 54.160</w:t>
      </w:r>
      <w:r>
        <w:t>8(e)</w:t>
      </w:r>
      <w:r w:rsidRPr="005A50B6">
        <w:t>.</w:t>
      </w:r>
    </w:p>
  </w:footnote>
  <w:footnote w:id="24">
    <w:p w:rsidR="00CA6575" w:rsidRPr="000863B0" w14:paraId="6801B6A5" w14:textId="3242F20E">
      <w:pPr>
        <w:pStyle w:val="FootnoteText"/>
      </w:pPr>
      <w:r>
        <w:rPr>
          <w:rStyle w:val="FootnoteReference"/>
        </w:rPr>
        <w:footnoteRef/>
      </w:r>
      <w:r>
        <w:t xml:space="preserve"> </w:t>
      </w:r>
      <w:r w:rsidR="000863B0">
        <w:rPr>
          <w:i/>
          <w:iCs/>
        </w:rPr>
        <w:t>EBB Program Order</w:t>
      </w:r>
      <w:r w:rsidR="000863B0">
        <w:t xml:space="preserve"> at 30-</w:t>
      </w:r>
      <w:r w:rsidR="00F334E4">
        <w:t xml:space="preserve">3, paras. </w:t>
      </w:r>
      <w:r w:rsidR="0045444A">
        <w:t>62-67.</w:t>
      </w:r>
    </w:p>
  </w:footnote>
  <w:footnote w:id="25">
    <w:p w:rsidR="005C54EC" w:rsidRPr="0072676D" w:rsidP="0072676D" w14:paraId="3C0089C9" w14:textId="5B8021E8">
      <w:pPr>
        <w:pStyle w:val="FootnoteText"/>
        <w:ind w:left="720" w:hanging="720"/>
      </w:pPr>
      <w:r>
        <w:rPr>
          <w:rStyle w:val="FootnoteReference"/>
        </w:rPr>
        <w:footnoteRef/>
      </w:r>
      <w:r>
        <w:t xml:space="preserve"> </w:t>
      </w:r>
      <w:r w:rsidR="0072676D">
        <w:rPr>
          <w:i/>
          <w:iCs/>
        </w:rPr>
        <w:t>EBB Program Order</w:t>
      </w:r>
      <w:r w:rsidR="0072676D">
        <w:t xml:space="preserve"> at </w:t>
      </w:r>
      <w:r w:rsidR="006B1C8D">
        <w:t xml:space="preserve">24-5, para. </w:t>
      </w:r>
      <w:r w:rsidR="0028164A">
        <w:t xml:space="preserve">50. </w:t>
      </w:r>
    </w:p>
  </w:footnote>
  <w:footnote w:id="26">
    <w:p w:rsidR="00A64D11" w:rsidRPr="00A64D11" w14:paraId="06036D09" w14:textId="1D842D9C">
      <w:pPr>
        <w:pStyle w:val="FootnoteText"/>
      </w:pPr>
      <w:r>
        <w:rPr>
          <w:rStyle w:val="FootnoteReference"/>
        </w:rPr>
        <w:footnoteRef/>
      </w:r>
      <w:r>
        <w:t xml:space="preserve"> </w:t>
      </w:r>
      <w:r>
        <w:rPr>
          <w:i/>
          <w:iCs/>
        </w:rPr>
        <w:t>EBB Program Order</w:t>
      </w:r>
      <w:r>
        <w:t xml:space="preserve"> at</w:t>
      </w:r>
      <w:r w:rsidR="00F7216F">
        <w:t xml:space="preserve"> </w:t>
      </w:r>
      <w:r w:rsidR="00BC3AA7">
        <w:t>23</w:t>
      </w:r>
      <w:r w:rsidR="001045FB">
        <w:t xml:space="preserve">, </w:t>
      </w:r>
      <w:r w:rsidR="00F7216F">
        <w:t xml:space="preserve">para. </w:t>
      </w:r>
      <w:r w:rsidR="00BC3AA7">
        <w:t>47</w:t>
      </w:r>
      <w:r w:rsidR="00C82C72">
        <w:t xml:space="preserve">. </w:t>
      </w:r>
    </w:p>
  </w:footnote>
  <w:footnote w:id="27">
    <w:p w:rsidR="006C41A2" w14:paraId="41B495D6" w14:textId="152FB6F7">
      <w:pPr>
        <w:pStyle w:val="FootnoteText"/>
      </w:pPr>
      <w:r>
        <w:rPr>
          <w:rStyle w:val="FootnoteReference"/>
        </w:rPr>
        <w:footnoteRef/>
      </w:r>
      <w:r>
        <w:t xml:space="preserve"> </w:t>
      </w:r>
      <w:r>
        <w:rPr>
          <w:i/>
          <w:iCs/>
        </w:rPr>
        <w:t>EBB Program Order</w:t>
      </w:r>
      <w:r>
        <w:t xml:space="preserve"> at 4, 47, paras. 8, 91.</w:t>
      </w:r>
    </w:p>
  </w:footnote>
  <w:footnote w:id="28">
    <w:p w:rsidR="00DF3BDE" w:rsidRPr="00A759EB" w:rsidP="00DF3BDE" w14:paraId="7F625D6D" w14:textId="77777777">
      <w:pPr>
        <w:pStyle w:val="FootnoteText"/>
      </w:pPr>
      <w:r>
        <w:rPr>
          <w:rStyle w:val="FootnoteReference"/>
        </w:rPr>
        <w:footnoteRef/>
      </w:r>
      <w:r>
        <w:t xml:space="preserve"> </w:t>
      </w:r>
      <w:r>
        <w:rPr>
          <w:i/>
          <w:iCs/>
        </w:rPr>
        <w:t>EBB Program Order</w:t>
      </w:r>
      <w:r>
        <w:t xml:space="preserve"> at 4, para. 8. </w:t>
      </w:r>
    </w:p>
  </w:footnote>
  <w:footnote w:id="29">
    <w:p w:rsidR="00D71074" w:rsidRPr="00F65D7C" w:rsidP="00D71074" w14:paraId="507C2527" w14:textId="712CDC94">
      <w:pPr>
        <w:pStyle w:val="FootnoteText"/>
      </w:pPr>
      <w:r>
        <w:rPr>
          <w:rStyle w:val="FootnoteReference"/>
        </w:rPr>
        <w:footnoteRef/>
      </w:r>
      <w:r>
        <w:t xml:space="preserve"> </w:t>
      </w:r>
      <w:r w:rsidR="00650F37">
        <w:t>47 CFR</w:t>
      </w:r>
      <w:r>
        <w:rPr>
          <w:i/>
          <w:iCs/>
        </w:rPr>
        <w:t xml:space="preserve"> </w:t>
      </w:r>
      <w:r>
        <w:t>§ 54.1608(a).</w:t>
      </w:r>
    </w:p>
  </w:footnote>
  <w:footnote w:id="30">
    <w:p w:rsidR="0079249C" w:rsidRPr="0079249C" w14:paraId="16BA5BE6" w14:textId="58B1BD9E">
      <w:pPr>
        <w:pStyle w:val="FootnoteText"/>
      </w:pPr>
      <w:r>
        <w:rPr>
          <w:rStyle w:val="FootnoteReference"/>
        </w:rPr>
        <w:footnoteRef/>
      </w:r>
      <w:r>
        <w:t xml:space="preserve"> </w:t>
      </w:r>
      <w:r>
        <w:rPr>
          <w:i/>
          <w:iCs/>
        </w:rPr>
        <w:t xml:space="preserve">EBB Program Order </w:t>
      </w:r>
      <w:r>
        <w:t xml:space="preserve">at </w:t>
      </w:r>
      <w:r w:rsidR="00B54C70">
        <w:t xml:space="preserve">45-6, para. 88.  </w:t>
      </w:r>
    </w:p>
  </w:footnote>
  <w:footnote w:id="31">
    <w:p w:rsidR="00765D42" w14:paraId="4005D565" w14:textId="295AA537">
      <w:pPr>
        <w:pStyle w:val="FootnoteText"/>
      </w:pPr>
      <w:r>
        <w:rPr>
          <w:rStyle w:val="FootnoteReference"/>
        </w:rPr>
        <w:footnoteRef/>
      </w:r>
      <w:r>
        <w:t xml:space="preserve"> </w:t>
      </w:r>
      <w:r w:rsidR="001045FB">
        <w:rPr>
          <w:i/>
          <w:iCs/>
        </w:rPr>
        <w:t>Id</w:t>
      </w:r>
      <w:r w:rsidR="00006EB2">
        <w:t xml:space="preserve">.  </w:t>
      </w:r>
    </w:p>
  </w:footnote>
  <w:footnote w:id="32">
    <w:p w:rsidR="004F4BC0" w:rsidRPr="004F4BC0" w14:paraId="3A43CD07" w14:textId="67D26AA5">
      <w:pPr>
        <w:pStyle w:val="FootnoteText"/>
      </w:pPr>
      <w:r>
        <w:rPr>
          <w:rStyle w:val="FootnoteReference"/>
        </w:rPr>
        <w:footnoteRef/>
      </w:r>
      <w:r>
        <w:t xml:space="preserve"> </w:t>
      </w:r>
      <w:r>
        <w:rPr>
          <w:i/>
          <w:iCs/>
        </w:rPr>
        <w:t xml:space="preserve">EBB Program Order </w:t>
      </w:r>
      <w:r>
        <w:t xml:space="preserve">at </w:t>
      </w:r>
      <w:r w:rsidR="00AB5FF9">
        <w:t xml:space="preserve">46-7, para. 90.  </w:t>
      </w:r>
    </w:p>
  </w:footnote>
  <w:footnote w:id="33">
    <w:p w:rsidR="00CB1774" w:rsidRPr="00CB1774" w:rsidP="00CB1774" w14:paraId="325F1077" w14:textId="11D7967E">
      <w:pPr>
        <w:pStyle w:val="FootnoteText"/>
        <w:ind w:left="720" w:hanging="720"/>
      </w:pPr>
      <w:r>
        <w:rPr>
          <w:rStyle w:val="FootnoteReference"/>
        </w:rPr>
        <w:footnoteRef/>
      </w:r>
      <w:r>
        <w:t xml:space="preserve"> </w:t>
      </w:r>
      <w:r w:rsidR="001045FB">
        <w:rPr>
          <w:i/>
          <w:iCs/>
        </w:rPr>
        <w:t>Id</w:t>
      </w:r>
      <w:r>
        <w:t xml:space="preserve">.  </w:t>
      </w:r>
    </w:p>
  </w:footnote>
  <w:footnote w:id="34">
    <w:p w:rsidR="00D71074" w:rsidRPr="00052B87" w:rsidP="00D71074" w14:paraId="45AA331E" w14:textId="08016AE6">
      <w:pPr>
        <w:pStyle w:val="FootnoteText"/>
      </w:pPr>
      <w:r>
        <w:rPr>
          <w:rStyle w:val="FootnoteReference"/>
        </w:rPr>
        <w:footnoteRef/>
      </w:r>
      <w:r w:rsidR="00650F37">
        <w:t xml:space="preserve"> </w:t>
      </w:r>
      <w:r w:rsidRPr="00650F37" w:rsidR="00650F37">
        <w:t>47 CFR</w:t>
      </w:r>
      <w:r>
        <w:t xml:space="preserve"> § 54.1608(g).</w:t>
      </w:r>
    </w:p>
  </w:footnote>
  <w:footnote w:id="35">
    <w:p w:rsidR="00CD5251" w14:paraId="18DBB5CB" w14:textId="5AA70280">
      <w:pPr>
        <w:pStyle w:val="FootnoteText"/>
      </w:pPr>
      <w:r>
        <w:rPr>
          <w:rStyle w:val="FootnoteReference"/>
        </w:rPr>
        <w:footnoteRef/>
      </w:r>
      <w:r>
        <w:t xml:space="preserve"> </w:t>
      </w:r>
      <w:r w:rsidR="00444DA7">
        <w:t>LICT</w:t>
      </w:r>
      <w:r w:rsidR="00444DA7">
        <w:t xml:space="preserve"> EBB Waiver Petition at 3-5; Lumen EBB Waiver Petition at </w:t>
      </w:r>
      <w:r w:rsidR="008E4417">
        <w:t xml:space="preserve">3-4.  </w:t>
      </w:r>
    </w:p>
  </w:footnote>
  <w:footnote w:id="36">
    <w:p w:rsidR="00D71074" w:rsidRPr="00DF58F6" w:rsidP="00D71074" w14:paraId="5596D63C"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xml:space="preserve">, 548 </w:t>
      </w:r>
      <w:r w:rsidRPr="00DF58F6">
        <w:rPr>
          <w:sz w:val="20"/>
          <w:szCs w:val="20"/>
        </w:rPr>
        <w:t>F.3d</w:t>
      </w:r>
      <w:r w:rsidRPr="00DF58F6">
        <w:rPr>
          <w:sz w:val="20"/>
          <w:szCs w:val="20"/>
        </w:rPr>
        <w:t xml:space="preserve"> 116, 127 (D.C. Cir. 2008).</w:t>
      </w:r>
      <w:r w:rsidRPr="00DF58F6">
        <w:t xml:space="preserve"> </w:t>
      </w:r>
    </w:p>
  </w:footnote>
  <w:footnote w:id="37">
    <w:p w:rsidR="00D71074" w:rsidRPr="00DF58F6" w:rsidP="00D71074" w14:paraId="16A591AB"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xml:space="preserve">, 776 </w:t>
      </w:r>
      <w:r w:rsidRPr="00DF58F6">
        <w:rPr>
          <w:sz w:val="20"/>
          <w:szCs w:val="20"/>
        </w:rPr>
        <w:t>F.3d</w:t>
      </w:r>
      <w:r w:rsidRPr="00DF58F6">
        <w:rPr>
          <w:sz w:val="20"/>
          <w:szCs w:val="20"/>
        </w:rPr>
        <w:t xml:space="preserve"> 21, 28 (D.C. Cir. 2015).</w:t>
      </w:r>
    </w:p>
  </w:footnote>
  <w:footnote w:id="38">
    <w:p w:rsidR="00D71074" w:rsidRPr="00E90A96" w:rsidP="00D71074" w14:paraId="68D206BD"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39">
    <w:p w:rsidR="00D71074" w:rsidRPr="00E90A96" w:rsidP="00D71074" w14:paraId="5C5974A6"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w:t>
      </w:r>
      <w:r w:rsidRPr="00E90A96">
        <w:rPr>
          <w:sz w:val="20"/>
          <w:szCs w:val="20"/>
        </w:rPr>
        <w:t>F.2d</w:t>
      </w:r>
      <w:r w:rsidRPr="00E90A96">
        <w:rPr>
          <w:sz w:val="20"/>
          <w:szCs w:val="20"/>
        </w:rPr>
        <w:t xml:space="preserve"> 1164, 1166 (D.C. Cir. 1990). </w:t>
      </w:r>
    </w:p>
  </w:footnote>
  <w:footnote w:id="40">
    <w:p w:rsidR="00D71074" w:rsidRPr="00E90A96" w:rsidP="00D71074" w14:paraId="6EDCE509"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w:t>
      </w:r>
      <w:r w:rsidRPr="00E90A96">
        <w:rPr>
          <w:sz w:val="20"/>
          <w:szCs w:val="20"/>
        </w:rPr>
        <w:t>F.2d</w:t>
      </w:r>
      <w:r w:rsidRPr="00E90A96">
        <w:rPr>
          <w:sz w:val="20"/>
          <w:szCs w:val="20"/>
        </w:rPr>
        <w:t xml:space="preserve"> at 1166; </w:t>
      </w:r>
      <w:r w:rsidRPr="00E90A96">
        <w:rPr>
          <w:i/>
          <w:iCs/>
          <w:sz w:val="20"/>
          <w:szCs w:val="20"/>
        </w:rPr>
        <w:t>WAIT Radio v. FCC</w:t>
      </w:r>
      <w:r w:rsidRPr="00E90A96">
        <w:rPr>
          <w:sz w:val="20"/>
          <w:szCs w:val="20"/>
        </w:rPr>
        <w:t xml:space="preserve">, 418 </w:t>
      </w:r>
      <w:r w:rsidRPr="00E90A96">
        <w:rPr>
          <w:sz w:val="20"/>
          <w:szCs w:val="20"/>
        </w:rPr>
        <w:t>F.2d</w:t>
      </w:r>
      <w:r w:rsidRPr="00E90A96">
        <w:rPr>
          <w:sz w:val="20"/>
          <w:szCs w:val="20"/>
        </w:rPr>
        <w:t xml:space="preserve"> 1153, 1159 (D.C. Cir. 1969)</w:t>
      </w:r>
      <w:r>
        <w:rPr>
          <w:sz w:val="20"/>
          <w:szCs w:val="20"/>
        </w:rPr>
        <w:t>.</w:t>
      </w:r>
    </w:p>
  </w:footnote>
  <w:footnote w:id="41">
    <w:p w:rsidR="00D71074" w:rsidRPr="00E90A96" w:rsidP="00D71074" w14:paraId="2B4B7738"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42">
    <w:p w:rsidR="0029354C" w14:paraId="3FCDA3E8" w14:textId="67CA0E3B">
      <w:pPr>
        <w:pStyle w:val="FootnoteText"/>
      </w:pPr>
      <w:r>
        <w:rPr>
          <w:rStyle w:val="FootnoteReference"/>
        </w:rPr>
        <w:footnoteRef/>
      </w:r>
      <w:r>
        <w:t xml:space="preserve"> </w:t>
      </w:r>
      <w:r w:rsidR="00EB4D7F">
        <w:t xml:space="preserve">Lumen EBB Waiver Petition at </w:t>
      </w:r>
      <w:r w:rsidR="00934041">
        <w:t xml:space="preserve">1-2; </w:t>
      </w:r>
      <w:r w:rsidR="00934041">
        <w:t>LICT</w:t>
      </w:r>
      <w:r w:rsidR="00934041">
        <w:t xml:space="preserve"> EBB Waiver Petition at </w:t>
      </w:r>
      <w:r w:rsidR="00B32519">
        <w:t>1 (</w:t>
      </w:r>
      <w:r w:rsidR="00083C6B">
        <w:t>seeking a waiver of 47 CFR §§ 54.1608(a)</w:t>
      </w:r>
      <w:r w:rsidR="00393454">
        <w:t xml:space="preserve"> and 54.1608(g)</w:t>
      </w:r>
      <w:r w:rsidR="00683FBE">
        <w:t xml:space="preserve">).  </w:t>
      </w:r>
    </w:p>
  </w:footnote>
  <w:footnote w:id="43">
    <w:p w:rsidR="00670101" w14:paraId="13577143" w14:textId="02AC426D">
      <w:pPr>
        <w:pStyle w:val="FootnoteText"/>
      </w:pPr>
      <w:r>
        <w:rPr>
          <w:rStyle w:val="FootnoteReference"/>
        </w:rPr>
        <w:footnoteRef/>
      </w:r>
      <w:r>
        <w:t xml:space="preserve"> </w:t>
      </w:r>
      <w:r w:rsidR="00D56525">
        <w:t>LICT</w:t>
      </w:r>
      <w:r w:rsidR="00D56525">
        <w:t xml:space="preserve"> EBB Waiver Petition at </w:t>
      </w:r>
      <w:r w:rsidR="001451A3">
        <w:t xml:space="preserve">1; Lumen EBB Waiver Petition at 2.  </w:t>
      </w:r>
    </w:p>
  </w:footnote>
  <w:footnote w:id="44">
    <w:p w:rsidR="00DE70C5" w:rsidP="00DE70C5" w14:paraId="7F2C21DB" w14:textId="77777777">
      <w:pPr>
        <w:pStyle w:val="FootnoteText"/>
      </w:pPr>
      <w:r>
        <w:rPr>
          <w:rStyle w:val="FootnoteReference"/>
        </w:rPr>
        <w:footnoteRef/>
      </w:r>
      <w:r>
        <w:t xml:space="preserve"> 47 CFR § 54.1608(a).</w:t>
      </w:r>
    </w:p>
  </w:footnote>
  <w:footnote w:id="45">
    <w:p w:rsidR="00DE70C5" w:rsidP="00DE70C5" w14:paraId="5B1BD068" w14:textId="77777777">
      <w:pPr>
        <w:pStyle w:val="FootnoteText"/>
      </w:pPr>
      <w:r>
        <w:rPr>
          <w:rStyle w:val="FootnoteReference"/>
        </w:rPr>
        <w:footnoteRef/>
      </w:r>
      <w:r>
        <w:t xml:space="preserve"> 47 CFR § 54.1608(g).</w:t>
      </w:r>
    </w:p>
  </w:footnote>
  <w:footnote w:id="46">
    <w:p w:rsidR="00DE70C5" w:rsidRPr="007C6ED2" w:rsidP="00DE70C5" w14:paraId="55171DBE" w14:textId="77777777">
      <w:pPr>
        <w:pStyle w:val="FootnoteText"/>
      </w:pPr>
      <w:r>
        <w:rPr>
          <w:rStyle w:val="FootnoteReference"/>
        </w:rPr>
        <w:footnoteRef/>
      </w:r>
      <w:r>
        <w:t xml:space="preserve"> </w:t>
      </w:r>
      <w:r>
        <w:rPr>
          <w:i/>
          <w:iCs/>
        </w:rPr>
        <w:t>Id.</w:t>
      </w:r>
    </w:p>
  </w:footnote>
  <w:footnote w:id="47">
    <w:p w:rsidR="00CE686F" w14:paraId="25315646" w14:textId="17A8E07C">
      <w:pPr>
        <w:pStyle w:val="FootnoteText"/>
      </w:pPr>
      <w:r>
        <w:rPr>
          <w:rStyle w:val="FootnoteReference"/>
        </w:rPr>
        <w:footnoteRef/>
      </w:r>
      <w:r>
        <w:t xml:space="preserve"> </w:t>
      </w:r>
      <w:r>
        <w:t>LICT</w:t>
      </w:r>
      <w:r>
        <w:t xml:space="preserve"> EBB Waiver Petition at </w:t>
      </w:r>
      <w:r w:rsidR="00A95886">
        <w:t xml:space="preserve">2.  </w:t>
      </w:r>
    </w:p>
  </w:footnote>
  <w:footnote w:id="48">
    <w:p w:rsidR="00BB0228" w14:paraId="241306EF" w14:textId="6569BDE3">
      <w:pPr>
        <w:pStyle w:val="FootnoteText"/>
      </w:pPr>
      <w:r>
        <w:rPr>
          <w:rStyle w:val="FootnoteReference"/>
        </w:rPr>
        <w:footnoteRef/>
      </w:r>
      <w:r>
        <w:t xml:space="preserve"> </w:t>
      </w:r>
      <w:r w:rsidR="00272207">
        <w:rPr>
          <w:i/>
          <w:iCs/>
        </w:rPr>
        <w:t>Id</w:t>
      </w:r>
      <w:r>
        <w:t xml:space="preserve">. </w:t>
      </w:r>
    </w:p>
  </w:footnote>
  <w:footnote w:id="49">
    <w:p w:rsidR="00FF66B8" w:rsidP="00FF66B8" w14:paraId="6C2746FC" w14:textId="77777777">
      <w:pPr>
        <w:pStyle w:val="FootnoteText"/>
      </w:pPr>
      <w:r>
        <w:rPr>
          <w:rStyle w:val="FootnoteReference"/>
        </w:rPr>
        <w:footnoteRef/>
      </w:r>
      <w:r>
        <w:t xml:space="preserve"> </w:t>
      </w:r>
      <w:r w:rsidRPr="00F95A89">
        <w:t xml:space="preserve">Letter from </w:t>
      </w:r>
      <w:r w:rsidRPr="00375782">
        <w:t>Derrick B. Owens</w:t>
      </w:r>
      <w:r>
        <w:t>, S</w:t>
      </w:r>
      <w:r w:rsidRPr="00F95A89">
        <w:t>enior Vice President</w:t>
      </w:r>
      <w:r>
        <w:t xml:space="preserve"> of </w:t>
      </w:r>
      <w:r>
        <w:t>Government</w:t>
      </w:r>
      <w:r>
        <w:t xml:space="preserve"> and Industry Affairs WTA -Advocates for Rural Broadband</w:t>
      </w:r>
      <w:r w:rsidRPr="00F95A89">
        <w:t xml:space="preserve">, to Marlene H. Dortch, Secretary, FCC, WC Docket No. </w:t>
      </w:r>
      <w:r>
        <w:t>20</w:t>
      </w:r>
      <w:r w:rsidRPr="00F95A89">
        <w:t>-</w:t>
      </w:r>
      <w:r>
        <w:t>445</w:t>
      </w:r>
      <w:r w:rsidRPr="00F95A89">
        <w:t xml:space="preserve">, at </w:t>
      </w:r>
      <w:r>
        <w:t>1-</w:t>
      </w:r>
      <w:r w:rsidRPr="00F95A89">
        <w:t xml:space="preserve">2 (filed </w:t>
      </w:r>
      <w:r>
        <w:t>May</w:t>
      </w:r>
      <w:r w:rsidRPr="00F95A89">
        <w:t xml:space="preserve">. </w:t>
      </w:r>
      <w:r>
        <w:t>2</w:t>
      </w:r>
      <w:r w:rsidRPr="00F95A89">
        <w:t xml:space="preserve">7, </w:t>
      </w:r>
      <w:r>
        <w:t>2021</w:t>
      </w:r>
      <w:r w:rsidRPr="00F95A89">
        <w:t xml:space="preserve">).  </w:t>
      </w:r>
    </w:p>
  </w:footnote>
  <w:footnote w:id="50">
    <w:p w:rsidR="00D12A0B" w14:paraId="62471D63" w14:textId="0E65D8F9">
      <w:pPr>
        <w:pStyle w:val="FootnoteText"/>
      </w:pPr>
      <w:r>
        <w:rPr>
          <w:rStyle w:val="FootnoteReference"/>
        </w:rPr>
        <w:footnoteRef/>
      </w:r>
      <w:r>
        <w:t xml:space="preserve"> </w:t>
      </w:r>
      <w:r>
        <w:t>LICT</w:t>
      </w:r>
      <w:r>
        <w:t xml:space="preserve"> EBB Waiver Petition at 2.  </w:t>
      </w:r>
    </w:p>
  </w:footnote>
  <w:footnote w:id="51">
    <w:p w:rsidR="00A3255B" w14:paraId="4BBC459F" w14:textId="1331E0EE">
      <w:pPr>
        <w:pStyle w:val="FootnoteText"/>
      </w:pPr>
      <w:r>
        <w:rPr>
          <w:rStyle w:val="FootnoteReference"/>
        </w:rPr>
        <w:footnoteRef/>
      </w:r>
      <w:r>
        <w:t xml:space="preserve"> </w:t>
      </w:r>
      <w:r w:rsidR="00F961E0">
        <w:t xml:space="preserve">Lumen EBB Waiver Petition at </w:t>
      </w:r>
      <w:r w:rsidR="00BA3090">
        <w:t xml:space="preserve">4.  </w:t>
      </w:r>
    </w:p>
  </w:footnote>
  <w:footnote w:id="52">
    <w:p w:rsidR="00A962BA" w14:paraId="6A51E22F" w14:textId="73D469CB">
      <w:pPr>
        <w:pStyle w:val="FootnoteText"/>
      </w:pPr>
      <w:r>
        <w:rPr>
          <w:rStyle w:val="FootnoteReference"/>
        </w:rPr>
        <w:footnoteRef/>
      </w:r>
      <w:r>
        <w:t xml:space="preserve"> </w:t>
      </w:r>
      <w:r w:rsidR="00BA67F4">
        <w:t>LICT</w:t>
      </w:r>
      <w:r w:rsidR="00BA67F4">
        <w:t xml:space="preserve"> EBB Waiver Petition at 4; Lumen EBB Waiver Petition at 3.</w:t>
      </w:r>
    </w:p>
  </w:footnote>
  <w:footnote w:id="53">
    <w:p w:rsidR="00F97049" w14:paraId="29BE8DCB" w14:textId="222E74CC">
      <w:pPr>
        <w:pStyle w:val="FootnoteText"/>
      </w:pPr>
      <w:r>
        <w:rPr>
          <w:rStyle w:val="FootnoteReference"/>
        </w:rPr>
        <w:footnoteRef/>
      </w:r>
      <w:r>
        <w:t xml:space="preserve"> </w:t>
      </w:r>
      <w:r>
        <w:t>LICT</w:t>
      </w:r>
      <w:r>
        <w:t xml:space="preserve"> EBB Waiver Petition at </w:t>
      </w:r>
      <w:r w:rsidR="00BA286B">
        <w:t xml:space="preserve">3-5; Lumen EBB Waiver Petition at </w:t>
      </w:r>
      <w:r w:rsidR="001B69F9">
        <w:t xml:space="preserve">3.  </w:t>
      </w:r>
    </w:p>
  </w:footnote>
  <w:footnote w:id="54">
    <w:p w:rsidR="0011774D" w:rsidRPr="00A05E02" w14:paraId="1BF58F9B" w14:textId="3B9D5A75">
      <w:pPr>
        <w:pStyle w:val="FootnoteText"/>
      </w:pPr>
      <w:r>
        <w:rPr>
          <w:rStyle w:val="FootnoteReference"/>
        </w:rPr>
        <w:footnoteRef/>
      </w:r>
      <w:r w:rsidR="00A05E02">
        <w:t xml:space="preserve"> </w:t>
      </w:r>
      <w:r w:rsidRPr="00605A9A" w:rsidR="00545595">
        <w:t>47 CFR § 54.160</w:t>
      </w:r>
      <w:r w:rsidRPr="00605A9A" w:rsidR="00605A9A">
        <w:t>9(b)</w:t>
      </w:r>
      <w:r w:rsidR="00605A9A">
        <w:t xml:space="preserve"> (</w:t>
      </w:r>
      <w:r w:rsidR="00C52280">
        <w:t xml:space="preserve">requiring the de-enrollment of a </w:t>
      </w:r>
      <w:r w:rsidR="00460B0F">
        <w:t xml:space="preserve">subscriber if the </w:t>
      </w:r>
      <w:r w:rsidR="00426680">
        <w:t>subscriber is receiving the EBB discount from another provider or more than one member of the household is receiv</w:t>
      </w:r>
      <w:r w:rsidR="002E21CB">
        <w:t>ing the EBB discount</w:t>
      </w:r>
      <w:r w:rsidR="006C19AF">
        <w:t xml:space="preserve">); </w:t>
      </w:r>
      <w:r w:rsidR="00605A9A">
        <w:rPr>
          <w:i/>
          <w:iCs/>
        </w:rPr>
        <w:t xml:space="preserve"> </w:t>
      </w:r>
      <w:r w:rsidR="005B1F55">
        <w:rPr>
          <w:i/>
          <w:iCs/>
        </w:rPr>
        <w:t>S</w:t>
      </w:r>
      <w:r w:rsidR="00D80BF3">
        <w:rPr>
          <w:i/>
          <w:iCs/>
        </w:rPr>
        <w:t xml:space="preserve">ee </w:t>
      </w:r>
      <w:r w:rsidRPr="00D80BF3" w:rsidR="00D80BF3">
        <w:rPr>
          <w:i/>
          <w:iCs/>
        </w:rPr>
        <w:t>also</w:t>
      </w:r>
      <w:r w:rsidR="00D80BF3">
        <w:t xml:space="preserve">, </w:t>
      </w:r>
      <w:r w:rsidRPr="00D80BF3" w:rsidR="00A05E02">
        <w:t>47</w:t>
      </w:r>
      <w:r w:rsidR="00A05E02">
        <w:t xml:space="preserve"> CFR § 54.1600</w:t>
      </w:r>
      <w:r w:rsidR="00EA5AF9">
        <w:t>(g)</w:t>
      </w:r>
      <w:r w:rsidR="005159E0">
        <w:t xml:space="preserve"> (</w:t>
      </w:r>
      <w:r w:rsidR="005F77D4">
        <w:t>providing that “</w:t>
      </w:r>
      <w:r w:rsidRPr="00677CB4" w:rsidR="00A05E02">
        <w:rPr>
          <w:color w:val="000000"/>
          <w:szCs w:val="22"/>
        </w:rPr>
        <w:t>Duplicative support exists when a</w:t>
      </w:r>
      <w:r w:rsidR="00A05E02">
        <w:rPr>
          <w:color w:val="000000"/>
          <w:szCs w:val="22"/>
        </w:rPr>
        <w:t xml:space="preserve">n Emergency Broadband Benefit </w:t>
      </w:r>
      <w:r w:rsidRPr="00677CB4" w:rsidR="00A05E02">
        <w:rPr>
          <w:color w:val="000000"/>
          <w:szCs w:val="22"/>
        </w:rPr>
        <w:t xml:space="preserve">subscriber is receiving two or more </w:t>
      </w:r>
      <w:r w:rsidR="00A05E02">
        <w:rPr>
          <w:color w:val="000000"/>
          <w:szCs w:val="22"/>
        </w:rPr>
        <w:t>Emergency Broadband Benefit</w:t>
      </w:r>
      <w:r w:rsidRPr="00677CB4" w:rsidR="00A05E02">
        <w:rPr>
          <w:color w:val="000000"/>
          <w:szCs w:val="22"/>
        </w:rPr>
        <w:t xml:space="preserve"> services concurrently or two or more subscribers in a household </w:t>
      </w:r>
      <w:r w:rsidR="00A05E02">
        <w:rPr>
          <w:color w:val="000000"/>
          <w:szCs w:val="22"/>
        </w:rPr>
        <w:t>have received a connected device with an Emergency Broadband Benefit discount</w:t>
      </w:r>
      <w:r w:rsidRPr="00677CB4" w:rsidR="00A05E02">
        <w:rPr>
          <w:color w:val="000000"/>
          <w:szCs w:val="22"/>
        </w:rPr>
        <w:t>.</w:t>
      </w:r>
      <w:r w:rsidR="005F77D4">
        <w:rPr>
          <w:color w:val="000000"/>
          <w:szCs w:val="22"/>
        </w:rPr>
        <w:t xml:space="preserve">”); </w:t>
      </w:r>
      <w:r w:rsidR="00020A74">
        <w:rPr>
          <w:color w:val="000000"/>
          <w:szCs w:val="22"/>
        </w:rPr>
        <w:t>47 CFR § 54.1600(</w:t>
      </w:r>
      <w:r w:rsidR="00A7643F">
        <w:rPr>
          <w:color w:val="000000"/>
          <w:szCs w:val="22"/>
        </w:rPr>
        <w:t>p) (</w:t>
      </w:r>
      <w:r w:rsidR="002A610F">
        <w:rPr>
          <w:color w:val="000000"/>
          <w:szCs w:val="22"/>
        </w:rPr>
        <w:t xml:space="preserve">defining the National Lifeline Accountability Database as </w:t>
      </w:r>
      <w:r w:rsidR="006B6305">
        <w:rPr>
          <w:color w:val="000000"/>
          <w:szCs w:val="22"/>
        </w:rPr>
        <w:t>“an electronic and manual system with associated functions, processes</w:t>
      </w:r>
      <w:r w:rsidR="00135E7E">
        <w:rPr>
          <w:color w:val="000000"/>
          <w:szCs w:val="22"/>
        </w:rPr>
        <w:t xml:space="preserve">, policies and procedures, to facilitate the determination of consumer eligibility for the Lifeline program and the Emergency Broadband Benefit Program, as directed by the </w:t>
      </w:r>
      <w:r w:rsidR="005B1F55">
        <w:rPr>
          <w:color w:val="000000"/>
          <w:szCs w:val="22"/>
        </w:rPr>
        <w:t>Commission</w:t>
      </w:r>
      <w:r w:rsidR="00223E4C">
        <w:rPr>
          <w:color w:val="000000"/>
          <w:szCs w:val="22"/>
        </w:rPr>
        <w:t xml:space="preserve">). </w:t>
      </w:r>
    </w:p>
  </w:footnote>
  <w:footnote w:id="55">
    <w:p w:rsidR="001E50B8" w14:paraId="6FDF4A55" w14:textId="1F779676">
      <w:pPr>
        <w:pStyle w:val="FootnoteText"/>
      </w:pPr>
      <w:r>
        <w:rPr>
          <w:rStyle w:val="FootnoteReference"/>
        </w:rPr>
        <w:footnoteRef/>
      </w:r>
      <w:r>
        <w:t xml:space="preserve"> </w:t>
      </w:r>
      <w:r w:rsidR="00876F7D">
        <w:t>LICT</w:t>
      </w:r>
      <w:r w:rsidR="00876F7D">
        <w:t xml:space="preserve"> EBB Waiver Petition at 3-4; </w:t>
      </w:r>
      <w:r>
        <w:t xml:space="preserve">Lumen EBB Waiver Petition at 3. </w:t>
      </w:r>
    </w:p>
  </w:footnote>
  <w:footnote w:id="56">
    <w:p w:rsidR="00894305" w14:paraId="469680AD" w14:textId="1711927A">
      <w:pPr>
        <w:pStyle w:val="FootnoteText"/>
      </w:pPr>
      <w:r>
        <w:rPr>
          <w:rStyle w:val="FootnoteReference"/>
        </w:rPr>
        <w:footnoteRef/>
      </w:r>
      <w:r>
        <w:t xml:space="preserve"> </w:t>
      </w:r>
      <w:r w:rsidR="00164E22">
        <w:t xml:space="preserve">Press Release, FCC, </w:t>
      </w:r>
      <w:r w:rsidR="002558AA">
        <w:t>Emergency Broadband Benefit Program Enrolls Over One Million Households</w:t>
      </w:r>
      <w:r w:rsidR="002C619F">
        <w:t xml:space="preserve"> (May 20, 2021), </w:t>
      </w:r>
      <w:r w:rsidRPr="00DF5C40" w:rsidR="00DF5C40">
        <w:t>https://www.fcc.gov/document/over-one-million-households-enroll-emergency-broadband-benefit</w:t>
      </w:r>
      <w:r w:rsidR="006C42BA">
        <w:t>.</w:t>
      </w:r>
    </w:p>
  </w:footnote>
  <w:footnote w:id="57">
    <w:p w:rsidR="00461353" w14:paraId="415BEED8" w14:textId="38B887B7">
      <w:pPr>
        <w:pStyle w:val="FootnoteText"/>
      </w:pPr>
      <w:r>
        <w:rPr>
          <w:rStyle w:val="FootnoteReference"/>
        </w:rPr>
        <w:footnoteRef/>
      </w:r>
      <w:r>
        <w:t xml:space="preserve"> USAC, </w:t>
      </w:r>
      <w:r w:rsidR="007F200F">
        <w:t xml:space="preserve">Webinars and Trainings, </w:t>
      </w:r>
      <w:hyperlink r:id="rId3" w:history="1">
        <w:r w:rsidRPr="002150F4" w:rsidR="007F200F">
          <w:rPr>
            <w:rStyle w:val="Hyperlink"/>
          </w:rPr>
          <w:t>https://www.usac.org/about/emergency-broadband-benefit-program/webinars-and-trainings/</w:t>
        </w:r>
      </w:hyperlink>
      <w:r w:rsidR="007F200F">
        <w:t xml:space="preserve"> (last visited May 27, 2021). </w:t>
      </w:r>
    </w:p>
  </w:footnote>
  <w:footnote w:id="58">
    <w:p w:rsidR="004A448E" w14:paraId="0A3233DE" w14:textId="1F470C03">
      <w:pPr>
        <w:pStyle w:val="FootnoteText"/>
      </w:pPr>
      <w:r>
        <w:rPr>
          <w:rStyle w:val="FootnoteReference"/>
        </w:rPr>
        <w:footnoteRef/>
      </w:r>
      <w:r>
        <w:t xml:space="preserve"> </w:t>
      </w:r>
      <w:r w:rsidR="004C115B">
        <w:t xml:space="preserve">Email from </w:t>
      </w:r>
      <w:r>
        <w:t>USAC</w:t>
      </w:r>
      <w:r w:rsidR="0011335E">
        <w:t xml:space="preserve">, </w:t>
      </w:r>
      <w:r w:rsidRPr="0011335E" w:rsidR="0011335E">
        <w:t xml:space="preserve">Emergency Broadband Benefit Program: </w:t>
      </w:r>
      <w:r w:rsidRPr="0011335E" w:rsidR="0011335E">
        <w:t>NLAD</w:t>
      </w:r>
      <w:r w:rsidRPr="0011335E" w:rsidR="0011335E">
        <w:t xml:space="preserve"> Best Practices for Common Enrollment Errors</w:t>
      </w:r>
      <w:r w:rsidR="00FA728A">
        <w:t xml:space="preserve"> (</w:t>
      </w:r>
      <w:r w:rsidR="004F0783">
        <w:t xml:space="preserve">sent </w:t>
      </w:r>
      <w:r w:rsidR="00FA728A">
        <w:t>May 26, 2021</w:t>
      </w:r>
      <w:r w:rsidR="004F0783">
        <w:t>, 17:38 ET</w:t>
      </w:r>
      <w:r w:rsidR="00FA728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94577A" w14:textId="1968818C">
    <w:pPr>
      <w:pStyle w:val="Header"/>
      <w:rPr>
        <w:b w:val="0"/>
      </w:rPr>
    </w:pPr>
    <w:r>
      <w:tab/>
      <w:t>Federal Communications Commission</w:t>
    </w:r>
    <w:r>
      <w:tab/>
    </w:r>
    <w:r w:rsidR="00047029">
      <w:t>DA 21-</w:t>
    </w:r>
    <w:r w:rsidR="00E5427A">
      <w:t>635</w:t>
    </w:r>
  </w:p>
  <w:p w:rsidR="00D25FB5" w14:paraId="0DECB4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v:path arrowok="t"/>
              <w10:wrap anchorx="margin"/>
            </v:rect>
          </w:pict>
        </mc:Fallback>
      </mc:AlternateContent>
    </w:r>
  </w:p>
  <w:p w:rsidR="00D25FB5" w14:paraId="4CE84D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A85B1" w14:textId="5B5922E6">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6E1610">
      <w:tab/>
      <w:t>Federal Communications Commission</w:t>
    </w:r>
    <w:r w:rsidR="006E1610">
      <w:tab/>
    </w:r>
    <w:r w:rsidR="00F91A53">
      <w:rPr>
        <w:spacing w:val="-2"/>
      </w:rPr>
      <w:t>DA 21-</w:t>
    </w:r>
    <w:r w:rsidR="00E5427A">
      <w:rPr>
        <w:spacing w:val="-2"/>
      </w:rPr>
      <w:t>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4"/>
    <w:rsid w:val="00002DF0"/>
    <w:rsid w:val="000037AF"/>
    <w:rsid w:val="00006EB2"/>
    <w:rsid w:val="00010844"/>
    <w:rsid w:val="000129D1"/>
    <w:rsid w:val="00012C57"/>
    <w:rsid w:val="00012F06"/>
    <w:rsid w:val="00013AAE"/>
    <w:rsid w:val="00015EF2"/>
    <w:rsid w:val="00020A74"/>
    <w:rsid w:val="000213D0"/>
    <w:rsid w:val="000227A1"/>
    <w:rsid w:val="00022B36"/>
    <w:rsid w:val="00023572"/>
    <w:rsid w:val="000254C0"/>
    <w:rsid w:val="00025A1A"/>
    <w:rsid w:val="00025A82"/>
    <w:rsid w:val="00025EA6"/>
    <w:rsid w:val="00031AB2"/>
    <w:rsid w:val="000329C1"/>
    <w:rsid w:val="00034EBE"/>
    <w:rsid w:val="0003519F"/>
    <w:rsid w:val="00036039"/>
    <w:rsid w:val="00037F90"/>
    <w:rsid w:val="00037FC3"/>
    <w:rsid w:val="0004079E"/>
    <w:rsid w:val="0004096B"/>
    <w:rsid w:val="00041D4E"/>
    <w:rsid w:val="00042400"/>
    <w:rsid w:val="000445AB"/>
    <w:rsid w:val="0004550F"/>
    <w:rsid w:val="00047029"/>
    <w:rsid w:val="00047553"/>
    <w:rsid w:val="00052B87"/>
    <w:rsid w:val="00053AF3"/>
    <w:rsid w:val="00053D7E"/>
    <w:rsid w:val="00054F8B"/>
    <w:rsid w:val="00055A37"/>
    <w:rsid w:val="000565A1"/>
    <w:rsid w:val="00057639"/>
    <w:rsid w:val="00060AA6"/>
    <w:rsid w:val="0006121A"/>
    <w:rsid w:val="00061227"/>
    <w:rsid w:val="00064BB7"/>
    <w:rsid w:val="0006637B"/>
    <w:rsid w:val="00066F61"/>
    <w:rsid w:val="00067967"/>
    <w:rsid w:val="00071510"/>
    <w:rsid w:val="0007267B"/>
    <w:rsid w:val="000730E9"/>
    <w:rsid w:val="00074219"/>
    <w:rsid w:val="00075C6E"/>
    <w:rsid w:val="0007613C"/>
    <w:rsid w:val="000764E6"/>
    <w:rsid w:val="00076576"/>
    <w:rsid w:val="00076DD2"/>
    <w:rsid w:val="00080039"/>
    <w:rsid w:val="00081A72"/>
    <w:rsid w:val="00083C6B"/>
    <w:rsid w:val="00083D24"/>
    <w:rsid w:val="000861B7"/>
    <w:rsid w:val="000863B0"/>
    <w:rsid w:val="000875BF"/>
    <w:rsid w:val="00095EEF"/>
    <w:rsid w:val="00096D8C"/>
    <w:rsid w:val="00097F2C"/>
    <w:rsid w:val="000A23B4"/>
    <w:rsid w:val="000A26E6"/>
    <w:rsid w:val="000A4DA5"/>
    <w:rsid w:val="000B07FA"/>
    <w:rsid w:val="000B1C4F"/>
    <w:rsid w:val="000B34F3"/>
    <w:rsid w:val="000B53E8"/>
    <w:rsid w:val="000B56D2"/>
    <w:rsid w:val="000C0A22"/>
    <w:rsid w:val="000C0B65"/>
    <w:rsid w:val="000C2A88"/>
    <w:rsid w:val="000C6E1A"/>
    <w:rsid w:val="000C748B"/>
    <w:rsid w:val="000D15A1"/>
    <w:rsid w:val="000D15CF"/>
    <w:rsid w:val="000D17B5"/>
    <w:rsid w:val="000D1A40"/>
    <w:rsid w:val="000D3516"/>
    <w:rsid w:val="000D356C"/>
    <w:rsid w:val="000D383B"/>
    <w:rsid w:val="000D5E0B"/>
    <w:rsid w:val="000D7D5B"/>
    <w:rsid w:val="000E033A"/>
    <w:rsid w:val="000E05FE"/>
    <w:rsid w:val="000E12A7"/>
    <w:rsid w:val="000E30CE"/>
    <w:rsid w:val="000E3C47"/>
    <w:rsid w:val="000E3D42"/>
    <w:rsid w:val="000E5257"/>
    <w:rsid w:val="000E5E73"/>
    <w:rsid w:val="000E66AD"/>
    <w:rsid w:val="000E6D7F"/>
    <w:rsid w:val="000F1603"/>
    <w:rsid w:val="000F2D16"/>
    <w:rsid w:val="000F33AE"/>
    <w:rsid w:val="000F4D81"/>
    <w:rsid w:val="000F651E"/>
    <w:rsid w:val="000F7094"/>
    <w:rsid w:val="001011A6"/>
    <w:rsid w:val="0010246F"/>
    <w:rsid w:val="00103EEC"/>
    <w:rsid w:val="001045FB"/>
    <w:rsid w:val="00104CF0"/>
    <w:rsid w:val="0010621C"/>
    <w:rsid w:val="00106BA4"/>
    <w:rsid w:val="00106E22"/>
    <w:rsid w:val="00110F20"/>
    <w:rsid w:val="00111E38"/>
    <w:rsid w:val="00112A62"/>
    <w:rsid w:val="0011335E"/>
    <w:rsid w:val="00113832"/>
    <w:rsid w:val="001159DC"/>
    <w:rsid w:val="0011609C"/>
    <w:rsid w:val="00117359"/>
    <w:rsid w:val="00117545"/>
    <w:rsid w:val="0011774D"/>
    <w:rsid w:val="001178C1"/>
    <w:rsid w:val="00117FCE"/>
    <w:rsid w:val="00122BD5"/>
    <w:rsid w:val="00125145"/>
    <w:rsid w:val="001256D0"/>
    <w:rsid w:val="00126CF1"/>
    <w:rsid w:val="0012744F"/>
    <w:rsid w:val="00127CBF"/>
    <w:rsid w:val="00130383"/>
    <w:rsid w:val="001304AF"/>
    <w:rsid w:val="001315AA"/>
    <w:rsid w:val="00131D2F"/>
    <w:rsid w:val="00132A5A"/>
    <w:rsid w:val="00132F92"/>
    <w:rsid w:val="00133F79"/>
    <w:rsid w:val="00134A0F"/>
    <w:rsid w:val="00135750"/>
    <w:rsid w:val="0013587B"/>
    <w:rsid w:val="00135E7E"/>
    <w:rsid w:val="00140941"/>
    <w:rsid w:val="00144589"/>
    <w:rsid w:val="00144AC2"/>
    <w:rsid w:val="00144F10"/>
    <w:rsid w:val="001451A3"/>
    <w:rsid w:val="00150B13"/>
    <w:rsid w:val="00151823"/>
    <w:rsid w:val="00154D7B"/>
    <w:rsid w:val="001570E3"/>
    <w:rsid w:val="001636DF"/>
    <w:rsid w:val="00163D33"/>
    <w:rsid w:val="00164E22"/>
    <w:rsid w:val="00165FC5"/>
    <w:rsid w:val="00166DAB"/>
    <w:rsid w:val="0017296B"/>
    <w:rsid w:val="0017311F"/>
    <w:rsid w:val="0017352C"/>
    <w:rsid w:val="00174BC0"/>
    <w:rsid w:val="001754A8"/>
    <w:rsid w:val="00175DB3"/>
    <w:rsid w:val="0017703A"/>
    <w:rsid w:val="001823FD"/>
    <w:rsid w:val="001833F6"/>
    <w:rsid w:val="00183635"/>
    <w:rsid w:val="001862D5"/>
    <w:rsid w:val="00190CDE"/>
    <w:rsid w:val="001942A0"/>
    <w:rsid w:val="00194414"/>
    <w:rsid w:val="001947A6"/>
    <w:rsid w:val="00194834"/>
    <w:rsid w:val="00194A66"/>
    <w:rsid w:val="00195104"/>
    <w:rsid w:val="001959DA"/>
    <w:rsid w:val="00197209"/>
    <w:rsid w:val="0019757D"/>
    <w:rsid w:val="00197B71"/>
    <w:rsid w:val="00197C7A"/>
    <w:rsid w:val="001A0383"/>
    <w:rsid w:val="001A161B"/>
    <w:rsid w:val="001A23D1"/>
    <w:rsid w:val="001A3CE5"/>
    <w:rsid w:val="001A4FDD"/>
    <w:rsid w:val="001A6DDE"/>
    <w:rsid w:val="001A7F53"/>
    <w:rsid w:val="001B077A"/>
    <w:rsid w:val="001B134D"/>
    <w:rsid w:val="001B17DC"/>
    <w:rsid w:val="001B2F63"/>
    <w:rsid w:val="001B3E02"/>
    <w:rsid w:val="001B40F4"/>
    <w:rsid w:val="001B4ABD"/>
    <w:rsid w:val="001B66F2"/>
    <w:rsid w:val="001B69F9"/>
    <w:rsid w:val="001B6BDF"/>
    <w:rsid w:val="001B7667"/>
    <w:rsid w:val="001B7C83"/>
    <w:rsid w:val="001C1606"/>
    <w:rsid w:val="001C189C"/>
    <w:rsid w:val="001C3139"/>
    <w:rsid w:val="001C4A52"/>
    <w:rsid w:val="001C4A61"/>
    <w:rsid w:val="001C4CAB"/>
    <w:rsid w:val="001C58A9"/>
    <w:rsid w:val="001D0803"/>
    <w:rsid w:val="001D0E0A"/>
    <w:rsid w:val="001D2890"/>
    <w:rsid w:val="001D3CFC"/>
    <w:rsid w:val="001D5D43"/>
    <w:rsid w:val="001D6578"/>
    <w:rsid w:val="001D6BCF"/>
    <w:rsid w:val="001E01CA"/>
    <w:rsid w:val="001E0B7A"/>
    <w:rsid w:val="001E0E77"/>
    <w:rsid w:val="001E175F"/>
    <w:rsid w:val="001E3793"/>
    <w:rsid w:val="001E3F1C"/>
    <w:rsid w:val="001E415C"/>
    <w:rsid w:val="001E4662"/>
    <w:rsid w:val="001E50B8"/>
    <w:rsid w:val="001E5388"/>
    <w:rsid w:val="001E68D7"/>
    <w:rsid w:val="001F037B"/>
    <w:rsid w:val="001F11AC"/>
    <w:rsid w:val="001F3969"/>
    <w:rsid w:val="001F4655"/>
    <w:rsid w:val="001F4A21"/>
    <w:rsid w:val="001F4B3F"/>
    <w:rsid w:val="001F4C6E"/>
    <w:rsid w:val="001F55BC"/>
    <w:rsid w:val="001F5FEC"/>
    <w:rsid w:val="001F6806"/>
    <w:rsid w:val="00203D8B"/>
    <w:rsid w:val="00204563"/>
    <w:rsid w:val="00210E0F"/>
    <w:rsid w:val="0021225A"/>
    <w:rsid w:val="002150F4"/>
    <w:rsid w:val="00216FB0"/>
    <w:rsid w:val="00217DB3"/>
    <w:rsid w:val="00217DBA"/>
    <w:rsid w:val="00220793"/>
    <w:rsid w:val="002209B9"/>
    <w:rsid w:val="002218D0"/>
    <w:rsid w:val="00222899"/>
    <w:rsid w:val="00223540"/>
    <w:rsid w:val="00223D5F"/>
    <w:rsid w:val="00223E4C"/>
    <w:rsid w:val="002247DF"/>
    <w:rsid w:val="00224F1F"/>
    <w:rsid w:val="002250D4"/>
    <w:rsid w:val="00225F74"/>
    <w:rsid w:val="00226610"/>
    <w:rsid w:val="0022678E"/>
    <w:rsid w:val="00227E0D"/>
    <w:rsid w:val="00232F08"/>
    <w:rsid w:val="0023397E"/>
    <w:rsid w:val="002362AD"/>
    <w:rsid w:val="00236C81"/>
    <w:rsid w:val="00237ADC"/>
    <w:rsid w:val="00240AA6"/>
    <w:rsid w:val="0024158E"/>
    <w:rsid w:val="00242ED0"/>
    <w:rsid w:val="00244D6C"/>
    <w:rsid w:val="00245BCC"/>
    <w:rsid w:val="00245BF8"/>
    <w:rsid w:val="00246104"/>
    <w:rsid w:val="00247273"/>
    <w:rsid w:val="00250429"/>
    <w:rsid w:val="002519E8"/>
    <w:rsid w:val="00251F8C"/>
    <w:rsid w:val="002528CA"/>
    <w:rsid w:val="00252BD8"/>
    <w:rsid w:val="00252E54"/>
    <w:rsid w:val="00253814"/>
    <w:rsid w:val="002558AA"/>
    <w:rsid w:val="00260211"/>
    <w:rsid w:val="00264098"/>
    <w:rsid w:val="002664C9"/>
    <w:rsid w:val="00266577"/>
    <w:rsid w:val="00266B7F"/>
    <w:rsid w:val="0027010E"/>
    <w:rsid w:val="0027148E"/>
    <w:rsid w:val="0027149A"/>
    <w:rsid w:val="00272207"/>
    <w:rsid w:val="00272599"/>
    <w:rsid w:val="00272658"/>
    <w:rsid w:val="002735B9"/>
    <w:rsid w:val="00275930"/>
    <w:rsid w:val="00275AEF"/>
    <w:rsid w:val="00275CF5"/>
    <w:rsid w:val="00276BD3"/>
    <w:rsid w:val="00277B54"/>
    <w:rsid w:val="00280FBD"/>
    <w:rsid w:val="002811DC"/>
    <w:rsid w:val="0028164A"/>
    <w:rsid w:val="00282352"/>
    <w:rsid w:val="0028301F"/>
    <w:rsid w:val="00283021"/>
    <w:rsid w:val="00283AC4"/>
    <w:rsid w:val="00283FD8"/>
    <w:rsid w:val="00284196"/>
    <w:rsid w:val="0028492D"/>
    <w:rsid w:val="00285017"/>
    <w:rsid w:val="002855BD"/>
    <w:rsid w:val="002855D5"/>
    <w:rsid w:val="00290B68"/>
    <w:rsid w:val="00290F61"/>
    <w:rsid w:val="002917CB"/>
    <w:rsid w:val="0029354C"/>
    <w:rsid w:val="00295AC7"/>
    <w:rsid w:val="00296B9C"/>
    <w:rsid w:val="002A0BD5"/>
    <w:rsid w:val="002A2D2E"/>
    <w:rsid w:val="002A44C2"/>
    <w:rsid w:val="002A4AB2"/>
    <w:rsid w:val="002A5BB7"/>
    <w:rsid w:val="002A610F"/>
    <w:rsid w:val="002A682D"/>
    <w:rsid w:val="002A706B"/>
    <w:rsid w:val="002A7989"/>
    <w:rsid w:val="002B0E68"/>
    <w:rsid w:val="002B34CF"/>
    <w:rsid w:val="002B3E0F"/>
    <w:rsid w:val="002B4647"/>
    <w:rsid w:val="002B50BB"/>
    <w:rsid w:val="002B5DE5"/>
    <w:rsid w:val="002B685A"/>
    <w:rsid w:val="002B74F4"/>
    <w:rsid w:val="002B7B16"/>
    <w:rsid w:val="002C00CF"/>
    <w:rsid w:val="002C00E8"/>
    <w:rsid w:val="002C13CD"/>
    <w:rsid w:val="002C29CC"/>
    <w:rsid w:val="002C424C"/>
    <w:rsid w:val="002C4993"/>
    <w:rsid w:val="002C5C88"/>
    <w:rsid w:val="002C619F"/>
    <w:rsid w:val="002C7C2B"/>
    <w:rsid w:val="002D00D4"/>
    <w:rsid w:val="002D1424"/>
    <w:rsid w:val="002D3C64"/>
    <w:rsid w:val="002D713C"/>
    <w:rsid w:val="002E1AE1"/>
    <w:rsid w:val="002E21CB"/>
    <w:rsid w:val="002E29F5"/>
    <w:rsid w:val="002E315D"/>
    <w:rsid w:val="002E35D0"/>
    <w:rsid w:val="002E3819"/>
    <w:rsid w:val="002E396E"/>
    <w:rsid w:val="002E487D"/>
    <w:rsid w:val="002E4C42"/>
    <w:rsid w:val="002E6805"/>
    <w:rsid w:val="002E6911"/>
    <w:rsid w:val="002E6E57"/>
    <w:rsid w:val="002F137A"/>
    <w:rsid w:val="00302482"/>
    <w:rsid w:val="003025A6"/>
    <w:rsid w:val="00304EA4"/>
    <w:rsid w:val="003058E7"/>
    <w:rsid w:val="003059DC"/>
    <w:rsid w:val="00307469"/>
    <w:rsid w:val="00307F43"/>
    <w:rsid w:val="003104D1"/>
    <w:rsid w:val="00310B70"/>
    <w:rsid w:val="0031118F"/>
    <w:rsid w:val="00312CF3"/>
    <w:rsid w:val="00317037"/>
    <w:rsid w:val="00320A02"/>
    <w:rsid w:val="003212A3"/>
    <w:rsid w:val="00321A95"/>
    <w:rsid w:val="00321EB5"/>
    <w:rsid w:val="003223A2"/>
    <w:rsid w:val="0032267C"/>
    <w:rsid w:val="003251CD"/>
    <w:rsid w:val="0032669F"/>
    <w:rsid w:val="003268B7"/>
    <w:rsid w:val="00326F35"/>
    <w:rsid w:val="00333232"/>
    <w:rsid w:val="00337A35"/>
    <w:rsid w:val="00343749"/>
    <w:rsid w:val="00343C5D"/>
    <w:rsid w:val="00350A7F"/>
    <w:rsid w:val="00350D65"/>
    <w:rsid w:val="0035187F"/>
    <w:rsid w:val="00355056"/>
    <w:rsid w:val="003612BD"/>
    <w:rsid w:val="0036448E"/>
    <w:rsid w:val="00364B90"/>
    <w:rsid w:val="00364FB3"/>
    <w:rsid w:val="003660ED"/>
    <w:rsid w:val="00367D35"/>
    <w:rsid w:val="00370FF6"/>
    <w:rsid w:val="0037445D"/>
    <w:rsid w:val="00375782"/>
    <w:rsid w:val="0038075D"/>
    <w:rsid w:val="003828BC"/>
    <w:rsid w:val="0038408E"/>
    <w:rsid w:val="003861A8"/>
    <w:rsid w:val="00387CFD"/>
    <w:rsid w:val="00387D18"/>
    <w:rsid w:val="00390FC4"/>
    <w:rsid w:val="00393454"/>
    <w:rsid w:val="00394523"/>
    <w:rsid w:val="0039472F"/>
    <w:rsid w:val="003A7EF1"/>
    <w:rsid w:val="003B0426"/>
    <w:rsid w:val="003B0550"/>
    <w:rsid w:val="003B0936"/>
    <w:rsid w:val="003B4262"/>
    <w:rsid w:val="003B4320"/>
    <w:rsid w:val="003B5313"/>
    <w:rsid w:val="003B53E6"/>
    <w:rsid w:val="003B5F6B"/>
    <w:rsid w:val="003B694F"/>
    <w:rsid w:val="003C0AEE"/>
    <w:rsid w:val="003C1F4D"/>
    <w:rsid w:val="003C3633"/>
    <w:rsid w:val="003C365C"/>
    <w:rsid w:val="003C4E84"/>
    <w:rsid w:val="003C5068"/>
    <w:rsid w:val="003C571E"/>
    <w:rsid w:val="003C6905"/>
    <w:rsid w:val="003C7E89"/>
    <w:rsid w:val="003D05FB"/>
    <w:rsid w:val="003D0C04"/>
    <w:rsid w:val="003D229E"/>
    <w:rsid w:val="003D2739"/>
    <w:rsid w:val="003D35DC"/>
    <w:rsid w:val="003D5261"/>
    <w:rsid w:val="003D5699"/>
    <w:rsid w:val="003D5A5A"/>
    <w:rsid w:val="003D7A10"/>
    <w:rsid w:val="003D7CDD"/>
    <w:rsid w:val="003E0D41"/>
    <w:rsid w:val="003E1BA9"/>
    <w:rsid w:val="003E297B"/>
    <w:rsid w:val="003E5CDD"/>
    <w:rsid w:val="003E712F"/>
    <w:rsid w:val="003E7FF9"/>
    <w:rsid w:val="003F0348"/>
    <w:rsid w:val="003F083F"/>
    <w:rsid w:val="003F0BAB"/>
    <w:rsid w:val="003F171C"/>
    <w:rsid w:val="003F1BAA"/>
    <w:rsid w:val="003F2326"/>
    <w:rsid w:val="003F3701"/>
    <w:rsid w:val="003F6D92"/>
    <w:rsid w:val="003F6EAD"/>
    <w:rsid w:val="003F7AFD"/>
    <w:rsid w:val="00400EA5"/>
    <w:rsid w:val="00402646"/>
    <w:rsid w:val="0040308D"/>
    <w:rsid w:val="00403134"/>
    <w:rsid w:val="00404535"/>
    <w:rsid w:val="00405005"/>
    <w:rsid w:val="0040562B"/>
    <w:rsid w:val="00407EEA"/>
    <w:rsid w:val="00412ADA"/>
    <w:rsid w:val="00412E26"/>
    <w:rsid w:val="00412FC5"/>
    <w:rsid w:val="00413DCC"/>
    <w:rsid w:val="004153C0"/>
    <w:rsid w:val="00417059"/>
    <w:rsid w:val="004204F3"/>
    <w:rsid w:val="004209F8"/>
    <w:rsid w:val="00420E60"/>
    <w:rsid w:val="00422276"/>
    <w:rsid w:val="00423CF4"/>
    <w:rsid w:val="004242F1"/>
    <w:rsid w:val="004260FA"/>
    <w:rsid w:val="00426680"/>
    <w:rsid w:val="00427A58"/>
    <w:rsid w:val="00427C24"/>
    <w:rsid w:val="00432116"/>
    <w:rsid w:val="004329C5"/>
    <w:rsid w:val="00433261"/>
    <w:rsid w:val="004349BD"/>
    <w:rsid w:val="00434B29"/>
    <w:rsid w:val="0043784D"/>
    <w:rsid w:val="0044031C"/>
    <w:rsid w:val="00443C4B"/>
    <w:rsid w:val="0044489B"/>
    <w:rsid w:val="00444DA7"/>
    <w:rsid w:val="00445A00"/>
    <w:rsid w:val="0044650B"/>
    <w:rsid w:val="00447F52"/>
    <w:rsid w:val="00451A77"/>
    <w:rsid w:val="00451B0F"/>
    <w:rsid w:val="00453FC3"/>
    <w:rsid w:val="0045444A"/>
    <w:rsid w:val="00454698"/>
    <w:rsid w:val="0045685E"/>
    <w:rsid w:val="00460B0F"/>
    <w:rsid w:val="00460C20"/>
    <w:rsid w:val="00461353"/>
    <w:rsid w:val="00462967"/>
    <w:rsid w:val="004629A0"/>
    <w:rsid w:val="00463543"/>
    <w:rsid w:val="00464900"/>
    <w:rsid w:val="00464B1F"/>
    <w:rsid w:val="00464CBF"/>
    <w:rsid w:val="004656F5"/>
    <w:rsid w:val="0047057E"/>
    <w:rsid w:val="004712E5"/>
    <w:rsid w:val="004717F1"/>
    <w:rsid w:val="00475711"/>
    <w:rsid w:val="00475BF0"/>
    <w:rsid w:val="00475C1D"/>
    <w:rsid w:val="00477E0C"/>
    <w:rsid w:val="00480337"/>
    <w:rsid w:val="0048082A"/>
    <w:rsid w:val="00481D7B"/>
    <w:rsid w:val="0048283A"/>
    <w:rsid w:val="004828CB"/>
    <w:rsid w:val="00484270"/>
    <w:rsid w:val="00484477"/>
    <w:rsid w:val="00484E54"/>
    <w:rsid w:val="00487E45"/>
    <w:rsid w:val="00493297"/>
    <w:rsid w:val="0049392F"/>
    <w:rsid w:val="00494062"/>
    <w:rsid w:val="0049549E"/>
    <w:rsid w:val="0049707C"/>
    <w:rsid w:val="004A1202"/>
    <w:rsid w:val="004A3C2F"/>
    <w:rsid w:val="004A448E"/>
    <w:rsid w:val="004A50E3"/>
    <w:rsid w:val="004A655A"/>
    <w:rsid w:val="004A6840"/>
    <w:rsid w:val="004A759B"/>
    <w:rsid w:val="004B0AAF"/>
    <w:rsid w:val="004B592F"/>
    <w:rsid w:val="004C0C74"/>
    <w:rsid w:val="004C115B"/>
    <w:rsid w:val="004C27A8"/>
    <w:rsid w:val="004C2EE3"/>
    <w:rsid w:val="004C483B"/>
    <w:rsid w:val="004C70A4"/>
    <w:rsid w:val="004C7287"/>
    <w:rsid w:val="004D2A5D"/>
    <w:rsid w:val="004D2C07"/>
    <w:rsid w:val="004D3A48"/>
    <w:rsid w:val="004D512A"/>
    <w:rsid w:val="004D6637"/>
    <w:rsid w:val="004D71CD"/>
    <w:rsid w:val="004E1DB4"/>
    <w:rsid w:val="004E20A1"/>
    <w:rsid w:val="004E2576"/>
    <w:rsid w:val="004E2BF0"/>
    <w:rsid w:val="004E3F27"/>
    <w:rsid w:val="004E4A22"/>
    <w:rsid w:val="004E5175"/>
    <w:rsid w:val="004E6419"/>
    <w:rsid w:val="004E65DD"/>
    <w:rsid w:val="004E66FB"/>
    <w:rsid w:val="004F0783"/>
    <w:rsid w:val="004F12DD"/>
    <w:rsid w:val="004F1AEC"/>
    <w:rsid w:val="004F4BC0"/>
    <w:rsid w:val="004F54D0"/>
    <w:rsid w:val="004F79A1"/>
    <w:rsid w:val="005013BE"/>
    <w:rsid w:val="00501A94"/>
    <w:rsid w:val="00501F36"/>
    <w:rsid w:val="00502A99"/>
    <w:rsid w:val="00503ABF"/>
    <w:rsid w:val="00505B81"/>
    <w:rsid w:val="00506262"/>
    <w:rsid w:val="00510637"/>
    <w:rsid w:val="00511326"/>
    <w:rsid w:val="00511968"/>
    <w:rsid w:val="005129AD"/>
    <w:rsid w:val="00512D39"/>
    <w:rsid w:val="00514147"/>
    <w:rsid w:val="005144B7"/>
    <w:rsid w:val="005159E0"/>
    <w:rsid w:val="005202AB"/>
    <w:rsid w:val="0052105E"/>
    <w:rsid w:val="005210A6"/>
    <w:rsid w:val="005212DA"/>
    <w:rsid w:val="00521E65"/>
    <w:rsid w:val="005255A1"/>
    <w:rsid w:val="0052596B"/>
    <w:rsid w:val="0052686A"/>
    <w:rsid w:val="00527406"/>
    <w:rsid w:val="00532CB7"/>
    <w:rsid w:val="005347AF"/>
    <w:rsid w:val="00534B6A"/>
    <w:rsid w:val="00535D68"/>
    <w:rsid w:val="005361DC"/>
    <w:rsid w:val="00536352"/>
    <w:rsid w:val="005405CB"/>
    <w:rsid w:val="00540AF8"/>
    <w:rsid w:val="00540B15"/>
    <w:rsid w:val="00541A85"/>
    <w:rsid w:val="00542E28"/>
    <w:rsid w:val="00543E53"/>
    <w:rsid w:val="005447AC"/>
    <w:rsid w:val="00545595"/>
    <w:rsid w:val="005476C8"/>
    <w:rsid w:val="00547CC1"/>
    <w:rsid w:val="00550DD5"/>
    <w:rsid w:val="005510F3"/>
    <w:rsid w:val="005538A2"/>
    <w:rsid w:val="005538EA"/>
    <w:rsid w:val="0055409C"/>
    <w:rsid w:val="005540F5"/>
    <w:rsid w:val="005543F9"/>
    <w:rsid w:val="005551FB"/>
    <w:rsid w:val="00555378"/>
    <w:rsid w:val="0055614C"/>
    <w:rsid w:val="00556219"/>
    <w:rsid w:val="00560E1D"/>
    <w:rsid w:val="0056347A"/>
    <w:rsid w:val="00565C72"/>
    <w:rsid w:val="00566D06"/>
    <w:rsid w:val="00566DAB"/>
    <w:rsid w:val="00567D22"/>
    <w:rsid w:val="0057242A"/>
    <w:rsid w:val="005728DB"/>
    <w:rsid w:val="00575B02"/>
    <w:rsid w:val="00577B89"/>
    <w:rsid w:val="005804CB"/>
    <w:rsid w:val="00581AC6"/>
    <w:rsid w:val="00582823"/>
    <w:rsid w:val="00582EB7"/>
    <w:rsid w:val="00584485"/>
    <w:rsid w:val="00587164"/>
    <w:rsid w:val="00587685"/>
    <w:rsid w:val="00587FF1"/>
    <w:rsid w:val="00590123"/>
    <w:rsid w:val="005921DF"/>
    <w:rsid w:val="005953CE"/>
    <w:rsid w:val="005953D7"/>
    <w:rsid w:val="005955AE"/>
    <w:rsid w:val="005957C4"/>
    <w:rsid w:val="005A0EC8"/>
    <w:rsid w:val="005A0F19"/>
    <w:rsid w:val="005A2572"/>
    <w:rsid w:val="005A2CCD"/>
    <w:rsid w:val="005A3125"/>
    <w:rsid w:val="005A44E0"/>
    <w:rsid w:val="005A5091"/>
    <w:rsid w:val="005A50B6"/>
    <w:rsid w:val="005A539A"/>
    <w:rsid w:val="005A56F8"/>
    <w:rsid w:val="005A589E"/>
    <w:rsid w:val="005A60FE"/>
    <w:rsid w:val="005A78F4"/>
    <w:rsid w:val="005B05FA"/>
    <w:rsid w:val="005B14F3"/>
    <w:rsid w:val="005B1B2D"/>
    <w:rsid w:val="005B1F55"/>
    <w:rsid w:val="005B2113"/>
    <w:rsid w:val="005B5572"/>
    <w:rsid w:val="005B5DDF"/>
    <w:rsid w:val="005B620D"/>
    <w:rsid w:val="005B7147"/>
    <w:rsid w:val="005C0B0A"/>
    <w:rsid w:val="005C0E4F"/>
    <w:rsid w:val="005C54EC"/>
    <w:rsid w:val="005C6E14"/>
    <w:rsid w:val="005C6F60"/>
    <w:rsid w:val="005D15B3"/>
    <w:rsid w:val="005D26E5"/>
    <w:rsid w:val="005D3018"/>
    <w:rsid w:val="005D4A94"/>
    <w:rsid w:val="005D5C56"/>
    <w:rsid w:val="005D5F81"/>
    <w:rsid w:val="005D66E0"/>
    <w:rsid w:val="005E0775"/>
    <w:rsid w:val="005E07F4"/>
    <w:rsid w:val="005E14C2"/>
    <w:rsid w:val="005E4BEA"/>
    <w:rsid w:val="005E4D2E"/>
    <w:rsid w:val="005E57D7"/>
    <w:rsid w:val="005E79A8"/>
    <w:rsid w:val="005E7BB7"/>
    <w:rsid w:val="005F1B94"/>
    <w:rsid w:val="005F1BE5"/>
    <w:rsid w:val="005F47F0"/>
    <w:rsid w:val="005F5FA4"/>
    <w:rsid w:val="005F74FC"/>
    <w:rsid w:val="005F77D4"/>
    <w:rsid w:val="00600778"/>
    <w:rsid w:val="00602127"/>
    <w:rsid w:val="006034CF"/>
    <w:rsid w:val="006053C0"/>
    <w:rsid w:val="00605452"/>
    <w:rsid w:val="00605888"/>
    <w:rsid w:val="00605A9A"/>
    <w:rsid w:val="00606B77"/>
    <w:rsid w:val="00607105"/>
    <w:rsid w:val="00607BA5"/>
    <w:rsid w:val="00607EF6"/>
    <w:rsid w:val="006102F5"/>
    <w:rsid w:val="0061180A"/>
    <w:rsid w:val="0061250E"/>
    <w:rsid w:val="00612552"/>
    <w:rsid w:val="00613041"/>
    <w:rsid w:val="00615A2C"/>
    <w:rsid w:val="0061712D"/>
    <w:rsid w:val="00620265"/>
    <w:rsid w:val="006218F5"/>
    <w:rsid w:val="006221F3"/>
    <w:rsid w:val="00626EB6"/>
    <w:rsid w:val="0062704E"/>
    <w:rsid w:val="00631B87"/>
    <w:rsid w:val="00631BD8"/>
    <w:rsid w:val="00632BB2"/>
    <w:rsid w:val="006334D7"/>
    <w:rsid w:val="00633BEB"/>
    <w:rsid w:val="00634096"/>
    <w:rsid w:val="0064009D"/>
    <w:rsid w:val="00640C8C"/>
    <w:rsid w:val="00643958"/>
    <w:rsid w:val="00645ECC"/>
    <w:rsid w:val="00647F00"/>
    <w:rsid w:val="006501BA"/>
    <w:rsid w:val="00650E5C"/>
    <w:rsid w:val="00650F37"/>
    <w:rsid w:val="00652BDF"/>
    <w:rsid w:val="00655D03"/>
    <w:rsid w:val="00655F66"/>
    <w:rsid w:val="00656E71"/>
    <w:rsid w:val="00657B00"/>
    <w:rsid w:val="00662C9E"/>
    <w:rsid w:val="00662D9D"/>
    <w:rsid w:val="00670101"/>
    <w:rsid w:val="00671746"/>
    <w:rsid w:val="006733C2"/>
    <w:rsid w:val="00675087"/>
    <w:rsid w:val="0067517E"/>
    <w:rsid w:val="006772E3"/>
    <w:rsid w:val="00677CB4"/>
    <w:rsid w:val="00680311"/>
    <w:rsid w:val="00680A15"/>
    <w:rsid w:val="00680AC0"/>
    <w:rsid w:val="00681417"/>
    <w:rsid w:val="00681490"/>
    <w:rsid w:val="00681C55"/>
    <w:rsid w:val="00683388"/>
    <w:rsid w:val="00683F84"/>
    <w:rsid w:val="00683FBE"/>
    <w:rsid w:val="0069109E"/>
    <w:rsid w:val="006910A7"/>
    <w:rsid w:val="00692AEB"/>
    <w:rsid w:val="00695535"/>
    <w:rsid w:val="0069587D"/>
    <w:rsid w:val="006970C8"/>
    <w:rsid w:val="00697481"/>
    <w:rsid w:val="00697A5B"/>
    <w:rsid w:val="006A2EE4"/>
    <w:rsid w:val="006A4F95"/>
    <w:rsid w:val="006A50C1"/>
    <w:rsid w:val="006A553C"/>
    <w:rsid w:val="006A6512"/>
    <w:rsid w:val="006A6A81"/>
    <w:rsid w:val="006A6CF5"/>
    <w:rsid w:val="006B1412"/>
    <w:rsid w:val="006B1C8D"/>
    <w:rsid w:val="006B2A1D"/>
    <w:rsid w:val="006B3BF5"/>
    <w:rsid w:val="006B4137"/>
    <w:rsid w:val="006B44D6"/>
    <w:rsid w:val="006B47B2"/>
    <w:rsid w:val="006B5588"/>
    <w:rsid w:val="006B56B9"/>
    <w:rsid w:val="006B593C"/>
    <w:rsid w:val="006B5B6C"/>
    <w:rsid w:val="006B6305"/>
    <w:rsid w:val="006B729A"/>
    <w:rsid w:val="006B7F28"/>
    <w:rsid w:val="006C19AF"/>
    <w:rsid w:val="006C39F3"/>
    <w:rsid w:val="006C41A2"/>
    <w:rsid w:val="006C42BA"/>
    <w:rsid w:val="006C435E"/>
    <w:rsid w:val="006C5910"/>
    <w:rsid w:val="006C5B1B"/>
    <w:rsid w:val="006C76E5"/>
    <w:rsid w:val="006C7F9E"/>
    <w:rsid w:val="006D01F2"/>
    <w:rsid w:val="006D1315"/>
    <w:rsid w:val="006D1836"/>
    <w:rsid w:val="006D1F96"/>
    <w:rsid w:val="006D326F"/>
    <w:rsid w:val="006D4EDA"/>
    <w:rsid w:val="006D5265"/>
    <w:rsid w:val="006D6067"/>
    <w:rsid w:val="006D7F49"/>
    <w:rsid w:val="006E0547"/>
    <w:rsid w:val="006E1610"/>
    <w:rsid w:val="006E1F7E"/>
    <w:rsid w:val="006E2ED6"/>
    <w:rsid w:val="006E3598"/>
    <w:rsid w:val="006E4121"/>
    <w:rsid w:val="006E59B5"/>
    <w:rsid w:val="006F2A60"/>
    <w:rsid w:val="006F2ABC"/>
    <w:rsid w:val="006F2B39"/>
    <w:rsid w:val="006F5280"/>
    <w:rsid w:val="006F6112"/>
    <w:rsid w:val="006F6A13"/>
    <w:rsid w:val="006F7393"/>
    <w:rsid w:val="00700332"/>
    <w:rsid w:val="007008D3"/>
    <w:rsid w:val="00702001"/>
    <w:rsid w:val="0070224F"/>
    <w:rsid w:val="00705221"/>
    <w:rsid w:val="00706925"/>
    <w:rsid w:val="00710621"/>
    <w:rsid w:val="007115F7"/>
    <w:rsid w:val="00711DE0"/>
    <w:rsid w:val="007127EE"/>
    <w:rsid w:val="00712FC8"/>
    <w:rsid w:val="0071445E"/>
    <w:rsid w:val="00714665"/>
    <w:rsid w:val="00720FF5"/>
    <w:rsid w:val="00723F89"/>
    <w:rsid w:val="00724AFF"/>
    <w:rsid w:val="00724C92"/>
    <w:rsid w:val="007253A1"/>
    <w:rsid w:val="0072676D"/>
    <w:rsid w:val="007267AF"/>
    <w:rsid w:val="00726A51"/>
    <w:rsid w:val="00732A89"/>
    <w:rsid w:val="0073423A"/>
    <w:rsid w:val="00734F9F"/>
    <w:rsid w:val="00736010"/>
    <w:rsid w:val="0073629B"/>
    <w:rsid w:val="00737AEB"/>
    <w:rsid w:val="00740812"/>
    <w:rsid w:val="00740ADD"/>
    <w:rsid w:val="00741193"/>
    <w:rsid w:val="00741656"/>
    <w:rsid w:val="00742414"/>
    <w:rsid w:val="0074333D"/>
    <w:rsid w:val="0074436F"/>
    <w:rsid w:val="00744810"/>
    <w:rsid w:val="00745389"/>
    <w:rsid w:val="00745702"/>
    <w:rsid w:val="007458F8"/>
    <w:rsid w:val="00745A47"/>
    <w:rsid w:val="00745DF6"/>
    <w:rsid w:val="0074686C"/>
    <w:rsid w:val="00752880"/>
    <w:rsid w:val="007533B4"/>
    <w:rsid w:val="00753C10"/>
    <w:rsid w:val="00754C09"/>
    <w:rsid w:val="007557AD"/>
    <w:rsid w:val="007606E8"/>
    <w:rsid w:val="00763BAA"/>
    <w:rsid w:val="00765D42"/>
    <w:rsid w:val="00765EB8"/>
    <w:rsid w:val="00766CDF"/>
    <w:rsid w:val="007676AA"/>
    <w:rsid w:val="00767855"/>
    <w:rsid w:val="00767D9B"/>
    <w:rsid w:val="00767E99"/>
    <w:rsid w:val="00773F73"/>
    <w:rsid w:val="00774DFF"/>
    <w:rsid w:val="007754C9"/>
    <w:rsid w:val="00775A9C"/>
    <w:rsid w:val="00776ED8"/>
    <w:rsid w:val="00782400"/>
    <w:rsid w:val="00782E50"/>
    <w:rsid w:val="0078326D"/>
    <w:rsid w:val="007838FC"/>
    <w:rsid w:val="00784A3D"/>
    <w:rsid w:val="00784F90"/>
    <w:rsid w:val="00785689"/>
    <w:rsid w:val="0078751B"/>
    <w:rsid w:val="00787E52"/>
    <w:rsid w:val="00790C78"/>
    <w:rsid w:val="00791770"/>
    <w:rsid w:val="00791F2F"/>
    <w:rsid w:val="0079249C"/>
    <w:rsid w:val="007927FF"/>
    <w:rsid w:val="00792A1F"/>
    <w:rsid w:val="00793ACD"/>
    <w:rsid w:val="00794C5B"/>
    <w:rsid w:val="007950F4"/>
    <w:rsid w:val="0079751A"/>
    <w:rsid w:val="0079754B"/>
    <w:rsid w:val="007A0BE0"/>
    <w:rsid w:val="007A18D3"/>
    <w:rsid w:val="007A1C91"/>
    <w:rsid w:val="007A1E6D"/>
    <w:rsid w:val="007A20A9"/>
    <w:rsid w:val="007A63F5"/>
    <w:rsid w:val="007A7927"/>
    <w:rsid w:val="007B0B9D"/>
    <w:rsid w:val="007B0EB2"/>
    <w:rsid w:val="007B1C51"/>
    <w:rsid w:val="007B34B8"/>
    <w:rsid w:val="007B3765"/>
    <w:rsid w:val="007B454F"/>
    <w:rsid w:val="007B73C3"/>
    <w:rsid w:val="007C2DA9"/>
    <w:rsid w:val="007C6ED2"/>
    <w:rsid w:val="007D1D3C"/>
    <w:rsid w:val="007D30DF"/>
    <w:rsid w:val="007D44C7"/>
    <w:rsid w:val="007D59EA"/>
    <w:rsid w:val="007D7212"/>
    <w:rsid w:val="007E0B85"/>
    <w:rsid w:val="007E2A14"/>
    <w:rsid w:val="007E398F"/>
    <w:rsid w:val="007E4F7E"/>
    <w:rsid w:val="007F00E0"/>
    <w:rsid w:val="007F0310"/>
    <w:rsid w:val="007F0783"/>
    <w:rsid w:val="007F180E"/>
    <w:rsid w:val="007F200F"/>
    <w:rsid w:val="007F215E"/>
    <w:rsid w:val="007F2816"/>
    <w:rsid w:val="007F42B3"/>
    <w:rsid w:val="007F559D"/>
    <w:rsid w:val="007F6B1A"/>
    <w:rsid w:val="007F7FD6"/>
    <w:rsid w:val="00801CD9"/>
    <w:rsid w:val="00803336"/>
    <w:rsid w:val="00803FDE"/>
    <w:rsid w:val="00810B6F"/>
    <w:rsid w:val="00811918"/>
    <w:rsid w:val="00813CB2"/>
    <w:rsid w:val="00814DCF"/>
    <w:rsid w:val="00821499"/>
    <w:rsid w:val="00821711"/>
    <w:rsid w:val="00821CC4"/>
    <w:rsid w:val="00821EFB"/>
    <w:rsid w:val="008221C0"/>
    <w:rsid w:val="00822CE0"/>
    <w:rsid w:val="008233A2"/>
    <w:rsid w:val="00823FC0"/>
    <w:rsid w:val="00825B66"/>
    <w:rsid w:val="00827D77"/>
    <w:rsid w:val="00835248"/>
    <w:rsid w:val="00835B22"/>
    <w:rsid w:val="00841AB1"/>
    <w:rsid w:val="00842A48"/>
    <w:rsid w:val="008434E3"/>
    <w:rsid w:val="00843D36"/>
    <w:rsid w:val="00843E40"/>
    <w:rsid w:val="008457B7"/>
    <w:rsid w:val="00846E6A"/>
    <w:rsid w:val="00847406"/>
    <w:rsid w:val="00847592"/>
    <w:rsid w:val="00847B0E"/>
    <w:rsid w:val="008521C0"/>
    <w:rsid w:val="008528A2"/>
    <w:rsid w:val="00852A00"/>
    <w:rsid w:val="00856E5D"/>
    <w:rsid w:val="00863C88"/>
    <w:rsid w:val="00863E53"/>
    <w:rsid w:val="0086601F"/>
    <w:rsid w:val="00866A1A"/>
    <w:rsid w:val="008709A5"/>
    <w:rsid w:val="0087282C"/>
    <w:rsid w:val="00874DBE"/>
    <w:rsid w:val="00875420"/>
    <w:rsid w:val="00875D6D"/>
    <w:rsid w:val="00876F7D"/>
    <w:rsid w:val="00876F86"/>
    <w:rsid w:val="00877492"/>
    <w:rsid w:val="008825FD"/>
    <w:rsid w:val="008831EB"/>
    <w:rsid w:val="0088363C"/>
    <w:rsid w:val="00883AB6"/>
    <w:rsid w:val="00883D3C"/>
    <w:rsid w:val="00886E7D"/>
    <w:rsid w:val="0088747B"/>
    <w:rsid w:val="00887A09"/>
    <w:rsid w:val="00890C6A"/>
    <w:rsid w:val="00892FCA"/>
    <w:rsid w:val="008938EC"/>
    <w:rsid w:val="00893DA3"/>
    <w:rsid w:val="00894305"/>
    <w:rsid w:val="00894860"/>
    <w:rsid w:val="008A0326"/>
    <w:rsid w:val="008A0DD4"/>
    <w:rsid w:val="008A18F9"/>
    <w:rsid w:val="008A19A0"/>
    <w:rsid w:val="008A25D4"/>
    <w:rsid w:val="008A3FFD"/>
    <w:rsid w:val="008A4D39"/>
    <w:rsid w:val="008A4F47"/>
    <w:rsid w:val="008A5477"/>
    <w:rsid w:val="008A718C"/>
    <w:rsid w:val="008B105D"/>
    <w:rsid w:val="008B1640"/>
    <w:rsid w:val="008B2096"/>
    <w:rsid w:val="008B2B90"/>
    <w:rsid w:val="008B3072"/>
    <w:rsid w:val="008B326F"/>
    <w:rsid w:val="008B3F02"/>
    <w:rsid w:val="008B404B"/>
    <w:rsid w:val="008B618E"/>
    <w:rsid w:val="008B7C1B"/>
    <w:rsid w:val="008C1062"/>
    <w:rsid w:val="008C1476"/>
    <w:rsid w:val="008C1DC1"/>
    <w:rsid w:val="008C2FBB"/>
    <w:rsid w:val="008C3BD8"/>
    <w:rsid w:val="008C58CD"/>
    <w:rsid w:val="008C68AA"/>
    <w:rsid w:val="008C68F1"/>
    <w:rsid w:val="008D0254"/>
    <w:rsid w:val="008D0968"/>
    <w:rsid w:val="008D27F6"/>
    <w:rsid w:val="008D3144"/>
    <w:rsid w:val="008D38CD"/>
    <w:rsid w:val="008D4200"/>
    <w:rsid w:val="008D78A6"/>
    <w:rsid w:val="008E15C0"/>
    <w:rsid w:val="008E1ACB"/>
    <w:rsid w:val="008E202B"/>
    <w:rsid w:val="008E2F8D"/>
    <w:rsid w:val="008E4417"/>
    <w:rsid w:val="008E4DAD"/>
    <w:rsid w:val="008E51D2"/>
    <w:rsid w:val="008E72D1"/>
    <w:rsid w:val="008F3E4F"/>
    <w:rsid w:val="008F4912"/>
    <w:rsid w:val="008F7817"/>
    <w:rsid w:val="00902BF7"/>
    <w:rsid w:val="0090394F"/>
    <w:rsid w:val="00906EF0"/>
    <w:rsid w:val="00907A95"/>
    <w:rsid w:val="00910EAE"/>
    <w:rsid w:val="009113CF"/>
    <w:rsid w:val="00911FE3"/>
    <w:rsid w:val="00912DF7"/>
    <w:rsid w:val="00913EB0"/>
    <w:rsid w:val="00914621"/>
    <w:rsid w:val="00914D45"/>
    <w:rsid w:val="00916851"/>
    <w:rsid w:val="00916B12"/>
    <w:rsid w:val="00917834"/>
    <w:rsid w:val="00921803"/>
    <w:rsid w:val="009227AF"/>
    <w:rsid w:val="00922877"/>
    <w:rsid w:val="00922D89"/>
    <w:rsid w:val="009233BF"/>
    <w:rsid w:val="00924125"/>
    <w:rsid w:val="00925122"/>
    <w:rsid w:val="009255C0"/>
    <w:rsid w:val="00926372"/>
    <w:rsid w:val="00926503"/>
    <w:rsid w:val="00926986"/>
    <w:rsid w:val="00926B11"/>
    <w:rsid w:val="00927554"/>
    <w:rsid w:val="00927C83"/>
    <w:rsid w:val="00930148"/>
    <w:rsid w:val="009307F8"/>
    <w:rsid w:val="009315A2"/>
    <w:rsid w:val="0093234B"/>
    <w:rsid w:val="00932DCD"/>
    <w:rsid w:val="00934041"/>
    <w:rsid w:val="00934C3D"/>
    <w:rsid w:val="00940201"/>
    <w:rsid w:val="0094096C"/>
    <w:rsid w:val="00943496"/>
    <w:rsid w:val="00943F3A"/>
    <w:rsid w:val="009446A9"/>
    <w:rsid w:val="00944EE6"/>
    <w:rsid w:val="00946070"/>
    <w:rsid w:val="00950118"/>
    <w:rsid w:val="0095101F"/>
    <w:rsid w:val="0095565D"/>
    <w:rsid w:val="00955FFE"/>
    <w:rsid w:val="009565BD"/>
    <w:rsid w:val="0095669E"/>
    <w:rsid w:val="0096398B"/>
    <w:rsid w:val="009649B6"/>
    <w:rsid w:val="00964E65"/>
    <w:rsid w:val="009679A3"/>
    <w:rsid w:val="00967BB1"/>
    <w:rsid w:val="00967D9F"/>
    <w:rsid w:val="0097119A"/>
    <w:rsid w:val="0097176B"/>
    <w:rsid w:val="00971CCF"/>
    <w:rsid w:val="009726D8"/>
    <w:rsid w:val="00973034"/>
    <w:rsid w:val="009737D9"/>
    <w:rsid w:val="00974700"/>
    <w:rsid w:val="00975179"/>
    <w:rsid w:val="00975D29"/>
    <w:rsid w:val="009763DB"/>
    <w:rsid w:val="00980AB2"/>
    <w:rsid w:val="0098359B"/>
    <w:rsid w:val="00985E06"/>
    <w:rsid w:val="00986DF8"/>
    <w:rsid w:val="00987781"/>
    <w:rsid w:val="009877B4"/>
    <w:rsid w:val="00993DDF"/>
    <w:rsid w:val="00994B5F"/>
    <w:rsid w:val="009974E9"/>
    <w:rsid w:val="009A0161"/>
    <w:rsid w:val="009A0B65"/>
    <w:rsid w:val="009A0C7E"/>
    <w:rsid w:val="009A0EC0"/>
    <w:rsid w:val="009A2983"/>
    <w:rsid w:val="009A33FD"/>
    <w:rsid w:val="009A3488"/>
    <w:rsid w:val="009A724C"/>
    <w:rsid w:val="009A785B"/>
    <w:rsid w:val="009B53D8"/>
    <w:rsid w:val="009B7D57"/>
    <w:rsid w:val="009C2232"/>
    <w:rsid w:val="009C265D"/>
    <w:rsid w:val="009C350A"/>
    <w:rsid w:val="009C456A"/>
    <w:rsid w:val="009C463C"/>
    <w:rsid w:val="009C4F42"/>
    <w:rsid w:val="009D2BDD"/>
    <w:rsid w:val="009D4694"/>
    <w:rsid w:val="009D5B95"/>
    <w:rsid w:val="009D7308"/>
    <w:rsid w:val="009D7F78"/>
    <w:rsid w:val="009E3A4A"/>
    <w:rsid w:val="009E3E59"/>
    <w:rsid w:val="009E5581"/>
    <w:rsid w:val="009F122F"/>
    <w:rsid w:val="009F3A95"/>
    <w:rsid w:val="009F4885"/>
    <w:rsid w:val="009F5C9D"/>
    <w:rsid w:val="009F76DB"/>
    <w:rsid w:val="009F78A3"/>
    <w:rsid w:val="00A00D40"/>
    <w:rsid w:val="00A0197A"/>
    <w:rsid w:val="00A048BF"/>
    <w:rsid w:val="00A049AB"/>
    <w:rsid w:val="00A04A7D"/>
    <w:rsid w:val="00A05E02"/>
    <w:rsid w:val="00A060DC"/>
    <w:rsid w:val="00A07266"/>
    <w:rsid w:val="00A076AC"/>
    <w:rsid w:val="00A07E53"/>
    <w:rsid w:val="00A07ECA"/>
    <w:rsid w:val="00A10F89"/>
    <w:rsid w:val="00A13983"/>
    <w:rsid w:val="00A14585"/>
    <w:rsid w:val="00A1540C"/>
    <w:rsid w:val="00A161C8"/>
    <w:rsid w:val="00A17010"/>
    <w:rsid w:val="00A21953"/>
    <w:rsid w:val="00A2430C"/>
    <w:rsid w:val="00A24423"/>
    <w:rsid w:val="00A270F9"/>
    <w:rsid w:val="00A274C5"/>
    <w:rsid w:val="00A275D8"/>
    <w:rsid w:val="00A3255B"/>
    <w:rsid w:val="00A32A5C"/>
    <w:rsid w:val="00A32C3B"/>
    <w:rsid w:val="00A32E5B"/>
    <w:rsid w:val="00A33C53"/>
    <w:rsid w:val="00A363AD"/>
    <w:rsid w:val="00A42230"/>
    <w:rsid w:val="00A423BB"/>
    <w:rsid w:val="00A432CA"/>
    <w:rsid w:val="00A45F4F"/>
    <w:rsid w:val="00A4714D"/>
    <w:rsid w:val="00A47617"/>
    <w:rsid w:val="00A52305"/>
    <w:rsid w:val="00A524AD"/>
    <w:rsid w:val="00A5279D"/>
    <w:rsid w:val="00A53DBD"/>
    <w:rsid w:val="00A544C6"/>
    <w:rsid w:val="00A5703E"/>
    <w:rsid w:val="00A600A9"/>
    <w:rsid w:val="00A61149"/>
    <w:rsid w:val="00A61BBB"/>
    <w:rsid w:val="00A628C2"/>
    <w:rsid w:val="00A63AF8"/>
    <w:rsid w:val="00A64C4A"/>
    <w:rsid w:val="00A64D11"/>
    <w:rsid w:val="00A65923"/>
    <w:rsid w:val="00A660F7"/>
    <w:rsid w:val="00A67040"/>
    <w:rsid w:val="00A7076B"/>
    <w:rsid w:val="00A708F7"/>
    <w:rsid w:val="00A73515"/>
    <w:rsid w:val="00A735EE"/>
    <w:rsid w:val="00A73B30"/>
    <w:rsid w:val="00A74DB2"/>
    <w:rsid w:val="00A75095"/>
    <w:rsid w:val="00A759EB"/>
    <w:rsid w:val="00A75D7B"/>
    <w:rsid w:val="00A7643F"/>
    <w:rsid w:val="00A77D19"/>
    <w:rsid w:val="00A82D40"/>
    <w:rsid w:val="00A8365B"/>
    <w:rsid w:val="00A83C8C"/>
    <w:rsid w:val="00A853B2"/>
    <w:rsid w:val="00A860AB"/>
    <w:rsid w:val="00A86BB4"/>
    <w:rsid w:val="00A873E0"/>
    <w:rsid w:val="00A92252"/>
    <w:rsid w:val="00A95045"/>
    <w:rsid w:val="00A9583E"/>
    <w:rsid w:val="00A95886"/>
    <w:rsid w:val="00A959F9"/>
    <w:rsid w:val="00A95E95"/>
    <w:rsid w:val="00A962BA"/>
    <w:rsid w:val="00A97073"/>
    <w:rsid w:val="00AA05B2"/>
    <w:rsid w:val="00AA077D"/>
    <w:rsid w:val="00AA2E4A"/>
    <w:rsid w:val="00AA3770"/>
    <w:rsid w:val="00AA3C36"/>
    <w:rsid w:val="00AA3D31"/>
    <w:rsid w:val="00AA4EA2"/>
    <w:rsid w:val="00AA5211"/>
    <w:rsid w:val="00AA5270"/>
    <w:rsid w:val="00AA52BE"/>
    <w:rsid w:val="00AA55B7"/>
    <w:rsid w:val="00AA5B9E"/>
    <w:rsid w:val="00AA61AA"/>
    <w:rsid w:val="00AA652B"/>
    <w:rsid w:val="00AA739A"/>
    <w:rsid w:val="00AA7AB9"/>
    <w:rsid w:val="00AB20BB"/>
    <w:rsid w:val="00AB2407"/>
    <w:rsid w:val="00AB2459"/>
    <w:rsid w:val="00AB3ABA"/>
    <w:rsid w:val="00AB4821"/>
    <w:rsid w:val="00AB53DF"/>
    <w:rsid w:val="00AB5FF9"/>
    <w:rsid w:val="00AB6837"/>
    <w:rsid w:val="00AB71D4"/>
    <w:rsid w:val="00AC1EE0"/>
    <w:rsid w:val="00AC231E"/>
    <w:rsid w:val="00AC43D6"/>
    <w:rsid w:val="00AD10EF"/>
    <w:rsid w:val="00AD1D56"/>
    <w:rsid w:val="00AD262B"/>
    <w:rsid w:val="00AD3862"/>
    <w:rsid w:val="00AD3B62"/>
    <w:rsid w:val="00AD4B2B"/>
    <w:rsid w:val="00AD711C"/>
    <w:rsid w:val="00AE0B0E"/>
    <w:rsid w:val="00AE10B9"/>
    <w:rsid w:val="00AE32D1"/>
    <w:rsid w:val="00AE32EC"/>
    <w:rsid w:val="00AE3B89"/>
    <w:rsid w:val="00AE40D9"/>
    <w:rsid w:val="00AE4A90"/>
    <w:rsid w:val="00AE4BB6"/>
    <w:rsid w:val="00AE6293"/>
    <w:rsid w:val="00AE6D2A"/>
    <w:rsid w:val="00AE7C63"/>
    <w:rsid w:val="00AF2F6B"/>
    <w:rsid w:val="00AF308F"/>
    <w:rsid w:val="00AF32E3"/>
    <w:rsid w:val="00AF37E9"/>
    <w:rsid w:val="00AF5919"/>
    <w:rsid w:val="00AF5F26"/>
    <w:rsid w:val="00AF76D9"/>
    <w:rsid w:val="00B01715"/>
    <w:rsid w:val="00B01774"/>
    <w:rsid w:val="00B02B80"/>
    <w:rsid w:val="00B054E0"/>
    <w:rsid w:val="00B05DC3"/>
    <w:rsid w:val="00B07E5C"/>
    <w:rsid w:val="00B1198E"/>
    <w:rsid w:val="00B11F0A"/>
    <w:rsid w:val="00B1250F"/>
    <w:rsid w:val="00B1288A"/>
    <w:rsid w:val="00B13B00"/>
    <w:rsid w:val="00B140CD"/>
    <w:rsid w:val="00B141E0"/>
    <w:rsid w:val="00B1567D"/>
    <w:rsid w:val="00B1589C"/>
    <w:rsid w:val="00B17E28"/>
    <w:rsid w:val="00B2014E"/>
    <w:rsid w:val="00B208C1"/>
    <w:rsid w:val="00B20F92"/>
    <w:rsid w:val="00B21237"/>
    <w:rsid w:val="00B22F0F"/>
    <w:rsid w:val="00B24F43"/>
    <w:rsid w:val="00B26053"/>
    <w:rsid w:val="00B26A10"/>
    <w:rsid w:val="00B31283"/>
    <w:rsid w:val="00B31E03"/>
    <w:rsid w:val="00B32388"/>
    <w:rsid w:val="00B32519"/>
    <w:rsid w:val="00B3265B"/>
    <w:rsid w:val="00B32804"/>
    <w:rsid w:val="00B32F8B"/>
    <w:rsid w:val="00B337AF"/>
    <w:rsid w:val="00B3509D"/>
    <w:rsid w:val="00B36F4B"/>
    <w:rsid w:val="00B40FF0"/>
    <w:rsid w:val="00B41795"/>
    <w:rsid w:val="00B41A3E"/>
    <w:rsid w:val="00B41E9A"/>
    <w:rsid w:val="00B42D9E"/>
    <w:rsid w:val="00B430D5"/>
    <w:rsid w:val="00B439A1"/>
    <w:rsid w:val="00B43E05"/>
    <w:rsid w:val="00B45332"/>
    <w:rsid w:val="00B47CCA"/>
    <w:rsid w:val="00B504E8"/>
    <w:rsid w:val="00B52C38"/>
    <w:rsid w:val="00B53331"/>
    <w:rsid w:val="00B54C70"/>
    <w:rsid w:val="00B550E8"/>
    <w:rsid w:val="00B557F2"/>
    <w:rsid w:val="00B56EEA"/>
    <w:rsid w:val="00B6029B"/>
    <w:rsid w:val="00B60619"/>
    <w:rsid w:val="00B609B3"/>
    <w:rsid w:val="00B6163D"/>
    <w:rsid w:val="00B6777E"/>
    <w:rsid w:val="00B67DA5"/>
    <w:rsid w:val="00B67FAA"/>
    <w:rsid w:val="00B67FDF"/>
    <w:rsid w:val="00B70AFB"/>
    <w:rsid w:val="00B73107"/>
    <w:rsid w:val="00B73FB0"/>
    <w:rsid w:val="00B773E0"/>
    <w:rsid w:val="00B80BDE"/>
    <w:rsid w:val="00B80D0C"/>
    <w:rsid w:val="00B80D56"/>
    <w:rsid w:val="00B811F7"/>
    <w:rsid w:val="00B82795"/>
    <w:rsid w:val="00B82E00"/>
    <w:rsid w:val="00B84597"/>
    <w:rsid w:val="00B86CA7"/>
    <w:rsid w:val="00B872F8"/>
    <w:rsid w:val="00B91C38"/>
    <w:rsid w:val="00B93BB9"/>
    <w:rsid w:val="00B93DCA"/>
    <w:rsid w:val="00B95ECE"/>
    <w:rsid w:val="00B9611F"/>
    <w:rsid w:val="00B97F0B"/>
    <w:rsid w:val="00BA083A"/>
    <w:rsid w:val="00BA099E"/>
    <w:rsid w:val="00BA0A67"/>
    <w:rsid w:val="00BA286B"/>
    <w:rsid w:val="00BA3090"/>
    <w:rsid w:val="00BA35DF"/>
    <w:rsid w:val="00BA3A1A"/>
    <w:rsid w:val="00BA54AB"/>
    <w:rsid w:val="00BA5DC6"/>
    <w:rsid w:val="00BA6196"/>
    <w:rsid w:val="00BA67F4"/>
    <w:rsid w:val="00BA7D4B"/>
    <w:rsid w:val="00BB0228"/>
    <w:rsid w:val="00BB2273"/>
    <w:rsid w:val="00BB43B0"/>
    <w:rsid w:val="00BB4897"/>
    <w:rsid w:val="00BB5EAA"/>
    <w:rsid w:val="00BC09F7"/>
    <w:rsid w:val="00BC174F"/>
    <w:rsid w:val="00BC2100"/>
    <w:rsid w:val="00BC34CF"/>
    <w:rsid w:val="00BC3AA7"/>
    <w:rsid w:val="00BC3E15"/>
    <w:rsid w:val="00BC64CF"/>
    <w:rsid w:val="00BC6952"/>
    <w:rsid w:val="00BC6D8B"/>
    <w:rsid w:val="00BC6D8C"/>
    <w:rsid w:val="00BD28FA"/>
    <w:rsid w:val="00BD32C7"/>
    <w:rsid w:val="00BD45C9"/>
    <w:rsid w:val="00BE1BCC"/>
    <w:rsid w:val="00BE3F04"/>
    <w:rsid w:val="00BE5C47"/>
    <w:rsid w:val="00BE6155"/>
    <w:rsid w:val="00BE64FB"/>
    <w:rsid w:val="00BF014E"/>
    <w:rsid w:val="00BF07C7"/>
    <w:rsid w:val="00BF0F13"/>
    <w:rsid w:val="00BF1666"/>
    <w:rsid w:val="00BF1E15"/>
    <w:rsid w:val="00BF22A9"/>
    <w:rsid w:val="00BF3333"/>
    <w:rsid w:val="00BF4D6A"/>
    <w:rsid w:val="00BF58EA"/>
    <w:rsid w:val="00BF6D86"/>
    <w:rsid w:val="00BF78A6"/>
    <w:rsid w:val="00C01488"/>
    <w:rsid w:val="00C0292B"/>
    <w:rsid w:val="00C02FBB"/>
    <w:rsid w:val="00C03112"/>
    <w:rsid w:val="00C06583"/>
    <w:rsid w:val="00C0759B"/>
    <w:rsid w:val="00C11AFF"/>
    <w:rsid w:val="00C11F0D"/>
    <w:rsid w:val="00C14217"/>
    <w:rsid w:val="00C164C7"/>
    <w:rsid w:val="00C1732B"/>
    <w:rsid w:val="00C21736"/>
    <w:rsid w:val="00C230C1"/>
    <w:rsid w:val="00C2341F"/>
    <w:rsid w:val="00C24450"/>
    <w:rsid w:val="00C2527D"/>
    <w:rsid w:val="00C27558"/>
    <w:rsid w:val="00C32415"/>
    <w:rsid w:val="00C33A57"/>
    <w:rsid w:val="00C34006"/>
    <w:rsid w:val="00C3433C"/>
    <w:rsid w:val="00C34D2A"/>
    <w:rsid w:val="00C36B4C"/>
    <w:rsid w:val="00C4077D"/>
    <w:rsid w:val="00C426B1"/>
    <w:rsid w:val="00C4734A"/>
    <w:rsid w:val="00C5010F"/>
    <w:rsid w:val="00C50BA4"/>
    <w:rsid w:val="00C520AE"/>
    <w:rsid w:val="00C52280"/>
    <w:rsid w:val="00C52643"/>
    <w:rsid w:val="00C52EA4"/>
    <w:rsid w:val="00C5529D"/>
    <w:rsid w:val="00C55732"/>
    <w:rsid w:val="00C60CA6"/>
    <w:rsid w:val="00C62D29"/>
    <w:rsid w:val="00C62F88"/>
    <w:rsid w:val="00C63529"/>
    <w:rsid w:val="00C635A5"/>
    <w:rsid w:val="00C638C1"/>
    <w:rsid w:val="00C644BA"/>
    <w:rsid w:val="00C6577C"/>
    <w:rsid w:val="00C65B15"/>
    <w:rsid w:val="00C66160"/>
    <w:rsid w:val="00C66CA7"/>
    <w:rsid w:val="00C67882"/>
    <w:rsid w:val="00C704B5"/>
    <w:rsid w:val="00C71C37"/>
    <w:rsid w:val="00C721AC"/>
    <w:rsid w:val="00C727F7"/>
    <w:rsid w:val="00C74424"/>
    <w:rsid w:val="00C74EF4"/>
    <w:rsid w:val="00C755A5"/>
    <w:rsid w:val="00C761DF"/>
    <w:rsid w:val="00C76D92"/>
    <w:rsid w:val="00C8080D"/>
    <w:rsid w:val="00C82C72"/>
    <w:rsid w:val="00C8335E"/>
    <w:rsid w:val="00C8511D"/>
    <w:rsid w:val="00C85B98"/>
    <w:rsid w:val="00C86740"/>
    <w:rsid w:val="00C87C4C"/>
    <w:rsid w:val="00C90D6A"/>
    <w:rsid w:val="00C91C2B"/>
    <w:rsid w:val="00C91DE1"/>
    <w:rsid w:val="00C947FB"/>
    <w:rsid w:val="00C96624"/>
    <w:rsid w:val="00CA247E"/>
    <w:rsid w:val="00CA5082"/>
    <w:rsid w:val="00CA6458"/>
    <w:rsid w:val="00CA6575"/>
    <w:rsid w:val="00CA671F"/>
    <w:rsid w:val="00CA6D21"/>
    <w:rsid w:val="00CB0E25"/>
    <w:rsid w:val="00CB1774"/>
    <w:rsid w:val="00CB3BFC"/>
    <w:rsid w:val="00CB5017"/>
    <w:rsid w:val="00CB5A10"/>
    <w:rsid w:val="00CB722E"/>
    <w:rsid w:val="00CC0DEA"/>
    <w:rsid w:val="00CC1C6A"/>
    <w:rsid w:val="00CC2559"/>
    <w:rsid w:val="00CC3620"/>
    <w:rsid w:val="00CC3AE4"/>
    <w:rsid w:val="00CC6437"/>
    <w:rsid w:val="00CC6BA1"/>
    <w:rsid w:val="00CC72B6"/>
    <w:rsid w:val="00CC7B76"/>
    <w:rsid w:val="00CD0EB2"/>
    <w:rsid w:val="00CD1DD9"/>
    <w:rsid w:val="00CD5251"/>
    <w:rsid w:val="00CD5659"/>
    <w:rsid w:val="00CD640B"/>
    <w:rsid w:val="00CD6EC6"/>
    <w:rsid w:val="00CD731B"/>
    <w:rsid w:val="00CE2FEC"/>
    <w:rsid w:val="00CE4358"/>
    <w:rsid w:val="00CE686F"/>
    <w:rsid w:val="00CF0187"/>
    <w:rsid w:val="00CF046E"/>
    <w:rsid w:val="00CF20B2"/>
    <w:rsid w:val="00CF2A51"/>
    <w:rsid w:val="00CF38F9"/>
    <w:rsid w:val="00CF4064"/>
    <w:rsid w:val="00CF6AA1"/>
    <w:rsid w:val="00D009D2"/>
    <w:rsid w:val="00D010DB"/>
    <w:rsid w:val="00D0218D"/>
    <w:rsid w:val="00D04290"/>
    <w:rsid w:val="00D11F60"/>
    <w:rsid w:val="00D128E9"/>
    <w:rsid w:val="00D12A0B"/>
    <w:rsid w:val="00D14060"/>
    <w:rsid w:val="00D14FD7"/>
    <w:rsid w:val="00D15428"/>
    <w:rsid w:val="00D15E16"/>
    <w:rsid w:val="00D20E65"/>
    <w:rsid w:val="00D210B5"/>
    <w:rsid w:val="00D23C8E"/>
    <w:rsid w:val="00D24793"/>
    <w:rsid w:val="00D2541A"/>
    <w:rsid w:val="00D254F8"/>
    <w:rsid w:val="00D255B4"/>
    <w:rsid w:val="00D25FB5"/>
    <w:rsid w:val="00D27DA7"/>
    <w:rsid w:val="00D31432"/>
    <w:rsid w:val="00D31A39"/>
    <w:rsid w:val="00D31FB3"/>
    <w:rsid w:val="00D31FBB"/>
    <w:rsid w:val="00D337EC"/>
    <w:rsid w:val="00D35A56"/>
    <w:rsid w:val="00D36E55"/>
    <w:rsid w:val="00D44223"/>
    <w:rsid w:val="00D44424"/>
    <w:rsid w:val="00D44761"/>
    <w:rsid w:val="00D4569D"/>
    <w:rsid w:val="00D464A5"/>
    <w:rsid w:val="00D46E29"/>
    <w:rsid w:val="00D504FE"/>
    <w:rsid w:val="00D50894"/>
    <w:rsid w:val="00D51A10"/>
    <w:rsid w:val="00D52DB2"/>
    <w:rsid w:val="00D53780"/>
    <w:rsid w:val="00D5538A"/>
    <w:rsid w:val="00D553D2"/>
    <w:rsid w:val="00D56525"/>
    <w:rsid w:val="00D572BA"/>
    <w:rsid w:val="00D579BF"/>
    <w:rsid w:val="00D618A4"/>
    <w:rsid w:val="00D6278C"/>
    <w:rsid w:val="00D634A3"/>
    <w:rsid w:val="00D64F8A"/>
    <w:rsid w:val="00D667E0"/>
    <w:rsid w:val="00D71074"/>
    <w:rsid w:val="00D715D3"/>
    <w:rsid w:val="00D72299"/>
    <w:rsid w:val="00D72577"/>
    <w:rsid w:val="00D72E61"/>
    <w:rsid w:val="00D72F02"/>
    <w:rsid w:val="00D7377D"/>
    <w:rsid w:val="00D75203"/>
    <w:rsid w:val="00D756F8"/>
    <w:rsid w:val="00D76FF0"/>
    <w:rsid w:val="00D77CF9"/>
    <w:rsid w:val="00D80320"/>
    <w:rsid w:val="00D80BEB"/>
    <w:rsid w:val="00D80BF3"/>
    <w:rsid w:val="00D83AC1"/>
    <w:rsid w:val="00D865A1"/>
    <w:rsid w:val="00D87B29"/>
    <w:rsid w:val="00D916D3"/>
    <w:rsid w:val="00D934C3"/>
    <w:rsid w:val="00D94E3A"/>
    <w:rsid w:val="00D9547B"/>
    <w:rsid w:val="00D97269"/>
    <w:rsid w:val="00DA010B"/>
    <w:rsid w:val="00DA032F"/>
    <w:rsid w:val="00DA2529"/>
    <w:rsid w:val="00DA3096"/>
    <w:rsid w:val="00DA4745"/>
    <w:rsid w:val="00DA4B3C"/>
    <w:rsid w:val="00DA5548"/>
    <w:rsid w:val="00DA5642"/>
    <w:rsid w:val="00DA6808"/>
    <w:rsid w:val="00DA7A8A"/>
    <w:rsid w:val="00DB06E9"/>
    <w:rsid w:val="00DB130A"/>
    <w:rsid w:val="00DB176F"/>
    <w:rsid w:val="00DB2EBB"/>
    <w:rsid w:val="00DB6361"/>
    <w:rsid w:val="00DB729E"/>
    <w:rsid w:val="00DC10A1"/>
    <w:rsid w:val="00DC23E8"/>
    <w:rsid w:val="00DC3A69"/>
    <w:rsid w:val="00DC3D98"/>
    <w:rsid w:val="00DC4719"/>
    <w:rsid w:val="00DC4931"/>
    <w:rsid w:val="00DC655F"/>
    <w:rsid w:val="00DD032B"/>
    <w:rsid w:val="00DD0B59"/>
    <w:rsid w:val="00DD2354"/>
    <w:rsid w:val="00DD2FD2"/>
    <w:rsid w:val="00DD405A"/>
    <w:rsid w:val="00DD597F"/>
    <w:rsid w:val="00DD6BF6"/>
    <w:rsid w:val="00DD7B98"/>
    <w:rsid w:val="00DD7EBD"/>
    <w:rsid w:val="00DE35D5"/>
    <w:rsid w:val="00DE4F27"/>
    <w:rsid w:val="00DE6A9D"/>
    <w:rsid w:val="00DE70C5"/>
    <w:rsid w:val="00DF0715"/>
    <w:rsid w:val="00DF0804"/>
    <w:rsid w:val="00DF3AC5"/>
    <w:rsid w:val="00DF3BDE"/>
    <w:rsid w:val="00DF42C9"/>
    <w:rsid w:val="00DF46AA"/>
    <w:rsid w:val="00DF56A8"/>
    <w:rsid w:val="00DF58F6"/>
    <w:rsid w:val="00DF59D1"/>
    <w:rsid w:val="00DF5C40"/>
    <w:rsid w:val="00DF5CE2"/>
    <w:rsid w:val="00DF62B6"/>
    <w:rsid w:val="00DF7D84"/>
    <w:rsid w:val="00E00191"/>
    <w:rsid w:val="00E00689"/>
    <w:rsid w:val="00E00908"/>
    <w:rsid w:val="00E00FCD"/>
    <w:rsid w:val="00E02400"/>
    <w:rsid w:val="00E0579C"/>
    <w:rsid w:val="00E05D2E"/>
    <w:rsid w:val="00E06D9E"/>
    <w:rsid w:val="00E07225"/>
    <w:rsid w:val="00E10D09"/>
    <w:rsid w:val="00E11C0B"/>
    <w:rsid w:val="00E12AC5"/>
    <w:rsid w:val="00E12E13"/>
    <w:rsid w:val="00E1520F"/>
    <w:rsid w:val="00E15E3C"/>
    <w:rsid w:val="00E21DB0"/>
    <w:rsid w:val="00E2261E"/>
    <w:rsid w:val="00E2492F"/>
    <w:rsid w:val="00E2532D"/>
    <w:rsid w:val="00E2643A"/>
    <w:rsid w:val="00E30B7A"/>
    <w:rsid w:val="00E321DE"/>
    <w:rsid w:val="00E3297B"/>
    <w:rsid w:val="00E32ED9"/>
    <w:rsid w:val="00E37036"/>
    <w:rsid w:val="00E42199"/>
    <w:rsid w:val="00E43EEA"/>
    <w:rsid w:val="00E442A4"/>
    <w:rsid w:val="00E446C3"/>
    <w:rsid w:val="00E457FB"/>
    <w:rsid w:val="00E47BAD"/>
    <w:rsid w:val="00E47EA6"/>
    <w:rsid w:val="00E50013"/>
    <w:rsid w:val="00E5054F"/>
    <w:rsid w:val="00E51ECC"/>
    <w:rsid w:val="00E529A8"/>
    <w:rsid w:val="00E52EC4"/>
    <w:rsid w:val="00E532FB"/>
    <w:rsid w:val="00E536BF"/>
    <w:rsid w:val="00E5409F"/>
    <w:rsid w:val="00E5427A"/>
    <w:rsid w:val="00E5492A"/>
    <w:rsid w:val="00E562F6"/>
    <w:rsid w:val="00E57266"/>
    <w:rsid w:val="00E62024"/>
    <w:rsid w:val="00E63F80"/>
    <w:rsid w:val="00E65EE2"/>
    <w:rsid w:val="00E6716D"/>
    <w:rsid w:val="00E67869"/>
    <w:rsid w:val="00E678C5"/>
    <w:rsid w:val="00E72771"/>
    <w:rsid w:val="00E73FB5"/>
    <w:rsid w:val="00E8071C"/>
    <w:rsid w:val="00E831A1"/>
    <w:rsid w:val="00E8364B"/>
    <w:rsid w:val="00E83B8B"/>
    <w:rsid w:val="00E84071"/>
    <w:rsid w:val="00E841A8"/>
    <w:rsid w:val="00E85822"/>
    <w:rsid w:val="00E85CAF"/>
    <w:rsid w:val="00E85DEC"/>
    <w:rsid w:val="00E85FCD"/>
    <w:rsid w:val="00E86BBF"/>
    <w:rsid w:val="00E8705B"/>
    <w:rsid w:val="00E8707A"/>
    <w:rsid w:val="00E87097"/>
    <w:rsid w:val="00E90A96"/>
    <w:rsid w:val="00E93088"/>
    <w:rsid w:val="00E93756"/>
    <w:rsid w:val="00E94E11"/>
    <w:rsid w:val="00E9522A"/>
    <w:rsid w:val="00E959BF"/>
    <w:rsid w:val="00E97191"/>
    <w:rsid w:val="00E9720B"/>
    <w:rsid w:val="00EA3920"/>
    <w:rsid w:val="00EA4849"/>
    <w:rsid w:val="00EA5AF9"/>
    <w:rsid w:val="00EB15F7"/>
    <w:rsid w:val="00EB3A8A"/>
    <w:rsid w:val="00EB4D7F"/>
    <w:rsid w:val="00EB4E76"/>
    <w:rsid w:val="00EB6809"/>
    <w:rsid w:val="00EB6F1B"/>
    <w:rsid w:val="00EC0E50"/>
    <w:rsid w:val="00EC0FC0"/>
    <w:rsid w:val="00EC28C8"/>
    <w:rsid w:val="00EC2C5E"/>
    <w:rsid w:val="00EC37EF"/>
    <w:rsid w:val="00EC3B9B"/>
    <w:rsid w:val="00EC3D78"/>
    <w:rsid w:val="00EC5012"/>
    <w:rsid w:val="00EC5241"/>
    <w:rsid w:val="00ED035B"/>
    <w:rsid w:val="00ED1221"/>
    <w:rsid w:val="00ED1832"/>
    <w:rsid w:val="00ED18FC"/>
    <w:rsid w:val="00ED27F6"/>
    <w:rsid w:val="00ED66EC"/>
    <w:rsid w:val="00EE0433"/>
    <w:rsid w:val="00EE38F6"/>
    <w:rsid w:val="00EE50E8"/>
    <w:rsid w:val="00EE5602"/>
    <w:rsid w:val="00EE6488"/>
    <w:rsid w:val="00EF1C4D"/>
    <w:rsid w:val="00EF327A"/>
    <w:rsid w:val="00EF33BD"/>
    <w:rsid w:val="00EF4B93"/>
    <w:rsid w:val="00EF5DF7"/>
    <w:rsid w:val="00EF60AB"/>
    <w:rsid w:val="00F01C32"/>
    <w:rsid w:val="00F021FA"/>
    <w:rsid w:val="00F04D68"/>
    <w:rsid w:val="00F04FCF"/>
    <w:rsid w:val="00F06B0A"/>
    <w:rsid w:val="00F07E44"/>
    <w:rsid w:val="00F106C9"/>
    <w:rsid w:val="00F1143A"/>
    <w:rsid w:val="00F123E6"/>
    <w:rsid w:val="00F13500"/>
    <w:rsid w:val="00F149FF"/>
    <w:rsid w:val="00F14E4F"/>
    <w:rsid w:val="00F15EF7"/>
    <w:rsid w:val="00F163BD"/>
    <w:rsid w:val="00F17374"/>
    <w:rsid w:val="00F173AD"/>
    <w:rsid w:val="00F17CBA"/>
    <w:rsid w:val="00F20A30"/>
    <w:rsid w:val="00F218E2"/>
    <w:rsid w:val="00F25375"/>
    <w:rsid w:val="00F3110A"/>
    <w:rsid w:val="00F31C5F"/>
    <w:rsid w:val="00F3245D"/>
    <w:rsid w:val="00F3333F"/>
    <w:rsid w:val="00F334E4"/>
    <w:rsid w:val="00F36604"/>
    <w:rsid w:val="00F36AAE"/>
    <w:rsid w:val="00F36D5D"/>
    <w:rsid w:val="00F37CEB"/>
    <w:rsid w:val="00F4271C"/>
    <w:rsid w:val="00F444F9"/>
    <w:rsid w:val="00F44705"/>
    <w:rsid w:val="00F4671B"/>
    <w:rsid w:val="00F46DBE"/>
    <w:rsid w:val="00F47626"/>
    <w:rsid w:val="00F47D3A"/>
    <w:rsid w:val="00F52DAC"/>
    <w:rsid w:val="00F5673A"/>
    <w:rsid w:val="00F60058"/>
    <w:rsid w:val="00F60F16"/>
    <w:rsid w:val="00F62E97"/>
    <w:rsid w:val="00F63D09"/>
    <w:rsid w:val="00F63FC7"/>
    <w:rsid w:val="00F64209"/>
    <w:rsid w:val="00F65D7C"/>
    <w:rsid w:val="00F668BC"/>
    <w:rsid w:val="00F677BB"/>
    <w:rsid w:val="00F707CB"/>
    <w:rsid w:val="00F7216F"/>
    <w:rsid w:val="00F76C65"/>
    <w:rsid w:val="00F76DF7"/>
    <w:rsid w:val="00F771A9"/>
    <w:rsid w:val="00F80C48"/>
    <w:rsid w:val="00F80ECD"/>
    <w:rsid w:val="00F81D96"/>
    <w:rsid w:val="00F827CB"/>
    <w:rsid w:val="00F82A85"/>
    <w:rsid w:val="00F834C7"/>
    <w:rsid w:val="00F83F95"/>
    <w:rsid w:val="00F840F8"/>
    <w:rsid w:val="00F842FF"/>
    <w:rsid w:val="00F84CD5"/>
    <w:rsid w:val="00F869A5"/>
    <w:rsid w:val="00F86D4A"/>
    <w:rsid w:val="00F86D71"/>
    <w:rsid w:val="00F917A0"/>
    <w:rsid w:val="00F91A53"/>
    <w:rsid w:val="00F93089"/>
    <w:rsid w:val="00F93162"/>
    <w:rsid w:val="00F93BF5"/>
    <w:rsid w:val="00F93F62"/>
    <w:rsid w:val="00F95A89"/>
    <w:rsid w:val="00F961A6"/>
    <w:rsid w:val="00F961E0"/>
    <w:rsid w:val="00F96C9F"/>
    <w:rsid w:val="00F97049"/>
    <w:rsid w:val="00F97643"/>
    <w:rsid w:val="00F97B49"/>
    <w:rsid w:val="00F97FF7"/>
    <w:rsid w:val="00FA0CA7"/>
    <w:rsid w:val="00FA4E7F"/>
    <w:rsid w:val="00FA5C69"/>
    <w:rsid w:val="00FA68DB"/>
    <w:rsid w:val="00FA728A"/>
    <w:rsid w:val="00FA757F"/>
    <w:rsid w:val="00FA7991"/>
    <w:rsid w:val="00FB05C0"/>
    <w:rsid w:val="00FB11D0"/>
    <w:rsid w:val="00FB50D8"/>
    <w:rsid w:val="00FB579A"/>
    <w:rsid w:val="00FB6C05"/>
    <w:rsid w:val="00FB7192"/>
    <w:rsid w:val="00FB7F01"/>
    <w:rsid w:val="00FC2835"/>
    <w:rsid w:val="00FC41BA"/>
    <w:rsid w:val="00FC7FC5"/>
    <w:rsid w:val="00FD00FF"/>
    <w:rsid w:val="00FD1475"/>
    <w:rsid w:val="00FD3C6C"/>
    <w:rsid w:val="00FD6FA4"/>
    <w:rsid w:val="00FD770B"/>
    <w:rsid w:val="00FE07B6"/>
    <w:rsid w:val="00FE0A02"/>
    <w:rsid w:val="00FE0FB4"/>
    <w:rsid w:val="00FE2092"/>
    <w:rsid w:val="00FE4E50"/>
    <w:rsid w:val="00FE5A84"/>
    <w:rsid w:val="00FE6646"/>
    <w:rsid w:val="00FE7312"/>
    <w:rsid w:val="00FE7359"/>
    <w:rsid w:val="00FE7E7C"/>
    <w:rsid w:val="00FE7FDA"/>
    <w:rsid w:val="00FF0B9D"/>
    <w:rsid w:val="00FF4F12"/>
    <w:rsid w:val="00FF65EE"/>
    <w:rsid w:val="00FF66B8"/>
    <w:rsid w:val="0130AA4A"/>
    <w:rsid w:val="01CBDDC6"/>
    <w:rsid w:val="02FC9398"/>
    <w:rsid w:val="054B4564"/>
    <w:rsid w:val="05642584"/>
    <w:rsid w:val="05EB61F6"/>
    <w:rsid w:val="06C24C29"/>
    <w:rsid w:val="0844A97C"/>
    <w:rsid w:val="08C7D8C4"/>
    <w:rsid w:val="093BE189"/>
    <w:rsid w:val="09CC368A"/>
    <w:rsid w:val="09CF70DC"/>
    <w:rsid w:val="0B2A3AB4"/>
    <w:rsid w:val="0B3FD29C"/>
    <w:rsid w:val="0C758614"/>
    <w:rsid w:val="0CC1B722"/>
    <w:rsid w:val="0E344F68"/>
    <w:rsid w:val="0EB3B82F"/>
    <w:rsid w:val="0F1700E9"/>
    <w:rsid w:val="0FBFF108"/>
    <w:rsid w:val="1048054E"/>
    <w:rsid w:val="1086059B"/>
    <w:rsid w:val="10938360"/>
    <w:rsid w:val="110CFFB5"/>
    <w:rsid w:val="12BC84A0"/>
    <w:rsid w:val="13012D39"/>
    <w:rsid w:val="13E25516"/>
    <w:rsid w:val="16DA5040"/>
    <w:rsid w:val="17E0C722"/>
    <w:rsid w:val="17FEA733"/>
    <w:rsid w:val="18434A43"/>
    <w:rsid w:val="18BCB4D5"/>
    <w:rsid w:val="18FB52D0"/>
    <w:rsid w:val="195F88CF"/>
    <w:rsid w:val="198DB5AC"/>
    <w:rsid w:val="198F21F2"/>
    <w:rsid w:val="19E49887"/>
    <w:rsid w:val="1A307FE2"/>
    <w:rsid w:val="1AA16507"/>
    <w:rsid w:val="1B814DB4"/>
    <w:rsid w:val="1C48419F"/>
    <w:rsid w:val="1CB1F7FE"/>
    <w:rsid w:val="1CFA1DAA"/>
    <w:rsid w:val="1E2B67ED"/>
    <w:rsid w:val="1E648167"/>
    <w:rsid w:val="209C6531"/>
    <w:rsid w:val="21ABBC37"/>
    <w:rsid w:val="21BBBC7E"/>
    <w:rsid w:val="21C99654"/>
    <w:rsid w:val="229BC3E7"/>
    <w:rsid w:val="22B93688"/>
    <w:rsid w:val="23428A3B"/>
    <w:rsid w:val="237799FD"/>
    <w:rsid w:val="23F30C77"/>
    <w:rsid w:val="24C14BE8"/>
    <w:rsid w:val="2610F889"/>
    <w:rsid w:val="2615F9F6"/>
    <w:rsid w:val="2717B9BE"/>
    <w:rsid w:val="272792AC"/>
    <w:rsid w:val="28831F28"/>
    <w:rsid w:val="28AD8E66"/>
    <w:rsid w:val="28F0A0A7"/>
    <w:rsid w:val="29C654B6"/>
    <w:rsid w:val="29EC4401"/>
    <w:rsid w:val="2A52EB3D"/>
    <w:rsid w:val="2A63F9EE"/>
    <w:rsid w:val="2AFDC98D"/>
    <w:rsid w:val="2B0C2A74"/>
    <w:rsid w:val="2B613F5A"/>
    <w:rsid w:val="2B9F10B5"/>
    <w:rsid w:val="2BF087B6"/>
    <w:rsid w:val="2C304A04"/>
    <w:rsid w:val="2E5117A4"/>
    <w:rsid w:val="2F787F3F"/>
    <w:rsid w:val="2FC383FE"/>
    <w:rsid w:val="2FEF818A"/>
    <w:rsid w:val="323E38BA"/>
    <w:rsid w:val="326AED8B"/>
    <w:rsid w:val="331DF0DB"/>
    <w:rsid w:val="33349835"/>
    <w:rsid w:val="362B6C1B"/>
    <w:rsid w:val="38043A34"/>
    <w:rsid w:val="38431030"/>
    <w:rsid w:val="3876EB36"/>
    <w:rsid w:val="393BC8F0"/>
    <w:rsid w:val="395F9351"/>
    <w:rsid w:val="3976012E"/>
    <w:rsid w:val="3986D6B1"/>
    <w:rsid w:val="39E4C78B"/>
    <w:rsid w:val="3A466CDC"/>
    <w:rsid w:val="3A883161"/>
    <w:rsid w:val="3AC7AB15"/>
    <w:rsid w:val="3C12CC8C"/>
    <w:rsid w:val="3D36FBEF"/>
    <w:rsid w:val="3D49E29E"/>
    <w:rsid w:val="3F7582C5"/>
    <w:rsid w:val="3FA163BC"/>
    <w:rsid w:val="3FACDFEF"/>
    <w:rsid w:val="403786D8"/>
    <w:rsid w:val="4097A60B"/>
    <w:rsid w:val="4155A6CF"/>
    <w:rsid w:val="41B5A9A3"/>
    <w:rsid w:val="41EE0DD0"/>
    <w:rsid w:val="42D581DA"/>
    <w:rsid w:val="433FDDD8"/>
    <w:rsid w:val="4477C9F4"/>
    <w:rsid w:val="46308B38"/>
    <w:rsid w:val="4630D085"/>
    <w:rsid w:val="46697D61"/>
    <w:rsid w:val="46B9C42A"/>
    <w:rsid w:val="48CCCBAC"/>
    <w:rsid w:val="4981D949"/>
    <w:rsid w:val="499CDD7F"/>
    <w:rsid w:val="4A12A165"/>
    <w:rsid w:val="4A5B3ED4"/>
    <w:rsid w:val="4A9F1F74"/>
    <w:rsid w:val="4AC1636B"/>
    <w:rsid w:val="4C47690E"/>
    <w:rsid w:val="4D2BC98A"/>
    <w:rsid w:val="4D2E1B50"/>
    <w:rsid w:val="4D7F013D"/>
    <w:rsid w:val="4F0F7A18"/>
    <w:rsid w:val="4F13F9C5"/>
    <w:rsid w:val="4F233D2E"/>
    <w:rsid w:val="4F6F8EF2"/>
    <w:rsid w:val="4F8CE428"/>
    <w:rsid w:val="4FD4DDC8"/>
    <w:rsid w:val="50228B8B"/>
    <w:rsid w:val="502A7816"/>
    <w:rsid w:val="509B255E"/>
    <w:rsid w:val="520FA446"/>
    <w:rsid w:val="525E172D"/>
    <w:rsid w:val="528CAE46"/>
    <w:rsid w:val="53438BE4"/>
    <w:rsid w:val="541461B7"/>
    <w:rsid w:val="549DCCC9"/>
    <w:rsid w:val="55425A5C"/>
    <w:rsid w:val="5662ED14"/>
    <w:rsid w:val="57C00524"/>
    <w:rsid w:val="57D9784E"/>
    <w:rsid w:val="5805654B"/>
    <w:rsid w:val="59AFD21A"/>
    <w:rsid w:val="5B97FD30"/>
    <w:rsid w:val="5B98C342"/>
    <w:rsid w:val="5C1211DE"/>
    <w:rsid w:val="5C703049"/>
    <w:rsid w:val="5D3D9DD2"/>
    <w:rsid w:val="5EDDFF41"/>
    <w:rsid w:val="5F810EBC"/>
    <w:rsid w:val="6014C4DD"/>
    <w:rsid w:val="6043F35D"/>
    <w:rsid w:val="605DF222"/>
    <w:rsid w:val="60A1ECF2"/>
    <w:rsid w:val="62A4E42E"/>
    <w:rsid w:val="62F3FB42"/>
    <w:rsid w:val="64146C0E"/>
    <w:rsid w:val="6418374B"/>
    <w:rsid w:val="654DF367"/>
    <w:rsid w:val="656AFCF1"/>
    <w:rsid w:val="65DBA1BF"/>
    <w:rsid w:val="660C46A2"/>
    <w:rsid w:val="6884C6B2"/>
    <w:rsid w:val="68B806CE"/>
    <w:rsid w:val="69A25AE2"/>
    <w:rsid w:val="69D42293"/>
    <w:rsid w:val="69E585E8"/>
    <w:rsid w:val="69EBEE6C"/>
    <w:rsid w:val="6A7887E3"/>
    <w:rsid w:val="6AAA063B"/>
    <w:rsid w:val="6C13003E"/>
    <w:rsid w:val="6C9BD690"/>
    <w:rsid w:val="6E33CDDE"/>
    <w:rsid w:val="6F238BD6"/>
    <w:rsid w:val="6F4704D5"/>
    <w:rsid w:val="6FF466F4"/>
    <w:rsid w:val="706210CC"/>
    <w:rsid w:val="70ADF827"/>
    <w:rsid w:val="70CF9D25"/>
    <w:rsid w:val="72461AB0"/>
    <w:rsid w:val="728DC358"/>
    <w:rsid w:val="72B301B3"/>
    <w:rsid w:val="736EF1D1"/>
    <w:rsid w:val="749E3CE6"/>
    <w:rsid w:val="75590861"/>
    <w:rsid w:val="7573E0BF"/>
    <w:rsid w:val="76CCBFC4"/>
    <w:rsid w:val="778E413C"/>
    <w:rsid w:val="7922370E"/>
    <w:rsid w:val="79BE5D89"/>
    <w:rsid w:val="79D3BE13"/>
    <w:rsid w:val="7B8D617E"/>
    <w:rsid w:val="7B9E263C"/>
    <w:rsid w:val="7C560FBE"/>
    <w:rsid w:val="7DDF325F"/>
    <w:rsid w:val="7ECC1861"/>
    <w:rsid w:val="7FD8BC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0FB966"/>
  <w15:chartTrackingRefBased/>
  <w15:docId w15:val="{1F7FA316-54A6-47CF-85F2-9211417C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D71074"/>
  </w:style>
  <w:style w:type="character" w:customStyle="1" w:styleId="ParaNumChar">
    <w:name w:val="ParaNum Char"/>
    <w:link w:val="ParaNum"/>
    <w:rsid w:val="00D71074"/>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D71074"/>
    <w:rPr>
      <w:rFonts w:ascii="Times New Roman Bold" w:hAnsi="Times New Roman Bold"/>
      <w:b/>
      <w:caps/>
      <w:snapToGrid w:val="0"/>
      <w:kern w:val="28"/>
      <w:sz w:val="22"/>
    </w:rPr>
  </w:style>
  <w:style w:type="paragraph" w:styleId="NormalWeb">
    <w:name w:val="Normal (Web)"/>
    <w:basedOn w:val="Normal"/>
    <w:uiPriority w:val="99"/>
    <w:unhideWhenUsed/>
    <w:rsid w:val="00D71074"/>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rsid w:val="00041D4E"/>
    <w:rPr>
      <w:color w:val="605E5C"/>
      <w:shd w:val="clear" w:color="auto" w:fill="E1DFDD"/>
    </w:rPr>
  </w:style>
  <w:style w:type="character" w:customStyle="1" w:styleId="UnresolvedMention">
    <w:name w:val="Unresolved Mention"/>
    <w:basedOn w:val="DefaultParagraphFont"/>
    <w:rsid w:val="008D3144"/>
    <w:rPr>
      <w:color w:val="605E5C"/>
      <w:shd w:val="clear" w:color="auto" w:fill="E1DFDD"/>
    </w:rPr>
  </w:style>
  <w:style w:type="character" w:styleId="FollowedHyperlink">
    <w:name w:val="FollowedHyperlink"/>
    <w:basedOn w:val="DefaultParagraphFont"/>
    <w:rsid w:val="008D3144"/>
    <w:rPr>
      <w:color w:val="954F72" w:themeColor="followedHyperlink"/>
      <w:u w:val="single"/>
    </w:rPr>
  </w:style>
  <w:style w:type="character" w:styleId="CommentReference">
    <w:name w:val="annotation reference"/>
    <w:basedOn w:val="DefaultParagraphFont"/>
    <w:rsid w:val="00914621"/>
    <w:rPr>
      <w:sz w:val="16"/>
      <w:szCs w:val="16"/>
    </w:rPr>
  </w:style>
  <w:style w:type="paragraph" w:styleId="CommentText">
    <w:name w:val="annotation text"/>
    <w:basedOn w:val="Normal"/>
    <w:link w:val="CommentTextChar"/>
    <w:rsid w:val="00914621"/>
    <w:rPr>
      <w:sz w:val="20"/>
    </w:rPr>
  </w:style>
  <w:style w:type="character" w:customStyle="1" w:styleId="CommentTextChar">
    <w:name w:val="Comment Text Char"/>
    <w:basedOn w:val="DefaultParagraphFont"/>
    <w:link w:val="CommentText"/>
    <w:rsid w:val="00914621"/>
    <w:rPr>
      <w:snapToGrid w:val="0"/>
      <w:kern w:val="28"/>
    </w:rPr>
  </w:style>
  <w:style w:type="paragraph" w:styleId="CommentSubject">
    <w:name w:val="annotation subject"/>
    <w:basedOn w:val="CommentText"/>
    <w:next w:val="CommentText"/>
    <w:link w:val="CommentSubjectChar"/>
    <w:rsid w:val="00914621"/>
    <w:rPr>
      <w:b/>
      <w:bCs/>
    </w:rPr>
  </w:style>
  <w:style w:type="character" w:customStyle="1" w:styleId="CommentSubjectChar">
    <w:name w:val="Comment Subject Char"/>
    <w:basedOn w:val="CommentTextChar"/>
    <w:link w:val="CommentSubject"/>
    <w:rsid w:val="00914621"/>
    <w:rPr>
      <w:b/>
      <w:bCs/>
      <w:snapToGrid w:val="0"/>
      <w:kern w:val="28"/>
    </w:rPr>
  </w:style>
  <w:style w:type="paragraph" w:styleId="BalloonText">
    <w:name w:val="Balloon Text"/>
    <w:basedOn w:val="Normal"/>
    <w:link w:val="BalloonTextChar"/>
    <w:semiHidden/>
    <w:unhideWhenUsed/>
    <w:rsid w:val="00914621"/>
    <w:rPr>
      <w:rFonts w:ascii="Segoe UI" w:hAnsi="Segoe UI" w:cs="Segoe UI"/>
      <w:sz w:val="18"/>
      <w:szCs w:val="18"/>
    </w:rPr>
  </w:style>
  <w:style w:type="character" w:customStyle="1" w:styleId="BalloonTextChar">
    <w:name w:val="Balloon Text Char"/>
    <w:basedOn w:val="DefaultParagraphFont"/>
    <w:link w:val="BalloonText"/>
    <w:semiHidden/>
    <w:rsid w:val="00914621"/>
    <w:rPr>
      <w:rFonts w:ascii="Segoe UI" w:hAnsi="Segoe UI" w:cs="Segoe UI"/>
      <w:snapToGrid w:val="0"/>
      <w:kern w:val="28"/>
      <w:sz w:val="18"/>
      <w:szCs w:val="18"/>
    </w:rPr>
  </w:style>
  <w:style w:type="paragraph" w:styleId="Revision">
    <w:name w:val="Revision"/>
    <w:hidden/>
    <w:uiPriority w:val="99"/>
    <w:semiHidden/>
    <w:rsid w:val="003E712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26290557261/LICT%20EBB%20Waiver%20Petition%20May%2026%202021.pdf" TargetMode="External" /><Relationship Id="rId2" Type="http://schemas.openxmlformats.org/officeDocument/2006/relationships/hyperlink" Target="https://ecfsapi.fcc.gov/file/10526232411490/2021-05-26%20Lumen%20Petition%20for%20Waiver%20WC%2020-445.pdf" TargetMode="External" /><Relationship Id="rId3" Type="http://schemas.openxmlformats.org/officeDocument/2006/relationships/hyperlink" Target="https://www.usac.org/about/emergency-broadband-benefit-program/webinars-and-training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