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1.2.0 -->
  <w:body>
    <w:p w:rsidR="006C55AC" w14:paraId="4812B6D9" w14:textId="551CAE17">
      <w:pPr>
        <w:jc w:val="right"/>
        <w:rPr>
          <w:b/>
          <w:sz w:val="24"/>
        </w:rPr>
      </w:pPr>
      <w:r>
        <w:rPr>
          <w:b/>
          <w:sz w:val="24"/>
        </w:rPr>
        <w:t>DA 21-</w:t>
      </w:r>
      <w:r w:rsidR="005B7038">
        <w:rPr>
          <w:b/>
          <w:sz w:val="24"/>
        </w:rPr>
        <w:t>431</w:t>
      </w:r>
    </w:p>
    <w:p w:rsidR="006C55AC" w14:paraId="10FD6BE4" w14:textId="4106D932">
      <w:pPr>
        <w:spacing w:before="60"/>
        <w:jc w:val="right"/>
        <w:rPr>
          <w:b/>
          <w:sz w:val="24"/>
        </w:rPr>
      </w:pPr>
      <w:r>
        <w:rPr>
          <w:b/>
          <w:sz w:val="24"/>
        </w:rPr>
        <w:t xml:space="preserve">Released:  </w:t>
      </w:r>
      <w:r w:rsidR="00C60EC2">
        <w:rPr>
          <w:b/>
          <w:sz w:val="24"/>
        </w:rPr>
        <w:t>April 15, 2021</w:t>
      </w:r>
    </w:p>
    <w:p w:rsidR="006C55AC" w14:paraId="6520C120" w14:textId="77777777">
      <w:pPr>
        <w:jc w:val="right"/>
        <w:rPr>
          <w:sz w:val="24"/>
        </w:rPr>
      </w:pPr>
    </w:p>
    <w:p w:rsidR="006C55AC" w:rsidRPr="001663BB" w:rsidP="001663BB" w14:paraId="2384DD8B" w14:textId="2857BAD6">
      <w:pPr>
        <w:spacing w:after="240"/>
        <w:jc w:val="center"/>
        <w:rPr>
          <w:rFonts w:ascii="Times New Roman Bold" w:hAnsi="Times New Roman Bold"/>
          <w:b/>
          <w:caps/>
          <w:sz w:val="24"/>
        </w:rPr>
      </w:pPr>
      <w:r>
        <w:rPr>
          <w:rFonts w:ascii="Times New Roman Bold" w:hAnsi="Times New Roman Bold"/>
          <w:b/>
          <w:caps/>
          <w:sz w:val="24"/>
        </w:rPr>
        <w:t>Wireline Competition Bureau announces application filing window for Round 2 of COVID-19 telehealth program</w:t>
      </w:r>
      <w:r w:rsidR="00AE751D">
        <w:rPr>
          <w:rFonts w:ascii="Times New Roman Bold" w:hAnsi="Times New Roman Bold"/>
          <w:b/>
          <w:caps/>
          <w:sz w:val="24"/>
        </w:rPr>
        <w:t xml:space="preserve"> will Open April </w:t>
      </w:r>
      <w:r w:rsidR="00DD3DAD">
        <w:rPr>
          <w:rFonts w:ascii="Times New Roman Bold" w:hAnsi="Times New Roman Bold"/>
          <w:b/>
          <w:caps/>
          <w:sz w:val="24"/>
        </w:rPr>
        <w:t>29</w:t>
      </w:r>
      <w:r w:rsidR="00AE751D">
        <w:rPr>
          <w:rFonts w:ascii="Times New Roman Bold" w:hAnsi="Times New Roman Bold"/>
          <w:b/>
          <w:caps/>
          <w:sz w:val="24"/>
        </w:rPr>
        <w:t>, 2021</w:t>
      </w:r>
    </w:p>
    <w:p w:rsidR="006C55AC" w14:paraId="3B33D877" w14:textId="12B155F4">
      <w:pPr>
        <w:jc w:val="center"/>
        <w:rPr>
          <w:b/>
          <w:sz w:val="24"/>
        </w:rPr>
      </w:pPr>
      <w:r>
        <w:rPr>
          <w:b/>
          <w:sz w:val="24"/>
        </w:rPr>
        <w:t>WC Docket No. 20-89</w:t>
      </w:r>
    </w:p>
    <w:p w:rsidR="006C55AC" w14:paraId="4F042532" w14:textId="383B269E">
      <w:pPr>
        <w:rPr>
          <w:b/>
          <w:sz w:val="24"/>
        </w:rPr>
      </w:pPr>
    </w:p>
    <w:p w:rsidR="007804F3" w:rsidRPr="007804F3" w:rsidP="00AE751D" w14:paraId="72D4104E" w14:textId="2F74A50A">
      <w:pPr>
        <w:pStyle w:val="ParaNum"/>
        <w:numPr>
          <w:ilvl w:val="0"/>
          <w:numId w:val="0"/>
        </w:numPr>
        <w:ind w:firstLine="720"/>
      </w:pPr>
      <w:r>
        <w:t xml:space="preserve">By this Public Notice, the Wireline Competition Bureau (Bureau) announces </w:t>
      </w:r>
      <w:r w:rsidR="00FF4D76">
        <w:t xml:space="preserve">that the application filing window for </w:t>
      </w:r>
      <w:r w:rsidR="006C55AC">
        <w:t>the second round</w:t>
      </w:r>
      <w:r>
        <w:t xml:space="preserve"> of the COVID-19 Telehealth Program</w:t>
      </w:r>
      <w:r w:rsidR="00FF4D76">
        <w:t xml:space="preserve"> will open on</w:t>
      </w:r>
      <w:r>
        <w:t xml:space="preserve"> </w:t>
      </w:r>
      <w:r w:rsidR="00DD3DAD">
        <w:rPr>
          <w:b/>
          <w:bCs/>
        </w:rPr>
        <w:t>Thursday</w:t>
      </w:r>
      <w:r w:rsidRPr="007B61D8">
        <w:rPr>
          <w:b/>
          <w:bCs/>
        </w:rPr>
        <w:t xml:space="preserve">, </w:t>
      </w:r>
      <w:r w:rsidRPr="000A3655">
        <w:rPr>
          <w:b/>
        </w:rPr>
        <w:t xml:space="preserve">April </w:t>
      </w:r>
      <w:r w:rsidR="00A86EE6">
        <w:rPr>
          <w:b/>
        </w:rPr>
        <w:t>2</w:t>
      </w:r>
      <w:r w:rsidR="00DD3DAD">
        <w:rPr>
          <w:b/>
        </w:rPr>
        <w:t>9</w:t>
      </w:r>
      <w:r w:rsidRPr="000A3655">
        <w:rPr>
          <w:b/>
        </w:rPr>
        <w:t>, 2021 at 12:00 PM ET</w:t>
      </w:r>
      <w:r>
        <w:t xml:space="preserve">. </w:t>
      </w:r>
      <w:r w:rsidR="00FF4D76">
        <w:t xml:space="preserve"> The filing window will last seven calendar days and close on</w:t>
      </w:r>
      <w:r w:rsidR="00A86EE6">
        <w:t xml:space="preserve"> </w:t>
      </w:r>
      <w:r w:rsidR="00DD3DAD">
        <w:rPr>
          <w:b/>
          <w:bCs/>
        </w:rPr>
        <w:t>Thursday</w:t>
      </w:r>
      <w:r w:rsidRPr="007B61D8" w:rsidR="00A86EE6">
        <w:rPr>
          <w:b/>
          <w:bCs/>
        </w:rPr>
        <w:t xml:space="preserve">, </w:t>
      </w:r>
      <w:r w:rsidR="00BB79B4">
        <w:rPr>
          <w:b/>
          <w:bCs/>
        </w:rPr>
        <w:t>May</w:t>
      </w:r>
      <w:r w:rsidRPr="00A86EE6" w:rsidR="00FF4D76">
        <w:rPr>
          <w:b/>
          <w:bCs/>
        </w:rPr>
        <w:t xml:space="preserve"> </w:t>
      </w:r>
      <w:r w:rsidR="00DD3DAD">
        <w:rPr>
          <w:b/>
          <w:bCs/>
        </w:rPr>
        <w:t>6</w:t>
      </w:r>
      <w:r w:rsidRPr="00A86EE6" w:rsidR="00FF4D76">
        <w:rPr>
          <w:b/>
          <w:bCs/>
        </w:rPr>
        <w:t>, 202</w:t>
      </w:r>
      <w:r w:rsidRPr="000A3655" w:rsidR="00FF4D76">
        <w:rPr>
          <w:b/>
        </w:rPr>
        <w:t>1 at 12:00 PM ET</w:t>
      </w:r>
      <w:r w:rsidR="00FF4D76">
        <w:t xml:space="preserve">.  </w:t>
      </w:r>
    </w:p>
    <w:p w:rsidR="006C55AC" w:rsidP="00AE751D" w14:paraId="2DF0F3F4" w14:textId="2B4B4D0C">
      <w:pPr>
        <w:pStyle w:val="ParaNum"/>
        <w:numPr>
          <w:ilvl w:val="0"/>
          <w:numId w:val="0"/>
        </w:numPr>
        <w:ind w:firstLine="720"/>
      </w:pPr>
      <w:r w:rsidRPr="46A0E309">
        <w:t>On December 27, 2020,</w:t>
      </w:r>
      <w:r>
        <w:t xml:space="preserve"> Congress enacted</w:t>
      </w:r>
      <w:r w:rsidRPr="00AA6DF5">
        <w:t xml:space="preserve"> the Consolidated Appropriations Act, 2021</w:t>
      </w:r>
      <w:r>
        <w:t xml:space="preserve"> (</w:t>
      </w:r>
      <w:r w:rsidRPr="46A0E309">
        <w:t>Consolidated Appropriations Act</w:t>
      </w:r>
      <w:r>
        <w:t>),</w:t>
      </w:r>
      <w:r w:rsidRPr="46A0E309">
        <w:t xml:space="preserve"> </w:t>
      </w:r>
      <w:r w:rsidRPr="46A0E309">
        <w:t>provid</w:t>
      </w:r>
      <w:r>
        <w:t>ing</w:t>
      </w:r>
      <w:r w:rsidRPr="46A0E309">
        <w:t xml:space="preserve"> an additional $249.95 million to the Commission to support </w:t>
      </w:r>
      <w:r w:rsidR="003F3905">
        <w:t xml:space="preserve">Round 2 of </w:t>
      </w:r>
      <w:r w:rsidRPr="46A0E309">
        <w:t>the COVID-19 Telehealth Program</w:t>
      </w:r>
      <w:r>
        <w:t xml:space="preserve"> (Program)</w:t>
      </w:r>
      <w:r w:rsidRPr="46A0E309">
        <w:t>.</w:t>
      </w:r>
      <w:r>
        <w:rPr>
          <w:rStyle w:val="FootnoteReference"/>
        </w:rPr>
        <w:footnoteReference w:id="3"/>
      </w:r>
      <w:r>
        <w:t xml:space="preserve">  The Program</w:t>
      </w:r>
      <w:r w:rsidR="00AE751D">
        <w:t xml:space="preserve"> </w:t>
      </w:r>
      <w:r w:rsidR="007578B1">
        <w:t>was established</w:t>
      </w:r>
      <w:r w:rsidR="00AE751D">
        <w:t xml:space="preserve"> in April 2020</w:t>
      </w:r>
      <w:r w:rsidRPr="007804F3">
        <w:t xml:space="preserve"> to administer</w:t>
      </w:r>
      <w:r w:rsidRPr="007804F3" w:rsidR="31CE69B9">
        <w:t xml:space="preserve"> an initial</w:t>
      </w:r>
      <w:r w:rsidRPr="007804F3">
        <w:t xml:space="preserve"> $200 million in funding appropriated by Congress in the </w:t>
      </w:r>
      <w:r w:rsidRPr="00B62F0D">
        <w:t xml:space="preserve">Coronavirus Aid, Relief, and Economic Security </w:t>
      </w:r>
      <w:r>
        <w:t xml:space="preserve">(CARES) </w:t>
      </w:r>
      <w:r w:rsidRPr="00B62F0D">
        <w:t xml:space="preserve">Act </w:t>
      </w:r>
      <w:r w:rsidRPr="007804F3">
        <w:t>“to support efforts of health care providers to address coronavirus by providing telecommunications services, information services, and devices necessary to enable the provision of telehealth services” during the COVID-19 pandemic.</w:t>
      </w:r>
      <w:r>
        <w:rPr>
          <w:rStyle w:val="FootnoteReference"/>
        </w:rPr>
        <w:footnoteReference w:id="4"/>
      </w:r>
      <w:r>
        <w:t xml:space="preserve">  </w:t>
      </w:r>
      <w:r w:rsidRPr="004C6569" w:rsidR="004C6569">
        <w:t xml:space="preserve">In addition to appropriating new funds </w:t>
      </w:r>
      <w:r w:rsidR="00EE1A69">
        <w:t xml:space="preserve">for the Program, the Consolidated Appropriations Act required the Commission to </w:t>
      </w:r>
      <w:r w:rsidR="00892D1B">
        <w:t xml:space="preserve">seek comment on </w:t>
      </w:r>
      <w:r w:rsidR="00EE1A69">
        <w:t>several changes to the Program,</w:t>
      </w:r>
      <w:r w:rsidR="008B45CC">
        <w:t xml:space="preserve"> </w:t>
      </w:r>
      <w:r w:rsidR="00135E3F">
        <w:t xml:space="preserve">including </w:t>
      </w:r>
      <w:r w:rsidR="00EE1A69">
        <w:t xml:space="preserve">the metrics used to evaluate applications for funding, and </w:t>
      </w:r>
      <w:r w:rsidR="00892D1B">
        <w:t>how to treat applications filed in Round 1 of the Program</w:t>
      </w:r>
      <w:r w:rsidR="004C6569">
        <w:t>.</w:t>
      </w:r>
      <w:r>
        <w:rPr>
          <w:rStyle w:val="FootnoteReference"/>
        </w:rPr>
        <w:footnoteReference w:id="5"/>
      </w:r>
      <w:r w:rsidR="00A76B32">
        <w:t xml:space="preserve"> </w:t>
      </w:r>
      <w:r w:rsidR="00C224D6">
        <w:t xml:space="preserve"> </w:t>
      </w:r>
      <w:r w:rsidR="007804F3">
        <w:t xml:space="preserve">On </w:t>
      </w:r>
      <w:r w:rsidR="004D2FE5">
        <w:t>March 30, 2021</w:t>
      </w:r>
      <w:r w:rsidR="007804F3">
        <w:t xml:space="preserve">, the Commission adopted a </w:t>
      </w:r>
      <w:r w:rsidRPr="2B6F5900" w:rsidR="007804F3">
        <w:rPr>
          <w:i/>
          <w:iCs/>
        </w:rPr>
        <w:t>Report and Order and Order on Reconsideration</w:t>
      </w:r>
      <w:r w:rsidR="007804F3">
        <w:t xml:space="preserve"> </w:t>
      </w:r>
      <w:r w:rsidRPr="006C55AC">
        <w:t xml:space="preserve">that </w:t>
      </w:r>
      <w:r w:rsidR="00AE751D">
        <w:t>established</w:t>
      </w:r>
      <w:r>
        <w:t xml:space="preserve"> the</w:t>
      </w:r>
      <w:r w:rsidRPr="006C55AC">
        <w:t xml:space="preserve"> requirements</w:t>
      </w:r>
      <w:r>
        <w:t xml:space="preserve"> and</w:t>
      </w:r>
      <w:r w:rsidRPr="006C55AC">
        <w:t xml:space="preserve"> </w:t>
      </w:r>
      <w:r w:rsidR="00C224D6">
        <w:t xml:space="preserve">necessary </w:t>
      </w:r>
      <w:r w:rsidR="00246FC8">
        <w:t xml:space="preserve">procedures </w:t>
      </w:r>
      <w:r w:rsidRPr="006C55AC">
        <w:t>for</w:t>
      </w:r>
      <w:r>
        <w:t xml:space="preserve"> the Commission to award the additional </w:t>
      </w:r>
      <w:r w:rsidR="00246FC8">
        <w:t xml:space="preserve">Round 2 </w:t>
      </w:r>
      <w:r>
        <w:t>funds appropriated</w:t>
      </w:r>
      <w:r w:rsidRPr="006C55AC">
        <w:t xml:space="preserve"> under the Consolidated Appropriations Act.</w:t>
      </w:r>
      <w:r>
        <w:rPr>
          <w:rStyle w:val="FootnoteReference"/>
        </w:rPr>
        <w:footnoteReference w:id="6"/>
      </w:r>
      <w:r w:rsidRPr="006C55AC">
        <w:t xml:space="preserve">  </w:t>
      </w:r>
    </w:p>
    <w:p w:rsidR="006C55AC" w:rsidP="00AE751D" w14:paraId="357D44F5" w14:textId="2CE458F7">
      <w:pPr>
        <w:pStyle w:val="ParaNum"/>
        <w:numPr>
          <w:ilvl w:val="0"/>
          <w:numId w:val="0"/>
        </w:numPr>
        <w:ind w:firstLine="720"/>
      </w:pPr>
      <w:r>
        <w:t xml:space="preserve">Applications for the Program may be filed through a dedicated application portal, available on the COVID-19 Telehealth Program webpage:  </w:t>
      </w:r>
      <w:hyperlink r:id="rId5" w:history="1">
        <w:r w:rsidRPr="00F96218">
          <w:rPr>
            <w:rStyle w:val="Hyperlink"/>
          </w:rPr>
          <w:t>www.fcc.gov/covid19telehealth</w:t>
        </w:r>
      </w:hyperlink>
      <w:r>
        <w:t xml:space="preserve">.  </w:t>
      </w:r>
      <w:bookmarkStart w:id="0" w:name="_Hlk69289962"/>
      <w:r w:rsidR="001A42A5">
        <w:t xml:space="preserve">Applications will be accepted </w:t>
      </w:r>
      <w:r w:rsidR="00B30C3C">
        <w:t>once</w:t>
      </w:r>
      <w:r w:rsidR="001A42A5">
        <w:t xml:space="preserve"> the application filing window opens, and all applications will be reviewed after the application filing window has closed.</w:t>
      </w:r>
      <w:bookmarkEnd w:id="0"/>
    </w:p>
    <w:p w:rsidR="00AE751D" w:rsidP="005B7038" w14:paraId="2BFCEFF0" w14:textId="3A82F2FD">
      <w:pPr>
        <w:pStyle w:val="ParaNum"/>
        <w:widowControl/>
        <w:numPr>
          <w:ilvl w:val="0"/>
          <w:numId w:val="0"/>
        </w:numPr>
        <w:ind w:firstLine="720"/>
      </w:pPr>
      <w:r w:rsidRPr="00AE751D">
        <w:rPr>
          <w:i/>
          <w:iCs/>
        </w:rPr>
        <w:t>Additional Information</w:t>
      </w:r>
      <w:r w:rsidRPr="006C55AC">
        <w:t>.</w:t>
      </w:r>
      <w:r>
        <w:t xml:space="preserve">  </w:t>
      </w:r>
      <w:r w:rsidRPr="006C55AC">
        <w:t>For additional information, int</w:t>
      </w:r>
      <w:bookmarkStart w:id="1" w:name="_GoBack"/>
      <w:bookmarkEnd w:id="1"/>
      <w:r w:rsidRPr="006C55AC">
        <w:t>erested parties should review the</w:t>
      </w:r>
      <w:r>
        <w:t xml:space="preserve"> </w:t>
      </w:r>
      <w:r w:rsidR="008F10AE">
        <w:t xml:space="preserve">Application </w:t>
      </w:r>
      <w:r w:rsidR="004E2BB4">
        <w:t xml:space="preserve">Process </w:t>
      </w:r>
      <w:r w:rsidR="008F10AE">
        <w:t xml:space="preserve">Guidance, which is attached to </w:t>
      </w:r>
      <w:r w:rsidRPr="006C55AC">
        <w:t>the</w:t>
      </w:r>
      <w:r>
        <w:t xml:space="preserve"> Commission’s </w:t>
      </w:r>
      <w:r w:rsidRPr="006C55AC">
        <w:rPr>
          <w:i/>
          <w:iCs/>
        </w:rPr>
        <w:t>Report and Order and Order on Reconsideration</w:t>
      </w:r>
      <w:r>
        <w:t xml:space="preserve"> </w:t>
      </w:r>
      <w:r w:rsidR="0037631F">
        <w:t>as Appendix C</w:t>
      </w:r>
      <w:r w:rsidR="004E2BB4">
        <w:t xml:space="preserve"> or visit the Universal Service Administrative Company’s COVID-19 Telehealth Program web</w:t>
      </w:r>
      <w:r w:rsidR="008668E1">
        <w:t>page</w:t>
      </w:r>
      <w:r w:rsidR="004E2BB4">
        <w:t xml:space="preserve"> at </w:t>
      </w:r>
      <w:hyperlink r:id="rId6" w:history="1">
        <w:r w:rsidRPr="008D7F01" w:rsidR="008D4558">
          <w:rPr>
            <w:rStyle w:val="Hyperlink"/>
          </w:rPr>
          <w:t>https://www.usac.org/about/covid-19-telehealth-program/</w:t>
        </w:r>
      </w:hyperlink>
      <w:r w:rsidR="008D4558">
        <w:t>.</w:t>
      </w:r>
      <w:r w:rsidR="00C472B7">
        <w:t xml:space="preserve"> </w:t>
      </w:r>
      <w:r>
        <w:t xml:space="preserve"> </w:t>
      </w:r>
      <w:r w:rsidRPr="006C55AC">
        <w:t xml:space="preserve">Questions specific to the application process should be directed </w:t>
      </w:r>
      <w:r w:rsidRPr="008D4558" w:rsidR="00D749A3">
        <w:t>to</w:t>
      </w:r>
      <w:r w:rsidR="007578B1">
        <w:t xml:space="preserve"> </w:t>
      </w:r>
      <w:hyperlink r:id="rId7" w:history="1">
        <w:r w:rsidRPr="001A42A5" w:rsidR="001A42A5">
          <w:rPr>
            <w:rStyle w:val="Hyperlink"/>
          </w:rPr>
          <w:t>Round2TelehealthApplicationSupport@usac.org</w:t>
        </w:r>
      </w:hyperlink>
      <w:r>
        <w:t>.</w:t>
      </w:r>
      <w:r w:rsidRPr="006C55AC">
        <w:t xml:space="preserve">  For further information regarding this Public Notice, please contact </w:t>
      </w:r>
      <w:r>
        <w:t>Connor Ferraro</w:t>
      </w:r>
      <w:r w:rsidRPr="006C55AC">
        <w:t xml:space="preserve">, Attorney Advisor, </w:t>
      </w:r>
      <w:r>
        <w:t>Competition Policy Division</w:t>
      </w:r>
      <w:r w:rsidRPr="006C55AC">
        <w:t xml:space="preserve">, Wireline Competition Bureau, </w:t>
      </w:r>
      <w:hyperlink r:id="rId8" w:history="1">
        <w:r w:rsidRPr="001B3A8A">
          <w:rPr>
            <w:rStyle w:val="Hyperlink"/>
          </w:rPr>
          <w:t>Connor.Ferraro@fcc.gov</w:t>
        </w:r>
      </w:hyperlink>
      <w:r>
        <w:t xml:space="preserve"> </w:t>
      </w:r>
      <w:r w:rsidRPr="006C55AC">
        <w:t>or at (202) 418-1</w:t>
      </w:r>
      <w:r>
        <w:t>322</w:t>
      </w:r>
      <w:r w:rsidRPr="006C55AC">
        <w:t>.</w:t>
      </w:r>
    </w:p>
    <w:p w:rsidR="008B45CC" w:rsidRPr="00EE7608" w:rsidP="00EE7608" w14:paraId="56A8C95F" w14:textId="68C25DB0">
      <w:pPr>
        <w:pStyle w:val="ParaNum"/>
        <w:numPr>
          <w:ilvl w:val="0"/>
          <w:numId w:val="0"/>
        </w:numPr>
        <w:jc w:val="center"/>
        <w:rPr>
          <w:b/>
        </w:rPr>
      </w:pPr>
      <w:r w:rsidRPr="008B45CC">
        <w:rPr>
          <w:b/>
          <w:bCs/>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C55AC" w14:paraId="587A13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C55AC" w14:paraId="5E4E48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C55AC" w14:paraId="0842C1D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C55AC" w14:paraId="2181383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7226F6" w14:paraId="7682D036" w14:textId="77777777">
      <w:r>
        <w:separator/>
      </w:r>
    </w:p>
  </w:footnote>
  <w:footnote w:type="continuationSeparator" w:id="1">
    <w:p w:rsidR="007226F6" w14:paraId="619C4B05" w14:textId="77777777">
      <w:pPr>
        <w:rPr>
          <w:sz w:val="20"/>
        </w:rPr>
      </w:pPr>
      <w:r>
        <w:rPr>
          <w:sz w:val="20"/>
        </w:rPr>
        <w:t xml:space="preserve">(Continued from previous page)  </w:t>
      </w:r>
      <w:r>
        <w:rPr>
          <w:sz w:val="20"/>
        </w:rPr>
        <w:separator/>
      </w:r>
    </w:p>
  </w:footnote>
  <w:footnote w:type="continuationNotice" w:id="2">
    <w:p w:rsidR="007226F6" w14:paraId="725DBA1F" w14:textId="77777777">
      <w:pPr>
        <w:jc w:val="right"/>
        <w:rPr>
          <w:sz w:val="20"/>
        </w:rPr>
      </w:pPr>
      <w:r>
        <w:rPr>
          <w:sz w:val="20"/>
        </w:rPr>
        <w:t>(continued….)</w:t>
      </w:r>
    </w:p>
  </w:footnote>
  <w:footnote w:id="3">
    <w:p w:rsidR="006C55AC" w:rsidRPr="00B62F0D" w:rsidP="006C55AC" w14:paraId="416BA140" w14:textId="77777777">
      <w:pPr>
        <w:pStyle w:val="FootnoteText"/>
      </w:pPr>
      <w:r w:rsidRPr="00457744">
        <w:rPr>
          <w:rStyle w:val="FootnoteReference"/>
        </w:rPr>
        <w:footnoteRef/>
      </w:r>
      <w:r w:rsidRPr="00457744">
        <w:t xml:space="preserve"> Consolidated Appropriations Act, 2021, Pub. L. No: 116-260, Division N-Additional Coronavirus Response and Relief, Title IX-Broadband Internet Access Service, § 903 “FCC COVID-19 Telehealth Program” (2020), </w:t>
      </w:r>
      <w:r w:rsidRPr="00457744">
        <w:rPr>
          <w:i/>
          <w:iCs/>
        </w:rPr>
        <w:t>available at</w:t>
      </w:r>
      <w:r w:rsidRPr="00457744">
        <w:t xml:space="preserve"> </w:t>
      </w:r>
      <w:hyperlink r:id="rId1" w:history="1">
        <w:r w:rsidRPr="00457744">
          <w:rPr>
            <w:rStyle w:val="Hyperlink"/>
          </w:rPr>
          <w:t>https://www.congress.gov/bill/116th-congress/house-bill/133/text</w:t>
        </w:r>
      </w:hyperlink>
      <w:r w:rsidRPr="00457744">
        <w:t xml:space="preserve"> (Consolidated Appropriations Act)</w:t>
      </w:r>
      <w:r>
        <w:t xml:space="preserve">. </w:t>
      </w:r>
    </w:p>
  </w:footnote>
  <w:footnote w:id="4">
    <w:p w:rsidR="00AE751D" w14:paraId="1BDC6B24" w14:textId="7BDC7A80">
      <w:pPr>
        <w:pStyle w:val="FootnoteText"/>
      </w:pPr>
      <w:r>
        <w:rPr>
          <w:rStyle w:val="FootnoteReference"/>
        </w:rPr>
        <w:footnoteRef/>
      </w:r>
      <w:r>
        <w:t xml:space="preserve"> </w:t>
      </w:r>
      <w:r w:rsidRPr="00457744">
        <w:t>Coronavirus Aid, Relief, and Economic Security Act, Pub. L. No 116-136, 134 Stat. 281</w:t>
      </w:r>
      <w:r>
        <w:t>, 531</w:t>
      </w:r>
      <w:r w:rsidRPr="00457744">
        <w:t xml:space="preserve"> (2020) (CARES Act)</w:t>
      </w:r>
      <w:r>
        <w:t xml:space="preserve">; </w:t>
      </w:r>
      <w:r w:rsidRPr="00457744">
        <w:rPr>
          <w:i/>
          <w:iCs/>
        </w:rPr>
        <w:t>Promoting Telehealth for Low-Income Consumers; COVID-19 Telehealth Program</w:t>
      </w:r>
      <w:r w:rsidRPr="00457744">
        <w:t>, WC Docket Nos. 18-213</w:t>
      </w:r>
      <w:r w:rsidR="006B1238">
        <w:t xml:space="preserve"> and</w:t>
      </w:r>
      <w:r w:rsidRPr="00457744">
        <w:t xml:space="preserve"> 20-89, Report and Order, 35 FCC Rcd 3366 (2020) (</w:t>
      </w:r>
      <w:r w:rsidRPr="00457744">
        <w:rPr>
          <w:i/>
          <w:iCs/>
        </w:rPr>
        <w:t>First COVID-19 Report and Order</w:t>
      </w:r>
      <w:r w:rsidRPr="00457744">
        <w:t>).</w:t>
      </w:r>
    </w:p>
  </w:footnote>
  <w:footnote w:id="5">
    <w:p w:rsidR="00902170" w14:paraId="10C7D8E1" w14:textId="24A5BACE">
      <w:pPr>
        <w:pStyle w:val="FootnoteText"/>
      </w:pPr>
      <w:r>
        <w:rPr>
          <w:rStyle w:val="FootnoteReference"/>
        </w:rPr>
        <w:footnoteRef/>
      </w:r>
      <w:r>
        <w:t xml:space="preserve"> </w:t>
      </w:r>
      <w:r w:rsidRPr="009A72B3" w:rsidR="009A72B3">
        <w:rPr>
          <w:i/>
          <w:iCs/>
        </w:rPr>
        <w:t>See</w:t>
      </w:r>
      <w:r w:rsidR="009A72B3">
        <w:t xml:space="preserve"> </w:t>
      </w:r>
      <w:r w:rsidRPr="00457744">
        <w:t>Consolidated Appropriations Act</w:t>
      </w:r>
      <w:r>
        <w:t xml:space="preserve"> </w:t>
      </w:r>
      <w:r w:rsidRPr="00457744">
        <w:t>§</w:t>
      </w:r>
      <w:r>
        <w:t xml:space="preserve"> 903(c). </w:t>
      </w:r>
    </w:p>
  </w:footnote>
  <w:footnote w:id="6">
    <w:p w:rsidR="00AE751D" w14:paraId="7039BA60" w14:textId="5258AF51">
      <w:pPr>
        <w:pStyle w:val="FootnoteText"/>
      </w:pPr>
      <w:r>
        <w:rPr>
          <w:rStyle w:val="FootnoteReference"/>
        </w:rPr>
        <w:footnoteRef/>
      </w:r>
      <w:r>
        <w:t xml:space="preserve"> </w:t>
      </w:r>
      <w:r w:rsidRPr="00A2235C" w:rsidR="00D64D82">
        <w:rPr>
          <w:i/>
          <w:iCs/>
        </w:rPr>
        <w:t>COVID-19 Telehealth Program; Promoting Telehealth for Low-Income Consumers</w:t>
      </w:r>
      <w:r w:rsidR="00D64D82">
        <w:t xml:space="preserve">, </w:t>
      </w:r>
      <w:r w:rsidR="00562AFF">
        <w:t xml:space="preserve">WC Docket Nos. </w:t>
      </w:r>
      <w:r w:rsidRPr="00A2235C" w:rsidR="00A2235C">
        <w:t>20-89</w:t>
      </w:r>
      <w:r w:rsidR="00A2235C">
        <w:t xml:space="preserve"> and </w:t>
      </w:r>
      <w:r w:rsidRPr="00A2235C" w:rsidR="00A2235C">
        <w:t>18-213</w:t>
      </w:r>
      <w:r w:rsidR="00A2235C">
        <w:t>,</w:t>
      </w:r>
      <w:r w:rsidRPr="009E4B03" w:rsidR="009E4B03">
        <w:t xml:space="preserve"> </w:t>
      </w:r>
      <w:r w:rsidRPr="00562AFF" w:rsidR="009E4B03">
        <w:t xml:space="preserve">Report </w:t>
      </w:r>
      <w:r w:rsidR="009E4B03">
        <w:t>a</w:t>
      </w:r>
      <w:r w:rsidRPr="00562AFF" w:rsidR="009E4B03">
        <w:t xml:space="preserve">nd Order </w:t>
      </w:r>
      <w:r w:rsidR="009E4B03">
        <w:t>a</w:t>
      </w:r>
      <w:r w:rsidRPr="00562AFF" w:rsidR="009E4B03">
        <w:t xml:space="preserve">nd Order </w:t>
      </w:r>
      <w:r w:rsidR="009E4B03">
        <w:t>o</w:t>
      </w:r>
      <w:r w:rsidRPr="00562AFF" w:rsidR="009E4B03">
        <w:t>n Reconsideration</w:t>
      </w:r>
      <w:r w:rsidR="009E4B03">
        <w:t>,</w:t>
      </w:r>
      <w:r w:rsidR="00A2235C">
        <w:t xml:space="preserve"> </w:t>
      </w:r>
      <w:r w:rsidRPr="00A2235C" w:rsidR="00A2235C">
        <w:t>FCC 21-39</w:t>
      </w:r>
      <w:r w:rsidR="00A2235C">
        <w:t xml:space="preserve"> (March 30,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C55AC" w14:paraId="03E8E17E" w14:textId="7D330D99">
    <w:pPr>
      <w:tabs>
        <w:tab w:val="center" w:pos="4680"/>
        <w:tab w:val="right" w:pos="9360"/>
      </w:tabs>
    </w:pPr>
    <w:r>
      <w:rPr>
        <w:b/>
      </w:rPr>
      <w:tab/>
      <w:t>Federal Communications Commission</w:t>
    </w:r>
    <w:r>
      <w:rPr>
        <w:b/>
      </w:rPr>
      <w:tab/>
    </w:r>
    <w:r w:rsidR="005B7038">
      <w:rPr>
        <w:b/>
      </w:rPr>
      <w:t>DA 21-431</w:t>
    </w:r>
  </w:p>
  <w:p w:rsidR="006C55AC" w14:paraId="181F4B2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6C55AC" w14:paraId="03921F3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6C55AC" w14:paraId="54EFF79F" w14:textId="13E3C934">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5611065" o:spid="_x0000_i2050" type="#_x0000_t75" style="width:516.75pt;height:111pt;visibility:visible">
          <v:imagedata r:id="rId1" o:title=""/>
          <o:lock v:ext="edit" aspectratio="f"/>
        </v:shape>
      </w:pict>
    </w:r>
  </w:p>
  <w:p w:rsidR="006C55AC" w14:paraId="14FB708C"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55"/>
    <w:rsid w:val="00061AA6"/>
    <w:rsid w:val="0007002A"/>
    <w:rsid w:val="000735BB"/>
    <w:rsid w:val="000A3655"/>
    <w:rsid w:val="000C75B3"/>
    <w:rsid w:val="000E011C"/>
    <w:rsid w:val="000F023F"/>
    <w:rsid w:val="001101D5"/>
    <w:rsid w:val="00115B02"/>
    <w:rsid w:val="00135E3F"/>
    <w:rsid w:val="001663BB"/>
    <w:rsid w:val="001862AF"/>
    <w:rsid w:val="001A42A5"/>
    <w:rsid w:val="001B3A8A"/>
    <w:rsid w:val="001E21A3"/>
    <w:rsid w:val="00245C15"/>
    <w:rsid w:val="00246FC8"/>
    <w:rsid w:val="002B62FE"/>
    <w:rsid w:val="002C5EDF"/>
    <w:rsid w:val="0037631F"/>
    <w:rsid w:val="00377436"/>
    <w:rsid w:val="003E3247"/>
    <w:rsid w:val="003F3905"/>
    <w:rsid w:val="00444A81"/>
    <w:rsid w:val="00457744"/>
    <w:rsid w:val="0046158E"/>
    <w:rsid w:val="0047316E"/>
    <w:rsid w:val="004C6569"/>
    <w:rsid w:val="004D2FE5"/>
    <w:rsid w:val="004E2BB4"/>
    <w:rsid w:val="00562AFF"/>
    <w:rsid w:val="00563276"/>
    <w:rsid w:val="005B7038"/>
    <w:rsid w:val="005C7E0C"/>
    <w:rsid w:val="006827C8"/>
    <w:rsid w:val="006B1238"/>
    <w:rsid w:val="006C55AC"/>
    <w:rsid w:val="007226F6"/>
    <w:rsid w:val="00724C1A"/>
    <w:rsid w:val="00740F0B"/>
    <w:rsid w:val="007578B1"/>
    <w:rsid w:val="007804F3"/>
    <w:rsid w:val="007B61D8"/>
    <w:rsid w:val="007E37BB"/>
    <w:rsid w:val="007F0C05"/>
    <w:rsid w:val="00806E53"/>
    <w:rsid w:val="00843532"/>
    <w:rsid w:val="008668E1"/>
    <w:rsid w:val="00892D1B"/>
    <w:rsid w:val="008B45CC"/>
    <w:rsid w:val="008D0D3C"/>
    <w:rsid w:val="008D4558"/>
    <w:rsid w:val="008D7F01"/>
    <w:rsid w:val="008F10AE"/>
    <w:rsid w:val="008F3422"/>
    <w:rsid w:val="00902170"/>
    <w:rsid w:val="00951821"/>
    <w:rsid w:val="00975055"/>
    <w:rsid w:val="009A72B3"/>
    <w:rsid w:val="009E4B03"/>
    <w:rsid w:val="009F20A9"/>
    <w:rsid w:val="00A2235C"/>
    <w:rsid w:val="00A76B32"/>
    <w:rsid w:val="00A86EE6"/>
    <w:rsid w:val="00A95767"/>
    <w:rsid w:val="00AA6DF5"/>
    <w:rsid w:val="00AB4024"/>
    <w:rsid w:val="00AB43BA"/>
    <w:rsid w:val="00AB5C6C"/>
    <w:rsid w:val="00AE5381"/>
    <w:rsid w:val="00AE751D"/>
    <w:rsid w:val="00B30C3C"/>
    <w:rsid w:val="00B571FA"/>
    <w:rsid w:val="00B62F0D"/>
    <w:rsid w:val="00BB79B4"/>
    <w:rsid w:val="00C224D6"/>
    <w:rsid w:val="00C472B7"/>
    <w:rsid w:val="00C60EC2"/>
    <w:rsid w:val="00D044C1"/>
    <w:rsid w:val="00D06B5E"/>
    <w:rsid w:val="00D64D82"/>
    <w:rsid w:val="00D749A3"/>
    <w:rsid w:val="00DD267F"/>
    <w:rsid w:val="00DD3DAD"/>
    <w:rsid w:val="00EE1A69"/>
    <w:rsid w:val="00EE7608"/>
    <w:rsid w:val="00EF6764"/>
    <w:rsid w:val="00F8035A"/>
    <w:rsid w:val="00F96218"/>
    <w:rsid w:val="00FB2937"/>
    <w:rsid w:val="00FE2BF7"/>
    <w:rsid w:val="00FF4D76"/>
    <w:rsid w:val="2B6F5900"/>
    <w:rsid w:val="31CE69B9"/>
    <w:rsid w:val="46A0E3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FD5DF0"/>
  <w15:chartTrackingRefBased/>
  <w15:docId w15:val="{F913383A-AAF1-4935-B78C-58F041C3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FF4D76"/>
    <w:rPr>
      <w:rFonts w:ascii="Segoe UI" w:hAnsi="Segoe UI" w:cs="Segoe UI"/>
      <w:sz w:val="18"/>
      <w:szCs w:val="18"/>
    </w:rPr>
  </w:style>
  <w:style w:type="character" w:customStyle="1" w:styleId="BalloonTextChar">
    <w:name w:val="Balloon Text Char"/>
    <w:link w:val="BalloonText"/>
    <w:uiPriority w:val="99"/>
    <w:semiHidden/>
    <w:rsid w:val="00FF4D76"/>
    <w:rPr>
      <w:rFonts w:ascii="Segoe UI" w:hAnsi="Segoe UI" w:cs="Segoe UI"/>
      <w:snapToGrid w:val="0"/>
      <w:kern w:val="28"/>
      <w:sz w:val="18"/>
      <w:szCs w:val="18"/>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7804F3"/>
  </w:style>
  <w:style w:type="character" w:customStyle="1" w:styleId="UnresolvedMention">
    <w:name w:val="Unresolved Mention"/>
    <w:uiPriority w:val="99"/>
    <w:semiHidden/>
    <w:unhideWhenUsed/>
    <w:rsid w:val="006C55AC"/>
    <w:rPr>
      <w:color w:val="605E5C"/>
      <w:shd w:val="clear" w:color="auto" w:fill="E1DFDD"/>
    </w:rPr>
  </w:style>
  <w:style w:type="character" w:styleId="CommentReference">
    <w:name w:val="annotation reference"/>
    <w:uiPriority w:val="99"/>
    <w:semiHidden/>
    <w:unhideWhenUsed/>
    <w:rsid w:val="00AE751D"/>
    <w:rPr>
      <w:sz w:val="16"/>
      <w:szCs w:val="16"/>
    </w:rPr>
  </w:style>
  <w:style w:type="paragraph" w:styleId="CommentText">
    <w:name w:val="annotation text"/>
    <w:basedOn w:val="Normal"/>
    <w:link w:val="CommentTextChar"/>
    <w:uiPriority w:val="99"/>
    <w:semiHidden/>
    <w:unhideWhenUsed/>
    <w:rsid w:val="00AE751D"/>
    <w:rPr>
      <w:sz w:val="20"/>
    </w:rPr>
  </w:style>
  <w:style w:type="character" w:customStyle="1" w:styleId="CommentTextChar">
    <w:name w:val="Comment Text Char"/>
    <w:link w:val="CommentText"/>
    <w:uiPriority w:val="99"/>
    <w:semiHidden/>
    <w:rsid w:val="00AE751D"/>
    <w:rPr>
      <w:snapToGrid w:val="0"/>
      <w:kern w:val="28"/>
    </w:rPr>
  </w:style>
  <w:style w:type="paragraph" w:styleId="CommentSubject">
    <w:name w:val="annotation subject"/>
    <w:basedOn w:val="CommentText"/>
    <w:next w:val="CommentText"/>
    <w:link w:val="CommentSubjectChar"/>
    <w:uiPriority w:val="99"/>
    <w:semiHidden/>
    <w:unhideWhenUsed/>
    <w:rsid w:val="00AE751D"/>
    <w:rPr>
      <w:b/>
      <w:bCs/>
    </w:rPr>
  </w:style>
  <w:style w:type="character" w:customStyle="1" w:styleId="CommentSubjectChar">
    <w:name w:val="Comment Subject Char"/>
    <w:link w:val="CommentSubject"/>
    <w:uiPriority w:val="99"/>
    <w:semiHidden/>
    <w:rsid w:val="00AE751D"/>
    <w:rPr>
      <w:b/>
      <w:bCs/>
      <w:snapToGrid w:val="0"/>
      <w:kern w:val="28"/>
    </w:rPr>
  </w:style>
  <w:style w:type="character" w:styleId="FollowedHyperlink">
    <w:name w:val="FollowedHyperlink"/>
    <w:uiPriority w:val="99"/>
    <w:semiHidden/>
    <w:unhideWhenUsed/>
    <w:rsid w:val="008D455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covid19telehealth" TargetMode="External" /><Relationship Id="rId6" Type="http://schemas.openxmlformats.org/officeDocument/2006/relationships/hyperlink" Target="https://www.usac.org/about/covid-19-telehealth-program/" TargetMode="External" /><Relationship Id="rId7" Type="http://schemas.openxmlformats.org/officeDocument/2006/relationships/hyperlink" Target="mailto:Round2TelehealthApplicationSupport@usac.org" TargetMode="External" /><Relationship Id="rId8" Type="http://schemas.openxmlformats.org/officeDocument/2006/relationships/hyperlink" Target="mailto:Connor.Ferraro@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gress.gov/bill/116th-congress/house-bill/133/tex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