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1BC4B81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4D765FB" w14:textId="77777777">
      <w:pPr>
        <w:pStyle w:val="StyleBoldCentered"/>
      </w:pPr>
      <w:r>
        <w:t>F</w:t>
      </w:r>
      <w:r>
        <w:rPr>
          <w:caps w:val="0"/>
        </w:rPr>
        <w:t>ederal Communications Commission</w:t>
      </w:r>
    </w:p>
    <w:p w:rsidR="004C2EE3" w:rsidP="00096D8C" w14:paraId="3670324A" w14:textId="77777777">
      <w:pPr>
        <w:pStyle w:val="StyleBoldCentered"/>
      </w:pPr>
      <w:r>
        <w:rPr>
          <w:caps w:val="0"/>
        </w:rPr>
        <w:t>Washington, D.C. 20554</w:t>
      </w:r>
    </w:p>
    <w:p w:rsidR="004C2EE3" w:rsidP="0070224F" w14:paraId="09460E23" w14:textId="77777777"/>
    <w:p w:rsidR="004C2EE3" w:rsidP="0070224F" w14:paraId="5F99129B" w14:textId="77777777"/>
    <w:tbl>
      <w:tblPr>
        <w:tblW w:w="0" w:type="auto"/>
        <w:tblLayout w:type="fixed"/>
        <w:tblLook w:val="0000"/>
      </w:tblPr>
      <w:tblGrid>
        <w:gridCol w:w="4698"/>
        <w:gridCol w:w="630"/>
        <w:gridCol w:w="4248"/>
      </w:tblGrid>
      <w:tr w14:paraId="391FEF0F" w14:textId="77777777">
        <w:tblPrEx>
          <w:tblW w:w="0" w:type="auto"/>
          <w:tblLayout w:type="fixed"/>
          <w:tblLook w:val="0000"/>
        </w:tblPrEx>
        <w:tc>
          <w:tcPr>
            <w:tcW w:w="4698" w:type="dxa"/>
          </w:tcPr>
          <w:p w:rsidR="004C2EE3" w14:paraId="0E6B9F80" w14:textId="77777777">
            <w:pPr>
              <w:tabs>
                <w:tab w:val="center" w:pos="4680"/>
              </w:tabs>
              <w:suppressAutoHyphens/>
              <w:rPr>
                <w:spacing w:val="-2"/>
              </w:rPr>
            </w:pPr>
            <w:r>
              <w:rPr>
                <w:spacing w:val="-2"/>
              </w:rPr>
              <w:t>In the Matter of</w:t>
            </w:r>
          </w:p>
          <w:p w:rsidR="007E5DA4" w:rsidP="007115F7" w14:paraId="74DBCA0F" w14:textId="77777777">
            <w:pPr>
              <w:tabs>
                <w:tab w:val="center" w:pos="4680"/>
              </w:tabs>
              <w:suppressAutoHyphens/>
              <w:rPr>
                <w:spacing w:val="-2"/>
              </w:rPr>
            </w:pPr>
          </w:p>
          <w:p w:rsidR="004C2EE3" w:rsidRPr="007115F7" w:rsidP="007115F7" w14:paraId="51D2A726" w14:textId="42FE9EAB">
            <w:pPr>
              <w:tabs>
                <w:tab w:val="center" w:pos="4680"/>
              </w:tabs>
              <w:suppressAutoHyphens/>
              <w:rPr>
                <w:spacing w:val="-2"/>
              </w:rPr>
            </w:pPr>
            <w:r>
              <w:rPr>
                <w:spacing w:val="-2"/>
              </w:rPr>
              <w:t>Connect America Fund</w:t>
            </w:r>
          </w:p>
        </w:tc>
        <w:tc>
          <w:tcPr>
            <w:tcW w:w="630" w:type="dxa"/>
          </w:tcPr>
          <w:p w:rsidR="004C2EE3" w14:paraId="196338BF" w14:textId="77777777">
            <w:pPr>
              <w:tabs>
                <w:tab w:val="center" w:pos="4680"/>
              </w:tabs>
              <w:suppressAutoHyphens/>
              <w:rPr>
                <w:b/>
                <w:spacing w:val="-2"/>
              </w:rPr>
            </w:pPr>
            <w:r>
              <w:rPr>
                <w:b/>
                <w:spacing w:val="-2"/>
              </w:rPr>
              <w:t>)</w:t>
            </w:r>
          </w:p>
          <w:p w:rsidR="004C2EE3" w14:paraId="0E84A5FF" w14:textId="77777777">
            <w:pPr>
              <w:tabs>
                <w:tab w:val="center" w:pos="4680"/>
              </w:tabs>
              <w:suppressAutoHyphens/>
              <w:rPr>
                <w:b/>
                <w:spacing w:val="-2"/>
              </w:rPr>
            </w:pPr>
            <w:r>
              <w:rPr>
                <w:b/>
                <w:spacing w:val="-2"/>
              </w:rPr>
              <w:t>)</w:t>
            </w:r>
          </w:p>
          <w:p w:rsidR="004C2EE3" w14:paraId="11E0DA5E" w14:textId="77777777">
            <w:pPr>
              <w:tabs>
                <w:tab w:val="center" w:pos="4680"/>
              </w:tabs>
              <w:suppressAutoHyphens/>
              <w:rPr>
                <w:b/>
                <w:spacing w:val="-2"/>
              </w:rPr>
            </w:pPr>
            <w:r>
              <w:rPr>
                <w:b/>
                <w:spacing w:val="-2"/>
              </w:rPr>
              <w:t>)</w:t>
            </w:r>
          </w:p>
          <w:p w:rsidR="004C2EE3" w:rsidRPr="007E5DA4" w14:paraId="435DCCBC" w14:textId="5BB09564">
            <w:pPr>
              <w:tabs>
                <w:tab w:val="center" w:pos="4680"/>
              </w:tabs>
              <w:suppressAutoHyphens/>
              <w:rPr>
                <w:b/>
                <w:spacing w:val="-2"/>
              </w:rPr>
            </w:pPr>
            <w:r>
              <w:rPr>
                <w:b/>
                <w:spacing w:val="-2"/>
              </w:rPr>
              <w:t>)</w:t>
            </w:r>
          </w:p>
        </w:tc>
        <w:tc>
          <w:tcPr>
            <w:tcW w:w="4248" w:type="dxa"/>
          </w:tcPr>
          <w:p w:rsidR="004C2EE3" w14:paraId="00842FED" w14:textId="77777777">
            <w:pPr>
              <w:tabs>
                <w:tab w:val="center" w:pos="4680"/>
              </w:tabs>
              <w:suppressAutoHyphens/>
              <w:rPr>
                <w:spacing w:val="-2"/>
              </w:rPr>
            </w:pPr>
          </w:p>
          <w:p w:rsidR="004C2EE3" w14:paraId="6A2F5297" w14:textId="77777777">
            <w:pPr>
              <w:pStyle w:val="TOAHeading"/>
              <w:tabs>
                <w:tab w:val="center" w:pos="4680"/>
                <w:tab w:val="clear" w:pos="9360"/>
              </w:tabs>
              <w:rPr>
                <w:spacing w:val="-2"/>
              </w:rPr>
            </w:pPr>
          </w:p>
          <w:p w:rsidR="004C2EE3" w14:paraId="34804D3D" w14:textId="1AFF5F87">
            <w:pPr>
              <w:tabs>
                <w:tab w:val="center" w:pos="4680"/>
              </w:tabs>
              <w:suppressAutoHyphens/>
              <w:rPr>
                <w:spacing w:val="-2"/>
              </w:rPr>
            </w:pPr>
            <w:r>
              <w:rPr>
                <w:spacing w:val="-2"/>
              </w:rPr>
              <w:t>WC Docket No. 10-90</w:t>
            </w:r>
          </w:p>
        </w:tc>
      </w:tr>
    </w:tbl>
    <w:p w:rsidR="004C2EE3" w:rsidP="0070224F" w14:paraId="1922DA62" w14:textId="77777777"/>
    <w:p w:rsidR="00841AB1" w:rsidP="00F021FA" w14:paraId="6920A376" w14:textId="601E62A3">
      <w:pPr>
        <w:pStyle w:val="StyleBoldCentered"/>
      </w:pPr>
      <w:r>
        <w:t>PROTECTIVE ORDER</w:t>
      </w:r>
    </w:p>
    <w:p w:rsidR="004C2EE3" w14:paraId="242BD91C" w14:textId="77777777">
      <w:pPr>
        <w:tabs>
          <w:tab w:val="left" w:pos="-720"/>
        </w:tabs>
        <w:suppressAutoHyphens/>
        <w:spacing w:line="227" w:lineRule="auto"/>
        <w:rPr>
          <w:spacing w:val="-2"/>
        </w:rPr>
      </w:pPr>
    </w:p>
    <w:p w:rsidR="004C2EE3" w:rsidP="00133F79" w14:paraId="4134C896" w14:textId="17BA4C2A">
      <w:pPr>
        <w:tabs>
          <w:tab w:val="left" w:pos="720"/>
          <w:tab w:val="right" w:pos="9360"/>
        </w:tabs>
        <w:suppressAutoHyphens/>
        <w:spacing w:line="227" w:lineRule="auto"/>
        <w:rPr>
          <w:spacing w:val="-2"/>
        </w:rPr>
      </w:pPr>
      <w:r>
        <w:rPr>
          <w:b/>
          <w:spacing w:val="-2"/>
        </w:rPr>
        <w:t xml:space="preserve">Adopted:  </w:t>
      </w:r>
      <w:r w:rsidR="000A21CB">
        <w:rPr>
          <w:b/>
          <w:spacing w:val="-2"/>
        </w:rPr>
        <w:t xml:space="preserve">March </w:t>
      </w:r>
      <w:r w:rsidR="00345D89">
        <w:rPr>
          <w:b/>
          <w:spacing w:val="-2"/>
        </w:rPr>
        <w:t>16</w:t>
      </w:r>
      <w:r w:rsidR="000A21CB">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A21CB">
        <w:rPr>
          <w:b/>
          <w:spacing w:val="-2"/>
        </w:rPr>
        <w:t xml:space="preserve">March </w:t>
      </w:r>
      <w:r w:rsidR="00345D89">
        <w:rPr>
          <w:b/>
          <w:spacing w:val="-2"/>
        </w:rPr>
        <w:t>16</w:t>
      </w:r>
      <w:r w:rsidR="000A21CB">
        <w:rPr>
          <w:b/>
          <w:spacing w:val="-2"/>
        </w:rPr>
        <w:t>, 2021</w:t>
      </w:r>
    </w:p>
    <w:p w:rsidR="00822CE0" w14:paraId="20FFEBED" w14:textId="77777777"/>
    <w:p w:rsidR="004C2EE3" w14:paraId="150A96E0" w14:textId="3EC198FC">
      <w:pPr>
        <w:rPr>
          <w:spacing w:val="-2"/>
        </w:rPr>
      </w:pPr>
      <w:r>
        <w:t xml:space="preserve">By </w:t>
      </w:r>
      <w:r w:rsidR="004E4A22">
        <w:t>the</w:t>
      </w:r>
      <w:r w:rsidR="007E5DA4">
        <w:rPr>
          <w:spacing w:val="-2"/>
        </w:rPr>
        <w:t xml:space="preserve"> Chief, Wireline Competition Bureau</w:t>
      </w:r>
      <w:r>
        <w:rPr>
          <w:spacing w:val="-2"/>
        </w:rPr>
        <w:t>:</w:t>
      </w:r>
    </w:p>
    <w:p w:rsidR="00822CE0" w14:paraId="524AD68E" w14:textId="77777777">
      <w:pPr>
        <w:rPr>
          <w:spacing w:val="-2"/>
        </w:rPr>
      </w:pPr>
    </w:p>
    <w:p w:rsidR="003C2048" w:rsidP="003C2048" w14:paraId="71AEA4E2" w14:textId="56127CA5">
      <w:pPr>
        <w:pStyle w:val="ParaNum"/>
        <w:numPr>
          <w:ilvl w:val="0"/>
          <w:numId w:val="8"/>
        </w:numPr>
        <w:tabs>
          <w:tab w:val="clear" w:pos="1080"/>
          <w:tab w:val="num" w:pos="1440"/>
        </w:tabs>
        <w:snapToGrid w:val="0"/>
      </w:pPr>
      <w:r>
        <w:t>In connection with the Commission’s process to adjust the defined deployment obligations of CAF Phase II auction support recipients</w:t>
      </w:r>
      <w:r w:rsidR="00AE3048">
        <w:t xml:space="preserve">, </w:t>
      </w:r>
      <w:r>
        <w:t>with associated support reductions</w:t>
      </w:r>
      <w:r w:rsidR="00275D07">
        <w:t>,</w:t>
      </w:r>
      <w:r w:rsidR="007E7456">
        <w:t xml:space="preserve"> i.e.,</w:t>
      </w:r>
      <w:r>
        <w:t xml:space="preserve"> the Eligible Locations Adjustment Process </w:t>
      </w:r>
      <w:r w:rsidR="00A2008F">
        <w:t>(</w:t>
      </w:r>
      <w:r>
        <w:t>ELAP)</w:t>
      </w:r>
      <w:r w:rsidR="000C3441">
        <w:t>,</w:t>
      </w:r>
      <w:r>
        <w:rPr>
          <w:sz w:val="20"/>
          <w:vertAlign w:val="superscript"/>
        </w:rPr>
        <w:footnoteReference w:id="3"/>
      </w:r>
      <w:r>
        <w:t xml:space="preserve"> the </w:t>
      </w:r>
      <w:r w:rsidR="007E5DA4">
        <w:t xml:space="preserve">Wireline Competition Bureau (Bureau) adopts </w:t>
      </w:r>
      <w:r>
        <w:t xml:space="preserve">this </w:t>
      </w:r>
      <w:r w:rsidR="00001957">
        <w:t xml:space="preserve">ELAP </w:t>
      </w:r>
      <w:r w:rsidR="007E5DA4">
        <w:t xml:space="preserve">Protective Order.  The </w:t>
      </w:r>
      <w:r w:rsidR="00001957">
        <w:t xml:space="preserve">ELAP </w:t>
      </w:r>
      <w:r w:rsidR="007E5DA4">
        <w:t xml:space="preserve">Protective Order applies to the review </w:t>
      </w:r>
      <w:r w:rsidR="00AE3048">
        <w:t xml:space="preserve">and use </w:t>
      </w:r>
      <w:r w:rsidR="007E5DA4">
        <w:t xml:space="preserve">of confidential information submitted </w:t>
      </w:r>
      <w:r>
        <w:t xml:space="preserve">through </w:t>
      </w:r>
      <w:r w:rsidR="004D67C8">
        <w:t>the ELAP module of the</w:t>
      </w:r>
      <w:r w:rsidR="00EB0664">
        <w:t xml:space="preserve"> Universal Service Administrative Company (USAC) </w:t>
      </w:r>
      <w:r w:rsidR="000C3441">
        <w:t xml:space="preserve">High Cost </w:t>
      </w:r>
      <w:r w:rsidR="00A1389B">
        <w:t>Broadband Portal</w:t>
      </w:r>
      <w:r w:rsidR="000C3441">
        <w:t xml:space="preserve"> (H</w:t>
      </w:r>
      <w:r w:rsidR="00A1389B">
        <w:t>C</w:t>
      </w:r>
      <w:r w:rsidR="000C3441">
        <w:t>B</w:t>
      </w:r>
      <w:r w:rsidR="00A1389B">
        <w:t>P</w:t>
      </w:r>
      <w:r w:rsidR="000C3441">
        <w:t xml:space="preserve">) as described in the </w:t>
      </w:r>
      <w:r w:rsidRPr="00F33B4F" w:rsidR="000C3441">
        <w:rPr>
          <w:i/>
          <w:iCs/>
        </w:rPr>
        <w:t xml:space="preserve">ELAP </w:t>
      </w:r>
      <w:r w:rsidRPr="003C2048" w:rsidR="000C3441">
        <w:rPr>
          <w:i/>
          <w:iCs/>
        </w:rPr>
        <w:t>Order</w:t>
      </w:r>
      <w:r w:rsidR="000C3441">
        <w:t>.</w:t>
      </w:r>
      <w:r w:rsidR="007E5DA4">
        <w:t xml:space="preserve"> </w:t>
      </w:r>
    </w:p>
    <w:p w:rsidR="00852670" w14:paraId="2A51C799" w14:textId="3A77E349">
      <w:pPr>
        <w:pStyle w:val="ParaNum"/>
        <w:numPr>
          <w:ilvl w:val="0"/>
          <w:numId w:val="8"/>
        </w:numPr>
        <w:tabs>
          <w:tab w:val="clear" w:pos="1080"/>
          <w:tab w:val="num" w:pos="1440"/>
        </w:tabs>
        <w:snapToGrid w:val="0"/>
      </w:pPr>
      <w:r>
        <w:t>C</w:t>
      </w:r>
      <w:r w:rsidR="00FD4E23">
        <w:t xml:space="preserve">AF Phase II </w:t>
      </w:r>
      <w:r w:rsidR="00F002D9">
        <w:t>a</w:t>
      </w:r>
      <w:r w:rsidR="00FD4E23">
        <w:t xml:space="preserve">uction </w:t>
      </w:r>
      <w:r w:rsidR="00F002D9">
        <w:t xml:space="preserve">support </w:t>
      </w:r>
      <w:r w:rsidR="00FD4E23">
        <w:t>recipients</w:t>
      </w:r>
      <w:r w:rsidR="005F4573">
        <w:t xml:space="preserve"> </w:t>
      </w:r>
      <w:r w:rsidR="00FD4E23">
        <w:t>may seek to reduce their defined deployment obligations by demonstrating that the number of actual eligible locations is less than the number of originally funded obligations</w:t>
      </w:r>
      <w:r w:rsidR="00776B9F">
        <w:t xml:space="preserve"> in their Winning Bid Areas</w:t>
      </w:r>
      <w:r w:rsidR="00FD4E23">
        <w:t>.</w:t>
      </w:r>
      <w:r>
        <w:rPr>
          <w:rStyle w:val="FootnoteReference"/>
        </w:rPr>
        <w:footnoteReference w:id="4"/>
      </w:r>
      <w:r w:rsidR="00FD4E23">
        <w:t xml:space="preserve">  T</w:t>
      </w:r>
      <w:r w:rsidR="00E843D3">
        <w:t xml:space="preserve">o </w:t>
      </w:r>
      <w:r w:rsidR="00D235B0">
        <w:t xml:space="preserve">obtain a reduction, the Commission </w:t>
      </w:r>
      <w:r w:rsidR="005F4573">
        <w:t>requir</w:t>
      </w:r>
      <w:r w:rsidR="0045161F">
        <w:t>e</w:t>
      </w:r>
      <w:r w:rsidR="0022759C">
        <w:t>s</w:t>
      </w:r>
      <w:r w:rsidR="005F4573">
        <w:t xml:space="preserve"> those recipients (Participants) </w:t>
      </w:r>
      <w:r w:rsidR="00D235B0">
        <w:t xml:space="preserve">to </w:t>
      </w:r>
      <w:r w:rsidR="00FD4E23">
        <w:t xml:space="preserve">submit location information (including address and geocoordinates) for every location within the areas </w:t>
      </w:r>
      <w:r w:rsidR="00D235B0">
        <w:t xml:space="preserve">they </w:t>
      </w:r>
      <w:r w:rsidR="00FD4E23">
        <w:t xml:space="preserve">won in </w:t>
      </w:r>
      <w:r w:rsidR="00F002D9">
        <w:t>each</w:t>
      </w:r>
      <w:r w:rsidR="00FD4E23">
        <w:t xml:space="preserve"> state and </w:t>
      </w:r>
      <w:r w:rsidR="00F85339">
        <w:t xml:space="preserve">to </w:t>
      </w:r>
      <w:r w:rsidR="00FD4E23">
        <w:t>provide additional evidence demonstrating that no further locations could be found.</w:t>
      </w:r>
      <w:r>
        <w:rPr>
          <w:rStyle w:val="FootnoteReference"/>
        </w:rPr>
        <w:footnoteReference w:id="5"/>
      </w:r>
      <w:r>
        <w:t xml:space="preserve">  </w:t>
      </w:r>
      <w:r w:rsidR="007E5DA4">
        <w:t xml:space="preserve">In the </w:t>
      </w:r>
      <w:r w:rsidRPr="00EE2EA2" w:rsidR="007E5DA4">
        <w:rPr>
          <w:i/>
          <w:iCs/>
        </w:rPr>
        <w:t>ELAP Order</w:t>
      </w:r>
      <w:r w:rsidR="007E5DA4">
        <w:t xml:space="preserve">, the Bureau recognized that </w:t>
      </w:r>
      <w:r w:rsidR="00D235B0">
        <w:t xml:space="preserve">much of this evidence </w:t>
      </w:r>
      <w:r w:rsidR="007E5DA4">
        <w:t xml:space="preserve">could reveal competitively sensitive information regarding </w:t>
      </w:r>
      <w:r w:rsidR="005F4573">
        <w:t xml:space="preserve">the Participants’ </w:t>
      </w:r>
      <w:r w:rsidR="007E5DA4">
        <w:t>future deployment plans.</w:t>
      </w:r>
      <w:r>
        <w:rPr>
          <w:rStyle w:val="FootnoteReference"/>
        </w:rPr>
        <w:footnoteReference w:id="6"/>
      </w:r>
      <w:r w:rsidR="007E5DA4">
        <w:t xml:space="preserve">  The Bureau also recognized that information filed by </w:t>
      </w:r>
      <w:r w:rsidR="00FF6210">
        <w:t xml:space="preserve">individuals or entities challenging the completeness and accuracy of Participant information </w:t>
      </w:r>
      <w:r w:rsidR="002A22A9">
        <w:t>(Stakeholders</w:t>
      </w:r>
      <w:r w:rsidR="00FF6210">
        <w:t xml:space="preserve">) </w:t>
      </w:r>
      <w:r w:rsidR="007E5DA4">
        <w:t xml:space="preserve">could contain </w:t>
      </w:r>
      <w:r w:rsidRPr="00025EB9" w:rsidR="00605CCA">
        <w:rPr>
          <w:szCs w:val="22"/>
        </w:rPr>
        <w:t xml:space="preserve">competitively sensitive, proprietary, or </w:t>
      </w:r>
      <w:r w:rsidR="00733B4E">
        <w:rPr>
          <w:szCs w:val="22"/>
        </w:rPr>
        <w:t>P</w:t>
      </w:r>
      <w:r w:rsidR="000C5D4E">
        <w:rPr>
          <w:szCs w:val="22"/>
        </w:rPr>
        <w:t>II</w:t>
      </w:r>
      <w:r w:rsidR="007E5DA4">
        <w:t>.</w:t>
      </w:r>
      <w:r>
        <w:rPr>
          <w:rStyle w:val="FootnoteReference"/>
        </w:rPr>
        <w:footnoteReference w:id="7"/>
      </w:r>
      <w:r w:rsidR="007E5DA4">
        <w:t xml:space="preserve">  Accordingly, the Bureau indicated that it would treat </w:t>
      </w:r>
      <w:r w:rsidR="00D56E48">
        <w:t xml:space="preserve">portions of </w:t>
      </w:r>
      <w:r w:rsidR="007E5DA4">
        <w:t xml:space="preserve">ELAP </w:t>
      </w:r>
      <w:r w:rsidR="00FF6210">
        <w:t>submissions</w:t>
      </w:r>
      <w:r w:rsidR="007E5DA4">
        <w:t xml:space="preserve"> as presumptively confidential, except for information</w:t>
      </w:r>
      <w:r w:rsidR="002A22A9">
        <w:t xml:space="preserve"> </w:t>
      </w:r>
      <w:r w:rsidR="007E5DA4">
        <w:t xml:space="preserve">that is generally </w:t>
      </w:r>
      <w:r w:rsidR="007E5DA4">
        <w:t xml:space="preserve">publicly available </w:t>
      </w:r>
      <w:r w:rsidR="00FF6210">
        <w:t xml:space="preserve">and </w:t>
      </w:r>
      <w:r w:rsidR="00EE2EA2">
        <w:t xml:space="preserve">for the following </w:t>
      </w:r>
      <w:r w:rsidR="00C83887">
        <w:t xml:space="preserve">information that </w:t>
      </w:r>
      <w:r w:rsidR="004A1241">
        <w:t xml:space="preserve">USAC </w:t>
      </w:r>
      <w:r w:rsidR="00FF6210">
        <w:t xml:space="preserve">will </w:t>
      </w:r>
      <w:r w:rsidR="004A1241">
        <w:t>publish on a publicly-available map:</w:t>
      </w:r>
      <w:r>
        <w:rPr>
          <w:rStyle w:val="FootnoteReference"/>
        </w:rPr>
        <w:footnoteReference w:id="8"/>
      </w:r>
      <w:r w:rsidR="00EE2EA2">
        <w:t xml:space="preserve">  </w:t>
      </w:r>
      <w:r w:rsidR="007E7456">
        <w:t xml:space="preserve"> </w:t>
      </w:r>
      <w:r w:rsidRPr="00852670">
        <w:t xml:space="preserve">the </w:t>
      </w:r>
      <w:r w:rsidR="008D5E4F">
        <w:t xml:space="preserve">Participant’s name, the </w:t>
      </w:r>
      <w:r w:rsidRPr="00852670">
        <w:t xml:space="preserve">study area code where the location sits, the reported type of location (qualifying, nonqualifying, prospective), the geocoordinates of the location, the postal address (or other physical identification of </w:t>
      </w:r>
      <w:r w:rsidR="008D5E4F">
        <w:t xml:space="preserve">location </w:t>
      </w:r>
      <w:r w:rsidRPr="00852670">
        <w:t>if postal address is unavailable), and the number of relevant units</w:t>
      </w:r>
      <w:r w:rsidR="00527BC2">
        <w:t>.</w:t>
      </w:r>
      <w:r>
        <w:t xml:space="preserve">  </w:t>
      </w:r>
      <w:r w:rsidR="008D5E4F">
        <w:t>This information may also be published as part of the Bureau’s</w:t>
      </w:r>
      <w:r w:rsidR="00527BC2">
        <w:t xml:space="preserve"> order identifying participants that have met their prima facie evidentiary standard to continue with the ELAP (Prima Facie Order)</w:t>
      </w:r>
      <w:r w:rsidR="008D5E4F">
        <w:t xml:space="preserve">. </w:t>
      </w:r>
      <w:r w:rsidR="00527BC2">
        <w:t xml:space="preserve"> Only information as submitted and certified by the Participants deemed by the Bureau to have met their prima facie requirements </w:t>
      </w:r>
      <w:r w:rsidR="00A30CE5">
        <w:t xml:space="preserve">in the Prima Facie </w:t>
      </w:r>
      <w:r w:rsidR="00E42263">
        <w:t xml:space="preserve">Order </w:t>
      </w:r>
      <w:r w:rsidR="00527BC2">
        <w:t xml:space="preserve">will be </w:t>
      </w:r>
      <w:r w:rsidR="00471BCD">
        <w:t>published</w:t>
      </w:r>
      <w:r w:rsidR="00527BC2">
        <w:t>.</w:t>
      </w:r>
      <w:r w:rsidR="008D5E4F">
        <w:t xml:space="preserve"> </w:t>
      </w:r>
      <w:r w:rsidR="00471BCD">
        <w:t xml:space="preserve"> </w:t>
      </w:r>
      <w:r>
        <w:t xml:space="preserve">All other information submitted by Participants </w:t>
      </w:r>
      <w:r w:rsidR="00D56E48">
        <w:t xml:space="preserve">will be treated as </w:t>
      </w:r>
      <w:r>
        <w:t>presumptively confidential.</w:t>
      </w:r>
    </w:p>
    <w:p w:rsidR="007E5DA4" w:rsidP="00CB3961" w14:paraId="54A97CE0" w14:textId="0AD52F32">
      <w:pPr>
        <w:pStyle w:val="ParaNum"/>
        <w:numPr>
          <w:ilvl w:val="0"/>
          <w:numId w:val="8"/>
        </w:numPr>
        <w:tabs>
          <w:tab w:val="clear" w:pos="1080"/>
          <w:tab w:val="num" w:pos="1440"/>
        </w:tabs>
        <w:snapToGrid w:val="0"/>
      </w:pPr>
      <w:r>
        <w:t xml:space="preserve">The Bureau also indicated that it would afford </w:t>
      </w:r>
      <w:r w:rsidR="00F25CCC">
        <w:t>Stakeholders</w:t>
      </w:r>
      <w:r>
        <w:t xml:space="preserve"> access to confidential information subject to specific limitations </w:t>
      </w:r>
      <w:r w:rsidR="00F25CCC">
        <w:t xml:space="preserve">in order </w:t>
      </w:r>
      <w:r>
        <w:t>to protect from misuse any competitively sensitive</w:t>
      </w:r>
      <w:r w:rsidR="00605CCA">
        <w:t>, proprietary</w:t>
      </w:r>
      <w:r w:rsidR="00E96B5E">
        <w:t xml:space="preserve"> information</w:t>
      </w:r>
      <w:r w:rsidR="00605CCA">
        <w:t xml:space="preserve">, or PII </w:t>
      </w:r>
      <w:r>
        <w:t>that might be submitted.</w:t>
      </w:r>
      <w:r>
        <w:rPr>
          <w:rStyle w:val="FootnoteReference"/>
        </w:rPr>
        <w:footnoteReference w:id="9"/>
      </w:r>
      <w:r>
        <w:t xml:space="preserve">  </w:t>
      </w:r>
      <w:r w:rsidR="009E5AEA">
        <w:t>T</w:t>
      </w:r>
      <w:r>
        <w:t xml:space="preserve">he Bureau prohibited individuals or entities with a controlling interest in a competitor of the </w:t>
      </w:r>
      <w:r w:rsidR="002A22A9">
        <w:t>Participant</w:t>
      </w:r>
      <w:r>
        <w:t xml:space="preserve"> from participating in </w:t>
      </w:r>
      <w:r w:rsidR="00275D07">
        <w:t xml:space="preserve">the </w:t>
      </w:r>
      <w:r>
        <w:t>ELAP.</w:t>
      </w:r>
      <w:r>
        <w:rPr>
          <w:rStyle w:val="FootnoteReference"/>
        </w:rPr>
        <w:footnoteReference w:id="10"/>
      </w:r>
      <w:r>
        <w:t xml:space="preserve">  </w:t>
      </w:r>
      <w:r w:rsidR="00063B1C">
        <w:t>T</w:t>
      </w:r>
      <w:r>
        <w:t xml:space="preserve">he Bureau </w:t>
      </w:r>
      <w:r w:rsidR="00063B1C">
        <w:t xml:space="preserve">also </w:t>
      </w:r>
      <w:r>
        <w:t xml:space="preserve">determined that </w:t>
      </w:r>
      <w:r w:rsidR="002A22A9">
        <w:t>Stakeholder</w:t>
      </w:r>
      <w:r>
        <w:t xml:space="preserve">s </w:t>
      </w:r>
      <w:r>
        <w:t xml:space="preserve">would </w:t>
      </w:r>
      <w:r>
        <w:t xml:space="preserve">be permitted to </w:t>
      </w:r>
      <w:r w:rsidR="00FF6210">
        <w:t>access</w:t>
      </w:r>
      <w:r>
        <w:t xml:space="preserve"> confidential </w:t>
      </w:r>
      <w:r w:rsidR="002A22A9">
        <w:t>Participant</w:t>
      </w:r>
      <w:r w:rsidR="00FF6210">
        <w:t xml:space="preserve"> </w:t>
      </w:r>
      <w:r>
        <w:t xml:space="preserve">location information </w:t>
      </w:r>
      <w:r w:rsidR="00063B1C">
        <w:t xml:space="preserve">only </w:t>
      </w:r>
      <w:r>
        <w:t xml:space="preserve">for the census blocks in which the </w:t>
      </w:r>
      <w:r w:rsidR="002A22A9">
        <w:t>Stakeholder</w:t>
      </w:r>
      <w:r>
        <w:t xml:space="preserve"> has demonstrated a verifiable interest in ensuring service and </w:t>
      </w:r>
      <w:r w:rsidR="00275D07">
        <w:t xml:space="preserve">for </w:t>
      </w:r>
      <w:r>
        <w:t>the bordering census blocks.</w:t>
      </w:r>
      <w:r>
        <w:rPr>
          <w:rStyle w:val="FootnoteReference"/>
        </w:rPr>
        <w:footnoteReference w:id="11"/>
      </w:r>
      <w:r>
        <w:t xml:space="preserve">  </w:t>
      </w:r>
      <w:r w:rsidR="00ED5E5D">
        <w:t xml:space="preserve">As indicated in the Bureau’s </w:t>
      </w:r>
      <w:r w:rsidRPr="00ED5E5D" w:rsidR="00ED5E5D">
        <w:rPr>
          <w:i/>
          <w:iCs/>
        </w:rPr>
        <w:t>ELAP Order</w:t>
      </w:r>
      <w:r w:rsidR="00ED5E5D">
        <w:t>,</w:t>
      </w:r>
      <w:r w:rsidR="007A5016">
        <w:t xml:space="preserve"> </w:t>
      </w:r>
      <w:r>
        <w:t>Stakeholders may access all confidential information</w:t>
      </w:r>
      <w:r w:rsidR="00EE2EA2">
        <w:t xml:space="preserve"> submitted by a Participant</w:t>
      </w:r>
      <w:r>
        <w:t xml:space="preserve">, subject to the terms of this </w:t>
      </w:r>
      <w:r w:rsidR="00275D07">
        <w:t>ELAP P</w:t>
      </w:r>
      <w:r>
        <w:t xml:space="preserve">rotective </w:t>
      </w:r>
      <w:r w:rsidR="00275D07">
        <w:t>O</w:t>
      </w:r>
      <w:r>
        <w:t>rder, unless the information clearly and exclusively relates to locations and areas outside of the</w:t>
      </w:r>
      <w:r>
        <w:t>se</w:t>
      </w:r>
      <w:r>
        <w:t xml:space="preserve"> relevant census blocks.</w:t>
      </w:r>
      <w:r>
        <w:rPr>
          <w:rStyle w:val="FootnoteReference"/>
        </w:rPr>
        <w:footnoteReference w:id="12"/>
      </w:r>
      <w:r>
        <w:t xml:space="preserve"> </w:t>
      </w:r>
    </w:p>
    <w:p w:rsidR="007E5DA4" w:rsidP="007E5DA4" w14:paraId="05288DC5" w14:textId="27556D93">
      <w:pPr>
        <w:pStyle w:val="ParaNum"/>
        <w:numPr>
          <w:ilvl w:val="0"/>
          <w:numId w:val="8"/>
        </w:numPr>
        <w:tabs>
          <w:tab w:val="clear" w:pos="1080"/>
          <w:tab w:val="num" w:pos="1440"/>
        </w:tabs>
        <w:snapToGrid w:val="0"/>
        <w:rPr>
          <w:szCs w:val="22"/>
        </w:rPr>
      </w:pPr>
      <w:r>
        <w:rPr>
          <w:szCs w:val="22"/>
        </w:rPr>
        <w:t xml:space="preserve">The information submitted by parties </w:t>
      </w:r>
      <w:r w:rsidR="007A5016">
        <w:rPr>
          <w:szCs w:val="22"/>
        </w:rPr>
        <w:t xml:space="preserve">in </w:t>
      </w:r>
      <w:r>
        <w:rPr>
          <w:szCs w:val="22"/>
        </w:rPr>
        <w:t>the ELAP</w:t>
      </w:r>
      <w:r w:rsidR="00363351">
        <w:rPr>
          <w:szCs w:val="22"/>
        </w:rPr>
        <w:t xml:space="preserve"> </w:t>
      </w:r>
      <w:r w:rsidR="007A5016">
        <w:rPr>
          <w:szCs w:val="22"/>
        </w:rPr>
        <w:t xml:space="preserve">and other </w:t>
      </w:r>
      <w:r>
        <w:rPr>
          <w:szCs w:val="22"/>
        </w:rPr>
        <w:t>information</w:t>
      </w:r>
      <w:r w:rsidR="00363351">
        <w:rPr>
          <w:szCs w:val="22"/>
        </w:rPr>
        <w:t xml:space="preserve"> the Bureau</w:t>
      </w:r>
      <w:r>
        <w:rPr>
          <w:szCs w:val="22"/>
        </w:rPr>
        <w:t xml:space="preserve"> </w:t>
      </w:r>
      <w:r w:rsidR="007A5016">
        <w:rPr>
          <w:szCs w:val="22"/>
        </w:rPr>
        <w:t xml:space="preserve">may </w:t>
      </w:r>
      <w:r>
        <w:rPr>
          <w:szCs w:val="22"/>
        </w:rPr>
        <w:t>request</w:t>
      </w:r>
      <w:r w:rsidR="00363351">
        <w:rPr>
          <w:szCs w:val="22"/>
        </w:rPr>
        <w:t xml:space="preserve"> </w:t>
      </w:r>
      <w:r w:rsidR="002D1A8B">
        <w:rPr>
          <w:szCs w:val="22"/>
        </w:rPr>
        <w:t>is</w:t>
      </w:r>
      <w:r>
        <w:rPr>
          <w:szCs w:val="22"/>
        </w:rPr>
        <w:t xml:space="preserve"> relevant and material to the issues raised </w:t>
      </w:r>
      <w:r w:rsidR="00D56E48">
        <w:rPr>
          <w:szCs w:val="22"/>
        </w:rPr>
        <w:t xml:space="preserve">and </w:t>
      </w:r>
      <w:r>
        <w:rPr>
          <w:szCs w:val="22"/>
        </w:rPr>
        <w:t xml:space="preserve">constitute the record on which the Commission </w:t>
      </w:r>
      <w:r w:rsidR="009E5AEA">
        <w:rPr>
          <w:szCs w:val="22"/>
        </w:rPr>
        <w:t>will</w:t>
      </w:r>
      <w:r w:rsidR="0054608A">
        <w:rPr>
          <w:szCs w:val="22"/>
        </w:rPr>
        <w:t xml:space="preserve"> </w:t>
      </w:r>
      <w:r>
        <w:rPr>
          <w:szCs w:val="22"/>
        </w:rPr>
        <w:t xml:space="preserve">evaluate </w:t>
      </w:r>
      <w:r w:rsidR="002A22A9">
        <w:rPr>
          <w:szCs w:val="22"/>
        </w:rPr>
        <w:t>Participant</w:t>
      </w:r>
      <w:r w:rsidR="00FF6210">
        <w:rPr>
          <w:szCs w:val="22"/>
        </w:rPr>
        <w:t xml:space="preserve">s’ </w:t>
      </w:r>
      <w:r>
        <w:rPr>
          <w:szCs w:val="22"/>
        </w:rPr>
        <w:t>requests for modification of their defined deployment obligations (and associated support).</w:t>
      </w:r>
      <w:r>
        <w:rPr>
          <w:rStyle w:val="FootnoteReference"/>
          <w:szCs w:val="22"/>
        </w:rPr>
        <w:footnoteReference w:id="13"/>
      </w:r>
      <w:r>
        <w:rPr>
          <w:szCs w:val="22"/>
        </w:rPr>
        <w:t xml:space="preserve">  While we are mindful of the sensitive nature of some of the information involved, we are also mindful of the general right of </w:t>
      </w:r>
      <w:r w:rsidR="00D235B0">
        <w:rPr>
          <w:szCs w:val="22"/>
        </w:rPr>
        <w:t xml:space="preserve">affected members of the </w:t>
      </w:r>
      <w:r w:rsidR="00FF6210">
        <w:rPr>
          <w:szCs w:val="22"/>
        </w:rPr>
        <w:t>public</w:t>
      </w:r>
      <w:r w:rsidR="00275D07">
        <w:rPr>
          <w:szCs w:val="22"/>
        </w:rPr>
        <w:t>,</w:t>
      </w:r>
      <w:r w:rsidR="00FF6210">
        <w:rPr>
          <w:szCs w:val="22"/>
        </w:rPr>
        <w:t xml:space="preserve"> </w:t>
      </w:r>
      <w:r>
        <w:rPr>
          <w:szCs w:val="22"/>
        </w:rPr>
        <w:t xml:space="preserve">and </w:t>
      </w:r>
      <w:r w:rsidR="00275D07">
        <w:rPr>
          <w:szCs w:val="22"/>
        </w:rPr>
        <w:t xml:space="preserve">of </w:t>
      </w:r>
      <w:r>
        <w:rPr>
          <w:szCs w:val="22"/>
        </w:rPr>
        <w:t>our desire for</w:t>
      </w:r>
      <w:r w:rsidR="00FF6210">
        <w:rPr>
          <w:szCs w:val="22"/>
        </w:rPr>
        <w:t xml:space="preserve"> such parties</w:t>
      </w:r>
      <w:r>
        <w:rPr>
          <w:szCs w:val="22"/>
        </w:rPr>
        <w:t xml:space="preserve">, to </w:t>
      </w:r>
      <w:r w:rsidR="00FF6210">
        <w:rPr>
          <w:szCs w:val="22"/>
        </w:rPr>
        <w:t xml:space="preserve">meaningfully </w:t>
      </w:r>
      <w:r>
        <w:rPr>
          <w:szCs w:val="22"/>
        </w:rPr>
        <w:t xml:space="preserve">participate in this proceeding.  We find that allowing limited access to sensitive materials pursuant to the procedures set forth in this </w:t>
      </w:r>
      <w:r w:rsidR="00001957">
        <w:rPr>
          <w:szCs w:val="22"/>
        </w:rPr>
        <w:t xml:space="preserve">ELAP </w:t>
      </w:r>
      <w:r>
        <w:rPr>
          <w:szCs w:val="22"/>
        </w:rPr>
        <w:t xml:space="preserve">Protective Order allows </w:t>
      </w:r>
      <w:r w:rsidR="00FF6210">
        <w:rPr>
          <w:szCs w:val="22"/>
        </w:rPr>
        <w:t xml:space="preserve">parties </w:t>
      </w:r>
      <w:r>
        <w:rPr>
          <w:szCs w:val="22"/>
        </w:rPr>
        <w:t xml:space="preserve">to do so while also protecting such information from improper disclosure and use.  Accordingly, sensibly balancing the public and private interests involved, we conclude that these procedures </w:t>
      </w:r>
      <w:r w:rsidR="00275D07">
        <w:rPr>
          <w:szCs w:val="22"/>
        </w:rPr>
        <w:t xml:space="preserve">set forth in the ELAP Protective Order </w:t>
      </w:r>
      <w:r>
        <w:rPr>
          <w:szCs w:val="22"/>
        </w:rPr>
        <w:t>serve the public interest and adopting them “best conduce[s] to the proper dispatch of the Commission’s business and to the ends of justice.”</w:t>
      </w:r>
      <w:r>
        <w:rPr>
          <w:rStyle w:val="FootnoteReference"/>
          <w:szCs w:val="22"/>
        </w:rPr>
        <w:footnoteReference w:id="14"/>
      </w:r>
    </w:p>
    <w:p w:rsidR="007E5DA4" w:rsidP="007E5DA4" w14:paraId="7FD383B9" w14:textId="47A29327">
      <w:pPr>
        <w:pStyle w:val="ParaNum"/>
        <w:numPr>
          <w:ilvl w:val="0"/>
          <w:numId w:val="8"/>
        </w:numPr>
        <w:snapToGrid w:val="0"/>
        <w:rPr>
          <w:szCs w:val="22"/>
        </w:rPr>
      </w:pPr>
      <w:r>
        <w:rPr>
          <w:i/>
        </w:rPr>
        <w:t>Definitions</w:t>
      </w:r>
      <w:r>
        <w:t>.</w:t>
      </w:r>
      <w:r>
        <w:rPr>
          <w:i/>
        </w:rPr>
        <w:t xml:space="preserve">  </w:t>
      </w:r>
      <w:r>
        <w:t xml:space="preserve">As used herein, </w:t>
      </w:r>
      <w:r>
        <w:rPr>
          <w:szCs w:val="22"/>
        </w:rPr>
        <w:t>capitalized</w:t>
      </w:r>
      <w:r>
        <w:t xml:space="preserve"> terms not otherwise defined in this </w:t>
      </w:r>
      <w:r w:rsidR="00001957">
        <w:t xml:space="preserve">ELAP </w:t>
      </w:r>
      <w:r>
        <w:t>Protective Order shall have the following meanings:</w:t>
      </w:r>
    </w:p>
    <w:p w:rsidR="007E5DA4" w:rsidP="007D2EE0" w14:paraId="70714325" w14:textId="1BFFB2AA">
      <w:pPr>
        <w:widowControl/>
        <w:spacing w:after="120"/>
        <w:ind w:firstLine="720"/>
      </w:pPr>
      <w:r>
        <w:t xml:space="preserve">“Acknowledgment” means the Acknowledgment of Confidentiality attached as Appendix </w:t>
      </w:r>
      <w:r w:rsidR="0027504B">
        <w:t>A</w:t>
      </w:r>
      <w:r>
        <w:t xml:space="preserve"> hereto.</w:t>
      </w:r>
    </w:p>
    <w:p w:rsidR="007E5DA4" w:rsidP="007E5DA4" w14:paraId="4429D4DB" w14:textId="21CFFDCD">
      <w:pPr>
        <w:widowControl/>
        <w:spacing w:after="120"/>
        <w:ind w:firstLine="720"/>
      </w:pPr>
      <w:r>
        <w:t xml:space="preserve">“Competitive Decision-Making” means a person’s activities, association, or relationship with any of his or her </w:t>
      </w:r>
      <w:r w:rsidR="00275D07">
        <w:t xml:space="preserve">employers or </w:t>
      </w:r>
      <w:r>
        <w:t xml:space="preserve">clients involving advice about or participation in the relevant business decisions or the analysis underlying the relevant business decisions of the </w:t>
      </w:r>
      <w:r w:rsidR="00275D07">
        <w:t xml:space="preserve">employer or </w:t>
      </w:r>
      <w:r>
        <w:t xml:space="preserve">client in </w:t>
      </w:r>
      <w:r>
        <w:t xml:space="preserve">competition with or in a business relationship with the Submitting </w:t>
      </w:r>
      <w:r w:rsidR="0027504B">
        <w:t>Participant</w:t>
      </w:r>
      <w:r>
        <w:t>.</w:t>
      </w:r>
      <w:r w:rsidR="00FD00C9">
        <w:t xml:space="preserve">  For purposes of this definition, a person may be his or her own employer.</w:t>
      </w:r>
    </w:p>
    <w:p w:rsidR="007E5DA4" w:rsidP="007E5DA4" w14:paraId="568D156A" w14:textId="31100634">
      <w:pPr>
        <w:spacing w:after="120"/>
        <w:ind w:firstLine="720"/>
      </w:pPr>
      <w:r>
        <w:t xml:space="preserve"> </w:t>
      </w:r>
      <w:r>
        <w:t xml:space="preserve">“Counsel” means </w:t>
      </w:r>
      <w:r w:rsidR="00063B1C">
        <w:t>an attorney employed by a Party in this proceeding or employed by an affiliated entity and who is actively engaged in the conduct of this proceeding.</w:t>
      </w:r>
    </w:p>
    <w:p w:rsidR="007E5DA4" w:rsidP="007D2EE0" w14:paraId="7D7B5567" w14:textId="529D5CDA">
      <w:pPr>
        <w:widowControl/>
        <w:spacing w:after="120"/>
        <w:ind w:firstLine="720"/>
      </w:pPr>
      <w:r>
        <w:t xml:space="preserve">“Document” means any written, recorded, electronically stored, or graphic material, whether produced or created by the </w:t>
      </w:r>
      <w:r w:rsidR="00252A4C">
        <w:t>Participant</w:t>
      </w:r>
      <w:r>
        <w:t xml:space="preserve"> or another person.  </w:t>
      </w:r>
    </w:p>
    <w:p w:rsidR="0027504B" w:rsidP="0027504B" w14:paraId="6AC740F5" w14:textId="5BE5D7A0">
      <w:pPr>
        <w:widowControl/>
        <w:spacing w:after="120"/>
        <w:ind w:firstLine="720"/>
      </w:pPr>
      <w:r>
        <w:t xml:space="preserve">“ELAP Confidential Information” means information that is submitted through </w:t>
      </w:r>
      <w:r w:rsidR="00ED5E5D">
        <w:t>the USAC</w:t>
      </w:r>
      <w:r>
        <w:t xml:space="preserve"> </w:t>
      </w:r>
      <w:r w:rsidRPr="0027504B">
        <w:t>H</w:t>
      </w:r>
      <w:r w:rsidR="007026E0">
        <w:t>C</w:t>
      </w:r>
      <w:r w:rsidRPr="0027504B">
        <w:t>B</w:t>
      </w:r>
      <w:r w:rsidR="007026E0">
        <w:t>P</w:t>
      </w:r>
      <w:r w:rsidRPr="0027504B">
        <w:t xml:space="preserve"> </w:t>
      </w:r>
      <w:r>
        <w:t xml:space="preserve">that </w:t>
      </w:r>
      <w:r w:rsidR="007E0DF3">
        <w:t xml:space="preserve">either a) </w:t>
      </w:r>
      <w:r w:rsidR="00275D07">
        <w:t xml:space="preserve">is </w:t>
      </w:r>
      <w:r>
        <w:t xml:space="preserve">not otherwise available from publicly available sources and subject to protection under the Freedom of Information Act (FOIA), 5 U.S.C. § 552, and the Commission’s implementing rules, or </w:t>
      </w:r>
      <w:r w:rsidR="007E0DF3">
        <w:t xml:space="preserve">b) </w:t>
      </w:r>
      <w:r>
        <w:t xml:space="preserve">constitutes Personally Identifiable Information </w:t>
      </w:r>
      <w:r w:rsidR="003420BD">
        <w:t>(PII)</w:t>
      </w:r>
      <w:r w:rsidR="00A2008F">
        <w:t>–</w:t>
      </w:r>
      <w:r w:rsidR="007E0DF3">
        <w:t xml:space="preserve"> information that can be used to distinguish or trace an individual's identity, either alone or when combined with other information that is linked or linkable to a specific individual and that is protected </w:t>
      </w:r>
      <w:r>
        <w:t>under the Privacy Act of 1974, 5 U.S.C. 552a</w:t>
      </w:r>
      <w:r w:rsidR="00C83887">
        <w:t>,</w:t>
      </w:r>
      <w:r w:rsidR="00783838">
        <w:t xml:space="preserve"> </w:t>
      </w:r>
      <w:r w:rsidRPr="00AB47A9" w:rsidR="00804890">
        <w:rPr>
          <w:i/>
          <w:iCs/>
        </w:rPr>
        <w:t>except</w:t>
      </w:r>
      <w:r w:rsidR="00804890">
        <w:t xml:space="preserve"> </w:t>
      </w:r>
      <w:r w:rsidRPr="006236AC" w:rsidR="00EE2EA2">
        <w:rPr>
          <w:i/>
          <w:iCs/>
        </w:rPr>
        <w:t>that</w:t>
      </w:r>
      <w:r w:rsidR="00EE2EA2">
        <w:t xml:space="preserve"> ELAP Confidential Information does not include </w:t>
      </w:r>
      <w:r w:rsidR="00AE22A5">
        <w:t xml:space="preserve">information that the Bureau has directed USAC to publish on a publicly-available map, i.e., </w:t>
      </w:r>
      <w:r w:rsidRPr="00852670" w:rsidR="00AE22A5">
        <w:t xml:space="preserve">the </w:t>
      </w:r>
      <w:r w:rsidR="00AE22A5">
        <w:t>Participant’s</w:t>
      </w:r>
      <w:r w:rsidR="00E072AA">
        <w:t xml:space="preserve"> name,</w:t>
      </w:r>
      <w:r w:rsidR="00AE22A5">
        <w:t xml:space="preserve"> the </w:t>
      </w:r>
      <w:r w:rsidRPr="00852670" w:rsidR="00AE22A5">
        <w:t xml:space="preserve">study area code where the location sits, the reported type of location (qualifying, nonqualifying, prospective), the geocoordinates of the location, the postal address (or other physical identification of </w:t>
      </w:r>
      <w:r w:rsidR="00AE22A5">
        <w:t xml:space="preserve">location </w:t>
      </w:r>
      <w:r w:rsidRPr="00852670" w:rsidR="00AE22A5">
        <w:t>if postal address is unavailable), and the number of relevant units.</w:t>
      </w:r>
      <w:r w:rsidR="00C83887">
        <w:t xml:space="preserve">  ELAP Confidential Information also includes any information derived from ELAP Confidential Information that could reveal ELAP Confidential Information. </w:t>
      </w:r>
      <w:r w:rsidR="00AE22A5">
        <w:t xml:space="preserve">  </w:t>
      </w:r>
      <w:r w:rsidR="00E072AA">
        <w:t xml:space="preserve">  </w:t>
      </w:r>
    </w:p>
    <w:p w:rsidR="003F0F48" w:rsidP="003F0F48" w14:paraId="794EB629" w14:textId="161051E9">
      <w:pPr>
        <w:spacing w:after="120"/>
        <w:ind w:firstLine="720"/>
      </w:pPr>
      <w:bookmarkStart w:id="0" w:name="_Hlk61977282"/>
      <w:r w:rsidRPr="00A36F9C">
        <w:t xml:space="preserve">“Geographically Limited Information” means </w:t>
      </w:r>
      <w:r w:rsidRPr="00A36F9C" w:rsidR="00B4619A">
        <w:t>ELAP Confidential I</w:t>
      </w:r>
      <w:r w:rsidRPr="00A36F9C">
        <w:t xml:space="preserve">nformation that clearly and exclusively relates to </w:t>
      </w:r>
      <w:r w:rsidRPr="00CB3961">
        <w:t>locations and areas outside of</w:t>
      </w:r>
      <w:r w:rsidR="00EE2EA2">
        <w:t>:</w:t>
      </w:r>
      <w:r w:rsidRPr="00CB3961">
        <w:t xml:space="preserve"> </w:t>
      </w:r>
      <w:r w:rsidR="00804890">
        <w:t xml:space="preserve">a) </w:t>
      </w:r>
      <w:r w:rsidRPr="00CB3961">
        <w:t xml:space="preserve">the relevant census blocks where the </w:t>
      </w:r>
      <w:r w:rsidRPr="00CB3961" w:rsidR="00B4619A">
        <w:t>Stake</w:t>
      </w:r>
      <w:r w:rsidRPr="00FC3969" w:rsidR="00B4619A">
        <w:t>h</w:t>
      </w:r>
      <w:r w:rsidRPr="00001957" w:rsidR="00B4619A">
        <w:t xml:space="preserve">older </w:t>
      </w:r>
      <w:r w:rsidRPr="00001957">
        <w:t>has demonstrated a verifiable interest in ensuring service</w:t>
      </w:r>
      <w:r w:rsidR="00A36F9C">
        <w:t xml:space="preserve"> </w:t>
      </w:r>
      <w:r w:rsidR="00804890">
        <w:t xml:space="preserve">and b) </w:t>
      </w:r>
      <w:r w:rsidR="00275D07">
        <w:t xml:space="preserve">those </w:t>
      </w:r>
      <w:r w:rsidRPr="00A36F9C">
        <w:t>census blocks</w:t>
      </w:r>
      <w:r w:rsidR="00A36F9C">
        <w:t xml:space="preserve"> bordering the relevant census blocks</w:t>
      </w:r>
      <w:r w:rsidRPr="00A36F9C">
        <w:t>.</w:t>
      </w:r>
    </w:p>
    <w:bookmarkEnd w:id="0"/>
    <w:p w:rsidR="007E5DA4" w:rsidP="007E5DA4" w14:paraId="60AF78FA" w14:textId="582A15FB">
      <w:pPr>
        <w:spacing w:after="120"/>
        <w:ind w:firstLine="720"/>
      </w:pPr>
      <w:r>
        <w:t xml:space="preserve">“Reviewing </w:t>
      </w:r>
      <w:r>
        <w:rPr>
          <w:color w:val="000000"/>
        </w:rPr>
        <w:t>Party</w:t>
      </w:r>
      <w:r>
        <w:t xml:space="preserve">” means a person who has obtained access to </w:t>
      </w:r>
      <w:r w:rsidR="00063B1C">
        <w:t xml:space="preserve">ELAP </w:t>
      </w:r>
      <w:r>
        <w:t xml:space="preserve">Confidential Information pursuant to paragraphs </w:t>
      </w:r>
      <w:r w:rsidR="004B0AFD">
        <w:t>7</w:t>
      </w:r>
      <w:r w:rsidR="0022759C">
        <w:t xml:space="preserve"> or </w:t>
      </w:r>
      <w:r w:rsidR="004B0AFD">
        <w:t>10</w:t>
      </w:r>
      <w:r w:rsidR="00284A13">
        <w:t xml:space="preserve"> </w:t>
      </w:r>
      <w:r>
        <w:t xml:space="preserve">of this </w:t>
      </w:r>
      <w:r w:rsidR="00001957">
        <w:t xml:space="preserve">ELAP </w:t>
      </w:r>
      <w:r>
        <w:t>Protective Order.</w:t>
      </w:r>
    </w:p>
    <w:p w:rsidR="007E5DA4" w:rsidP="007E5DA4" w14:paraId="48599E83" w14:textId="66E0A479">
      <w:pPr>
        <w:spacing w:after="120"/>
        <w:ind w:firstLine="720"/>
      </w:pPr>
      <w:r>
        <w:t>“Support Personnel” means employees of a Reviewing Party</w:t>
      </w:r>
      <w:r w:rsidR="00063B1C">
        <w:t xml:space="preserve"> or its Counsel, </w:t>
      </w:r>
      <w:r>
        <w:t>third-party contractors</w:t>
      </w:r>
      <w:r w:rsidR="00063B1C">
        <w:t xml:space="preserve">, </w:t>
      </w:r>
      <w:r>
        <w:t xml:space="preserve">and employees of third-party contractors who are assisting </w:t>
      </w:r>
      <w:r w:rsidR="00063B1C">
        <w:t xml:space="preserve">the Reviewing Party </w:t>
      </w:r>
      <w:r>
        <w:t>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001957" w:rsidP="007E5DA4" w14:paraId="5312A1DA" w14:textId="6F15E13A">
      <w:pPr>
        <w:spacing w:after="120"/>
        <w:ind w:firstLine="720"/>
      </w:pPr>
      <w:r>
        <w:t>“USAC” means the Universal Service Administrative Company.</w:t>
      </w:r>
    </w:p>
    <w:p w:rsidR="007E5DA4" w:rsidRPr="00EE2EA2" w:rsidP="000D1065" w14:paraId="5236C018" w14:textId="0B2D8D0E">
      <w:pPr>
        <w:pStyle w:val="ParaNum"/>
        <w:widowControl/>
      </w:pPr>
      <w:r w:rsidRPr="00EE2EA2">
        <w:rPr>
          <w:i/>
        </w:rPr>
        <w:t>Designation of Information as Geographically Limited Information.</w:t>
      </w:r>
      <w:r w:rsidRPr="00EE2EA2">
        <w:t xml:space="preserve">  A </w:t>
      </w:r>
      <w:r w:rsidRPr="00EE2EA2" w:rsidR="005F4573">
        <w:t>P</w:t>
      </w:r>
      <w:r w:rsidRPr="00EE2EA2" w:rsidR="0022759C">
        <w:t>art</w:t>
      </w:r>
      <w:r w:rsidRPr="00EE2EA2" w:rsidR="005F4573">
        <w:t>i</w:t>
      </w:r>
      <w:r w:rsidRPr="00EE2EA2" w:rsidR="0022759C">
        <w:t>ci</w:t>
      </w:r>
      <w:r w:rsidRPr="00EE2EA2" w:rsidR="005F4573">
        <w:t>pant</w:t>
      </w:r>
      <w:r w:rsidRPr="00EE2EA2">
        <w:t xml:space="preserve"> may designate </w:t>
      </w:r>
      <w:r w:rsidRPr="00EE2EA2" w:rsidR="00A36F9C">
        <w:t>ELAP Confidential I</w:t>
      </w:r>
      <w:r w:rsidRPr="00EE2EA2">
        <w:t>nformation as Geographically Limited Information</w:t>
      </w:r>
      <w:r w:rsidRPr="00EE2EA2" w:rsidR="004447AD">
        <w:t xml:space="preserve"> </w:t>
      </w:r>
      <w:r w:rsidRPr="00EE2EA2" w:rsidR="00A36F9C">
        <w:t xml:space="preserve">with </w:t>
      </w:r>
      <w:r w:rsidRPr="00EE2EA2" w:rsidR="00A36F9C">
        <w:rPr>
          <w:iCs/>
        </w:rPr>
        <w:t>respect</w:t>
      </w:r>
      <w:r w:rsidRPr="00EE2EA2" w:rsidR="00A36F9C">
        <w:t xml:space="preserve"> </w:t>
      </w:r>
      <w:r w:rsidRPr="00EE2EA2" w:rsidR="004447AD">
        <w:t xml:space="preserve">to any </w:t>
      </w:r>
      <w:r w:rsidRPr="00EE2EA2" w:rsidR="00683C69">
        <w:t>specific qualifying</w:t>
      </w:r>
      <w:r w:rsidRPr="00EE2EA2" w:rsidR="004447AD">
        <w:t xml:space="preserve"> Stakeholder</w:t>
      </w:r>
      <w:r w:rsidRPr="00EE2EA2">
        <w:t xml:space="preserve">.  </w:t>
      </w:r>
      <w:r w:rsidRPr="00EE2EA2" w:rsidR="00AA1686">
        <w:t xml:space="preserve">The </w:t>
      </w:r>
      <w:r w:rsidRPr="00EE2EA2" w:rsidR="005F4573">
        <w:t>Participant</w:t>
      </w:r>
      <w:r w:rsidRPr="00EE2EA2" w:rsidR="00AA1686">
        <w:t xml:space="preserve"> must </w:t>
      </w:r>
      <w:r w:rsidRPr="00EE2EA2" w:rsidR="00804890">
        <w:t xml:space="preserve">make such a designation </w:t>
      </w:r>
      <w:r w:rsidRPr="00EE2EA2" w:rsidR="001A5753">
        <w:t xml:space="preserve">and submit a new version of </w:t>
      </w:r>
      <w:r w:rsidRPr="00EE2EA2" w:rsidR="00AE22A5">
        <w:t>any of the files it is required to submit (i.e., a locations data file, a methodology file, and a supporting evidence file)</w:t>
      </w:r>
      <w:r w:rsidRPr="00EE2EA2" w:rsidR="001A5753">
        <w:t xml:space="preserve"> with the Geographically Limited Information removed within three days of receiving </w:t>
      </w:r>
      <w:r w:rsidRPr="00EE2EA2" w:rsidR="00C26FEC">
        <w:t xml:space="preserve">information </w:t>
      </w:r>
      <w:r w:rsidRPr="00EE2EA2" w:rsidR="00633176">
        <w:t>from USAC</w:t>
      </w:r>
      <w:r w:rsidRPr="00EE2EA2" w:rsidR="00C26FEC">
        <w:t xml:space="preserve"> where </w:t>
      </w:r>
      <w:r w:rsidRPr="00EE2EA2" w:rsidR="00633176">
        <w:t xml:space="preserve">the </w:t>
      </w:r>
      <w:r w:rsidRPr="00EE2EA2" w:rsidR="00C26FEC">
        <w:t>Stakeholder has established its geographic area of interest</w:t>
      </w:r>
      <w:r w:rsidRPr="00EE2EA2" w:rsidR="00AE22A5">
        <w:t>.</w:t>
      </w:r>
      <w:r>
        <w:rPr>
          <w:rStyle w:val="FootnoteReference"/>
        </w:rPr>
        <w:footnoteReference w:id="15"/>
      </w:r>
      <w:r w:rsidRPr="00EE2EA2" w:rsidR="001A5753">
        <w:t xml:space="preserve">  </w:t>
      </w:r>
      <w:bookmarkStart w:id="1" w:name="_Hlk64991869"/>
      <w:r w:rsidRPr="00EE2EA2">
        <w:t xml:space="preserve">The Bureau will determine whether the designated Geographically Limited Information pertains exclusively to geographic areas outside a </w:t>
      </w:r>
      <w:r w:rsidRPr="00EE2EA2" w:rsidR="002A22A9">
        <w:t>Stakeholder</w:t>
      </w:r>
      <w:r w:rsidRPr="00EE2EA2">
        <w:t xml:space="preserve">’s area of interest within </w:t>
      </w:r>
      <w:r w:rsidRPr="00EE2EA2" w:rsidR="00D43F75">
        <w:t>five business</w:t>
      </w:r>
      <w:r w:rsidRPr="00EE2EA2" w:rsidR="00275D07">
        <w:t xml:space="preserve"> </w:t>
      </w:r>
      <w:r w:rsidRPr="00EE2EA2">
        <w:t xml:space="preserve">days of </w:t>
      </w:r>
      <w:r w:rsidRPr="00EE2EA2" w:rsidR="00AA1686">
        <w:t xml:space="preserve">the </w:t>
      </w:r>
      <w:r w:rsidRPr="00EE2EA2" w:rsidR="005F4573">
        <w:t>Participant</w:t>
      </w:r>
      <w:r w:rsidRPr="00EE2EA2" w:rsidR="00AA1686">
        <w:t>’s designation</w:t>
      </w:r>
      <w:r w:rsidRPr="00EE2EA2">
        <w:t xml:space="preserve">. </w:t>
      </w:r>
      <w:r w:rsidRPr="00EE2EA2" w:rsidR="00C26FEC">
        <w:t xml:space="preserve"> </w:t>
      </w:r>
      <w:r w:rsidRPr="00EE2EA2" w:rsidR="00683C69">
        <w:t xml:space="preserve">If </w:t>
      </w:r>
      <w:r w:rsidRPr="00EE2EA2" w:rsidR="00D56E48">
        <w:t xml:space="preserve">an </w:t>
      </w:r>
      <w:r w:rsidRPr="00EE2EA2" w:rsidR="00683C69">
        <w:t>objection is filed</w:t>
      </w:r>
      <w:r w:rsidRPr="00EE2EA2" w:rsidR="00D56E48">
        <w:t xml:space="preserve"> </w:t>
      </w:r>
      <w:r w:rsidRPr="00EE2EA2" w:rsidR="004B6230">
        <w:t>to this determination</w:t>
      </w:r>
      <w:r w:rsidRPr="00EE2EA2" w:rsidR="00593397">
        <w:t xml:space="preserve"> within </w:t>
      </w:r>
      <w:r w:rsidRPr="00EE2EA2" w:rsidR="00723863">
        <w:t>three</w:t>
      </w:r>
      <w:r w:rsidRPr="00EE2EA2" w:rsidR="00593397">
        <w:t xml:space="preserve"> business days</w:t>
      </w:r>
      <w:r w:rsidRPr="00EE2EA2" w:rsidR="004B6230">
        <w:t xml:space="preserve">, </w:t>
      </w:r>
      <w:r w:rsidRPr="00EE2EA2" w:rsidR="00683C69">
        <w:t xml:space="preserve">only the </w:t>
      </w:r>
      <w:r w:rsidRPr="00EE2EA2" w:rsidR="004B6230">
        <w:t xml:space="preserve">designated </w:t>
      </w:r>
      <w:r w:rsidRPr="00EE2EA2" w:rsidR="00683C69">
        <w:t xml:space="preserve">Geographically Limited Information will be disclosed to the relevant Stakeholder pending resolution of </w:t>
      </w:r>
      <w:r w:rsidRPr="00EE2EA2" w:rsidR="00D56E48">
        <w:t xml:space="preserve">the </w:t>
      </w:r>
      <w:r w:rsidRPr="00EE2EA2" w:rsidR="00683C69">
        <w:t xml:space="preserve">objection. </w:t>
      </w:r>
      <w:bookmarkEnd w:id="1"/>
    </w:p>
    <w:p w:rsidR="00CB3961" w:rsidRPr="00CB3961" w:rsidP="00CB3961" w14:paraId="032A9F14" w14:textId="2FA22511">
      <w:pPr>
        <w:pStyle w:val="ParaNum"/>
        <w:rPr>
          <w:iCs/>
        </w:rPr>
      </w:pPr>
      <w:r w:rsidRPr="00CB3961">
        <w:rPr>
          <w:i/>
        </w:rPr>
        <w:t xml:space="preserve">Procedure for Obtaining Access to </w:t>
      </w:r>
      <w:r>
        <w:rPr>
          <w:i/>
        </w:rPr>
        <w:t xml:space="preserve">ELAP </w:t>
      </w:r>
      <w:r w:rsidRPr="00CB3961">
        <w:rPr>
          <w:i/>
        </w:rPr>
        <w:t xml:space="preserve">Confidential Information.  </w:t>
      </w:r>
      <w:r w:rsidRPr="00CB3961">
        <w:rPr>
          <w:iCs/>
        </w:rPr>
        <w:t xml:space="preserve">Any person other than </w:t>
      </w:r>
      <w:r w:rsidRPr="00CB3961">
        <w:rPr>
          <w:iCs/>
        </w:rPr>
        <w:t xml:space="preserve">Support Personnel seeking access to </w:t>
      </w:r>
      <w:r w:rsidR="00FC3969">
        <w:rPr>
          <w:iCs/>
        </w:rPr>
        <w:t xml:space="preserve">ELAP </w:t>
      </w:r>
      <w:r w:rsidRPr="00CB3961">
        <w:rPr>
          <w:iCs/>
        </w:rPr>
        <w:t xml:space="preserve">Confidential Information shall sign and date the Acknowledgment agreeing to be bound by the terms and conditions of this </w:t>
      </w:r>
      <w:r w:rsidR="00FC3969">
        <w:rPr>
          <w:iCs/>
        </w:rPr>
        <w:t xml:space="preserve">ELAP </w:t>
      </w:r>
      <w:r w:rsidRPr="00CB3961">
        <w:rPr>
          <w:iCs/>
        </w:rPr>
        <w:t xml:space="preserve">Protective Order, and file the Acknowledgment </w:t>
      </w:r>
      <w:r w:rsidR="0018122B">
        <w:rPr>
          <w:iCs/>
        </w:rPr>
        <w:t xml:space="preserve">in the </w:t>
      </w:r>
      <w:r w:rsidR="00605CCA">
        <w:rPr>
          <w:iCs/>
        </w:rPr>
        <w:t>USAC HCBP</w:t>
      </w:r>
      <w:r w:rsidRPr="00593397">
        <w:rPr>
          <w:iCs/>
        </w:rPr>
        <w:t>,</w:t>
      </w:r>
      <w:r w:rsidRPr="00CB3961">
        <w:rPr>
          <w:iCs/>
        </w:rPr>
        <w:t xml:space="preserve"> so that it is received at least five business days prior to such person’s reviewing or having access to the </w:t>
      </w:r>
      <w:r w:rsidR="00FC3969">
        <w:rPr>
          <w:iCs/>
        </w:rPr>
        <w:t xml:space="preserve">ELAP </w:t>
      </w:r>
      <w:r w:rsidRPr="00CB3961">
        <w:rPr>
          <w:iCs/>
        </w:rPr>
        <w:t xml:space="preserve">Confidential Information.  Each </w:t>
      </w:r>
      <w:r w:rsidR="00FC3969">
        <w:rPr>
          <w:iCs/>
        </w:rPr>
        <w:t xml:space="preserve">Participant </w:t>
      </w:r>
      <w:r w:rsidRPr="00CB3961">
        <w:rPr>
          <w:iCs/>
        </w:rPr>
        <w:t xml:space="preserve">shall have an opportunity to object to the disclosure of its </w:t>
      </w:r>
      <w:r w:rsidR="00FC3969">
        <w:rPr>
          <w:iCs/>
        </w:rPr>
        <w:t xml:space="preserve">ELAP </w:t>
      </w:r>
      <w:r w:rsidRPr="00CB3961">
        <w:rPr>
          <w:iCs/>
        </w:rPr>
        <w:t xml:space="preserve">Confidential Information to any such person.  A </w:t>
      </w:r>
      <w:r w:rsidR="00FC3969">
        <w:rPr>
          <w:iCs/>
        </w:rPr>
        <w:t xml:space="preserve">Participant </w:t>
      </w:r>
      <w:r w:rsidRPr="00CB3961">
        <w:rPr>
          <w:iCs/>
        </w:rPr>
        <w:t xml:space="preserve">must file any such objection </w:t>
      </w:r>
      <w:r w:rsidR="009A3AD6">
        <w:rPr>
          <w:iCs/>
        </w:rPr>
        <w:t xml:space="preserve">within the </w:t>
      </w:r>
      <w:r w:rsidR="00605CCA">
        <w:rPr>
          <w:iCs/>
        </w:rPr>
        <w:t>USAC HCBP</w:t>
      </w:r>
      <w:r w:rsidRPr="00CB3961">
        <w:rPr>
          <w:iCs/>
        </w:rPr>
        <w:t xml:space="preserve"> and serve it on Counsel representing, retaining or employing such person</w:t>
      </w:r>
      <w:r w:rsidR="00D53F5C">
        <w:rPr>
          <w:iCs/>
        </w:rPr>
        <w:t>, or serve it directly on such person if he or she does not have counsel,</w:t>
      </w:r>
      <w:r w:rsidRPr="00CB3961">
        <w:rPr>
          <w:iCs/>
        </w:rPr>
        <w:t xml:space="preserve"> </w:t>
      </w:r>
      <w:r w:rsidRPr="00EE2EA2">
        <w:rPr>
          <w:iCs/>
        </w:rPr>
        <w:t>within three business days after that person’s Acknowledgment has been filed with the Commission.  Until any timely objection is resolve</w:t>
      </w:r>
      <w:r w:rsidRPr="00CB3961">
        <w:rPr>
          <w:iCs/>
        </w:rPr>
        <w:t xml:space="preserve">d by the Commission in favor of the person seeking access and, if a motion for a judicial stay is timely filed, until such a motion is acted upon, a person subject to an objection from a </w:t>
      </w:r>
      <w:r w:rsidR="00FC3969">
        <w:rPr>
          <w:iCs/>
        </w:rPr>
        <w:t xml:space="preserve">Participant </w:t>
      </w:r>
      <w:r w:rsidRPr="00CB3961">
        <w:rPr>
          <w:iCs/>
        </w:rPr>
        <w:t xml:space="preserve">shall not have access to that </w:t>
      </w:r>
      <w:r w:rsidR="00FC3969">
        <w:rPr>
          <w:iCs/>
        </w:rPr>
        <w:t xml:space="preserve">Participant’s ELAP </w:t>
      </w:r>
      <w:r w:rsidRPr="00CB3961">
        <w:rPr>
          <w:iCs/>
        </w:rPr>
        <w:t xml:space="preserve">Confidential Information.  If an objection is </w:t>
      </w:r>
      <w:r w:rsidR="00EE2EA2">
        <w:rPr>
          <w:iCs/>
        </w:rPr>
        <w:t>un</w:t>
      </w:r>
      <w:r w:rsidRPr="00CB3961">
        <w:rPr>
          <w:iCs/>
        </w:rPr>
        <w:t xml:space="preserve">timely filed with the Commission, the Commission will nonetheless consider the objection and retains its discretion to prohibit further access to </w:t>
      </w:r>
      <w:r w:rsidR="00FC3969">
        <w:rPr>
          <w:iCs/>
        </w:rPr>
        <w:t xml:space="preserve">ELAP </w:t>
      </w:r>
      <w:r w:rsidRPr="00CB3961">
        <w:rPr>
          <w:iCs/>
        </w:rPr>
        <w:t>Confidential Information by the Reviewing Party until the objection is resolved.</w:t>
      </w:r>
    </w:p>
    <w:p w:rsidR="00E072AA" w:rsidP="00E8389E" w14:paraId="7A5AFD54" w14:textId="7A74CC72">
      <w:pPr>
        <w:pStyle w:val="ParaNum"/>
      </w:pPr>
      <w:r>
        <w:rPr>
          <w:i/>
        </w:rPr>
        <w:t xml:space="preserve">Review of </w:t>
      </w:r>
      <w:r w:rsidR="00FC3969">
        <w:rPr>
          <w:i/>
        </w:rPr>
        <w:t xml:space="preserve">ELAP Confidential Information. </w:t>
      </w:r>
      <w:r>
        <w:t>USAC shall make available for review</w:t>
      </w:r>
      <w:r w:rsidR="00A2008F">
        <w:t>,</w:t>
      </w:r>
      <w:r>
        <w:t xml:space="preserve"> </w:t>
      </w:r>
      <w:r w:rsidR="00D56E48">
        <w:t xml:space="preserve">through the </w:t>
      </w:r>
      <w:r w:rsidR="00605CCA">
        <w:t>USAC HCBP</w:t>
      </w:r>
      <w:r w:rsidR="00A2008F">
        <w:t>,</w:t>
      </w:r>
      <w:r w:rsidR="00D56E48">
        <w:t xml:space="preserve"> </w:t>
      </w:r>
      <w:r w:rsidR="00D53F5C">
        <w:t>ELAP Confidential Information</w:t>
      </w:r>
      <w:r w:rsidR="00284A13">
        <w:t xml:space="preserve"> to parties who have signed the Acknowledgment, subject to the provisions of paragraph </w:t>
      </w:r>
      <w:r w:rsidR="004B6230">
        <w:t>7</w:t>
      </w:r>
      <w:r>
        <w:t xml:space="preserve">. </w:t>
      </w:r>
      <w:r w:rsidR="00276C7E">
        <w:t xml:space="preserve"> Access to the information will be available to u</w:t>
      </w:r>
      <w:r w:rsidRPr="00276C7E" w:rsidR="00276C7E">
        <w:t>ser</w:t>
      </w:r>
      <w:r>
        <w:t xml:space="preserve">s and </w:t>
      </w:r>
      <w:r w:rsidRPr="00276C7E" w:rsidR="00276C7E">
        <w:t>agent</w:t>
      </w:r>
      <w:r>
        <w:t>s</w:t>
      </w:r>
      <w:r w:rsidRPr="00276C7E" w:rsidR="00276C7E">
        <w:t xml:space="preserve"> </w:t>
      </w:r>
      <w:r w:rsidR="00276C7E">
        <w:t xml:space="preserve">designated in USAC E-file system.  </w:t>
      </w:r>
    </w:p>
    <w:p w:rsidR="007E5DA4" w:rsidRPr="00E072AA" w:rsidP="00E8389E" w14:paraId="36BEB53F" w14:textId="0DA61765">
      <w:pPr>
        <w:pStyle w:val="ParaNum"/>
      </w:pPr>
      <w:r w:rsidRPr="00E072AA">
        <w:rPr>
          <w:i/>
        </w:rPr>
        <w:t>U</w:t>
      </w:r>
      <w:r w:rsidRPr="00E072AA">
        <w:rPr>
          <w:i/>
          <w:iCs/>
        </w:rPr>
        <w:t xml:space="preserve">se of </w:t>
      </w:r>
      <w:r w:rsidRPr="00E072AA" w:rsidR="00D53F5C">
        <w:rPr>
          <w:i/>
          <w:iCs/>
        </w:rPr>
        <w:t xml:space="preserve">ELAP </w:t>
      </w:r>
      <w:r w:rsidRPr="00E072AA">
        <w:rPr>
          <w:i/>
          <w:iCs/>
        </w:rPr>
        <w:t>Confidential Information</w:t>
      </w:r>
      <w:r>
        <w:t xml:space="preserve">.  Persons obtaining access to </w:t>
      </w:r>
      <w:r w:rsidR="00D53F5C">
        <w:t xml:space="preserve">ELAP </w:t>
      </w:r>
      <w:r>
        <w:t xml:space="preserve">Confidential Information under this </w:t>
      </w:r>
      <w:r w:rsidR="00D53F5C">
        <w:t xml:space="preserve">ELAP </w:t>
      </w:r>
      <w:r w:rsidRPr="00E072AA">
        <w:rPr>
          <w:szCs w:val="22"/>
        </w:rPr>
        <w:t>Protective Order</w:t>
      </w:r>
      <w:r>
        <w:t xml:space="preserve"> shall use the info</w:t>
      </w:r>
      <w:r w:rsidR="00AF1386">
        <w:t>r</w:t>
      </w:r>
      <w:r w:rsidR="00E072AA">
        <w:t>mation</w:t>
      </w:r>
      <w:r>
        <w:t xml:space="preserve"> solely for the preparation and conduct of this proceeding before the Commission and any subsequent judicial proceeding arising directly from this proceeding and, except as </w:t>
      </w:r>
      <w:r w:rsidRPr="00E072AA">
        <w:rPr>
          <w:szCs w:val="22"/>
        </w:rPr>
        <w:t>provided</w:t>
      </w:r>
      <w:r>
        <w:t xml:space="preserve"> herein, shall not use such documents or information for any other purpose, including without limitation business, governmental, or commercial purposes, or in any other administrative, regulatory</w:t>
      </w:r>
      <w:r w:rsidR="00E072AA">
        <w:t>,</w:t>
      </w:r>
      <w:r>
        <w:t xml:space="preserve"> or judicial proceedings.  Should the Commission </w:t>
      </w:r>
      <w:r w:rsidR="00D53F5C">
        <w:t xml:space="preserve">reveal </w:t>
      </w:r>
      <w:r>
        <w:t xml:space="preserve">any </w:t>
      </w:r>
      <w:r w:rsidR="00D53F5C">
        <w:t xml:space="preserve">ELAP </w:t>
      </w:r>
      <w:r>
        <w:t xml:space="preserve">Confidential Information in its orders in this proceeding, it will do so </w:t>
      </w:r>
      <w:r w:rsidR="00D53F5C">
        <w:t xml:space="preserve">either </w:t>
      </w:r>
      <w:r>
        <w:t xml:space="preserve">by redacting </w:t>
      </w:r>
      <w:r w:rsidR="00D53F5C">
        <w:t xml:space="preserve">such ELAP </w:t>
      </w:r>
      <w:r>
        <w:t xml:space="preserve">Confidential Information from the public version of the order and by making the unredacted version of the order available only to a court and to those persons entitled to access to </w:t>
      </w:r>
      <w:r w:rsidR="00EE2EA2">
        <w:t xml:space="preserve">ELAP </w:t>
      </w:r>
      <w:r>
        <w:t xml:space="preserve">Confidential Information under this </w:t>
      </w:r>
      <w:r w:rsidRPr="00E072AA">
        <w:rPr>
          <w:szCs w:val="22"/>
        </w:rPr>
        <w:t>Protective Order</w:t>
      </w:r>
      <w:r>
        <w:t>, as appropriate</w:t>
      </w:r>
      <w:r w:rsidR="00783838">
        <w:t>, or as otherwise permitted by law</w:t>
      </w:r>
      <w:r>
        <w:t>.</w:t>
      </w:r>
      <w:r w:rsidR="00783838">
        <w:t xml:space="preserve">  </w:t>
      </w:r>
      <w:r w:rsidR="000E7705">
        <w:t xml:space="preserve"> </w:t>
      </w:r>
    </w:p>
    <w:p w:rsidR="007E5DA4" w:rsidP="00E8389E" w14:paraId="4D3C0E6C" w14:textId="357DC3A5">
      <w:pPr>
        <w:pStyle w:val="ParaNum"/>
        <w:rPr>
          <w:szCs w:val="22"/>
        </w:rPr>
      </w:pPr>
      <w:r>
        <w:rPr>
          <w:i/>
          <w:iCs/>
        </w:rPr>
        <w:t>Permissible Disclosure</w:t>
      </w:r>
      <w:r>
        <w:t xml:space="preserve">.  A Reviewing Party may discuss and share the contents of </w:t>
      </w:r>
      <w:r w:rsidR="00783838">
        <w:t xml:space="preserve">ELAP </w:t>
      </w:r>
      <w:r>
        <w:t>Confidential Information with another Reviewing Party</w:t>
      </w:r>
      <w:r w:rsidR="00BB6839">
        <w:t xml:space="preserve"> who has obtained access to that ELAP Confidential Information pursuant to this ELAP Protective Order</w:t>
      </w:r>
      <w:r>
        <w:t xml:space="preserve">, with Support Personnel, as appropriate, and with the Commission and its staff.  A </w:t>
      </w:r>
      <w:r w:rsidR="005F4573">
        <w:t>Participant</w:t>
      </w:r>
      <w:r>
        <w:t xml:space="preserve">’s </w:t>
      </w:r>
      <w:r w:rsidR="00783838">
        <w:t xml:space="preserve">ELAP </w:t>
      </w:r>
      <w:r>
        <w:t xml:space="preserve">Confidential Information may be disclosed to employees and Counsel of the </w:t>
      </w:r>
      <w:r w:rsidR="005F4573">
        <w:t>Participant</w:t>
      </w:r>
      <w:r>
        <w:t>, and a Third-Party Interest Holder’s Confidential Information may be disclosed to employees and Counsel of the Third-Party Interest Holder.</w:t>
      </w:r>
    </w:p>
    <w:p w:rsidR="007E5DA4" w:rsidP="00E8389E" w14:paraId="14022B97" w14:textId="6DD4385C">
      <w:pPr>
        <w:pStyle w:val="ParaNum"/>
        <w:rPr>
          <w:szCs w:val="22"/>
        </w:rPr>
      </w:pPr>
      <w:r>
        <w:rPr>
          <w:i/>
          <w:iCs/>
        </w:rPr>
        <w:t>Filings with the Commission</w:t>
      </w:r>
      <w:r>
        <w:t xml:space="preserve">.  A party making a filing in this proceeding that contains </w:t>
      </w:r>
      <w:r w:rsidR="00783838">
        <w:t xml:space="preserve">ELAP </w:t>
      </w:r>
      <w:r>
        <w:t xml:space="preserve">Confidential Information </w:t>
      </w:r>
      <w:r w:rsidR="00783838">
        <w:t xml:space="preserve">that is not submitted through the </w:t>
      </w:r>
      <w:r w:rsidR="00605CCA">
        <w:t>USAC HCBP</w:t>
      </w:r>
      <w:r>
        <w:rPr>
          <w:szCs w:val="22"/>
        </w:rPr>
        <w:t xml:space="preserve"> </w:t>
      </w:r>
      <w:r w:rsidR="00783838">
        <w:rPr>
          <w:szCs w:val="22"/>
        </w:rPr>
        <w:t xml:space="preserve">shall </w:t>
      </w:r>
      <w:r w:rsidR="00BB6839">
        <w:rPr>
          <w:szCs w:val="22"/>
        </w:rPr>
        <w:t xml:space="preserve">do so by </w:t>
      </w:r>
      <w:r w:rsidR="00783838">
        <w:rPr>
          <w:szCs w:val="22"/>
        </w:rPr>
        <w:t>submit</w:t>
      </w:r>
      <w:r w:rsidR="00BB6839">
        <w:rPr>
          <w:szCs w:val="22"/>
        </w:rPr>
        <w:t xml:space="preserve">ting </w:t>
      </w:r>
      <w:r w:rsidR="00783838">
        <w:rPr>
          <w:szCs w:val="22"/>
        </w:rPr>
        <w:t xml:space="preserve">to the Secretary’s Office </w:t>
      </w:r>
      <w:r w:rsidR="00B12D29">
        <w:rPr>
          <w:szCs w:val="22"/>
        </w:rPr>
        <w:t xml:space="preserve">two </w:t>
      </w:r>
      <w:r w:rsidR="00783838">
        <w:rPr>
          <w:szCs w:val="22"/>
        </w:rPr>
        <w:t>cop</w:t>
      </w:r>
      <w:r w:rsidR="00B12D29">
        <w:rPr>
          <w:szCs w:val="22"/>
        </w:rPr>
        <w:t xml:space="preserve">ies </w:t>
      </w:r>
      <w:r w:rsidR="00783838">
        <w:rPr>
          <w:szCs w:val="22"/>
        </w:rPr>
        <w:t xml:space="preserve">of the filing containing ELAP Confidential Information </w:t>
      </w:r>
      <w:r>
        <w:rPr>
          <w:szCs w:val="22"/>
        </w:rPr>
        <w:t>(</w:t>
      </w:r>
      <w:r w:rsidR="00BB6839">
        <w:rPr>
          <w:szCs w:val="22"/>
        </w:rPr>
        <w:t>t</w:t>
      </w:r>
      <w:r>
        <w:rPr>
          <w:szCs w:val="22"/>
        </w:rPr>
        <w:t xml:space="preserve">he “Confidential Filing”) and an accompanying cover letter.  </w:t>
      </w:r>
      <w:r>
        <w:t xml:space="preserve">The cover or first page of the Confidential Filing and each page of the Confidential Filing that contains or discloses </w:t>
      </w:r>
      <w:r w:rsidR="00BB6839">
        <w:t xml:space="preserve">ELAP </w:t>
      </w:r>
      <w:r>
        <w:t>Confidential Information shall be clearly marked “</w:t>
      </w:r>
      <w:r w:rsidR="00783838">
        <w:t xml:space="preserve">ELAP </w:t>
      </w:r>
      <w:r>
        <w:rPr>
          <w:caps/>
        </w:rPr>
        <w:t xml:space="preserve">Confidential Information – subject to Protective Order in </w:t>
      </w:r>
      <w:r>
        <w:rPr>
          <w:caps/>
          <w:szCs w:val="22"/>
        </w:rPr>
        <w:t xml:space="preserve">WC DOCKET NO. 10-90 </w:t>
      </w:r>
      <w:r>
        <w:t xml:space="preserve">BEFORE THE FEDERAL COMMUNICATIONS COMMISSION.”  </w:t>
      </w:r>
      <w:r>
        <w:rPr>
          <w:szCs w:val="22"/>
        </w:rPr>
        <w:t xml:space="preserve">The accompanying cover letter shall also contain the appropriate legend.  </w:t>
      </w:r>
      <w:r>
        <w:t xml:space="preserve">The party shall submit a copy of the filing in redacted form, i.e., containing no </w:t>
      </w:r>
      <w:r w:rsidR="00783838">
        <w:t xml:space="preserve">ELAP </w:t>
      </w:r>
      <w:r>
        <w:t xml:space="preserve">Confidential Information.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w:t>
      </w:r>
      <w:r w:rsidR="00783838">
        <w:t xml:space="preserve">ELAP </w:t>
      </w:r>
      <w:r>
        <w:t xml:space="preserve">Confidential Filing contains </w:t>
      </w:r>
      <w:r w:rsidR="00783838">
        <w:t xml:space="preserve">ELAP </w:t>
      </w:r>
      <w:r>
        <w:t xml:space="preserve">Confidential Information, only the </w:t>
      </w:r>
      <w:r w:rsidR="00783838">
        <w:t xml:space="preserve">ELAP </w:t>
      </w:r>
      <w:r>
        <w:t xml:space="preserve">Confidential Information may be redacted and the page of the unredacted </w:t>
      </w:r>
      <w:r w:rsidR="00783838">
        <w:t xml:space="preserve">ELAP </w:t>
      </w:r>
      <w:r>
        <w:t xml:space="preserve">Confidential Filing shall clearly distinguish among the </w:t>
      </w:r>
      <w:r w:rsidR="00783838">
        <w:t xml:space="preserve">ELAP </w:t>
      </w:r>
      <w:r>
        <w:t xml:space="preserve">Confidential Information and the non-confidential information.  Parties </w:t>
      </w:r>
      <w:r>
        <w:t xml:space="preserve">should not provide courtesy copies of pleadings containing </w:t>
      </w:r>
      <w:r w:rsidR="00783838">
        <w:t xml:space="preserve">ELAP </w:t>
      </w:r>
      <w:r>
        <w:t>Confidential Information to Commission staff unless the staff so requests, and any such courtesy copies shall be submitted under seal.</w:t>
      </w:r>
    </w:p>
    <w:p w:rsidR="007E5DA4" w:rsidP="00E8389E" w14:paraId="324EF7FA" w14:textId="582C31FA">
      <w:pPr>
        <w:pStyle w:val="ParaNum"/>
        <w:widowControl/>
      </w:pPr>
      <w:r>
        <w:rPr>
          <w:i/>
          <w:iCs/>
        </w:rPr>
        <w:t xml:space="preserve">Non-Disclosure of </w:t>
      </w:r>
      <w:r w:rsidR="00B12D29">
        <w:rPr>
          <w:i/>
          <w:iCs/>
        </w:rPr>
        <w:t xml:space="preserve">ELAP </w:t>
      </w:r>
      <w:r>
        <w:rPr>
          <w:i/>
          <w:iCs/>
        </w:rPr>
        <w:t>Confidential Information</w:t>
      </w:r>
      <w:r>
        <w:rPr>
          <w:i/>
        </w:rPr>
        <w:t>.</w:t>
      </w:r>
      <w:r>
        <w:t xml:space="preserve">  Except with the prior written consent of the </w:t>
      </w:r>
      <w:r w:rsidR="005F4573">
        <w:t>Participant</w:t>
      </w:r>
      <w:r>
        <w:t xml:space="preserve"> or as provided under this Protective Order, </w:t>
      </w:r>
      <w:r w:rsidR="00B12D29">
        <w:t xml:space="preserve">ELAP </w:t>
      </w:r>
      <w:r>
        <w:t>Confidential Information shall not be disclosed further.</w:t>
      </w:r>
    </w:p>
    <w:p w:rsidR="007E5DA4" w:rsidP="00E8389E" w14:paraId="1A8C0D89" w14:textId="3493DEE6">
      <w:pPr>
        <w:pStyle w:val="ParaNum"/>
      </w:pPr>
      <w:r>
        <w:rPr>
          <w:i/>
        </w:rPr>
        <w:t xml:space="preserve">Protection of </w:t>
      </w:r>
      <w:r w:rsidR="00B12D29">
        <w:rPr>
          <w:i/>
        </w:rPr>
        <w:t xml:space="preserve">ELAP </w:t>
      </w:r>
      <w:r>
        <w:rPr>
          <w:i/>
        </w:rPr>
        <w:t>Confidential Information.</w:t>
      </w:r>
      <w:r>
        <w:t xml:space="preserve">  A Reviewing Party shall have the obligation to ensure that access to </w:t>
      </w:r>
      <w:r w:rsidR="00B12D29">
        <w:t xml:space="preserve">ELAP </w:t>
      </w:r>
      <w:r>
        <w:t xml:space="preserve">Confidential Information is strictly limited as prescribed in this </w:t>
      </w:r>
      <w:r w:rsidR="00B12D29">
        <w:t xml:space="preserve">ELAP </w:t>
      </w:r>
      <w:r>
        <w:t>Protective Order.  A Reviewing Party shall have the further obligation to ensure that </w:t>
      </w:r>
      <w:r w:rsidR="00B12D29">
        <w:t xml:space="preserve">ELAP </w:t>
      </w:r>
      <w:r>
        <w:t xml:space="preserve">Confidential Information </w:t>
      </w:r>
      <w:r w:rsidR="00B12D29">
        <w:t xml:space="preserve">is </w:t>
      </w:r>
      <w:r>
        <w:t xml:space="preserve">used only as provided in this </w:t>
      </w:r>
      <w:r w:rsidR="00B12D29">
        <w:t xml:space="preserve">ELAP </w:t>
      </w:r>
      <w:r>
        <w:t>Protective Order.</w:t>
      </w:r>
    </w:p>
    <w:p w:rsidR="007E5DA4" w:rsidP="007E5DA4" w14:paraId="09F000D6" w14:textId="27DAEEA1">
      <w:pPr>
        <w:numPr>
          <w:ilvl w:val="0"/>
          <w:numId w:val="7"/>
        </w:numPr>
        <w:tabs>
          <w:tab w:val="clear" w:pos="1080"/>
          <w:tab w:val="left" w:pos="1440"/>
        </w:tabs>
        <w:snapToGrid w:val="0"/>
        <w:spacing w:after="120"/>
      </w:pPr>
      <w:r>
        <w:rPr>
          <w:i/>
          <w:iCs/>
        </w:rPr>
        <w:t>Requests for Additional Disclosure</w:t>
      </w:r>
      <w:r>
        <w:t xml:space="preserve">.  If any person requests disclosure of </w:t>
      </w:r>
      <w:r w:rsidR="00B12D29">
        <w:t xml:space="preserve">ELAP </w:t>
      </w:r>
      <w:r>
        <w:t xml:space="preserve">Confidential Information outside the terms of this </w:t>
      </w:r>
      <w:r w:rsidR="00B12D29">
        <w:t xml:space="preserve">ELAP </w:t>
      </w:r>
      <w:r>
        <w:t>Protective Order, such a request will be treated in accordance with sections 0.442 and 0.461 of the Commission’s rules.</w:t>
      </w:r>
      <w:r>
        <w:rPr>
          <w:sz w:val="20"/>
          <w:vertAlign w:val="superscript"/>
        </w:rPr>
        <w:footnoteReference w:id="16"/>
      </w:r>
    </w:p>
    <w:p w:rsidR="007E5DA4" w:rsidP="00E8389E" w14:paraId="575CD0D5" w14:textId="511950D9">
      <w:pPr>
        <w:pStyle w:val="ParaNum"/>
      </w:pPr>
      <w:r>
        <w:rPr>
          <w:i/>
          <w:iCs/>
        </w:rPr>
        <w:t>Client Consultation</w:t>
      </w:r>
      <w:r>
        <w:t xml:space="preserve">.  Nothing in this </w:t>
      </w:r>
      <w:r w:rsidR="00B12D29">
        <w:t xml:space="preserve">ELAP </w:t>
      </w:r>
      <w:r>
        <w:t xml:space="preserve">Protective Order shall prevent or otherwise restrict Counsel from rendering advice to their clients relating to the conduct of this proceeding and any subsequent judicial proceeding arising therefrom and, in the course thereof, relying generally on examination of </w:t>
      </w:r>
      <w:r w:rsidR="00B12D29">
        <w:t xml:space="preserve">ELAP </w:t>
      </w:r>
      <w:r>
        <w:t xml:space="preserve">Confidential Information to which they have access under this </w:t>
      </w:r>
      <w:r w:rsidR="00BB6839">
        <w:t xml:space="preserve">ELAP </w:t>
      </w:r>
      <w:r>
        <w:t xml:space="preserve">Protective Order; </w:t>
      </w:r>
      <w:r>
        <w:rPr>
          <w:i/>
          <w:iCs/>
        </w:rPr>
        <w:t>provided, however</w:t>
      </w:r>
      <w:r>
        <w:t xml:space="preserve">, that in rendering such advice and otherwise communicating with such clients, Counsel shall not disclose </w:t>
      </w:r>
      <w:r w:rsidR="00B12D29">
        <w:t xml:space="preserve">ELAP </w:t>
      </w:r>
      <w:r>
        <w:t>Confidential Information .</w:t>
      </w:r>
    </w:p>
    <w:p w:rsidR="007E5DA4" w:rsidP="00E8389E" w14:paraId="1EC452F9" w14:textId="35F5E847">
      <w:pPr>
        <w:pStyle w:val="ParaNum"/>
      </w:pPr>
      <w:r>
        <w:rPr>
          <w:i/>
          <w:iCs/>
        </w:rPr>
        <w:t>No Waiver of Confidentiality</w:t>
      </w:r>
      <w:r>
        <w:t xml:space="preserve">.  Disclosure of </w:t>
      </w:r>
      <w:r w:rsidR="00B12D29">
        <w:t xml:space="preserve">ELAP </w:t>
      </w:r>
      <w:r>
        <w:t xml:space="preserve">Confidential Information as provided herein by any person shall not be deemed a waiver by any </w:t>
      </w:r>
      <w:r w:rsidR="005F4573">
        <w:t>Participant</w:t>
      </w:r>
      <w:r>
        <w:t xml:space="preserve"> of any privilege or entitlement to confidential treatment of such </w:t>
      </w:r>
      <w:r w:rsidR="00B12D29">
        <w:t xml:space="preserve">ELAP </w:t>
      </w:r>
      <w:r>
        <w:t xml:space="preserve">Confidential Information.  Reviewing Parties, by viewing this material, agree:  (1) not to assert any such waiver; (2) not to use </w:t>
      </w:r>
      <w:r w:rsidR="00B12D29">
        <w:t xml:space="preserve">ELAP </w:t>
      </w:r>
      <w:r>
        <w:t xml:space="preserve">Confidential Information to seek disclosure in any other proceeding; and (3) that accidental disclosure of </w:t>
      </w:r>
      <w:r w:rsidR="00B12D29">
        <w:t xml:space="preserve">ELAP </w:t>
      </w:r>
      <w:r>
        <w:t xml:space="preserve">Confidential Information by a </w:t>
      </w:r>
      <w:r w:rsidR="005F4573">
        <w:t>Participant</w:t>
      </w:r>
      <w:r>
        <w:t xml:space="preserve"> to a Reviewing Party shall not be deemed a waiver of any privilege or entitlement provided that the </w:t>
      </w:r>
      <w:r w:rsidR="005F4573">
        <w:t>Participant</w:t>
      </w:r>
      <w:r>
        <w:t xml:space="preserve"> takes prompt remedial action.</w:t>
      </w:r>
    </w:p>
    <w:p w:rsidR="007E5DA4" w:rsidP="00E8389E" w14:paraId="6CAFDAE5" w14:textId="710ADA03">
      <w:pPr>
        <w:pStyle w:val="ParaNum"/>
      </w:pPr>
      <w:r>
        <w:rPr>
          <w:i/>
          <w:iCs/>
        </w:rPr>
        <w:t>Subpoena by Courts, Departments</w:t>
      </w:r>
      <w:r>
        <w:rPr>
          <w:iCs/>
        </w:rPr>
        <w:t>,</w:t>
      </w:r>
      <w:r>
        <w:rPr>
          <w:i/>
          <w:iCs/>
        </w:rPr>
        <w:t xml:space="preserve"> or Agencies</w:t>
      </w:r>
      <w:r>
        <w:t xml:space="preserve">.  If a court or a federal or state department or agency issues a subpoena for or orders the production of </w:t>
      </w:r>
      <w:r w:rsidR="00B12D29">
        <w:t xml:space="preserve">ELAP </w:t>
      </w:r>
      <w:r>
        <w:t xml:space="preserve">Confidential Information that a party has obtained under the terms of this </w:t>
      </w:r>
      <w:r w:rsidR="00BB6839">
        <w:t xml:space="preserve">ELAP </w:t>
      </w:r>
      <w:r>
        <w:t xml:space="preserve">Protective Order, such party shall promptly notify each relevant </w:t>
      </w:r>
      <w:r w:rsidR="005F4573">
        <w:t>Participant</w:t>
      </w:r>
      <w:r>
        <w:t xml:space="preserve"> and each known Third-Party Interest Holder of the pendency of such subpoena or order.  Consistent with the independent authority of any court, department, or agency, such notification must be accomplished such that each </w:t>
      </w:r>
      <w:r w:rsidR="005F4573">
        <w:t>Participant</w:t>
      </w:r>
      <w:r>
        <w:t xml:space="preserve"> and Third-Party Interest Holder has </w:t>
      </w:r>
      <w:r>
        <w:t>sufficient</w:t>
      </w:r>
      <w:r>
        <w:t xml:space="preserve"> opportunity to oppose such production prior to the production or disclosure of any </w:t>
      </w:r>
      <w:r w:rsidR="00B12D29">
        <w:t xml:space="preserve">ELAP </w:t>
      </w:r>
      <w:r>
        <w:t>Confidential Information.</w:t>
      </w:r>
    </w:p>
    <w:p w:rsidR="007E5DA4" w:rsidP="00E8389E" w14:paraId="0F171085" w14:textId="14B94B40">
      <w:pPr>
        <w:pStyle w:val="ParaNum"/>
        <w:rPr>
          <w:snapToGrid/>
        </w:rPr>
      </w:pPr>
      <w:r>
        <w:rPr>
          <w:i/>
          <w:iCs/>
        </w:rPr>
        <w:t xml:space="preserve">Violations of the </w:t>
      </w:r>
      <w:r w:rsidR="00B12D29">
        <w:rPr>
          <w:i/>
          <w:iCs/>
        </w:rPr>
        <w:t xml:space="preserve">ELAP </w:t>
      </w:r>
      <w:r>
        <w:rPr>
          <w:i/>
          <w:iCs/>
        </w:rPr>
        <w:t xml:space="preserve">Protective Order.  </w:t>
      </w:r>
      <w:r>
        <w:t xml:space="preserve">Should a Reviewing Party violate any of the terms of this </w:t>
      </w:r>
      <w:r w:rsidR="00B12D29">
        <w:t xml:space="preserve">ELAP </w:t>
      </w:r>
      <w:r>
        <w:t xml:space="preserve">Protective Order, such Reviewing Party shall immediately convey that fact to the Commission and to the relevant Submitting Parties.  Further, should such violation consist of improper disclosure of </w:t>
      </w:r>
      <w:r w:rsidR="00B12D29">
        <w:t xml:space="preserve">ELAP </w:t>
      </w:r>
      <w:r>
        <w:t xml:space="preserve">Confidential Information, the violating person shall take all necessary steps to remedy the improper disclosure.  The Commission retains its full authority to fashion appropriate sanctions for violations of this </w:t>
      </w:r>
      <w:r w:rsidR="00B12D29">
        <w:t xml:space="preserve">ELAP </w:t>
      </w:r>
      <w:r>
        <w:t xml:space="preserve">Protective Order, including but not limited to suspension or disbarment of Counsel or Consultants from practice before the Commission, forfeitures, cease and desist orders, and denial of further access to </w:t>
      </w:r>
      <w:r w:rsidR="00B12D29">
        <w:t xml:space="preserve">ELAP </w:t>
      </w:r>
      <w:r>
        <w:t xml:space="preserve">Confidential Information in this or any other Commission proceeding.  Nothing in this </w:t>
      </w:r>
      <w:r w:rsidR="00B12D29">
        <w:t xml:space="preserve">ELAP </w:t>
      </w:r>
      <w:r>
        <w:t>Protective Order</w:t>
      </w:r>
      <w:r>
        <w:rPr>
          <w:kern w:val="0"/>
          <w:sz w:val="24"/>
          <w:szCs w:val="24"/>
        </w:rPr>
        <w:t xml:space="preserve"> </w:t>
      </w:r>
      <w:r>
        <w:t xml:space="preserve">shall limit any other rights and remedies available to the </w:t>
      </w:r>
      <w:r w:rsidR="005F4573">
        <w:t>Participant</w:t>
      </w:r>
      <w:r>
        <w:t xml:space="preserve"> or any Third-Party Interest Holder at law or in equity against any person using </w:t>
      </w:r>
      <w:r w:rsidR="00B12D29">
        <w:t xml:space="preserve">ELAP </w:t>
      </w:r>
      <w:r>
        <w:t xml:space="preserve">Confidential Information in a manner not authorized by this </w:t>
      </w:r>
      <w:r w:rsidR="00B12D29">
        <w:t xml:space="preserve">ELAP </w:t>
      </w:r>
      <w:r>
        <w:t>Protective Order.</w:t>
      </w:r>
    </w:p>
    <w:p w:rsidR="007E5DA4" w:rsidP="00E8389E" w14:paraId="0E605633" w14:textId="571418BB">
      <w:pPr>
        <w:pStyle w:val="ParaNum"/>
        <w:rPr>
          <w:snapToGrid/>
        </w:rPr>
      </w:pPr>
      <w:r>
        <w:rPr>
          <w:i/>
          <w:iCs/>
        </w:rPr>
        <w:t>Termination of Proceeding</w:t>
      </w:r>
      <w:r>
        <w:t xml:space="preserve">.  The provisions of this </w:t>
      </w:r>
      <w:r w:rsidR="00B12D29">
        <w:t xml:space="preserve">ELAP </w:t>
      </w:r>
      <w:r>
        <w:t xml:space="preserve">Protective Order shall not terminate at the conclusion of this proceeding.  Within two weeks after conclusion of this proceeding and </w:t>
      </w:r>
      <w:r>
        <w:t xml:space="preserve">any administrative or judicial review, Reviewing Parties shall destroy all copies of </w:t>
      </w:r>
      <w:r w:rsidR="00B12D29">
        <w:t>documents containing ELAP Confidential Information.</w:t>
      </w:r>
      <w:r>
        <w:t xml:space="preserve">  No material whatsoever containing or derived from </w:t>
      </w:r>
      <w:r w:rsidR="00B12D29">
        <w:t xml:space="preserve">ELAP </w:t>
      </w:r>
      <w:r>
        <w:t xml:space="preserve">Confidential Information may be retained by any person having access thereto, except Outside Counsel and Outside Consultants may retain, under the continuing strictures of this </w:t>
      </w:r>
      <w:r w:rsidR="00B12D29">
        <w:t xml:space="preserve">ELAP </w:t>
      </w:r>
      <w:r>
        <w:t xml:space="preserve">Protective Order, two copies of pleadings (one of which may be in electronic format) prepared in whole or in part by that party that contain </w:t>
      </w:r>
      <w:r w:rsidR="00B12D29">
        <w:t xml:space="preserve">ELAP </w:t>
      </w:r>
      <w:r>
        <w:t xml:space="preserve">Confidential Information and one copy of any FCC order containing </w:t>
      </w:r>
      <w:r w:rsidR="00B12D29">
        <w:t xml:space="preserve">ELAP </w:t>
      </w:r>
      <w:r>
        <w:t xml:space="preserve">Confidential Information.  All Reviewing Parties shall certify compliance with these terms and shall deliver such certification to Counsel for the </w:t>
      </w:r>
      <w:r w:rsidR="005F4573">
        <w:t>Participant</w:t>
      </w:r>
      <w:r>
        <w:t xml:space="preserve"> and file such certification with the Commission not more than three weeks after conclusion of this proceeding.  Such certification shall be made pursuant to 28 U.S.C. § 1746 and is subject to 18 U.S.C. § 1001.  The provisions of</w:t>
      </w:r>
      <w:r>
        <w:rPr>
          <w:b/>
          <w:bCs/>
        </w:rPr>
        <w:t xml:space="preserve"> </w:t>
      </w:r>
      <w:r>
        <w:t xml:space="preserve">this paragraph regarding retention of </w:t>
      </w:r>
      <w:r w:rsidR="00B12D29">
        <w:t xml:space="preserve">ELAP </w:t>
      </w:r>
      <w:r>
        <w:t>Confidential Information shall not be construed to apply to the Commission or its staff.</w:t>
      </w:r>
    </w:p>
    <w:p w:rsidR="00971942" w:rsidP="00E8389E" w14:paraId="792D652D" w14:textId="39BF81B7">
      <w:pPr>
        <w:pStyle w:val="ParaNum"/>
      </w:pPr>
      <w:r>
        <w:rPr>
          <w:i/>
          <w:iCs/>
        </w:rPr>
        <w:t>Questions</w:t>
      </w:r>
      <w:r>
        <w:t xml:space="preserve">.  Questions concerning this </w:t>
      </w:r>
      <w:r w:rsidR="00B12D29">
        <w:t xml:space="preserve">ELAP </w:t>
      </w:r>
      <w:r>
        <w:t xml:space="preserve">Protective Order should be addressed to Nissa.Laughner@fcc.gov, (202) 418-1358, Wireline Competition Bureau, Federal Communications Commission, or to Joel Rabinovitz, </w:t>
      </w:r>
      <w:r w:rsidRPr="00EE2EA2" w:rsidR="00EE2EA2">
        <w:t>Joel.Rabinovitz@fcc.gov</w:t>
      </w:r>
      <w:r>
        <w:t>, (202) 418-0689, Transaction Team, Office of General Counsel, Federal Communications Commission.</w:t>
      </w:r>
    </w:p>
    <w:p w:rsidR="007E5DA4" w:rsidRPr="00971942" w:rsidP="00E8389E" w14:paraId="0D3D2C86" w14:textId="55BE1B62">
      <w:pPr>
        <w:pStyle w:val="ParaNum"/>
      </w:pPr>
      <w:r w:rsidRPr="00971942">
        <w:rPr>
          <w:i/>
          <w:iCs/>
        </w:rPr>
        <w:t>Authority</w:t>
      </w:r>
      <w:r>
        <w:rPr>
          <w:rStyle w:val="StyleParaNum11ptCharCharCharCharCharCharCharCharCharCharCharCharChar"/>
        </w:rPr>
        <w:t xml:space="preserve">.  </w:t>
      </w:r>
      <w:r w:rsidRPr="00971942">
        <w:t>This Order is issued pursuant to sect</w:t>
      </w:r>
      <w:bookmarkStart w:id="2" w:name="_GoBack"/>
      <w:bookmarkEnd w:id="2"/>
      <w:r w:rsidRPr="00971942">
        <w:t xml:space="preserve">ion 254 of the Communications Act of 1934, as amended, 47 U.S.C. </w:t>
      </w:r>
      <w:r>
        <w:t xml:space="preserve">§ 254, </w:t>
      </w:r>
      <w:r w:rsidRPr="00971942">
        <w:t>section 4 of the Freedom of Information Act, 5 U.S.C. § 552(b)(4), and authority delegated under sections 0.91 and 0.291 of the Commission’s rules, 47 CFR §§ 0.91 and 0.291, and is effective upon its adoption.</w:t>
      </w:r>
    </w:p>
    <w:p w:rsidR="007E5DA4" w:rsidP="007E5DA4" w14:paraId="316D6520" w14:textId="7EE1D78F">
      <w:pPr>
        <w:widowControl/>
        <w:rPr>
          <w:kern w:val="0"/>
          <w:sz w:val="24"/>
          <w:szCs w:val="24"/>
        </w:rPr>
      </w:pPr>
    </w:p>
    <w:p w:rsidR="00644F01" w:rsidP="0017296B" w14:paraId="608C900E" w14:textId="77777777">
      <w:r>
        <w:tab/>
      </w:r>
      <w:r>
        <w:tab/>
      </w:r>
      <w:r>
        <w:tab/>
      </w:r>
      <w:r>
        <w:tab/>
      </w:r>
      <w:r>
        <w:tab/>
      </w:r>
      <w:r>
        <w:tab/>
        <w:t>FEDERAL COMMUNICATIONS COMMISSION</w:t>
      </w:r>
    </w:p>
    <w:p w:rsidR="00644F01" w:rsidP="0017296B" w14:paraId="0B7F60FA" w14:textId="77777777"/>
    <w:p w:rsidR="00644F01" w:rsidP="0017296B" w14:paraId="30B7FBE9" w14:textId="77777777"/>
    <w:p w:rsidR="00644F01" w:rsidP="0017296B" w14:paraId="1D47F01D" w14:textId="77777777"/>
    <w:p w:rsidR="00644F01" w:rsidP="0017296B" w14:paraId="6BD35389" w14:textId="77777777"/>
    <w:p w:rsidR="00644F01" w:rsidP="00644F01" w14:paraId="5D390509" w14:textId="33DD60C3">
      <w:pPr>
        <w:pStyle w:val="ParaNum"/>
        <w:numPr>
          <w:ilvl w:val="0"/>
          <w:numId w:val="0"/>
        </w:numPr>
        <w:tabs>
          <w:tab w:val="left" w:pos="720"/>
        </w:tabs>
        <w:spacing w:after="0"/>
        <w:ind w:left="3600"/>
      </w:pPr>
      <w:r>
        <w:tab/>
      </w:r>
      <w:r>
        <w:t>Kris A. Monteith</w:t>
      </w:r>
    </w:p>
    <w:p w:rsidR="00644F01" w:rsidP="00644F01" w14:paraId="44E84F25" w14:textId="77777777">
      <w:pPr>
        <w:pStyle w:val="ParaNum"/>
        <w:numPr>
          <w:ilvl w:val="0"/>
          <w:numId w:val="0"/>
        </w:numPr>
        <w:tabs>
          <w:tab w:val="left" w:pos="720"/>
        </w:tabs>
        <w:spacing w:after="0"/>
        <w:ind w:left="3600"/>
      </w:pPr>
      <w:r>
        <w:tab/>
      </w:r>
      <w:r>
        <w:t>Chief</w:t>
      </w:r>
    </w:p>
    <w:p w:rsidR="007E5DA4" w:rsidRPr="00644F01" w:rsidP="00644F01" w14:paraId="1F68C7B5" w14:textId="3DDC4A1E">
      <w:pPr>
        <w:pStyle w:val="ParaNum"/>
        <w:numPr>
          <w:ilvl w:val="0"/>
          <w:numId w:val="0"/>
        </w:numPr>
        <w:tabs>
          <w:tab w:val="left" w:pos="720"/>
        </w:tabs>
        <w:spacing w:after="0"/>
        <w:ind w:left="3600"/>
      </w:pPr>
      <w:r>
        <w:tab/>
      </w:r>
      <w:r>
        <w:t>Wireline Competition Bureau</w:t>
      </w:r>
    </w:p>
    <w:p w:rsidR="007E5DA4" w:rsidP="007E5DA4" w14:paraId="11C240C6" w14:textId="77777777">
      <w:pPr>
        <w:rPr>
          <w:szCs w:val="22"/>
        </w:rPr>
      </w:pPr>
    </w:p>
    <w:p w:rsidR="007E5DA4" w:rsidP="007E5DA4" w14:paraId="643BB37C" w14:textId="77777777">
      <w:pPr>
        <w:ind w:left="2880" w:firstLine="720"/>
        <w:rPr>
          <w:szCs w:val="22"/>
        </w:rPr>
      </w:pPr>
    </w:p>
    <w:p w:rsidR="007E5DA4" w:rsidP="007E5DA4" w14:paraId="616187CB" w14:textId="77777777">
      <w:pPr>
        <w:ind w:left="2880" w:firstLine="720"/>
        <w:rPr>
          <w:szCs w:val="22"/>
        </w:rPr>
      </w:pPr>
    </w:p>
    <w:p w:rsidR="007E5DA4" w:rsidP="007E5DA4" w14:paraId="696E6067" w14:textId="77777777">
      <w:pPr>
        <w:pStyle w:val="Heading1"/>
        <w:numPr>
          <w:ilvl w:val="0"/>
          <w:numId w:val="0"/>
        </w:numPr>
        <w:ind w:left="720"/>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7E5DA4" w:rsidP="007E5DA4" w14:paraId="7EEE9F3B" w14:textId="73B95262">
      <w:pPr>
        <w:spacing w:after="120"/>
        <w:jc w:val="center"/>
        <w:rPr>
          <w:snapToGrid/>
        </w:rPr>
      </w:pPr>
      <w:r>
        <w:rPr>
          <w:b/>
          <w:bCs/>
        </w:rPr>
        <w:t xml:space="preserve">APPENDIX </w:t>
      </w:r>
      <w:r w:rsidR="00B12D29">
        <w:rPr>
          <w:b/>
          <w:bCs/>
        </w:rPr>
        <w:t>A</w:t>
      </w:r>
    </w:p>
    <w:p w:rsidR="007E5DA4" w:rsidP="007E5DA4" w14:paraId="235F9009" w14:textId="77777777">
      <w:pPr>
        <w:tabs>
          <w:tab w:val="center" w:pos="4680"/>
          <w:tab w:val="left" w:pos="7500"/>
        </w:tabs>
        <w:spacing w:after="120"/>
        <w:rPr>
          <w:b/>
          <w:bCs/>
        </w:rPr>
      </w:pPr>
      <w:r>
        <w:rPr>
          <w:b/>
          <w:bCs/>
        </w:rPr>
        <w:tab/>
        <w:t>Acknowledgment of Confidentiality</w:t>
      </w:r>
      <w:r>
        <w:rPr>
          <w:b/>
          <w:bCs/>
        </w:rPr>
        <w:tab/>
      </w:r>
    </w:p>
    <w:p w:rsidR="007E5DA4" w:rsidP="007E5DA4" w14:paraId="2425733A" w14:textId="77777777">
      <w:pPr>
        <w:jc w:val="center"/>
      </w:pPr>
      <w:r>
        <w:rPr>
          <w:b/>
          <w:szCs w:val="22"/>
        </w:rPr>
        <w:t>WC Docket No. 10-90</w:t>
      </w:r>
    </w:p>
    <w:p w:rsidR="007E5DA4" w:rsidP="007E5DA4" w14:paraId="4BC23643" w14:textId="77777777">
      <w:r>
        <w:t> </w:t>
      </w:r>
    </w:p>
    <w:p w:rsidR="007E5DA4" w:rsidP="007E5DA4" w14:paraId="74A87909" w14:textId="6C7922FE">
      <w:pPr>
        <w:spacing w:after="120"/>
        <w:ind w:firstLine="720"/>
      </w:pPr>
      <w:r>
        <w:t>I am seeking access to</w:t>
      </w:r>
      <w:r w:rsidR="00B12D29">
        <w:t xml:space="preserve"> ELAP </w:t>
      </w:r>
      <w:r>
        <w:t>Confidential Information.</w:t>
      </w:r>
    </w:p>
    <w:p w:rsidR="007E5DA4" w:rsidP="007E5DA4" w14:paraId="7E384028" w14:textId="6B0158D8">
      <w:pPr>
        <w:spacing w:after="120"/>
        <w:ind w:firstLine="720"/>
      </w:pPr>
      <w:r>
        <w:t xml:space="preserve">I hereby acknowledge that I have received and read a copy of the foregoing </w:t>
      </w:r>
      <w:r w:rsidR="00B12D29">
        <w:t xml:space="preserve">ELAP </w:t>
      </w:r>
      <w:r>
        <w:t xml:space="preserve">Protective Order in the above-captioned proceeding, and I understand it.  </w:t>
      </w:r>
    </w:p>
    <w:p w:rsidR="007E5DA4" w:rsidP="007E5DA4" w14:paraId="4F024254" w14:textId="7E406B4C">
      <w:pPr>
        <w:spacing w:after="120"/>
        <w:ind w:firstLine="720"/>
      </w:pPr>
      <w:r>
        <w:t xml:space="preserve">I agree that I am bound by the </w:t>
      </w:r>
      <w:r w:rsidR="00B12D29">
        <w:t xml:space="preserve">ELAP </w:t>
      </w:r>
      <w:r>
        <w:t xml:space="preserve">Protective Order and that I shall not disclose or use </w:t>
      </w:r>
      <w:r w:rsidR="00B12D29">
        <w:t xml:space="preserve">ELAP </w:t>
      </w:r>
      <w:r>
        <w:t xml:space="preserve">Confidential Information except as allowed by the </w:t>
      </w:r>
      <w:r w:rsidR="00B12D29">
        <w:t xml:space="preserve">ELAP </w:t>
      </w:r>
      <w:r>
        <w:t xml:space="preserve">Protective Order.  </w:t>
      </w:r>
    </w:p>
    <w:p w:rsidR="007E5DA4" w:rsidP="007E5DA4" w14:paraId="24B77DD7" w14:textId="15168548">
      <w:pPr>
        <w:spacing w:after="120"/>
        <w:ind w:firstLine="720"/>
      </w:pPr>
      <w:r>
        <w:t xml:space="preserve">I acknowledge that a violation of the </w:t>
      </w:r>
      <w:r w:rsidR="00B12D29">
        <w:t xml:space="preserve">ELAP </w:t>
      </w:r>
      <w:r>
        <w:t xml:space="preserve">Protective Order is a violation of an order of the Federal Communications Commission (Commission).  I further acknowledge that the Commission retains its full authority to fashion appropriate sanctions for violations of this </w:t>
      </w:r>
      <w:r w:rsidR="00B12D29">
        <w:t xml:space="preserve">ELAP </w:t>
      </w:r>
      <w:r>
        <w:t xml:space="preserve">Protective Order, including but not limited to suspension or disbarment of Counsel or Consultants from practice before the Commission, forfeitures, cease and desist orders, and denial of further access to </w:t>
      </w:r>
      <w:r w:rsidR="00B12D29">
        <w:t xml:space="preserve">ELAP </w:t>
      </w:r>
      <w:r>
        <w:t xml:space="preserve">Confidential Information in this or any other Commission proceeding.  </w:t>
      </w:r>
    </w:p>
    <w:p w:rsidR="007E5DA4" w:rsidP="007E5DA4" w14:paraId="2E63551B" w14:textId="1C03C5DE">
      <w:pPr>
        <w:spacing w:after="120"/>
        <w:ind w:firstLine="720"/>
      </w:pPr>
      <w:r>
        <w:t xml:space="preserve">I acknowledge that nothing in the </w:t>
      </w:r>
      <w:r w:rsidR="00B12D29">
        <w:t xml:space="preserve">ELAP </w:t>
      </w:r>
      <w:r>
        <w:t xml:space="preserve">Protective Order limits any other rights and remedies available to a </w:t>
      </w:r>
      <w:r w:rsidR="00252A4C">
        <w:t>Participant</w:t>
      </w:r>
      <w:r>
        <w:t xml:space="preserve"> at law or in equity against me if I use </w:t>
      </w:r>
      <w:r w:rsidR="00B12D29">
        <w:t xml:space="preserve">ELAP </w:t>
      </w:r>
      <w:r>
        <w:t xml:space="preserve">Confidential Information in a manner not authorized by this </w:t>
      </w:r>
      <w:r w:rsidR="00B12D29">
        <w:t xml:space="preserve">ELAP </w:t>
      </w:r>
      <w:r>
        <w:t>Protective Order.</w:t>
      </w:r>
    </w:p>
    <w:p w:rsidR="007E5DA4" w:rsidP="007E5DA4" w14:paraId="33C4C8E6" w14:textId="77777777">
      <w:pPr>
        <w:spacing w:after="120"/>
        <w:ind w:firstLine="720"/>
      </w:pPr>
      <w:r>
        <w:t>I certify that I am not involved in Competitive Decision-Making.</w:t>
      </w:r>
    </w:p>
    <w:p w:rsidR="007E5DA4" w:rsidP="007E5DA4" w14:paraId="22177BEF" w14:textId="27ABF628">
      <w:pPr>
        <w:spacing w:after="120"/>
        <w:ind w:firstLine="720"/>
      </w:pPr>
      <w:r>
        <w:t xml:space="preserve">I acknowledge that it is my obligation to ensure that </w:t>
      </w:r>
      <w:r w:rsidR="008839F2">
        <w:t xml:space="preserve">ELAP Confidential Information is </w:t>
      </w:r>
      <w:r>
        <w:t xml:space="preserve">not duplicated except as specifically permitted by the terms of the Protective Order and to ensure that there is no disclosure of </w:t>
      </w:r>
      <w:r w:rsidR="008839F2">
        <w:t xml:space="preserve">ELAP </w:t>
      </w:r>
      <w:r>
        <w:t xml:space="preserve">Confidential Information in my possession, in the possession of those who work for me or in the possession of other Support Personnel, except as provided in the </w:t>
      </w:r>
      <w:r w:rsidR="008839F2">
        <w:t xml:space="preserve">ELAP </w:t>
      </w:r>
      <w:r>
        <w:t xml:space="preserve">Protective Order.  </w:t>
      </w:r>
    </w:p>
    <w:p w:rsidR="007E5DA4" w:rsidP="007E5DA4" w14:paraId="79FA32EC" w14:textId="0CC18DE9">
      <w:pPr>
        <w:spacing w:after="120"/>
        <w:ind w:firstLine="720"/>
      </w:pPr>
      <w:r>
        <w:t xml:space="preserve">I certify that I have verified that there are in place procedures to prevent unauthorized disclosure of </w:t>
      </w:r>
      <w:r w:rsidR="008839F2">
        <w:t xml:space="preserve">ELAP </w:t>
      </w:r>
      <w:r>
        <w:t>Confidential Information.</w:t>
      </w:r>
    </w:p>
    <w:p w:rsidR="007E5DA4" w:rsidP="007E5DA4" w14:paraId="0E80834B" w14:textId="06E09232">
      <w:pPr>
        <w:spacing w:after="120"/>
        <w:ind w:firstLine="720"/>
      </w:pPr>
      <w:r>
        <w:t xml:space="preserve">Capitalized terms used herein and not otherwise defined shall have the meanings ascribed to them in the </w:t>
      </w:r>
      <w:r w:rsidR="008839F2">
        <w:t xml:space="preserve">ELAP </w:t>
      </w:r>
      <w:r>
        <w:t>Protective Order. </w:t>
      </w:r>
    </w:p>
    <w:p w:rsidR="007E5DA4" w:rsidP="007E5DA4" w14:paraId="73399BF3" w14:textId="77777777">
      <w:pPr>
        <w:spacing w:after="120" w:line="200" w:lineRule="exact"/>
        <w:ind w:left="3600" w:firstLine="720"/>
      </w:pPr>
      <w:r>
        <w:t>Executed this ___ day of _____________, 20__.</w:t>
      </w:r>
    </w:p>
    <w:p w:rsidR="007E5DA4" w:rsidP="007E5DA4" w14:paraId="0420B2F7" w14:textId="77777777">
      <w:pPr>
        <w:spacing w:after="120" w:line="200" w:lineRule="exact"/>
      </w:pPr>
      <w:r>
        <w:t> </w:t>
      </w:r>
    </w:p>
    <w:p w:rsidR="007E5DA4" w:rsidP="007E5DA4" w14:paraId="757E609B" w14:textId="483FE8C4">
      <w:pPr>
        <w:spacing w:after="120" w:line="200" w:lineRule="exact"/>
        <w:rPr>
          <w:szCs w:val="22"/>
        </w:rPr>
      </w:pPr>
      <w:r>
        <w:rPr>
          <w:szCs w:val="22"/>
        </w:rPr>
        <w:tab/>
      </w:r>
      <w:r>
        <w:rPr>
          <w:szCs w:val="22"/>
        </w:rPr>
        <w:tab/>
      </w:r>
      <w:r>
        <w:rPr>
          <w:szCs w:val="22"/>
        </w:rPr>
        <w:tab/>
      </w:r>
      <w:r>
        <w:rPr>
          <w:szCs w:val="22"/>
        </w:rPr>
        <w:tab/>
      </w:r>
      <w:r>
        <w:rPr>
          <w:szCs w:val="22"/>
        </w:rPr>
        <w:tab/>
      </w:r>
      <w:r>
        <w:rPr>
          <w:szCs w:val="22"/>
        </w:rPr>
        <w:tab/>
        <w:t>_________________________________</w:t>
      </w:r>
    </w:p>
    <w:p w:rsidR="007E5DA4" w:rsidP="007E5DA4" w14:paraId="0C4D00F7" w14:textId="28700857">
      <w:pPr>
        <w:spacing w:line="200" w:lineRule="exact"/>
        <w:rPr>
          <w:szCs w:val="22"/>
        </w:rPr>
      </w:pPr>
      <w:r>
        <w:rPr>
          <w:szCs w:val="22"/>
        </w:rPr>
        <w:tab/>
      </w:r>
      <w:r>
        <w:rPr>
          <w:szCs w:val="22"/>
        </w:rPr>
        <w:tab/>
      </w:r>
      <w:r>
        <w:rPr>
          <w:szCs w:val="22"/>
        </w:rPr>
        <w:tab/>
      </w:r>
      <w:r>
        <w:rPr>
          <w:szCs w:val="22"/>
        </w:rPr>
        <w:tab/>
      </w:r>
      <w:r>
        <w:rPr>
          <w:szCs w:val="22"/>
        </w:rPr>
        <w:tab/>
      </w:r>
      <w:r>
        <w:rPr>
          <w:szCs w:val="22"/>
        </w:rPr>
        <w:tab/>
        <w:t>[Name]</w:t>
      </w:r>
    </w:p>
    <w:p w:rsidR="007E5DA4" w:rsidP="007E5DA4" w14:paraId="012AB184" w14:textId="6A17325C">
      <w:pPr>
        <w:spacing w:line="200" w:lineRule="exact"/>
      </w:pPr>
      <w:r>
        <w:rPr>
          <w:szCs w:val="22"/>
        </w:rPr>
        <w:tab/>
      </w:r>
      <w:r>
        <w:rPr>
          <w:szCs w:val="22"/>
        </w:rPr>
        <w:tab/>
      </w:r>
      <w:r>
        <w:rPr>
          <w:szCs w:val="22"/>
        </w:rPr>
        <w:tab/>
      </w:r>
      <w:r>
        <w:rPr>
          <w:szCs w:val="22"/>
        </w:rPr>
        <w:tab/>
      </w:r>
      <w:r>
        <w:rPr>
          <w:szCs w:val="22"/>
        </w:rPr>
        <w:tab/>
      </w:r>
      <w:r>
        <w:tab/>
        <w:t>[Position]</w:t>
      </w:r>
    </w:p>
    <w:p w:rsidR="007E5DA4" w:rsidP="0069610C" w14:paraId="464416CC" w14:textId="5DAD7570">
      <w:pPr>
        <w:spacing w:line="200" w:lineRule="exact"/>
      </w:pPr>
      <w:r>
        <w:tab/>
      </w:r>
      <w:r>
        <w:tab/>
      </w:r>
      <w:r>
        <w:tab/>
      </w:r>
      <w:r>
        <w:tab/>
      </w:r>
      <w:r>
        <w:tab/>
      </w:r>
      <w:r>
        <w:tab/>
        <w:t>[</w:t>
      </w:r>
      <w:r w:rsidR="008839F2">
        <w:t>Contact Information</w:t>
      </w:r>
      <w:r>
        <w:t xml:space="preserve">] </w:t>
      </w:r>
    </w:p>
    <w:p w:rsidR="007E5DA4" w:rsidP="007E5DA4" w14:paraId="0B4483A0" w14:textId="5E7A589B">
      <w:pPr>
        <w:pStyle w:val="ListParagraph"/>
        <w:spacing w:after="120" w:line="256" w:lineRule="auto"/>
        <w:ind w:left="1080"/>
        <w:rPr>
          <w:bCs/>
        </w:rPr>
      </w:pPr>
    </w:p>
    <w:p w:rsidR="007E5DA4" w:rsidP="007E5DA4" w14:paraId="7F1EED75" w14:textId="6088975D">
      <w:pPr>
        <w:widowControl/>
        <w:snapToGrid w:val="0"/>
        <w:spacing w:after="120"/>
        <w:ind w:left="1080"/>
        <w:rPr>
          <w:szCs w:val="22"/>
        </w:rPr>
      </w:pPr>
    </w:p>
    <w:p w:rsidR="00412FC5" w:rsidP="007E5DA4" w14:paraId="1C15F4DB" w14:textId="71EB42CB">
      <w:pPr>
        <w:pStyle w:val="Heading1"/>
        <w:numPr>
          <w:ilvl w:val="0"/>
          <w:numId w:val="0"/>
        </w:numPr>
        <w:ind w:left="720"/>
      </w:pPr>
    </w:p>
    <w:sectPr w:rsidSect="00644F01">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ED6C4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65F5E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44F01" w14:paraId="379ADDBF" w14:textId="13E47D4B">
    <w:pPr>
      <w:pStyle w:val="Footer"/>
      <w:jc w:val="center"/>
    </w:pPr>
    <w:r>
      <w:fldChar w:fldCharType="begin"/>
    </w:r>
    <w:r>
      <w:instrText xml:space="preserve"> PAGE   \* MERGEFORMAT </w:instrText>
    </w:r>
    <w:r>
      <w:fldChar w:fldCharType="separate"/>
    </w:r>
    <w:r w:rsidR="00D2555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44F01" w14:paraId="53BAF8B9" w14:textId="65532141">
    <w:pPr>
      <w:pStyle w:val="Footer"/>
      <w:tabs>
        <w:tab w:val="clear" w:pos="8640"/>
      </w:tabs>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2F65" w14:paraId="77270A73" w14:textId="77777777">
      <w:r>
        <w:separator/>
      </w:r>
    </w:p>
  </w:footnote>
  <w:footnote w:type="continuationSeparator" w:id="1">
    <w:p w:rsidR="00732F65" w:rsidP="00C721AC" w14:paraId="4691682C" w14:textId="77777777">
      <w:pPr>
        <w:spacing w:before="120"/>
        <w:rPr>
          <w:sz w:val="20"/>
        </w:rPr>
      </w:pPr>
      <w:r>
        <w:rPr>
          <w:sz w:val="20"/>
        </w:rPr>
        <w:t xml:space="preserve">(Continued from previous page)  </w:t>
      </w:r>
      <w:r>
        <w:rPr>
          <w:sz w:val="20"/>
        </w:rPr>
        <w:separator/>
      </w:r>
    </w:p>
  </w:footnote>
  <w:footnote w:type="continuationNotice" w:id="2">
    <w:p w:rsidR="00732F65" w:rsidP="00C721AC" w14:paraId="2CB053F1" w14:textId="77777777">
      <w:pPr>
        <w:jc w:val="right"/>
        <w:rPr>
          <w:sz w:val="20"/>
        </w:rPr>
      </w:pPr>
      <w:r>
        <w:rPr>
          <w:sz w:val="20"/>
        </w:rPr>
        <w:t>(continued….)</w:t>
      </w:r>
    </w:p>
  </w:footnote>
  <w:footnote w:id="3">
    <w:p w:rsidR="000C3441" w:rsidRPr="0069610C" w:rsidP="00683C69" w14:paraId="5F851E35" w14:textId="5DFEA491">
      <w:pPr>
        <w:pStyle w:val="FootnoteText"/>
        <w:rPr>
          <w:i/>
        </w:rPr>
      </w:pPr>
      <w:r>
        <w:rPr>
          <w:rStyle w:val="FootnoteReference"/>
        </w:rPr>
        <w:footnoteRef/>
      </w:r>
      <w:r>
        <w:t xml:space="preserve"> </w:t>
      </w:r>
      <w:r>
        <w:rPr>
          <w:i/>
        </w:rPr>
        <w:t>See</w:t>
      </w:r>
      <w:r>
        <w:rPr>
          <w:bCs/>
          <w:i/>
          <w:snapToGrid w:val="0"/>
          <w:color w:val="000000"/>
        </w:rPr>
        <w:t xml:space="preserve"> Connect America Fund</w:t>
      </w:r>
      <w:r>
        <w:rPr>
          <w:bCs/>
          <w:snapToGrid w:val="0"/>
          <w:color w:val="000000"/>
        </w:rPr>
        <w:t>, WC Docket No. 14-259, Order on Reconsideration, 33 FCC Rcd 1380, 1390-92, paras. 23-28 (2018) (</w:t>
      </w:r>
      <w:r>
        <w:rPr>
          <w:bCs/>
          <w:i/>
          <w:snapToGrid w:val="0"/>
          <w:color w:val="000000"/>
        </w:rPr>
        <w:t>Phase II Auction Reconsideration Order</w:t>
      </w:r>
      <w:r>
        <w:rPr>
          <w:bCs/>
          <w:snapToGrid w:val="0"/>
          <w:color w:val="000000"/>
        </w:rPr>
        <w:t xml:space="preserve">): </w:t>
      </w:r>
      <w:r>
        <w:rPr>
          <w:i/>
        </w:rPr>
        <w:t>Connect America Fund</w:t>
      </w:r>
      <w:r>
        <w:t>, WC Docket No. 10-90, Order, 34 FCC Rcd 10395 (WCB 2019) (</w:t>
      </w:r>
      <w:r>
        <w:rPr>
          <w:i/>
        </w:rPr>
        <w:t>ELAP Order</w:t>
      </w:r>
      <w:r>
        <w:t xml:space="preserve">).  </w:t>
      </w:r>
    </w:p>
  </w:footnote>
  <w:footnote w:id="4">
    <w:p w:rsidR="00FD4E23" w:rsidP="00683C69" w14:paraId="4F9F4322" w14:textId="2205C96C">
      <w:pPr>
        <w:pStyle w:val="FootnoteText"/>
      </w:pPr>
      <w:r>
        <w:rPr>
          <w:rStyle w:val="FootnoteReference"/>
        </w:rPr>
        <w:footnoteRef/>
      </w:r>
      <w:r>
        <w:t xml:space="preserve"> </w:t>
      </w:r>
      <w:r>
        <w:rPr>
          <w:i/>
          <w:iCs/>
        </w:rPr>
        <w:t xml:space="preserve">ELAP </w:t>
      </w:r>
      <w:r w:rsidRPr="00FD4E23">
        <w:rPr>
          <w:i/>
          <w:iCs/>
        </w:rPr>
        <w:t>Order</w:t>
      </w:r>
      <w:r>
        <w:t>, 34 FCC Rcd a</w:t>
      </w:r>
      <w:r w:rsidRPr="00FD4E23">
        <w:t>t</w:t>
      </w:r>
      <w:r>
        <w:t xml:space="preserve"> 10396, para. 3.</w:t>
      </w:r>
      <w:r w:rsidR="00EA68CF">
        <w:t xml:space="preserve"> </w:t>
      </w:r>
    </w:p>
  </w:footnote>
  <w:footnote w:id="5">
    <w:p w:rsidR="00E843D3" w:rsidRPr="00E843D3" w:rsidP="00683C69" w14:paraId="4BB518BE" w14:textId="7D20FB3C">
      <w:pPr>
        <w:pStyle w:val="FootnoteText"/>
      </w:pPr>
      <w:r>
        <w:rPr>
          <w:rStyle w:val="FootnoteReference"/>
        </w:rPr>
        <w:footnoteRef/>
      </w:r>
      <w:r>
        <w:t xml:space="preserve"> </w:t>
      </w:r>
      <w:r w:rsidRPr="00E843D3">
        <w:rPr>
          <w:i/>
          <w:iCs/>
        </w:rPr>
        <w:t>Id.</w:t>
      </w:r>
      <w:r w:rsidRPr="00E843D3">
        <w:t xml:space="preserve">, </w:t>
      </w:r>
      <w:r w:rsidRPr="0069610C">
        <w:rPr>
          <w:i/>
          <w:iCs/>
        </w:rPr>
        <w:t>citing</w:t>
      </w:r>
      <w:r w:rsidRPr="00E843D3">
        <w:t xml:space="preserve"> </w:t>
      </w:r>
      <w:r w:rsidRPr="0069610C">
        <w:rPr>
          <w:rFonts w:ascii="TimesNewRomanPS-ItalicMT" w:hAnsi="TimesNewRomanPS-ItalicMT" w:cs="TimesNewRomanPS-ItalicMT"/>
          <w:i/>
          <w:iCs/>
        </w:rPr>
        <w:t>Phase II Auction Reconsideration Order</w:t>
      </w:r>
      <w:r w:rsidRPr="0069610C">
        <w:rPr>
          <w:rFonts w:ascii="TimesNewRomanPSMT" w:hAnsi="TimesNewRomanPSMT" w:cs="TimesNewRomanPSMT"/>
        </w:rPr>
        <w:t>, 33 FCC Rcd at 1389-90, paras. 23, 25-26</w:t>
      </w:r>
      <w:r>
        <w:rPr>
          <w:rFonts w:ascii="TimesNewRomanPSMT" w:hAnsi="TimesNewRomanPSMT" w:cs="TimesNewRomanPSMT"/>
          <w:sz w:val="18"/>
          <w:szCs w:val="18"/>
        </w:rPr>
        <w:t>.</w:t>
      </w:r>
      <w:r>
        <w:t xml:space="preserve"> </w:t>
      </w:r>
    </w:p>
  </w:footnote>
  <w:footnote w:id="6">
    <w:p w:rsidR="007E5DA4" w:rsidP="00AB47A9" w14:paraId="2F32A65C" w14:textId="08DFAB89">
      <w:pPr>
        <w:pStyle w:val="FootnoteText"/>
      </w:pPr>
      <w:r>
        <w:rPr>
          <w:rStyle w:val="FootnoteReference"/>
        </w:rPr>
        <w:footnoteRef/>
      </w:r>
      <w:r>
        <w:t xml:space="preserve"> </w:t>
      </w:r>
      <w:r>
        <w:rPr>
          <w:i/>
          <w:iCs/>
        </w:rPr>
        <w:t>Id</w:t>
      </w:r>
      <w:r>
        <w:t>. at 10412-13, para. 50</w:t>
      </w:r>
      <w:r w:rsidR="000A2AD5">
        <w:t xml:space="preserve">.  Participants must not submit </w:t>
      </w:r>
      <w:r w:rsidRPr="00F4343A" w:rsidR="00F4343A">
        <w:t xml:space="preserve">information about third parties that contains </w:t>
      </w:r>
      <w:r w:rsidR="00733B4E">
        <w:t>Personally Identifiable Information (PII)</w:t>
      </w:r>
      <w:r w:rsidRPr="00F4343A" w:rsidR="00F4343A">
        <w:t xml:space="preserve">, whether obtained from subscribers or other sources (including public records), or that is otherwise treated as private or confidential under federal and state laws.  </w:t>
      </w:r>
      <w:r w:rsidR="000A21CB">
        <w:t>S</w:t>
      </w:r>
      <w:r w:rsidR="000A2AD5">
        <w:t xml:space="preserve">uch information is not essential to the process.  </w:t>
      </w:r>
      <w:r w:rsidRPr="000A21CB" w:rsidR="000A21CB">
        <w:t>Moreover, if Participants discover that such third-party information has been inadvertently submitted into the ELAP module, they must immediately take corrective action.</w:t>
      </w:r>
      <w:r w:rsidR="000A21CB">
        <w:t xml:space="preserve">  </w:t>
      </w:r>
      <w:r w:rsidRPr="00F60467" w:rsidR="000A21CB">
        <w:rPr>
          <w:szCs w:val="22"/>
        </w:rPr>
        <w:t>PII</w:t>
      </w:r>
      <w:r w:rsidR="000A21CB">
        <w:rPr>
          <w:szCs w:val="22"/>
        </w:rPr>
        <w:t xml:space="preserve"> is defined as</w:t>
      </w:r>
      <w:r w:rsidRPr="00F60467" w:rsidR="000A21CB">
        <w:rPr>
          <w:szCs w:val="22"/>
        </w:rPr>
        <w:t xml:space="preserve"> information that can be used to distinguish or trace an individual’s identity, either alone or when combined with other personal or identifying information that is linked or linkable to a specific individual</w:t>
      </w:r>
      <w:r w:rsidR="000A21CB">
        <w:rPr>
          <w:szCs w:val="22"/>
        </w:rPr>
        <w:t xml:space="preserve">.  </w:t>
      </w:r>
      <w:r w:rsidRPr="00390CF8" w:rsidR="000A21CB">
        <w:t>Managing Information as a Strategic Resource</w:t>
      </w:r>
      <w:r w:rsidR="000A21CB">
        <w:t xml:space="preserve">, </w:t>
      </w:r>
      <w:r w:rsidRPr="00F60467" w:rsidR="000A21CB">
        <w:rPr>
          <w:szCs w:val="22"/>
        </w:rPr>
        <w:t>OMB</w:t>
      </w:r>
      <w:r w:rsidR="000A21CB">
        <w:rPr>
          <w:szCs w:val="22"/>
        </w:rPr>
        <w:t xml:space="preserve"> Circular A-130, at 3, para. 33 (2016),</w:t>
      </w:r>
      <w:r w:rsidR="003420BD">
        <w:rPr>
          <w:szCs w:val="22"/>
        </w:rPr>
        <w:t xml:space="preserve"> </w:t>
      </w:r>
      <w:r w:rsidRPr="001128CB" w:rsidR="000A21CB">
        <w:rPr>
          <w:szCs w:val="22"/>
        </w:rPr>
        <w:t>https://www.whitehouse.gov/sites/</w:t>
      </w:r>
      <w:r w:rsidR="003420BD">
        <w:rPr>
          <w:szCs w:val="22"/>
        </w:rPr>
        <w:br/>
      </w:r>
      <w:r w:rsidRPr="001128CB" w:rsidR="000A21CB">
        <w:rPr>
          <w:szCs w:val="22"/>
        </w:rPr>
        <w:t>whitehouse.gov/files/</w:t>
      </w:r>
      <w:r w:rsidRPr="001128CB" w:rsidR="000A21CB">
        <w:rPr>
          <w:szCs w:val="22"/>
        </w:rPr>
        <w:t>omb</w:t>
      </w:r>
      <w:r w:rsidRPr="001128CB" w:rsidR="000A21CB">
        <w:rPr>
          <w:szCs w:val="22"/>
        </w:rPr>
        <w:t>/circulars/</w:t>
      </w:r>
      <w:r w:rsidRPr="001128CB" w:rsidR="000A21CB">
        <w:rPr>
          <w:szCs w:val="22"/>
        </w:rPr>
        <w:t>A130</w:t>
      </w:r>
      <w:r w:rsidRPr="001128CB" w:rsidR="000A21CB">
        <w:rPr>
          <w:szCs w:val="22"/>
        </w:rPr>
        <w:t>/a130revised.pdf</w:t>
      </w:r>
      <w:r w:rsidR="000A21CB">
        <w:rPr>
          <w:szCs w:val="22"/>
        </w:rPr>
        <w:t>.</w:t>
      </w:r>
    </w:p>
  </w:footnote>
  <w:footnote w:id="7">
    <w:p w:rsidR="007E5DA4" w:rsidP="00683C69" w14:paraId="4524E68C" w14:textId="05646DDF">
      <w:pPr>
        <w:pStyle w:val="FootnoteText"/>
      </w:pPr>
      <w:r>
        <w:rPr>
          <w:rStyle w:val="FootnoteReference"/>
        </w:rPr>
        <w:footnoteRef/>
      </w:r>
      <w:r>
        <w:t xml:space="preserve"> </w:t>
      </w:r>
      <w:r w:rsidR="008108C3">
        <w:rPr>
          <w:i/>
          <w:iCs/>
        </w:rPr>
        <w:t xml:space="preserve">ELAP </w:t>
      </w:r>
      <w:r w:rsidRPr="00FD4E23" w:rsidR="008108C3">
        <w:rPr>
          <w:i/>
          <w:iCs/>
        </w:rPr>
        <w:t>Order</w:t>
      </w:r>
      <w:r w:rsidR="008108C3">
        <w:t>, 34 FCC Rcd a</w:t>
      </w:r>
      <w:r w:rsidRPr="00FD4E23" w:rsidR="008108C3">
        <w:t>t</w:t>
      </w:r>
      <w:r w:rsidR="008108C3">
        <w:t xml:space="preserve"> </w:t>
      </w:r>
      <w:r>
        <w:t>10413, para. 53.</w:t>
      </w:r>
    </w:p>
  </w:footnote>
  <w:footnote w:id="8">
    <w:p w:rsidR="007E5DA4" w:rsidP="00683C69" w14:paraId="33AD5B82" w14:textId="46B81E99">
      <w:pPr>
        <w:pStyle w:val="FootnoteText"/>
      </w:pPr>
      <w:r>
        <w:rPr>
          <w:rStyle w:val="FootnoteReference"/>
        </w:rPr>
        <w:footnoteRef/>
      </w:r>
      <w:r>
        <w:t xml:space="preserve"> </w:t>
      </w:r>
      <w:r>
        <w:rPr>
          <w:i/>
          <w:iCs/>
        </w:rPr>
        <w:t>Id</w:t>
      </w:r>
      <w:r>
        <w:t xml:space="preserve">. at 10412, 10413, paras. </w:t>
      </w:r>
      <w:r w:rsidR="0054608A">
        <w:t xml:space="preserve">10, </w:t>
      </w:r>
      <w:r>
        <w:t>50, 53.</w:t>
      </w:r>
    </w:p>
  </w:footnote>
  <w:footnote w:id="9">
    <w:p w:rsidR="00683C69" w:rsidP="0045161F" w14:paraId="67EECD0D" w14:textId="5E3E239D">
      <w:pPr>
        <w:pStyle w:val="FootnoteText"/>
      </w:pPr>
      <w:r>
        <w:rPr>
          <w:rStyle w:val="FootnoteReference"/>
        </w:rPr>
        <w:footnoteRef/>
      </w:r>
      <w:r>
        <w:t xml:space="preserve"> </w:t>
      </w:r>
      <w:r w:rsidR="00C30C30">
        <w:rPr>
          <w:i/>
          <w:iCs/>
        </w:rPr>
        <w:t>Id</w:t>
      </w:r>
      <w:r w:rsidR="00C30C30">
        <w:t>.</w:t>
      </w:r>
      <w:r w:rsidR="003E4BB5">
        <w:t xml:space="preserve">  </w:t>
      </w:r>
      <w:r w:rsidRPr="00265958" w:rsidR="003E4BB5">
        <w:rPr>
          <w:i/>
          <w:iCs/>
        </w:rPr>
        <w:t>See, e.g.,</w:t>
      </w:r>
      <w:r w:rsidR="003E4BB5">
        <w:t xml:space="preserve"> 47 U.S.C. § 222; 47 U.S.C. </w:t>
      </w:r>
      <w:r w:rsidRPr="00CD03D0" w:rsidR="003E4BB5">
        <w:t>§ 552(b)(6)</w:t>
      </w:r>
      <w:r w:rsidR="003E4BB5">
        <w:t xml:space="preserve"> (protecting</w:t>
      </w:r>
      <w:r w:rsidRPr="00CD03D0" w:rsidR="003E4BB5">
        <w:t xml:space="preserve"> information about individuals in “personnel and medical files and similar files” when the disclosure of such information “would constitute a clearly unwarranted invasion of personal privacy”</w:t>
      </w:r>
      <w:r w:rsidR="003E4BB5">
        <w:t xml:space="preserve">); </w:t>
      </w:r>
      <w:r w:rsidRPr="00D73CD1" w:rsidR="003E4BB5">
        <w:rPr>
          <w:i/>
          <w:iCs/>
        </w:rPr>
        <w:t>Id</w:t>
      </w:r>
      <w:r w:rsidR="003E4BB5">
        <w:t xml:space="preserve">. </w:t>
      </w:r>
      <w:r w:rsidRPr="00CD03D0" w:rsidR="003E4BB5">
        <w:t>§ 552</w:t>
      </w:r>
      <w:r w:rsidR="003E4BB5">
        <w:t>(b)(4) (protecting “</w:t>
      </w:r>
      <w:r w:rsidRPr="00C31235" w:rsidR="003E4BB5">
        <w:t>trade secrets and commercial or financial information obtained from a person and privileged or confidential</w:t>
      </w:r>
      <w:r w:rsidR="003E4BB5">
        <w:t>”).</w:t>
      </w:r>
    </w:p>
  </w:footnote>
  <w:footnote w:id="10">
    <w:p w:rsidR="007E5DA4" w:rsidP="00683C69" w14:paraId="1C9C4B1E" w14:textId="5C453B84">
      <w:pPr>
        <w:pStyle w:val="FootnoteText"/>
      </w:pPr>
      <w:r>
        <w:rPr>
          <w:rStyle w:val="FootnoteReference"/>
        </w:rPr>
        <w:footnoteRef/>
      </w:r>
      <w:r>
        <w:t xml:space="preserve"> </w:t>
      </w:r>
      <w:r w:rsidR="00F76EBA">
        <w:rPr>
          <w:i/>
          <w:iCs/>
        </w:rPr>
        <w:t xml:space="preserve">ELAP </w:t>
      </w:r>
      <w:r w:rsidRPr="00FD4E23" w:rsidR="00F76EBA">
        <w:rPr>
          <w:i/>
          <w:iCs/>
        </w:rPr>
        <w:t>Order</w:t>
      </w:r>
      <w:r w:rsidR="00F76EBA">
        <w:t>, 34 FCC Rcd</w:t>
      </w:r>
      <w:r>
        <w:t xml:space="preserve"> at 10407-408, para. 34.</w:t>
      </w:r>
    </w:p>
  </w:footnote>
  <w:footnote w:id="11">
    <w:p w:rsidR="007E5DA4" w:rsidP="00683C69" w14:paraId="32FA7CEA" w14:textId="77777777">
      <w:pPr>
        <w:pStyle w:val="FootnoteText"/>
      </w:pPr>
      <w:r>
        <w:rPr>
          <w:rStyle w:val="FootnoteReference"/>
        </w:rPr>
        <w:footnoteRef/>
      </w:r>
      <w:r>
        <w:t xml:space="preserve"> </w:t>
      </w:r>
      <w:r>
        <w:rPr>
          <w:i/>
          <w:iCs/>
        </w:rPr>
        <w:t>Id</w:t>
      </w:r>
      <w:r>
        <w:t>. at 10413, para. 52.</w:t>
      </w:r>
    </w:p>
  </w:footnote>
  <w:footnote w:id="12">
    <w:p w:rsidR="007E5DA4" w:rsidP="00683C69" w14:paraId="4E96EDA1" w14:textId="77777777">
      <w:pPr>
        <w:pStyle w:val="FootnoteText"/>
      </w:pPr>
      <w:r>
        <w:rPr>
          <w:rStyle w:val="FootnoteReference"/>
        </w:rPr>
        <w:footnoteRef/>
      </w:r>
      <w:r>
        <w:t xml:space="preserve"> </w:t>
      </w:r>
      <w:r>
        <w:rPr>
          <w:i/>
          <w:iCs/>
        </w:rPr>
        <w:t>Id</w:t>
      </w:r>
      <w:r>
        <w:t>.</w:t>
      </w:r>
    </w:p>
  </w:footnote>
  <w:footnote w:id="13">
    <w:p w:rsidR="007E5DA4" w:rsidP="00683C69" w14:paraId="0F27246A" w14:textId="77777777">
      <w:pPr>
        <w:pStyle w:val="FootnoteText"/>
      </w:pPr>
      <w:r>
        <w:rPr>
          <w:rStyle w:val="FootnoteReference"/>
        </w:rPr>
        <w:footnoteRef/>
      </w:r>
      <w:r>
        <w:t xml:space="preserve"> </w:t>
      </w:r>
      <w:r>
        <w:rPr>
          <w:i/>
          <w:iCs/>
        </w:rPr>
        <w:t>Id</w:t>
      </w:r>
      <w:r>
        <w:t>. at 10417, para. 3.</w:t>
      </w:r>
    </w:p>
  </w:footnote>
  <w:footnote w:id="14">
    <w:p w:rsidR="007E5DA4" w:rsidP="00683C69" w14:paraId="6BACB1B3" w14:textId="77777777">
      <w:pPr>
        <w:pStyle w:val="FootnoteText"/>
      </w:pPr>
      <w:r>
        <w:rPr>
          <w:rStyle w:val="FootnoteReference"/>
        </w:rPr>
        <w:footnoteRef/>
      </w:r>
      <w:r>
        <w:t xml:space="preserve"> 47 U.S.C. § 154(j).</w:t>
      </w:r>
    </w:p>
  </w:footnote>
  <w:footnote w:id="15">
    <w:p w:rsidR="00AE22A5" w:rsidP="00683C69" w14:paraId="44FEAE92" w14:textId="317D64D9">
      <w:pPr>
        <w:pStyle w:val="FootnoteText"/>
      </w:pPr>
      <w:r>
        <w:rPr>
          <w:rStyle w:val="FootnoteReference"/>
        </w:rPr>
        <w:footnoteRef/>
      </w:r>
      <w:r>
        <w:t xml:space="preserve"> The Participant should take this opportunity review all files to ensure that there is no third-party PII </w:t>
      </w:r>
      <w:r w:rsidR="00DB030C">
        <w:t xml:space="preserve">or other </w:t>
      </w:r>
      <w:r w:rsidR="001555D1">
        <w:t xml:space="preserve">private or confidential information contained therein </w:t>
      </w:r>
      <w:r w:rsidR="00DB030C">
        <w:t>and to redact such information before disclosure to requesting parties.</w:t>
      </w:r>
      <w:r w:rsidR="00683C69">
        <w:t xml:space="preserve">  </w:t>
      </w:r>
      <w:r w:rsidRPr="00683C69" w:rsidR="00683C69">
        <w:rPr>
          <w:i/>
          <w:iCs/>
        </w:rPr>
        <w:t>See supra</w:t>
      </w:r>
      <w:r w:rsidR="00683C69">
        <w:t xml:space="preserve"> note 4.</w:t>
      </w:r>
      <w:r w:rsidR="00633176">
        <w:t xml:space="preserve">  </w:t>
      </w:r>
      <w:r w:rsidR="00BE5679">
        <w:t>T</w:t>
      </w:r>
      <w:r w:rsidR="00633176">
        <w:t>o receive the information about a stakeholder’s geographic area of interest, the Participant must first complete this protective order process.</w:t>
      </w:r>
    </w:p>
  </w:footnote>
  <w:footnote w:id="16">
    <w:p w:rsidR="007E5DA4" w:rsidP="00683C69" w14:paraId="16AC6C07" w14:textId="77777777">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CBDC833" w14:textId="380050B0">
    <w:pPr>
      <w:pStyle w:val="Header"/>
      <w:rPr>
        <w:b w:val="0"/>
      </w:rPr>
    </w:pPr>
    <w:r>
      <w:tab/>
      <w:t>Federal Communications Commission</w:t>
    </w:r>
    <w:r>
      <w:tab/>
    </w:r>
    <w:r w:rsidR="0064711F">
      <w:t>DA 21-</w:t>
    </w:r>
    <w:r w:rsidR="00345D89">
      <w:t>318</w:t>
    </w:r>
  </w:p>
  <w:p w:rsidR="00D25FB5" w14:paraId="57B62C9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2D94B1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338FE3" w14:textId="460BCA6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E5DA4">
      <w:rPr>
        <w:spacing w:val="-2"/>
      </w:rPr>
      <w:t>DA 21-</w:t>
    </w:r>
    <w:r w:rsidR="00345D89">
      <w:rPr>
        <w:spacing w:val="-2"/>
      </w:rPr>
      <w:t>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cs="Times New Roman" w:hint="default"/>
        <w:b w:val="0"/>
        <w:i w:val="0"/>
        <w:caps w:val="0"/>
        <w:strike w:val="0"/>
        <w:dstrike w:val="0"/>
        <w:vanish w:val="0"/>
        <w:webHidden w:val="0"/>
        <w:sz w:val="22"/>
        <w:szCs w:val="22"/>
        <w:u w:val="none"/>
        <w:effect w:val="none"/>
        <w:vertAlign w:val="baseline"/>
        <w:specVanish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
    <w:nsid w:val="0E20069E"/>
    <w:multiLevelType w:val="hybridMultilevel"/>
    <w:tmpl w:val="BC98C6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DD920C4"/>
    <w:multiLevelType w:val="hybridMultilevel"/>
    <w:tmpl w:val="DFF0AB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8803D98"/>
    <w:multiLevelType w:val="hybridMultilevel"/>
    <w:tmpl w:val="72B63C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D3B3932"/>
    <w:multiLevelType w:val="hybridMultilevel"/>
    <w:tmpl w:val="045475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5953433"/>
    <w:multiLevelType w:val="multilevel"/>
    <w:tmpl w:val="E4CE36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0"/>
  </w:num>
  <w:num w:numId="3">
    <w:abstractNumId w:val="5"/>
  </w:num>
  <w:num w:numId="4">
    <w:abstractNumId w:val="9"/>
  </w:num>
  <w:num w:numId="5">
    <w:abstractNumId w:val="4"/>
  </w:num>
  <w:num w:numId="6">
    <w:abstractNumId w:val="0"/>
  </w:num>
  <w:num w:numId="7">
    <w:abstractNumId w:val="10"/>
  </w:num>
  <w:num w:numId="8">
    <w:abstractNumId w:val="10"/>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10"/>
  </w:num>
  <w:num w:numId="16">
    <w:abstractNumId w:val="11"/>
  </w:num>
  <w:num w:numId="17">
    <w:abstractNumId w:val="10"/>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2B8"/>
    <w:rsid w:val="00001957"/>
    <w:rsid w:val="000227E8"/>
    <w:rsid w:val="00025EB9"/>
    <w:rsid w:val="000304D7"/>
    <w:rsid w:val="00036039"/>
    <w:rsid w:val="00037F90"/>
    <w:rsid w:val="00063B1C"/>
    <w:rsid w:val="000875BF"/>
    <w:rsid w:val="00090C25"/>
    <w:rsid w:val="00094980"/>
    <w:rsid w:val="00096D8C"/>
    <w:rsid w:val="00097095"/>
    <w:rsid w:val="000A21CB"/>
    <w:rsid w:val="000A2AD5"/>
    <w:rsid w:val="000A3E5F"/>
    <w:rsid w:val="000C0B65"/>
    <w:rsid w:val="000C3441"/>
    <w:rsid w:val="000C5D4E"/>
    <w:rsid w:val="000D1065"/>
    <w:rsid w:val="000E05FE"/>
    <w:rsid w:val="000E3D42"/>
    <w:rsid w:val="000E5A82"/>
    <w:rsid w:val="000E7705"/>
    <w:rsid w:val="001022CE"/>
    <w:rsid w:val="00106115"/>
    <w:rsid w:val="001128CB"/>
    <w:rsid w:val="00122BD5"/>
    <w:rsid w:val="00133F79"/>
    <w:rsid w:val="00146386"/>
    <w:rsid w:val="001555D1"/>
    <w:rsid w:val="0017296B"/>
    <w:rsid w:val="001802A2"/>
    <w:rsid w:val="0018122B"/>
    <w:rsid w:val="00194A66"/>
    <w:rsid w:val="00196320"/>
    <w:rsid w:val="001A5753"/>
    <w:rsid w:val="001C3FC5"/>
    <w:rsid w:val="001D6BCF"/>
    <w:rsid w:val="001E01CA"/>
    <w:rsid w:val="002048C9"/>
    <w:rsid w:val="002066F8"/>
    <w:rsid w:val="0022759C"/>
    <w:rsid w:val="0023731F"/>
    <w:rsid w:val="00252A4C"/>
    <w:rsid w:val="00265900"/>
    <w:rsid w:val="00265958"/>
    <w:rsid w:val="0027504B"/>
    <w:rsid w:val="00275CF5"/>
    <w:rsid w:val="00275D07"/>
    <w:rsid w:val="00276C7E"/>
    <w:rsid w:val="00282E28"/>
    <w:rsid w:val="0028301F"/>
    <w:rsid w:val="00284A13"/>
    <w:rsid w:val="00285017"/>
    <w:rsid w:val="002857C0"/>
    <w:rsid w:val="002A22A9"/>
    <w:rsid w:val="002A2D2E"/>
    <w:rsid w:val="002C00E8"/>
    <w:rsid w:val="002D1A8B"/>
    <w:rsid w:val="0032218B"/>
    <w:rsid w:val="00335223"/>
    <w:rsid w:val="0034130E"/>
    <w:rsid w:val="003420BD"/>
    <w:rsid w:val="00343749"/>
    <w:rsid w:val="00345D89"/>
    <w:rsid w:val="00352D48"/>
    <w:rsid w:val="00355905"/>
    <w:rsid w:val="00363351"/>
    <w:rsid w:val="003660ED"/>
    <w:rsid w:val="00390CF8"/>
    <w:rsid w:val="003A4B87"/>
    <w:rsid w:val="003B0550"/>
    <w:rsid w:val="003B694F"/>
    <w:rsid w:val="003C2048"/>
    <w:rsid w:val="003E4BB5"/>
    <w:rsid w:val="003F0F48"/>
    <w:rsid w:val="003F171C"/>
    <w:rsid w:val="00412FC5"/>
    <w:rsid w:val="00422276"/>
    <w:rsid w:val="004242F1"/>
    <w:rsid w:val="004247AF"/>
    <w:rsid w:val="004447AD"/>
    <w:rsid w:val="00445A00"/>
    <w:rsid w:val="0045161F"/>
    <w:rsid w:val="00451B0F"/>
    <w:rsid w:val="00471BCD"/>
    <w:rsid w:val="004914DD"/>
    <w:rsid w:val="004A1241"/>
    <w:rsid w:val="004B0AFD"/>
    <w:rsid w:val="004B6230"/>
    <w:rsid w:val="004C2EE3"/>
    <w:rsid w:val="004D67C8"/>
    <w:rsid w:val="004E4A22"/>
    <w:rsid w:val="00506084"/>
    <w:rsid w:val="00511968"/>
    <w:rsid w:val="00527659"/>
    <w:rsid w:val="00527BC2"/>
    <w:rsid w:val="0054608A"/>
    <w:rsid w:val="0055614C"/>
    <w:rsid w:val="00561AA8"/>
    <w:rsid w:val="00564F91"/>
    <w:rsid w:val="005651EB"/>
    <w:rsid w:val="00566D06"/>
    <w:rsid w:val="0058635A"/>
    <w:rsid w:val="00593397"/>
    <w:rsid w:val="005D32B8"/>
    <w:rsid w:val="005E14C2"/>
    <w:rsid w:val="005F4573"/>
    <w:rsid w:val="005F7BB1"/>
    <w:rsid w:val="00604113"/>
    <w:rsid w:val="00605CCA"/>
    <w:rsid w:val="00607BA5"/>
    <w:rsid w:val="0061180A"/>
    <w:rsid w:val="006236AC"/>
    <w:rsid w:val="00624D93"/>
    <w:rsid w:val="00626EB6"/>
    <w:rsid w:val="00633176"/>
    <w:rsid w:val="00643858"/>
    <w:rsid w:val="00644F01"/>
    <w:rsid w:val="0064711F"/>
    <w:rsid w:val="006522D2"/>
    <w:rsid w:val="00655D03"/>
    <w:rsid w:val="006714EB"/>
    <w:rsid w:val="00683388"/>
    <w:rsid w:val="00683C69"/>
    <w:rsid w:val="00683F84"/>
    <w:rsid w:val="006842C6"/>
    <w:rsid w:val="0069610C"/>
    <w:rsid w:val="006A6A81"/>
    <w:rsid w:val="006C7B23"/>
    <w:rsid w:val="006F12A5"/>
    <w:rsid w:val="006F7393"/>
    <w:rsid w:val="006F7F3B"/>
    <w:rsid w:val="0070224F"/>
    <w:rsid w:val="007026E0"/>
    <w:rsid w:val="00704FDA"/>
    <w:rsid w:val="00705A30"/>
    <w:rsid w:val="007115F7"/>
    <w:rsid w:val="00723863"/>
    <w:rsid w:val="00723EBC"/>
    <w:rsid w:val="00732F65"/>
    <w:rsid w:val="00733B4E"/>
    <w:rsid w:val="00774D38"/>
    <w:rsid w:val="00776B9F"/>
    <w:rsid w:val="00783838"/>
    <w:rsid w:val="00785689"/>
    <w:rsid w:val="0079754B"/>
    <w:rsid w:val="007A1E6D"/>
    <w:rsid w:val="007A5016"/>
    <w:rsid w:val="007B0EB2"/>
    <w:rsid w:val="007D2EE0"/>
    <w:rsid w:val="007E0DF3"/>
    <w:rsid w:val="007E4A7E"/>
    <w:rsid w:val="007E5DA4"/>
    <w:rsid w:val="007E7456"/>
    <w:rsid w:val="00804890"/>
    <w:rsid w:val="008108C3"/>
    <w:rsid w:val="00810B6F"/>
    <w:rsid w:val="008203F8"/>
    <w:rsid w:val="00822CE0"/>
    <w:rsid w:val="008342C9"/>
    <w:rsid w:val="00835054"/>
    <w:rsid w:val="00841AB1"/>
    <w:rsid w:val="00852670"/>
    <w:rsid w:val="00855BA0"/>
    <w:rsid w:val="00866A44"/>
    <w:rsid w:val="008839F2"/>
    <w:rsid w:val="00885FC3"/>
    <w:rsid w:val="008C68F1"/>
    <w:rsid w:val="008D15BA"/>
    <w:rsid w:val="008D5E4F"/>
    <w:rsid w:val="00921803"/>
    <w:rsid w:val="00926503"/>
    <w:rsid w:val="00935BF1"/>
    <w:rsid w:val="00935DF5"/>
    <w:rsid w:val="00953AA0"/>
    <w:rsid w:val="00971942"/>
    <w:rsid w:val="009726D8"/>
    <w:rsid w:val="00985535"/>
    <w:rsid w:val="00994004"/>
    <w:rsid w:val="009A3AD6"/>
    <w:rsid w:val="009B2F09"/>
    <w:rsid w:val="009D7308"/>
    <w:rsid w:val="009E18CC"/>
    <w:rsid w:val="009E4620"/>
    <w:rsid w:val="009E5AEA"/>
    <w:rsid w:val="009F67EB"/>
    <w:rsid w:val="009F76DB"/>
    <w:rsid w:val="00A1389B"/>
    <w:rsid w:val="00A2008F"/>
    <w:rsid w:val="00A30CE5"/>
    <w:rsid w:val="00A32C3B"/>
    <w:rsid w:val="00A3478D"/>
    <w:rsid w:val="00A36F9C"/>
    <w:rsid w:val="00A45F4F"/>
    <w:rsid w:val="00A535F5"/>
    <w:rsid w:val="00A600A9"/>
    <w:rsid w:val="00A7609B"/>
    <w:rsid w:val="00AA158A"/>
    <w:rsid w:val="00AA1686"/>
    <w:rsid w:val="00AA55B7"/>
    <w:rsid w:val="00AA5B9E"/>
    <w:rsid w:val="00AB2407"/>
    <w:rsid w:val="00AB47A9"/>
    <w:rsid w:val="00AB53DF"/>
    <w:rsid w:val="00AB6969"/>
    <w:rsid w:val="00AE22A5"/>
    <w:rsid w:val="00AE3048"/>
    <w:rsid w:val="00AF1386"/>
    <w:rsid w:val="00AF6F4B"/>
    <w:rsid w:val="00B018F1"/>
    <w:rsid w:val="00B07E5C"/>
    <w:rsid w:val="00B12D29"/>
    <w:rsid w:val="00B32175"/>
    <w:rsid w:val="00B400F2"/>
    <w:rsid w:val="00B4619A"/>
    <w:rsid w:val="00B77270"/>
    <w:rsid w:val="00B811F7"/>
    <w:rsid w:val="00B83D4B"/>
    <w:rsid w:val="00B9723D"/>
    <w:rsid w:val="00BA5DC6"/>
    <w:rsid w:val="00BA6196"/>
    <w:rsid w:val="00BB6839"/>
    <w:rsid w:val="00BC6D8C"/>
    <w:rsid w:val="00BD140A"/>
    <w:rsid w:val="00BE5679"/>
    <w:rsid w:val="00BF6F41"/>
    <w:rsid w:val="00C1260F"/>
    <w:rsid w:val="00C14FEA"/>
    <w:rsid w:val="00C25BDB"/>
    <w:rsid w:val="00C26FEC"/>
    <w:rsid w:val="00C27292"/>
    <w:rsid w:val="00C30C30"/>
    <w:rsid w:val="00C31235"/>
    <w:rsid w:val="00C34006"/>
    <w:rsid w:val="00C36B4C"/>
    <w:rsid w:val="00C426B1"/>
    <w:rsid w:val="00C46924"/>
    <w:rsid w:val="00C52172"/>
    <w:rsid w:val="00C6128B"/>
    <w:rsid w:val="00C66160"/>
    <w:rsid w:val="00C721AC"/>
    <w:rsid w:val="00C83887"/>
    <w:rsid w:val="00C90D6A"/>
    <w:rsid w:val="00CA247E"/>
    <w:rsid w:val="00CA6D21"/>
    <w:rsid w:val="00CB3961"/>
    <w:rsid w:val="00CC5EF7"/>
    <w:rsid w:val="00CC72B6"/>
    <w:rsid w:val="00CC7AE4"/>
    <w:rsid w:val="00CD03D0"/>
    <w:rsid w:val="00D0218D"/>
    <w:rsid w:val="00D14037"/>
    <w:rsid w:val="00D235B0"/>
    <w:rsid w:val="00D2526D"/>
    <w:rsid w:val="00D25558"/>
    <w:rsid w:val="00D25FB5"/>
    <w:rsid w:val="00D43F75"/>
    <w:rsid w:val="00D44223"/>
    <w:rsid w:val="00D53F5C"/>
    <w:rsid w:val="00D56E48"/>
    <w:rsid w:val="00D73CD1"/>
    <w:rsid w:val="00D75423"/>
    <w:rsid w:val="00D85CE6"/>
    <w:rsid w:val="00D93AF4"/>
    <w:rsid w:val="00DA2529"/>
    <w:rsid w:val="00DB030C"/>
    <w:rsid w:val="00DB130A"/>
    <w:rsid w:val="00DB2EBB"/>
    <w:rsid w:val="00DC10A1"/>
    <w:rsid w:val="00DC655F"/>
    <w:rsid w:val="00DD0B59"/>
    <w:rsid w:val="00DD3DC5"/>
    <w:rsid w:val="00DD7EBD"/>
    <w:rsid w:val="00DF186D"/>
    <w:rsid w:val="00DF62B6"/>
    <w:rsid w:val="00E06A62"/>
    <w:rsid w:val="00E07225"/>
    <w:rsid w:val="00E072AA"/>
    <w:rsid w:val="00E35505"/>
    <w:rsid w:val="00E42263"/>
    <w:rsid w:val="00E5409F"/>
    <w:rsid w:val="00E66E38"/>
    <w:rsid w:val="00E770B4"/>
    <w:rsid w:val="00E77360"/>
    <w:rsid w:val="00E83880"/>
    <w:rsid w:val="00E8389E"/>
    <w:rsid w:val="00E843D3"/>
    <w:rsid w:val="00E86BEE"/>
    <w:rsid w:val="00E96B5E"/>
    <w:rsid w:val="00EA12E2"/>
    <w:rsid w:val="00EA557F"/>
    <w:rsid w:val="00EA68CF"/>
    <w:rsid w:val="00EB0664"/>
    <w:rsid w:val="00EB0D0A"/>
    <w:rsid w:val="00EB5246"/>
    <w:rsid w:val="00EC0D68"/>
    <w:rsid w:val="00ED5043"/>
    <w:rsid w:val="00ED5E5D"/>
    <w:rsid w:val="00EE2EA2"/>
    <w:rsid w:val="00EE6488"/>
    <w:rsid w:val="00F002D9"/>
    <w:rsid w:val="00F021FA"/>
    <w:rsid w:val="00F02267"/>
    <w:rsid w:val="00F25CCC"/>
    <w:rsid w:val="00F33B4F"/>
    <w:rsid w:val="00F4343A"/>
    <w:rsid w:val="00F54BAB"/>
    <w:rsid w:val="00F60467"/>
    <w:rsid w:val="00F62CA2"/>
    <w:rsid w:val="00F62E97"/>
    <w:rsid w:val="00F64209"/>
    <w:rsid w:val="00F75D63"/>
    <w:rsid w:val="00F76EBA"/>
    <w:rsid w:val="00F85339"/>
    <w:rsid w:val="00F93BF5"/>
    <w:rsid w:val="00FA48F0"/>
    <w:rsid w:val="00FC3969"/>
    <w:rsid w:val="00FD00C9"/>
    <w:rsid w:val="00FD4E23"/>
    <w:rsid w:val="00FF6210"/>
    <w:rsid w:val="00FF67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9B65690-C69B-403E-9842-292650A9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89E"/>
    <w:pPr>
      <w:widowControl w:val="0"/>
    </w:pPr>
    <w:rPr>
      <w:snapToGrid w:val="0"/>
      <w:kern w:val="28"/>
      <w:sz w:val="22"/>
    </w:rPr>
  </w:style>
  <w:style w:type="paragraph" w:styleId="Heading1">
    <w:name w:val="heading 1"/>
    <w:basedOn w:val="Normal"/>
    <w:next w:val="ParaNum"/>
    <w:qFormat/>
    <w:rsid w:val="00E8389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8389E"/>
    <w:pPr>
      <w:keepNext/>
      <w:numPr>
        <w:ilvl w:val="1"/>
        <w:numId w:val="3"/>
      </w:numPr>
      <w:spacing w:after="120"/>
      <w:outlineLvl w:val="1"/>
    </w:pPr>
    <w:rPr>
      <w:b/>
    </w:rPr>
  </w:style>
  <w:style w:type="paragraph" w:styleId="Heading3">
    <w:name w:val="heading 3"/>
    <w:basedOn w:val="Normal"/>
    <w:next w:val="ParaNum"/>
    <w:qFormat/>
    <w:rsid w:val="00E8389E"/>
    <w:pPr>
      <w:keepNext/>
      <w:numPr>
        <w:ilvl w:val="2"/>
        <w:numId w:val="3"/>
      </w:numPr>
      <w:tabs>
        <w:tab w:val="left" w:pos="2160"/>
      </w:tabs>
      <w:spacing w:after="120"/>
      <w:outlineLvl w:val="2"/>
    </w:pPr>
    <w:rPr>
      <w:b/>
    </w:rPr>
  </w:style>
  <w:style w:type="paragraph" w:styleId="Heading4">
    <w:name w:val="heading 4"/>
    <w:basedOn w:val="Normal"/>
    <w:next w:val="ParaNum"/>
    <w:qFormat/>
    <w:rsid w:val="00E8389E"/>
    <w:pPr>
      <w:keepNext/>
      <w:numPr>
        <w:ilvl w:val="3"/>
        <w:numId w:val="3"/>
      </w:numPr>
      <w:tabs>
        <w:tab w:val="left" w:pos="2880"/>
      </w:tabs>
      <w:spacing w:after="120"/>
      <w:outlineLvl w:val="3"/>
    </w:pPr>
    <w:rPr>
      <w:b/>
    </w:rPr>
  </w:style>
  <w:style w:type="paragraph" w:styleId="Heading5">
    <w:name w:val="heading 5"/>
    <w:basedOn w:val="Normal"/>
    <w:next w:val="ParaNum"/>
    <w:qFormat/>
    <w:rsid w:val="00E8389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8389E"/>
    <w:pPr>
      <w:numPr>
        <w:ilvl w:val="5"/>
        <w:numId w:val="3"/>
      </w:numPr>
      <w:tabs>
        <w:tab w:val="left" w:pos="4320"/>
      </w:tabs>
      <w:spacing w:after="120"/>
      <w:outlineLvl w:val="5"/>
    </w:pPr>
    <w:rPr>
      <w:b/>
    </w:rPr>
  </w:style>
  <w:style w:type="paragraph" w:styleId="Heading7">
    <w:name w:val="heading 7"/>
    <w:basedOn w:val="Normal"/>
    <w:next w:val="ParaNum"/>
    <w:qFormat/>
    <w:rsid w:val="00E8389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8389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8389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838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389E"/>
  </w:style>
  <w:style w:type="paragraph" w:customStyle="1" w:styleId="ParaNum">
    <w:name w:val="ParaNum"/>
    <w:basedOn w:val="Normal"/>
    <w:link w:val="ParaNumCharChar1"/>
    <w:rsid w:val="00E8389E"/>
    <w:pPr>
      <w:numPr>
        <w:numId w:val="2"/>
      </w:numPr>
      <w:tabs>
        <w:tab w:val="clear" w:pos="1080"/>
        <w:tab w:val="num" w:pos="1440"/>
      </w:tabs>
      <w:spacing w:after="120"/>
    </w:pPr>
  </w:style>
  <w:style w:type="paragraph" w:styleId="EndnoteText">
    <w:name w:val="endnote text"/>
    <w:basedOn w:val="Normal"/>
    <w:semiHidden/>
    <w:rsid w:val="00E8389E"/>
    <w:rPr>
      <w:sz w:val="20"/>
    </w:rPr>
  </w:style>
  <w:style w:type="character" w:styleId="EndnoteReference">
    <w:name w:val="endnote reference"/>
    <w:semiHidden/>
    <w:rsid w:val="00E8389E"/>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E8389E"/>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8389E"/>
    <w:rPr>
      <w:rFonts w:ascii="Times New Roman" w:hAnsi="Times New Roman"/>
      <w:dstrike w:val="0"/>
      <w:color w:val="auto"/>
      <w:sz w:val="20"/>
      <w:vertAlign w:val="superscript"/>
    </w:rPr>
  </w:style>
  <w:style w:type="paragraph" w:styleId="TOC1">
    <w:name w:val="toc 1"/>
    <w:basedOn w:val="Normal"/>
    <w:next w:val="Normal"/>
    <w:semiHidden/>
    <w:rsid w:val="00E8389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8389E"/>
    <w:pPr>
      <w:tabs>
        <w:tab w:val="left" w:pos="720"/>
        <w:tab w:val="right" w:leader="dot" w:pos="9360"/>
      </w:tabs>
      <w:suppressAutoHyphens/>
      <w:ind w:left="720" w:right="720" w:hanging="360"/>
    </w:pPr>
    <w:rPr>
      <w:noProof/>
    </w:rPr>
  </w:style>
  <w:style w:type="paragraph" w:styleId="TOC3">
    <w:name w:val="toc 3"/>
    <w:basedOn w:val="Normal"/>
    <w:next w:val="Normal"/>
    <w:semiHidden/>
    <w:rsid w:val="00E8389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8389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8389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8389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8389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8389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8389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8389E"/>
    <w:pPr>
      <w:tabs>
        <w:tab w:val="right" w:pos="9360"/>
      </w:tabs>
      <w:suppressAutoHyphens/>
    </w:pPr>
  </w:style>
  <w:style w:type="character" w:customStyle="1" w:styleId="EquationCaption">
    <w:name w:val="_Equation Caption"/>
    <w:rsid w:val="00E8389E"/>
  </w:style>
  <w:style w:type="paragraph" w:styleId="Header">
    <w:name w:val="header"/>
    <w:basedOn w:val="Normal"/>
    <w:autoRedefine/>
    <w:rsid w:val="00E8389E"/>
    <w:pPr>
      <w:tabs>
        <w:tab w:val="center" w:pos="4680"/>
        <w:tab w:val="right" w:pos="9360"/>
      </w:tabs>
    </w:pPr>
    <w:rPr>
      <w:b/>
    </w:rPr>
  </w:style>
  <w:style w:type="paragraph" w:styleId="Footer">
    <w:name w:val="footer"/>
    <w:basedOn w:val="Normal"/>
    <w:link w:val="FooterChar"/>
    <w:uiPriority w:val="99"/>
    <w:rsid w:val="00E8389E"/>
    <w:pPr>
      <w:tabs>
        <w:tab w:val="center" w:pos="4320"/>
        <w:tab w:val="right" w:pos="8640"/>
      </w:tabs>
    </w:pPr>
  </w:style>
  <w:style w:type="character" w:styleId="PageNumber">
    <w:name w:val="page number"/>
    <w:basedOn w:val="DefaultParagraphFont"/>
    <w:rsid w:val="00E8389E"/>
  </w:style>
  <w:style w:type="paragraph" w:styleId="BlockText">
    <w:name w:val="Block Text"/>
    <w:basedOn w:val="Normal"/>
    <w:rsid w:val="00E8389E"/>
    <w:pPr>
      <w:spacing w:after="240"/>
      <w:ind w:left="1440" w:right="1440"/>
    </w:pPr>
  </w:style>
  <w:style w:type="paragraph" w:customStyle="1" w:styleId="Paratitle">
    <w:name w:val="Para title"/>
    <w:basedOn w:val="Normal"/>
    <w:rsid w:val="00E8389E"/>
    <w:pPr>
      <w:tabs>
        <w:tab w:val="center" w:pos="9270"/>
      </w:tabs>
      <w:spacing w:after="240"/>
    </w:pPr>
    <w:rPr>
      <w:spacing w:val="-2"/>
    </w:rPr>
  </w:style>
  <w:style w:type="paragraph" w:customStyle="1" w:styleId="Bullet">
    <w:name w:val="Bullet"/>
    <w:basedOn w:val="Normal"/>
    <w:rsid w:val="00E8389E"/>
    <w:pPr>
      <w:tabs>
        <w:tab w:val="left" w:pos="2160"/>
      </w:tabs>
      <w:spacing w:after="220"/>
      <w:ind w:left="2160" w:hanging="720"/>
    </w:pPr>
  </w:style>
  <w:style w:type="paragraph" w:customStyle="1" w:styleId="TableFormat">
    <w:name w:val="TableFormat"/>
    <w:basedOn w:val="Bullet"/>
    <w:rsid w:val="00E8389E"/>
    <w:pPr>
      <w:tabs>
        <w:tab w:val="clear" w:pos="2160"/>
        <w:tab w:val="left" w:pos="5040"/>
      </w:tabs>
      <w:ind w:left="5040" w:hanging="3600"/>
    </w:pPr>
  </w:style>
  <w:style w:type="paragraph" w:customStyle="1" w:styleId="TOCTitle">
    <w:name w:val="TOC Title"/>
    <w:basedOn w:val="Normal"/>
    <w:rsid w:val="00E8389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8389E"/>
    <w:pPr>
      <w:jc w:val="center"/>
    </w:pPr>
    <w:rPr>
      <w:rFonts w:ascii="Times New Roman Bold" w:hAnsi="Times New Roman Bold"/>
      <w:b/>
      <w:bCs/>
      <w:caps/>
      <w:szCs w:val="22"/>
    </w:rPr>
  </w:style>
  <w:style w:type="character" w:styleId="Hyperlink">
    <w:name w:val="Hyperlink"/>
    <w:rsid w:val="00E8389E"/>
    <w:rPr>
      <w:color w:val="0000FF"/>
      <w:u w:val="single"/>
    </w:rPr>
  </w:style>
  <w:style w:type="character" w:customStyle="1" w:styleId="FooterChar">
    <w:name w:val="Footer Char"/>
    <w:link w:val="Footer"/>
    <w:uiPriority w:val="99"/>
    <w:rsid w:val="00E8389E"/>
    <w:rPr>
      <w:snapToGrid w:val="0"/>
      <w:kern w:val="28"/>
      <w:sz w:val="22"/>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basedOn w:val="DefaultParagraphFont"/>
    <w:link w:val="FootnoteText"/>
    <w:locked/>
    <w:rsid w:val="007E5DA4"/>
  </w:style>
  <w:style w:type="paragraph" w:styleId="CommentText">
    <w:name w:val="annotation text"/>
    <w:basedOn w:val="Normal"/>
    <w:link w:val="CommentTextChar"/>
    <w:unhideWhenUsed/>
    <w:rsid w:val="007E5DA4"/>
    <w:pPr>
      <w:snapToGrid w:val="0"/>
    </w:pPr>
    <w:rPr>
      <w:snapToGrid/>
      <w:sz w:val="20"/>
    </w:rPr>
  </w:style>
  <w:style w:type="character" w:customStyle="1" w:styleId="CommentTextChar">
    <w:name w:val="Comment Text Char"/>
    <w:basedOn w:val="DefaultParagraphFont"/>
    <w:link w:val="CommentText"/>
    <w:rsid w:val="007E5DA4"/>
    <w:rPr>
      <w:kern w:val="28"/>
    </w:rPr>
  </w:style>
  <w:style w:type="paragraph" w:styleId="ListParagraph">
    <w:name w:val="List Paragraph"/>
    <w:basedOn w:val="Normal"/>
    <w:uiPriority w:val="34"/>
    <w:qFormat/>
    <w:rsid w:val="007E5DA4"/>
    <w:pPr>
      <w:snapToGrid w:val="0"/>
      <w:ind w:left="720"/>
      <w:contextualSpacing/>
    </w:pPr>
    <w:rPr>
      <w:snapToGrid/>
    </w:rPr>
  </w:style>
  <w:style w:type="character" w:customStyle="1" w:styleId="ParaNumCharChar1">
    <w:name w:val="ParaNum Char Char1"/>
    <w:link w:val="ParaNum"/>
    <w:locked/>
    <w:rsid w:val="007E5DA4"/>
    <w:rPr>
      <w:snapToGrid w:val="0"/>
      <w:kern w:val="28"/>
      <w:sz w:val="22"/>
    </w:rPr>
  </w:style>
  <w:style w:type="character" w:styleId="CommentReference">
    <w:name w:val="annotation reference"/>
    <w:basedOn w:val="DefaultParagraphFont"/>
    <w:unhideWhenUsed/>
    <w:rsid w:val="007E5DA4"/>
    <w:rPr>
      <w:sz w:val="16"/>
      <w:szCs w:val="16"/>
    </w:rPr>
  </w:style>
  <w:style w:type="paragraph" w:customStyle="1" w:styleId="ParaNumChar">
    <w:name w:val="ParaNum Char"/>
    <w:basedOn w:val="Normal"/>
    <w:rsid w:val="007E5DA4"/>
    <w:pPr>
      <w:numPr>
        <w:numId w:val="10"/>
      </w:numPr>
      <w:spacing w:after="160" w:line="256" w:lineRule="auto"/>
    </w:pPr>
    <w:rPr>
      <w:rFonts w:ascii="Calibri" w:hAnsi="Calibri"/>
      <w:snapToGrid/>
    </w:r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locked/>
    <w:rsid w:val="007E5DA4"/>
    <w:rPr>
      <w:rFonts w:ascii="Calibri" w:hAnsi="Calibri" w:cs="Calibri"/>
      <w:kern w:val="28"/>
      <w:sz w:val="22"/>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7E5DA4"/>
    <w:pPr>
      <w:jc w:val="both"/>
    </w:pPr>
    <w:rPr>
      <w:rFonts w:cs="Calibri"/>
    </w:rPr>
  </w:style>
  <w:style w:type="paragraph" w:styleId="BalloonText">
    <w:name w:val="Balloon Text"/>
    <w:basedOn w:val="Normal"/>
    <w:link w:val="BalloonTextChar"/>
    <w:rsid w:val="00FF6210"/>
    <w:rPr>
      <w:rFonts w:ascii="Segoe UI" w:hAnsi="Segoe UI" w:cs="Segoe UI"/>
      <w:sz w:val="18"/>
      <w:szCs w:val="18"/>
    </w:rPr>
  </w:style>
  <w:style w:type="character" w:customStyle="1" w:styleId="BalloonTextChar">
    <w:name w:val="Balloon Text Char"/>
    <w:basedOn w:val="DefaultParagraphFont"/>
    <w:link w:val="BalloonText"/>
    <w:rsid w:val="00FF6210"/>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AA1686"/>
    <w:pPr>
      <w:snapToGrid/>
    </w:pPr>
    <w:rPr>
      <w:b/>
      <w:bCs/>
      <w:snapToGrid w:val="0"/>
    </w:rPr>
  </w:style>
  <w:style w:type="character" w:customStyle="1" w:styleId="CommentSubjectChar">
    <w:name w:val="Comment Subject Char"/>
    <w:basedOn w:val="CommentTextChar"/>
    <w:link w:val="CommentSubject"/>
    <w:rsid w:val="00AA1686"/>
    <w:rPr>
      <w:b/>
      <w:bCs/>
      <w:snapToGrid w:val="0"/>
      <w:kern w:val="28"/>
    </w:rPr>
  </w:style>
  <w:style w:type="paragraph" w:styleId="Revision">
    <w:name w:val="Revision"/>
    <w:hidden/>
    <w:uiPriority w:val="99"/>
    <w:semiHidden/>
    <w:rsid w:val="00275D07"/>
    <w:rPr>
      <w:snapToGrid w:val="0"/>
      <w:kern w:val="28"/>
      <w:sz w:val="22"/>
    </w:rPr>
  </w:style>
  <w:style w:type="character" w:customStyle="1" w:styleId="UnresolvedMention">
    <w:name w:val="Unresolved Mention"/>
    <w:basedOn w:val="DefaultParagraphFont"/>
    <w:uiPriority w:val="99"/>
    <w:semiHidden/>
    <w:unhideWhenUsed/>
    <w:rsid w:val="000A2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