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077C10" w:rsidP="00013A8B" w14:paraId="045A6394" w14:textId="0217A4B7">
      <w:pPr>
        <w:jc w:val="right"/>
        <w:rPr>
          <w:b/>
          <w:sz w:val="24"/>
        </w:rPr>
      </w:pPr>
      <w:r w:rsidRPr="00077C10">
        <w:rPr>
          <w:b/>
          <w:sz w:val="24"/>
        </w:rPr>
        <w:t xml:space="preserve">DA </w:t>
      </w:r>
      <w:r w:rsidR="00410383">
        <w:rPr>
          <w:b/>
          <w:sz w:val="24"/>
        </w:rPr>
        <w:t>21-</w:t>
      </w:r>
      <w:r w:rsidR="009A0192">
        <w:rPr>
          <w:b/>
          <w:sz w:val="24"/>
        </w:rPr>
        <w:t>1158</w:t>
      </w:r>
    </w:p>
    <w:p w:rsidR="00013A8B" w:rsidRPr="00077C10" w:rsidP="00013A8B" w14:paraId="1AAAD506" w14:textId="47BB8FDA">
      <w:pPr>
        <w:spacing w:before="60"/>
        <w:jc w:val="right"/>
        <w:rPr>
          <w:b/>
          <w:sz w:val="24"/>
        </w:rPr>
      </w:pPr>
      <w:r w:rsidRPr="00077C10">
        <w:rPr>
          <w:b/>
          <w:sz w:val="24"/>
        </w:rPr>
        <w:t>Released:</w:t>
      </w:r>
      <w:r w:rsidR="00ED554B">
        <w:rPr>
          <w:b/>
          <w:sz w:val="24"/>
        </w:rPr>
        <w:t xml:space="preserve"> </w:t>
      </w:r>
      <w:r w:rsidR="00145B5A">
        <w:rPr>
          <w:b/>
          <w:sz w:val="24"/>
        </w:rPr>
        <w:t>September 15, 2021</w:t>
      </w:r>
    </w:p>
    <w:p w:rsidR="00013A8B" w:rsidRPr="00077C10" w:rsidP="00013A8B" w14:paraId="26BAF9C2" w14:textId="77777777">
      <w:pPr>
        <w:jc w:val="right"/>
        <w:rPr>
          <w:sz w:val="24"/>
        </w:rPr>
      </w:pPr>
    </w:p>
    <w:p w:rsidR="00324F2D" w:rsidRPr="00077C10" w:rsidP="00324F2D" w14:paraId="6E0C5241" w14:textId="6A610ED5">
      <w:pPr>
        <w:jc w:val="center"/>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05D30F5" w14:paraId="69BC6C17" w14:textId="41941436">
      <w:pPr>
        <w:spacing w:after="120"/>
        <w:jc w:val="center"/>
        <w:rPr>
          <w:b/>
          <w:sz w:val="24"/>
        </w:rPr>
      </w:pPr>
      <w:r w:rsidRPr="00C4298D">
        <w:rPr>
          <w:rFonts w:ascii="Times New Roman Bold" w:hAnsi="Times New Roman Bold"/>
          <w:b/>
          <w:caps/>
          <w:sz w:val="24"/>
        </w:rPr>
        <w:t xml:space="preserve">FOR </w:t>
      </w:r>
      <w:r w:rsidR="00C140E7">
        <w:rPr>
          <w:rFonts w:ascii="Times New Roman Bold" w:hAnsi="Times New Roman Bold"/>
          <w:b/>
          <w:caps/>
          <w:sz w:val="24"/>
        </w:rPr>
        <w:t>466</w:t>
      </w:r>
      <w:r w:rsidR="00410383">
        <w:rPr>
          <w:rFonts w:ascii="Times New Roman Bold" w:hAnsi="Times New Roman Bold"/>
          <w:b/>
          <w:caps/>
          <w:sz w:val="24"/>
        </w:rPr>
        <w:t xml:space="preserve"> </w:t>
      </w:r>
      <w:r w:rsidRPr="00C4298D" w:rsidR="00D364BA">
        <w:rPr>
          <w:rFonts w:ascii="Times New Roman Bold" w:hAnsi="Times New Roman Bold"/>
          <w:b/>
          <w:caps/>
          <w:sz w:val="24"/>
        </w:rPr>
        <w:t>WINNING</w:t>
      </w:r>
      <w:r w:rsidRPr="00077C10" w:rsidR="00D364BA">
        <w:rPr>
          <w:rFonts w:ascii="Times New Roman Bold" w:hAnsi="Times New Roman Bold"/>
          <w:b/>
          <w:caps/>
          <w:sz w:val="24"/>
        </w:rPr>
        <w:t xml:space="preserve"> BID</w:t>
      </w:r>
      <w:r w:rsidR="00A5508F">
        <w:rPr>
          <w:rFonts w:ascii="Times New Roman Bold" w:hAnsi="Times New Roman Bold"/>
          <w:b/>
          <w:caps/>
          <w:sz w:val="24"/>
        </w:rPr>
        <w:t>S</w:t>
      </w:r>
    </w:p>
    <w:bookmarkEnd w:id="0"/>
    <w:p w:rsidR="00013A8B" w:rsidP="00013A8B" w14:paraId="7C8B9E85" w14:textId="43EFF839">
      <w:pPr>
        <w:jc w:val="center"/>
        <w:rPr>
          <w:b/>
          <w:sz w:val="24"/>
        </w:rPr>
      </w:pPr>
      <w:r w:rsidRPr="00077C10">
        <w:rPr>
          <w:b/>
          <w:sz w:val="24"/>
        </w:rPr>
        <w:t xml:space="preserve">AU Docket No. </w:t>
      </w:r>
      <w:r w:rsidR="001D69B3">
        <w:rPr>
          <w:b/>
          <w:sz w:val="24"/>
        </w:rPr>
        <w:t>20-34</w:t>
      </w:r>
    </w:p>
    <w:p w:rsidR="001D69B3" w:rsidRPr="00077C10" w:rsidP="00013A8B" w14:paraId="68128B01" w14:textId="6D8E3C53">
      <w:pPr>
        <w:jc w:val="center"/>
        <w:rPr>
          <w:b/>
          <w:sz w:val="24"/>
        </w:rPr>
      </w:pPr>
      <w:r>
        <w:rPr>
          <w:b/>
          <w:sz w:val="24"/>
        </w:rPr>
        <w:t>WC Docket No. 19-126</w:t>
      </w:r>
    </w:p>
    <w:p w:rsidR="00324F2D" w:rsidRPr="00077C10" w:rsidP="005D30F5" w14:paraId="134D514D" w14:textId="77777777">
      <w:pPr>
        <w:spacing w:after="120"/>
        <w:jc w:val="center"/>
        <w:rPr>
          <w:b/>
          <w:sz w:val="24"/>
        </w:rPr>
      </w:pPr>
      <w:r w:rsidRPr="00077C10">
        <w:rPr>
          <w:b/>
          <w:sz w:val="24"/>
        </w:rPr>
        <w:t>WC Docket No. 10-90</w:t>
      </w:r>
    </w:p>
    <w:p w:rsidR="00324F2D" w:rsidRPr="00077C10" w:rsidP="008F7B2F" w14:paraId="37595100" w14:textId="20378CD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xml:space="preserve">, authorize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Attachment A of this Public Notice.  </w:t>
      </w:r>
      <w:bookmarkEnd w:id="1"/>
    </w:p>
    <w:bookmarkEnd w:id="2"/>
    <w:p w:rsidR="00A94F3E" w:rsidP="008F7B2F" w14:paraId="77CAC5E5" w14:textId="1B2026DF">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support for </w:t>
      </w:r>
      <w:r w:rsidRPr="00A5508F">
        <w:t>the winning bid</w:t>
      </w:r>
      <w:r w:rsidRPr="00A5508F" w:rsidR="00A5508F">
        <w:t>s</w:t>
      </w:r>
      <w:r w:rsidRPr="00077C10">
        <w:t xml:space="preserve"> listed in Attachment A.</w:t>
      </w:r>
      <w:r>
        <w:t xml:space="preserve"> </w:t>
      </w:r>
    </w:p>
    <w:p w:rsidR="00324F2D" w:rsidRPr="00077C10" w:rsidP="008F7B2F" w14:paraId="2D93A56A" w14:textId="3B7FF9D3">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43DA329" w14:textId="379FF210">
      <w:pPr>
        <w:tabs>
          <w:tab w:val="left" w:pos="720"/>
        </w:tabs>
        <w:spacing w:after="120"/>
        <w:ind w:firstLine="720"/>
      </w:pPr>
      <w:r w:rsidRPr="00077C10">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8F7B2F" w14:paraId="07D379FD" w14:textId="0E16248F">
      <w:pPr>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156312F7" w14:textId="02854623">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369F8AC3" w14:textId="10C86D39">
      <w:pPr>
        <w:widowControl/>
        <w:numPr>
          <w:ilvl w:val="0"/>
          <w:numId w:val="9"/>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w:t>
      </w:r>
      <w:r w:rsidRPr="00077C10">
        <w:t>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324F2D" w:rsidRPr="00077C10" w:rsidP="00324F2D" w14:paraId="219B392D" w14:textId="6121EE53">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7"/>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w:t>
      </w:r>
      <w:r w:rsidR="00410383">
        <w:rPr>
          <w:b/>
          <w:szCs w:val="22"/>
        </w:rPr>
        <w:t>2</w:t>
      </w:r>
      <w:r w:rsidRPr="00077C10">
        <w:rPr>
          <w:szCs w:val="22"/>
        </w:rPr>
        <w:t>.</w:t>
      </w:r>
      <w:r>
        <w:rPr>
          <w:rStyle w:val="FootnoteReference"/>
          <w:szCs w:val="22"/>
        </w:rPr>
        <w:footnoteReference w:id="8"/>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sidRPr="00077C10">
        <w:rPr>
          <w:szCs w:val="22"/>
        </w:rPr>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r w:rsidR="009143FA">
        <w:rPr>
          <w:szCs w:val="22"/>
        </w:rPr>
        <w:t xml:space="preserve"> </w:t>
      </w:r>
    </w:p>
    <w:p w:rsidR="00324F2D" w:rsidRPr="00077C10" w:rsidP="005D30F5" w14:paraId="5AED411F" w14:textId="152CB06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The service milestones for </w:t>
      </w:r>
      <w:r w:rsidR="00410383">
        <w:rPr>
          <w:szCs w:val="22"/>
          <w:shd w:val="clear" w:color="auto" w:fill="FFFFFF"/>
        </w:rPr>
        <w:t>Auction 904</w:t>
      </w:r>
      <w:r w:rsidRPr="00077C10" w:rsidR="00E74E73">
        <w:rPr>
          <w:szCs w:val="22"/>
          <w:shd w:val="clear" w:color="auto" w:fill="FFFFFF"/>
        </w:rPr>
        <w:t xml:space="preserve"> support recipients </w:t>
      </w:r>
      <w:r w:rsidR="00962F95">
        <w:rPr>
          <w:szCs w:val="22"/>
          <w:shd w:val="clear" w:color="auto" w:fill="FFFFFF"/>
        </w:rPr>
        <w:t xml:space="preserve">authorized by this Public Notice </w:t>
      </w:r>
      <w:r w:rsidRPr="00077C10" w:rsidR="00E74E73">
        <w:rPr>
          <w:szCs w:val="22"/>
          <w:shd w:val="clear" w:color="auto" w:fill="FFFFFF"/>
        </w:rPr>
        <w:t>will be as follows</w:t>
      </w:r>
      <w:r w:rsidRPr="00077C10" w:rsidR="002C2FE4">
        <w:rPr>
          <w:szCs w:val="22"/>
          <w:shd w:val="clear" w:color="auto" w:fill="FFFFFF"/>
        </w:rPr>
        <w:t>:</w:t>
      </w:r>
      <w:r>
        <w:rPr>
          <w:rStyle w:val="FootnoteReference"/>
          <w:szCs w:val="22"/>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CAB2032">
            <w:pPr>
              <w:keepNext/>
              <w:tabs>
                <w:tab w:val="left" w:pos="720"/>
              </w:tabs>
              <w:spacing w:after="120"/>
            </w:pPr>
            <w:r w:rsidRPr="00077C10">
              <w:rPr>
                <w:szCs w:val="22"/>
              </w:rPr>
              <w:t>December 31, 202</w:t>
            </w:r>
            <w:r w:rsidR="006C4918">
              <w:rPr>
                <w:szCs w:val="22"/>
              </w:rPr>
              <w:t>4</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5D9745E4">
            <w:pPr>
              <w:keepNext/>
              <w:tabs>
                <w:tab w:val="left" w:pos="720"/>
              </w:tabs>
              <w:spacing w:after="120"/>
            </w:pPr>
            <w:r w:rsidRPr="00077C10">
              <w:rPr>
                <w:szCs w:val="22"/>
              </w:rPr>
              <w:t>December 31, 202</w:t>
            </w:r>
            <w:r w:rsidR="006C4918">
              <w:rPr>
                <w:szCs w:val="22"/>
              </w:rPr>
              <w:t>5</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1B5AE95B">
            <w:pPr>
              <w:keepNext/>
              <w:tabs>
                <w:tab w:val="left" w:pos="720"/>
              </w:tabs>
              <w:spacing w:after="120"/>
            </w:pPr>
            <w:r w:rsidRPr="00077C10">
              <w:rPr>
                <w:szCs w:val="22"/>
              </w:rPr>
              <w:t>December 31, 202</w:t>
            </w:r>
            <w:r w:rsidR="006C4918">
              <w:rPr>
                <w:szCs w:val="22"/>
              </w:rPr>
              <w:t>6</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4CB41EBE">
            <w:pPr>
              <w:tabs>
                <w:tab w:val="left" w:pos="720"/>
              </w:tabs>
              <w:spacing w:after="120"/>
            </w:pPr>
            <w:r w:rsidRPr="00077C10">
              <w:rPr>
                <w:szCs w:val="22"/>
              </w:rPr>
              <w:t>December 31, 202</w:t>
            </w:r>
            <w:r w:rsidR="006C4918">
              <w:rPr>
                <w:szCs w:val="22"/>
              </w:rPr>
              <w:t>7</w:t>
            </w:r>
          </w:p>
        </w:tc>
      </w:tr>
    </w:tbl>
    <w:p w:rsidR="00324F2D" w:rsidRPr="00077C10" w:rsidP="00324F2D" w14:paraId="0A925AC2" w14:textId="77777777">
      <w:pPr>
        <w:tabs>
          <w:tab w:val="left" w:pos="720"/>
        </w:tabs>
      </w:pPr>
    </w:p>
    <w:p w:rsidR="00324F2D" w:rsidP="00324F2D" w14:paraId="2BB06EAA" w14:textId="19CF28E8">
      <w:pPr>
        <w:pStyle w:val="ListParagraph"/>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5B1C5C5D" w14:textId="1A7A6586">
      <w:pPr>
        <w:pStyle w:val="ListParagraph"/>
        <w:widowControl/>
        <w:spacing w:after="120"/>
        <w:contextualSpacing w:val="0"/>
        <w:rPr>
          <w:szCs w:val="22"/>
        </w:rPr>
      </w:pPr>
      <w:r>
        <w:rPr>
          <w:szCs w:val="22"/>
        </w:rPr>
        <w:t xml:space="preserve">By </w:t>
      </w:r>
      <w:r w:rsidRPr="00257843">
        <w:rPr>
          <w:b/>
          <w:bCs/>
          <w:szCs w:val="22"/>
        </w:rPr>
        <w:t>March 1st</w:t>
      </w:r>
      <w:r>
        <w:rPr>
          <w:szCs w:val="22"/>
        </w:rPr>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szCs w:val="22"/>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24F2D" w14:paraId="2A922D5A" w14:textId="2C2175F2">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20"/>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2"/>
      </w:r>
    </w:p>
    <w:p w:rsidR="00324F2D" w:rsidRPr="00EB0215" w:rsidP="00EB0215" w14:paraId="44E29502" w14:textId="43A13577">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00410383">
        <w:rPr>
          <w:b/>
        </w:rPr>
        <w:t>2</w:t>
      </w:r>
      <w:r w:rsidRPr="00077C10">
        <w:rPr>
          <w:b/>
        </w:rPr>
        <w:t xml:space="preserve"> </w:t>
      </w:r>
      <w:r w:rsidRPr="00077C10">
        <w:t>and each subsequent year until the year after their support terms have ended.</w:t>
      </w:r>
      <w:r>
        <w:rPr>
          <w:rStyle w:val="FootnoteReference"/>
        </w:rPr>
        <w:footnoteReference w:id="23"/>
      </w:r>
      <w:r w:rsidRPr="00077C10">
        <w:t xml:space="preserve">  </w:t>
      </w:r>
      <w:r w:rsidRPr="00077C10">
        <w:rPr>
          <w:szCs w:val="22"/>
        </w:rPr>
        <w:t>Annual reports are filed with USAC.</w:t>
      </w:r>
      <w:r w:rsidRPr="00077C10">
        <w:t xml:space="preserve"> </w:t>
      </w:r>
      <w:r w:rsidRPr="00077C10">
        <w:rPr>
          <w:szCs w:val="22"/>
        </w:rPr>
        <w:t xml:space="preserve"> Support recipients must complete the FCC Form 481 on USAC’s website.</w:t>
      </w:r>
      <w:r>
        <w:rPr>
          <w:rStyle w:val="FootnoteReference"/>
          <w:szCs w:val="22"/>
        </w:rPr>
        <w:footnoteReference w:id="24"/>
      </w:r>
      <w:r w:rsidRPr="00077C10">
        <w:rPr>
          <w:szCs w:val="22"/>
        </w:rPr>
        <w:t xml:space="preserve">  They must also test and certify compliance with relevant performance requirements in section 54.</w:t>
      </w:r>
      <w:r w:rsidR="00EB0215">
        <w:rPr>
          <w:szCs w:val="22"/>
        </w:rPr>
        <w:t>805</w:t>
      </w:r>
      <w:r w:rsidRPr="00EB0215">
        <w:rPr>
          <w:szCs w:val="22"/>
        </w:rPr>
        <w:t xml:space="preserve"> of the Commission’s rules</w:t>
      </w:r>
      <w:r w:rsidR="00EB0215">
        <w:rPr>
          <w:szCs w:val="22"/>
        </w:rPr>
        <w:t xml:space="preserve"> on an annual basis</w:t>
      </w:r>
      <w:r w:rsidRPr="00EB0215">
        <w:rPr>
          <w:szCs w:val="22"/>
        </w:rPr>
        <w:t>.</w:t>
      </w:r>
      <w:r>
        <w:rPr>
          <w:rStyle w:val="FootnoteReference"/>
          <w:szCs w:val="22"/>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6"/>
      </w:r>
    </w:p>
    <w:p w:rsidR="001D3CD1" w:rsidRPr="00077C10" w:rsidP="00324F2D" w14:paraId="437B5A39" w14:textId="2638BB2C">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00410383">
        <w:rPr>
          <w:b/>
        </w:rPr>
        <w:t>2</w:t>
      </w:r>
      <w:r w:rsidRPr="00077C10">
        <w:t>.</w:t>
      </w:r>
      <w:r>
        <w:rPr>
          <w:rStyle w:val="FootnoteReference"/>
        </w:rPr>
        <w:footnoteReference w:id="27"/>
      </w:r>
      <w:r w:rsidRPr="00077C10">
        <w:t xml:space="preserve">  </w:t>
      </w:r>
    </w:p>
    <w:p w:rsidR="00324F2D" w:rsidRPr="00077C10" w:rsidP="00A7667A" w14:paraId="6E411725" w14:textId="77777777">
      <w:pPr>
        <w:pStyle w:val="ListParagraph"/>
        <w:widowControl/>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w:t>
      </w:r>
      <w:r w:rsidRPr="00077C10">
        <w:t>coming calendar year only for the provision, maintenance, and upgrading of facilities and services for which the support is intended.”</w:t>
      </w:r>
      <w:r>
        <w:rPr>
          <w:rStyle w:val="FootnoteReference"/>
          <w:szCs w:val="22"/>
        </w:rPr>
        <w:footnoteReference w:id="28"/>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29"/>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30"/>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6511B3D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w:t>
      </w:r>
      <w:r w:rsidR="00410383">
        <w:rPr>
          <w:szCs w:val="22"/>
        </w:rPr>
        <w:t>1</w:t>
      </w:r>
      <w:r w:rsidRPr="00077C10">
        <w:rPr>
          <w:szCs w:val="22"/>
        </w:rPr>
        <w:t xml:space="preserve"> with respect to the use of Auction 90</w:t>
      </w:r>
      <w:r w:rsidR="00410383">
        <w:rPr>
          <w:szCs w:val="22"/>
        </w:rPr>
        <w:t>4</w:t>
      </w:r>
      <w:r w:rsidRPr="00077C10">
        <w:rPr>
          <w:szCs w:val="22"/>
        </w:rPr>
        <w:t xml:space="preserve"> support for the applicants authorized in this Public Notice.</w:t>
      </w:r>
      <w:r>
        <w:rPr>
          <w:rStyle w:val="FootnoteReference"/>
          <w:szCs w:val="22"/>
        </w:rPr>
        <w:footnoteReference w:id="31"/>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32"/>
      </w:r>
      <w:r w:rsidRPr="00077C10">
        <w:rPr>
          <w:szCs w:val="22"/>
        </w:rPr>
        <w:t xml:space="preserve">  In this instance, the Auction 90</w:t>
      </w:r>
      <w:r w:rsidR="00A94F3E">
        <w:rPr>
          <w:szCs w:val="22"/>
        </w:rPr>
        <w:t>4</w:t>
      </w:r>
      <w:r w:rsidRPr="00077C10">
        <w:rPr>
          <w:szCs w:val="22"/>
        </w:rPr>
        <w:t xml:space="preserve"> applicants being authorized today did not receive Auction 90</w:t>
      </w:r>
      <w:r w:rsidR="00A94F3E">
        <w:rPr>
          <w:szCs w:val="22"/>
        </w:rPr>
        <w:t>4</w:t>
      </w:r>
      <w:r w:rsidRPr="00077C10">
        <w:rPr>
          <w:szCs w:val="22"/>
        </w:rPr>
        <w:t xml:space="preserve"> support in 20</w:t>
      </w:r>
      <w:r w:rsidR="00A94F3E">
        <w:rPr>
          <w:szCs w:val="22"/>
        </w:rPr>
        <w:t>20</w:t>
      </w:r>
      <w:r w:rsidRPr="00077C10">
        <w:rPr>
          <w:szCs w:val="22"/>
        </w:rPr>
        <w:t xml:space="preserve"> and </w:t>
      </w:r>
      <w:r w:rsidR="00B20AE3">
        <w:rPr>
          <w:szCs w:val="22"/>
        </w:rPr>
        <w:t xml:space="preserve">did </w:t>
      </w:r>
      <w:r w:rsidRPr="00077C10">
        <w:rPr>
          <w:szCs w:val="22"/>
        </w:rPr>
        <w:t>not file an annual report with respect to those supported areas on July 1, 202</w:t>
      </w:r>
      <w:r w:rsidR="00A94F3E">
        <w:rPr>
          <w:szCs w:val="22"/>
        </w:rPr>
        <w:t>1</w:t>
      </w:r>
      <w:r w:rsidRPr="00077C10">
        <w:rPr>
          <w:szCs w:val="22"/>
        </w:rPr>
        <w:t>.  Therefore, the state commissions and federally designated ETCs will not have the annual reporting information before them to provide an evidentiary basis for certifying that support will be used for its intended purposes in 202</w:t>
      </w:r>
      <w:r w:rsidR="00A94F3E">
        <w:rPr>
          <w:szCs w:val="22"/>
        </w:rPr>
        <w:t>2</w:t>
      </w:r>
      <w:r w:rsidRPr="00077C10">
        <w:rPr>
          <w:szCs w:val="22"/>
        </w:rPr>
        <w:t xml:space="preserve"> as required by the prospective section 54.314 certification due by October 1, 202</w:t>
      </w:r>
      <w:r w:rsidR="00A94F3E">
        <w:rPr>
          <w:szCs w:val="22"/>
        </w:rPr>
        <w:t>1</w:t>
      </w:r>
      <w:r w:rsidRPr="00077C10">
        <w:rPr>
          <w:szCs w:val="22"/>
        </w:rPr>
        <w:t>.  State commissions (or the ETCs, if applicable) will be required to certify support received in 202</w:t>
      </w:r>
      <w:r w:rsidR="00A94F3E">
        <w:rPr>
          <w:szCs w:val="22"/>
        </w:rPr>
        <w:t>1</w:t>
      </w:r>
      <w:r w:rsidRPr="00077C10">
        <w:rPr>
          <w:szCs w:val="22"/>
        </w:rPr>
        <w:t xml:space="preserve"> was used for its intended purposes when the section 54.314 certification is filed by October 1, 202</w:t>
      </w:r>
      <w:r w:rsidR="00A94F3E">
        <w:rPr>
          <w:szCs w:val="22"/>
        </w:rPr>
        <w:t>2</w:t>
      </w:r>
      <w:r w:rsidRPr="00077C10">
        <w:rPr>
          <w:szCs w:val="22"/>
        </w:rPr>
        <w:t xml:space="preserve"> and will be required to certify that support received in 202</w:t>
      </w:r>
      <w:r w:rsidR="00A94F3E">
        <w:rPr>
          <w:szCs w:val="22"/>
        </w:rPr>
        <w:t>2</w:t>
      </w:r>
      <w:r w:rsidRPr="00077C10">
        <w:rPr>
          <w:szCs w:val="22"/>
        </w:rPr>
        <w:t xml:space="preserve"> was used for its intended purposes when the section 54.314 certification is filed by October 1, 202</w:t>
      </w:r>
      <w:r w:rsidR="00A94F3E">
        <w:rPr>
          <w:szCs w:val="22"/>
        </w:rPr>
        <w:t>3</w:t>
      </w:r>
      <w:r w:rsidRPr="00077C10">
        <w:rPr>
          <w:szCs w:val="22"/>
        </w:rPr>
        <w:t>.  Accordingly, we conclude that the Commission, USAC, and the states will have assurance that Auction 90</w:t>
      </w:r>
      <w:r w:rsidR="00B20AE3">
        <w:rPr>
          <w:szCs w:val="22"/>
        </w:rPr>
        <w:t>4</w:t>
      </w:r>
      <w:r w:rsidRPr="00077C10">
        <w:rPr>
          <w:szCs w:val="22"/>
        </w:rPr>
        <w:t xml:space="preserve"> support that is disbursed in 202</w:t>
      </w:r>
      <w:r w:rsidR="00A94F3E">
        <w:rPr>
          <w:szCs w:val="22"/>
        </w:rPr>
        <w:t>1</w:t>
      </w:r>
      <w:r w:rsidRPr="00077C10">
        <w:rPr>
          <w:szCs w:val="22"/>
        </w:rPr>
        <w:t xml:space="preserve"> and 202</w:t>
      </w:r>
      <w:r w:rsidR="00A94F3E">
        <w:rPr>
          <w:szCs w:val="22"/>
        </w:rPr>
        <w:t>2</w:t>
      </w:r>
      <w:r w:rsidRPr="00077C10">
        <w:rPr>
          <w:szCs w:val="22"/>
        </w:rPr>
        <w:t xml:space="preserve"> is used for its intended purposes even if the relevant states or federally designated ETCs do not file the section 54.314 certification on October 1, 202</w:t>
      </w:r>
      <w:r w:rsidR="00A94F3E">
        <w:rPr>
          <w:szCs w:val="22"/>
        </w:rPr>
        <w:t>1</w:t>
      </w:r>
      <w:r w:rsidRPr="00077C10">
        <w:rPr>
          <w:szCs w:val="22"/>
        </w:rPr>
        <w:t>.</w:t>
      </w:r>
    </w:p>
    <w:p w:rsidR="00641804" w:rsidRPr="00077C10" w:rsidP="00641804" w14:paraId="753BEC11" w14:textId="77777777">
      <w:pPr>
        <w:spacing w:after="120"/>
        <w:ind w:firstLine="720"/>
        <w:rPr>
          <w:b/>
        </w:rPr>
      </w:pPr>
      <w:r w:rsidRPr="00077C10">
        <w:rPr>
          <w:szCs w:val="22"/>
        </w:rPr>
        <w:t xml:space="preserve">All post-designation ETC-related filings must be submitted in good faith and include a certification that, to the best of the ETC’s knowledge and belief, the information is complete and </w:t>
      </w:r>
      <w:r w:rsidRPr="00077C10">
        <w:rPr>
          <w:szCs w:val="22"/>
        </w:rPr>
        <w:t>accurate.</w:t>
      </w:r>
      <w:r>
        <w:rPr>
          <w:rStyle w:val="FootnoteReference"/>
          <w:szCs w:val="22"/>
        </w:rPr>
        <w:footnoteReference w:id="33"/>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4"/>
      </w:r>
      <w:r w:rsidRPr="00077C10">
        <w:rPr>
          <w:szCs w:val="22"/>
        </w:rPr>
        <w:t xml:space="preserve">  The failure to timely file information may result in penalties in the form of a reduction in support.</w:t>
      </w:r>
      <w:r>
        <w:rPr>
          <w:rStyle w:val="FootnoteReference"/>
          <w:szCs w:val="22"/>
        </w:rPr>
        <w:footnoteReference w:id="35"/>
      </w:r>
    </w:p>
    <w:p w:rsidR="00036DB9" w:rsidP="004D64B7" w14:paraId="70741F93" w14:textId="5F79DC59">
      <w:pPr>
        <w:widowControl/>
        <w:spacing w:after="120"/>
        <w:ind w:firstLine="720"/>
      </w:pPr>
      <w:r>
        <w:rPr>
          <w:i/>
          <w:iCs/>
        </w:rPr>
        <w:t xml:space="preserve">Default.  </w:t>
      </w:r>
      <w:r>
        <w:t xml:space="preserve">On July 26, 2021, the </w:t>
      </w:r>
      <w:r w:rsidR="007F5A9B">
        <w:t>RBATF</w:t>
      </w:r>
      <w:r>
        <w:t xml:space="preserve">, </w:t>
      </w:r>
      <w:r w:rsidR="007F5A9B">
        <w:t>WCB</w:t>
      </w:r>
      <w:r w:rsidR="002A65BB">
        <w:t>,</w:t>
      </w:r>
      <w:r>
        <w:t xml:space="preserve"> and </w:t>
      </w:r>
      <w:r w:rsidR="007F5A9B">
        <w:t>OEA</w:t>
      </w:r>
      <w:r>
        <w:t xml:space="preserve"> sent a letter to certain long-form applicants that </w:t>
      </w:r>
      <w:r w:rsidR="00DD3E97">
        <w:t xml:space="preserve">identified census blocks </w:t>
      </w:r>
      <w:r w:rsidR="00DF14F3">
        <w:t xml:space="preserve">where concerns of existing service or </w:t>
      </w:r>
      <w:r>
        <w:t xml:space="preserve">questions of </w:t>
      </w:r>
      <w:r w:rsidR="00745AD1">
        <w:t xml:space="preserve">potential </w:t>
      </w:r>
      <w:r>
        <w:t>waste ha</w:t>
      </w:r>
      <w:r w:rsidR="00DF14F3">
        <w:t>d</w:t>
      </w:r>
      <w:r>
        <w:t xml:space="preserve"> been raised</w:t>
      </w:r>
      <w:r w:rsidR="00DF14F3">
        <w:t>, and informed applicants that if they no longer wished to pursue support for a winning bid they should identify those census block groups with a brief explanation of their decision to default on their bid(s)</w:t>
      </w:r>
      <w:r>
        <w:t>.</w:t>
      </w:r>
      <w:r>
        <w:rPr>
          <w:rStyle w:val="FootnoteReference"/>
        </w:rPr>
        <w:footnoteReference w:id="36"/>
      </w:r>
      <w:r>
        <w:t xml:space="preserve">  </w:t>
      </w:r>
      <w:r w:rsidR="00CC2990">
        <w:t>A number of long-form applicants responded to the letter</w:t>
      </w:r>
      <w:r w:rsidR="00C3580B">
        <w:t xml:space="preserve"> by indicating that they planned to default </w:t>
      </w:r>
      <w:r w:rsidR="005E570E">
        <w:t>in certain identified areas</w:t>
      </w:r>
      <w:r w:rsidR="00CC2990">
        <w:t xml:space="preserve"> and th</w:t>
      </w:r>
      <w:r w:rsidR="006324EA">
        <w:t>ose</w:t>
      </w:r>
      <w:r w:rsidR="00CC2990">
        <w:t xml:space="preserve"> responses will be addressed in future releases.</w:t>
      </w:r>
      <w:r>
        <w:rPr>
          <w:rStyle w:val="FootnoteReference"/>
        </w:rPr>
        <w:footnoteReference w:id="37"/>
      </w:r>
      <w:r w:rsidR="00CC2990">
        <w:t xml:space="preserve">  </w:t>
      </w:r>
      <w:r>
        <w:t xml:space="preserve">Gibson Connect, LLC (Gibson Connect) responded to this letter and </w:t>
      </w:r>
      <w:r w:rsidR="00077215">
        <w:t>indicat</w:t>
      </w:r>
      <w:r>
        <w:t>ed that it would no longer pursue support for one census block after it confirmed that the census block is already served by one or more service providers offering 25/3 Mbps broadband service.</w:t>
      </w:r>
      <w:r>
        <w:rPr>
          <w:rStyle w:val="FootnoteReference"/>
        </w:rPr>
        <w:footnoteReference w:id="38"/>
      </w:r>
      <w:r>
        <w:t xml:space="preserve">  </w:t>
      </w:r>
      <w:r w:rsidR="007477F6">
        <w:t xml:space="preserve">Attachment A does not include Gibson </w:t>
      </w:r>
      <w:r w:rsidR="007477F6">
        <w:t>Connect’s</w:t>
      </w:r>
      <w:r w:rsidR="007477F6">
        <w:t xml:space="preserve"> winning bid that covers the affected </w:t>
      </w:r>
      <w:r w:rsidR="7B70CCD6">
        <w:t xml:space="preserve">Tennessee </w:t>
      </w:r>
      <w:r w:rsidR="007477F6">
        <w:t xml:space="preserve">census block group.  </w:t>
      </w:r>
      <w:r>
        <w:t xml:space="preserve">This default will be </w:t>
      </w:r>
      <w:r w:rsidR="00E70940">
        <w:t>addressed in a future release(s)</w:t>
      </w:r>
      <w:r w:rsidR="00EC6CB8">
        <w:t>.</w:t>
      </w:r>
      <w:r>
        <w:t xml:space="preserve">  </w:t>
      </w:r>
      <w:r w:rsidR="00DD0180">
        <w:t xml:space="preserve">No other long-form applicants listed in Attachment A indicated that they would default on </w:t>
      </w:r>
      <w:r w:rsidR="00F877A3">
        <w:t>areas</w:t>
      </w:r>
      <w:r w:rsidR="00DD0180">
        <w:t xml:space="preserve"> identified by the letter.</w:t>
      </w:r>
      <w:r>
        <w:rPr>
          <w:rStyle w:val="FootnoteReference"/>
        </w:rPr>
        <w:footnoteReference w:id="39"/>
      </w:r>
      <w:r w:rsidR="00DD0180">
        <w:t xml:space="preserve"> </w:t>
      </w:r>
    </w:p>
    <w:p w:rsidR="00E92191" w:rsidRPr="00E92191" w:rsidP="00641804" w14:paraId="3DE17AD7" w14:textId="1D6D7262">
      <w:pPr>
        <w:spacing w:after="120"/>
        <w:ind w:firstLine="720"/>
        <w:rPr>
          <w:i/>
          <w:iCs/>
          <w:szCs w:val="22"/>
        </w:rPr>
      </w:pPr>
      <w:r w:rsidRPr="00640E06">
        <w:rPr>
          <w:i/>
          <w:iCs/>
        </w:rPr>
        <w:t xml:space="preserve">National Security Supply Chain Proceeding. </w:t>
      </w:r>
      <w:r w:rsidRPr="00640E06">
        <w:t>We remind winning bidders that all Auction 90</w:t>
      </w:r>
      <w:r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 xml:space="preserve">enditures necessary for the </w:t>
      </w:r>
      <w:r w:rsidR="00176D8F">
        <w:t>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2"/>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3"/>
      </w:r>
      <w:r w:rsidR="00BB685D">
        <w:t xml:space="preserve">  </w:t>
      </w:r>
    </w:p>
    <w:p w:rsidR="00641804" w:rsidRPr="00077C10" w:rsidP="004D64B7" w14:paraId="16DC4DB3" w14:textId="77BD8D45">
      <w:pPr>
        <w:widowControl/>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4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45"/>
      </w:r>
    </w:p>
    <w:p w:rsidR="00641804" w:rsidRPr="00077C10" w:rsidP="005D30F5" w14:paraId="1C9D99E1" w14:textId="31FAB5DE">
      <w:pPr>
        <w:widowControl/>
        <w:spacing w:after="120"/>
        <w:ind w:firstLine="720"/>
        <w:rPr>
          <w:szCs w:val="22"/>
        </w:rPr>
      </w:pPr>
      <w:r w:rsidRPr="00077C10">
        <w:rPr>
          <w:i/>
          <w:szCs w:val="22"/>
        </w:rPr>
        <w:t>Consequences for Non-Compliance</w:t>
      </w:r>
      <w:r w:rsidRPr="00077C10">
        <w:rPr>
          <w:szCs w:val="22"/>
        </w:rPr>
        <w:t xml:space="preserve">.  A support recipient is subject to non-compliance measures once it becomes a support recipient if it fails or is unable to meet its minimum coverage requirement or other service requirements, or fails to fulfill any other term or condition of </w:t>
      </w:r>
      <w:r w:rsidR="00A94F3E">
        <w:rPr>
          <w:szCs w:val="22"/>
        </w:rPr>
        <w:t>Auction 904</w:t>
      </w:r>
      <w:r w:rsidRPr="00077C10">
        <w:rPr>
          <w:szCs w:val="22"/>
        </w:rPr>
        <w:t xml:space="preserve"> support.</w:t>
      </w:r>
      <w:r>
        <w:rPr>
          <w:rStyle w:val="FootnoteReference"/>
          <w:szCs w:val="22"/>
        </w:rPr>
        <w:footnoteReference w:id="4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4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48"/>
      </w:r>
      <w:r w:rsidRPr="00077C10">
        <w:rPr>
          <w:szCs w:val="22"/>
        </w:rPr>
        <w:t xml:space="preserve"> </w:t>
      </w:r>
    </w:p>
    <w:p w:rsidR="00641804" w:rsidRPr="00077C10" w:rsidP="00641804" w14:paraId="65251C03" w14:textId="735969A9">
      <w:pPr>
        <w:spacing w:after="120"/>
        <w:ind w:firstLine="720"/>
        <w:rPr>
          <w:b/>
        </w:rPr>
      </w:pPr>
      <w:r w:rsidRPr="00077C10">
        <w:rPr>
          <w:i/>
          <w:szCs w:val="22"/>
        </w:rPr>
        <w:t>ETC Obligations.</w:t>
      </w:r>
      <w:r w:rsidRPr="00077C10">
        <w:rPr>
          <w:szCs w:val="22"/>
        </w:rPr>
        <w:t xml:space="preserve">  All Auction 90</w:t>
      </w:r>
      <w:r w:rsidR="00A94F3E">
        <w:rPr>
          <w:szCs w:val="22"/>
        </w:rPr>
        <w:t>4</w:t>
      </w:r>
      <w:r w:rsidRPr="00077C10">
        <w:rPr>
          <w:szCs w:val="22"/>
        </w:rPr>
        <w:t xml:space="preserve"> support recipients were required to obtain a high-cost ETC designation prior to being authorized for Auction 90</w:t>
      </w:r>
      <w:r w:rsidR="00A94F3E">
        <w:rPr>
          <w:szCs w:val="22"/>
        </w:rPr>
        <w:t>4</w:t>
      </w:r>
      <w:r w:rsidRPr="00077C10">
        <w:rPr>
          <w:szCs w:val="22"/>
        </w:rPr>
        <w:t xml:space="preserve">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49"/>
      </w:r>
      <w:r w:rsidRPr="00077C10">
        <w:rPr>
          <w:snapToGrid/>
          <w:kern w:val="0"/>
          <w:szCs w:val="22"/>
        </w:rPr>
        <w:t xml:space="preserve">  While an Auction 90</w:t>
      </w:r>
      <w:r w:rsidR="00A94F3E">
        <w:rPr>
          <w:snapToGrid/>
          <w:kern w:val="0"/>
          <w:szCs w:val="22"/>
        </w:rPr>
        <w:t>4</w:t>
      </w:r>
      <w:r w:rsidRPr="00077C10">
        <w:rPr>
          <w:snapToGrid/>
          <w:kern w:val="0"/>
          <w:szCs w:val="22"/>
        </w:rPr>
        <w:t xml:space="preserve"> support recipient was not required to obtain an ETC designation that was limited only to the eligible census blocks covered by its winning bids, it may only use its Auction 90</w:t>
      </w:r>
      <w:r w:rsidR="00A94F3E">
        <w:rPr>
          <w:snapToGrid/>
          <w:kern w:val="0"/>
          <w:szCs w:val="22"/>
        </w:rPr>
        <w:t>4</w:t>
      </w:r>
      <w:r w:rsidRPr="00077C10">
        <w:rPr>
          <w:snapToGrid/>
          <w:kern w:val="0"/>
          <w:szCs w:val="22"/>
        </w:rPr>
        <w:t xml:space="preserve"> support to offer the required voice and broadband services to locations in eligible census blocks.  If an Auction 90</w:t>
      </w:r>
      <w:r w:rsidR="00A94F3E">
        <w:rPr>
          <w:snapToGrid/>
          <w:kern w:val="0"/>
          <w:szCs w:val="22"/>
        </w:rPr>
        <w:t>4</w:t>
      </w:r>
      <w:r w:rsidRPr="00077C10">
        <w:rPr>
          <w:snapToGrid/>
          <w:kern w:val="0"/>
          <w:szCs w:val="22"/>
        </w:rPr>
        <w:t xml:space="preserve"> support recipient has obtained an ETC designation that covers more area than the eligible census blocks in its winning bids, that support recipient has the obligation to provide Lifeline services throughout its designated service area, including </w:t>
      </w:r>
      <w:r w:rsidRPr="00077C10">
        <w:rPr>
          <w:snapToGrid/>
          <w:kern w:val="0"/>
          <w:szCs w:val="22"/>
        </w:rPr>
        <w:t>in areas where it cannot use its Auction 90</w:t>
      </w:r>
      <w:r w:rsidR="00A94F3E">
        <w:rPr>
          <w:snapToGrid/>
          <w:kern w:val="0"/>
          <w:szCs w:val="22"/>
        </w:rPr>
        <w:t>4</w:t>
      </w:r>
      <w:r w:rsidRPr="00077C10">
        <w:rPr>
          <w:snapToGrid/>
          <w:kern w:val="0"/>
          <w:szCs w:val="22"/>
        </w:rPr>
        <w:t xml:space="preserve"> support.</w:t>
      </w:r>
      <w:r>
        <w:rPr>
          <w:rStyle w:val="FootnoteReference"/>
          <w:snapToGrid/>
          <w:kern w:val="0"/>
          <w:szCs w:val="22"/>
        </w:rPr>
        <w:footnoteReference w:id="50"/>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4E57196C">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00F220E1">
        <w:rPr>
          <w:szCs w:val="22"/>
        </w:rPr>
        <w:t>e</w:t>
      </w:r>
      <w:r w:rsidRPr="00077C10">
        <w:rPr>
          <w:szCs w:val="22"/>
        </w:rPr>
        <w:t>)</w:t>
      </w:r>
      <w:r w:rsidR="00ED576F">
        <w:rPr>
          <w:szCs w:val="22"/>
        </w:rPr>
        <w:t>(4</w:t>
      </w:r>
      <w:r w:rsidRPr="00077C10">
        <w:rPr>
          <w:szCs w:val="22"/>
        </w:rPr>
        <w:t xml:space="preserve">) of the </w:t>
      </w:r>
      <w:r w:rsidR="002D683A">
        <w:rPr>
          <w:szCs w:val="22"/>
        </w:rPr>
        <w:t xml:space="preserve">Communications </w:t>
      </w:r>
      <w:r w:rsidRPr="00077C10">
        <w:rPr>
          <w:szCs w:val="22"/>
        </w:rPr>
        <w:t>Act</w:t>
      </w:r>
      <w:r w:rsidR="002D683A">
        <w:rPr>
          <w:szCs w:val="22"/>
        </w:rPr>
        <w:t xml:space="preserve"> of 1934, as amended</w:t>
      </w:r>
      <w:r w:rsidRPr="00077C10">
        <w:rPr>
          <w:szCs w:val="22"/>
        </w:rPr>
        <w:t xml:space="preserve"> </w:t>
      </w:r>
      <w:r w:rsidR="0099331D">
        <w:rPr>
          <w:szCs w:val="22"/>
        </w:rPr>
        <w:t>(the Communications Act)</w:t>
      </w:r>
      <w:r w:rsidR="00D152DB">
        <w:rPr>
          <w:szCs w:val="22"/>
        </w:rPr>
        <w:t>.</w:t>
      </w:r>
      <w:r>
        <w:rPr>
          <w:rStyle w:val="FootnoteReference"/>
          <w:szCs w:val="22"/>
        </w:rPr>
        <w:footnoteReference w:id="51"/>
      </w:r>
      <w:r w:rsidRPr="00077C10">
        <w:rPr>
          <w:szCs w:val="22"/>
        </w:rPr>
        <w:t xml:space="preserve">  </w:t>
      </w:r>
      <w:r w:rsidR="00353AAE">
        <w:rPr>
          <w:szCs w:val="22"/>
        </w:rPr>
        <w:t>A</w:t>
      </w:r>
      <w:r w:rsidR="00317E7E">
        <w:rPr>
          <w:szCs w:val="22"/>
        </w:rPr>
        <w:t xml:space="preserve">n </w:t>
      </w:r>
      <w:r w:rsidR="00353AAE">
        <w:rPr>
          <w:szCs w:val="22"/>
        </w:rPr>
        <w:t xml:space="preserve">ETC </w:t>
      </w:r>
      <w:r w:rsidR="00317E7E">
        <w:rPr>
          <w:szCs w:val="22"/>
        </w:rPr>
        <w:t xml:space="preserve">that was designated by a state commission should follow </w:t>
      </w:r>
      <w:r w:rsidR="00AA35C4">
        <w:rPr>
          <w:szCs w:val="22"/>
        </w:rPr>
        <w:t xml:space="preserve">the state commission’s rules </w:t>
      </w:r>
      <w:r w:rsidR="00820874">
        <w:rPr>
          <w:szCs w:val="22"/>
        </w:rPr>
        <w:t>to seek relinquishment</w:t>
      </w:r>
      <w:r w:rsidRPr="00077C10">
        <w:rPr>
          <w:szCs w:val="22"/>
        </w:rPr>
        <w:t>.</w:t>
      </w:r>
      <w:r>
        <w:rPr>
          <w:rStyle w:val="FootnoteReference"/>
          <w:szCs w:val="22"/>
        </w:rPr>
        <w:footnoteReference w:id="52"/>
      </w:r>
      <w:r w:rsidRPr="00077C10">
        <w:rPr>
          <w:szCs w:val="22"/>
        </w:rPr>
        <w:t xml:space="preserve">  </w:t>
      </w:r>
      <w:r w:rsidR="00820874">
        <w:rPr>
          <w:szCs w:val="22"/>
        </w:rPr>
        <w:t xml:space="preserve">ETCs designated by the </w:t>
      </w:r>
      <w:r w:rsidR="007A1636">
        <w:rPr>
          <w:szCs w:val="22"/>
        </w:rPr>
        <w:t>Commission</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(ECFS).</w:t>
      </w:r>
      <w:r>
        <w:rPr>
          <w:rStyle w:val="FootnoteReference"/>
          <w:szCs w:val="22"/>
        </w:rPr>
        <w:footnoteReference w:id="53"/>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54"/>
      </w:r>
      <w:r w:rsidRPr="00077C10">
        <w:rPr>
          <w:szCs w:val="22"/>
          <w:lang w:val="en"/>
        </w:rPr>
        <w:t xml:space="preserve">  The ETC must then send a copy of its relinquishment notice and a copy of the relinquishment order (within one week of its release) to USAC at </w:t>
      </w:r>
      <w:hyperlink r:id="rId6"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w:t>
      </w:r>
      <w:r w:rsidR="005D2B0E">
        <w:rPr>
          <w:szCs w:val="22"/>
        </w:rPr>
        <w:t>obtain</w:t>
      </w:r>
      <w:r w:rsidRPr="00077C10" w:rsidR="005D2B0E">
        <w:rPr>
          <w:szCs w:val="22"/>
        </w:rPr>
        <w:t xml:space="preserve"> </w:t>
      </w:r>
      <w:r w:rsidRPr="00077C10">
        <w:rPr>
          <w:szCs w:val="22"/>
        </w:rPr>
        <w:t xml:space="preserve">authorization to discontinue service </w:t>
      </w:r>
      <w:r w:rsidR="0099331D">
        <w:rPr>
          <w:szCs w:val="22"/>
        </w:rPr>
        <w:t>pursuant to section 214(a) of the Communications Act a</w:t>
      </w:r>
      <w:r w:rsidR="00337FE5">
        <w:rPr>
          <w:szCs w:val="22"/>
        </w:rPr>
        <w:t>nd</w:t>
      </w:r>
      <w:r w:rsidRPr="00077C10">
        <w:rPr>
          <w:szCs w:val="22"/>
        </w:rPr>
        <w:t xml:space="preserve"> section 63.71 of the Commission’s rules.</w:t>
      </w:r>
      <w:r>
        <w:rPr>
          <w:rStyle w:val="FootnoteReference"/>
          <w:szCs w:val="22"/>
        </w:rPr>
        <w:footnoteReference w:id="55"/>
      </w:r>
      <w:bookmarkStart w:id="3" w:name="_Hlk536698117"/>
    </w:p>
    <w:p w:rsidR="00324F2D" w:rsidRPr="00077C10" w:rsidP="005D30F5" w14:paraId="1D1EC87F" w14:textId="260BD2B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56"/>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57"/>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00077C10">
        <w:rPr>
          <w:szCs w:val="22"/>
        </w:rPr>
        <w:t xml:space="preserve">More information is available on the Commission’s website at </w:t>
      </w:r>
      <w:hyperlink r:id="rId7" w:history="1">
        <w:r w:rsidRPr="00077C10">
          <w:rPr>
            <w:rStyle w:val="Hyperlink"/>
            <w:szCs w:val="22"/>
          </w:rPr>
          <w:t>http://www.fcc.gov/general/transfer-control</w:t>
        </w:r>
      </w:hyperlink>
      <w:r w:rsidRPr="00077C10">
        <w:rPr>
          <w:szCs w:val="22"/>
        </w:rPr>
        <w:t xml:space="preserve">.  </w:t>
      </w:r>
      <w:bookmarkEnd w:id="3"/>
    </w:p>
    <w:p w:rsidR="00324F2D" w:rsidRPr="00077C10" w:rsidP="00324F2D" w14:paraId="40FE6FE7" w14:textId="69DE9F23">
      <w:pPr>
        <w:spacing w:after="120"/>
        <w:ind w:firstLine="720"/>
      </w:pPr>
      <w:r w:rsidRPr="41AE3502">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has been authorized to receive support will no longer have a federal high-cost ETC obligation to continue to offer voice service in those census blocks pursuant to the forbearance granted </w:t>
      </w:r>
      <w:r w:rsidR="006224BD">
        <w:t>by the Commission,</w:t>
      </w:r>
      <w:r w:rsidRPr="41AE3502" w:rsidR="00BA28B9">
        <w:t xml:space="preserve"> unless they have elected to receive a seventh year of model-based support </w:t>
      </w:r>
      <w:r w:rsidRPr="41AE3502" w:rsidR="00B04D4A">
        <w:t>in</w:t>
      </w:r>
      <w:r w:rsidRPr="41AE3502" w:rsidR="00BA28B9">
        <w:t xml:space="preserve"> these census blocks</w:t>
      </w:r>
      <w:r w:rsidRPr="00077C10">
        <w:rPr>
          <w:szCs w:val="22"/>
        </w:rPr>
        <w:t>.</w:t>
      </w:r>
      <w:r>
        <w:rPr>
          <w:rStyle w:val="FootnoteReference"/>
        </w:rPr>
        <w:footnoteReference w:id="58"/>
      </w:r>
      <w:r w:rsidRPr="00077C10">
        <w:rPr>
          <w:szCs w:val="22"/>
        </w:rPr>
        <w:t xml:space="preserve">  </w:t>
      </w:r>
      <w:r w:rsidRPr="41AE3502" w:rsidR="00BA28B9">
        <w:t xml:space="preserve">Price cap carriers electing to receive a </w:t>
      </w:r>
      <w:r w:rsidRPr="41AE3502" w:rsidR="00BA28B9">
        <w:t>seventh year of model-based support will maintain their obligation to provide both voice and broadband service throughout 2021 in the relevant census blocks.</w:t>
      </w:r>
      <w:r>
        <w:rPr>
          <w:rStyle w:val="FootnoteReference"/>
        </w:rPr>
        <w:footnoteReference w:id="59"/>
      </w:r>
      <w:r w:rsidR="00BA28B9">
        <w:rPr>
          <w:szCs w:val="22"/>
        </w:rPr>
        <w:t xml:space="preserve"> </w:t>
      </w:r>
    </w:p>
    <w:p w:rsidR="00324F2D" w:rsidRPr="00077C10" w:rsidP="004D64B7" w14:paraId="7C17BA7F" w14:textId="3D5F5243">
      <w:pPr>
        <w:widowControl/>
        <w:spacing w:after="120"/>
        <w:ind w:firstLine="720"/>
      </w:pPr>
      <w:r w:rsidRPr="41AE3502">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1"/>
      </w:r>
      <w:r w:rsidRPr="00077C10">
        <w:t xml:space="preserve">  </w:t>
      </w:r>
      <w:r w:rsidR="00602022">
        <w:t xml:space="preserve">Separately, price cap carriers that elected to receive a seventh year of model-based support will receive such support </w:t>
      </w:r>
      <w:r w:rsidR="00D773C9">
        <w:t xml:space="preserve">in the relevant census blocks </w:t>
      </w:r>
      <w:r w:rsidR="00A2658B">
        <w:t>through 2021.</w:t>
      </w:r>
      <w:r>
        <w:rPr>
          <w:rStyle w:val="FootnoteReference"/>
        </w:rPr>
        <w:footnoteReference w:id="62"/>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FF466E" w:rsidRPr="00FF466E" w:rsidP="00B055A3" w14:paraId="091D71CE" w14:textId="6358D1B9">
            <w:pPr>
              <w:widowControl/>
              <w:rPr>
                <w:b/>
                <w:bCs/>
                <w:szCs w:val="22"/>
              </w:rPr>
            </w:pPr>
            <w:r w:rsidRPr="00FF466E">
              <w:rPr>
                <w:b/>
                <w:bCs/>
                <w:szCs w:val="22"/>
              </w:rPr>
              <w:t>Office of Media Relations</w:t>
            </w:r>
          </w:p>
          <w:p w:rsidR="00FF466E" w:rsidP="00B055A3" w14:paraId="01B6ECBD" w14:textId="43395277">
            <w:pPr>
              <w:widowControl/>
              <w:rPr>
                <w:szCs w:val="22"/>
              </w:rPr>
            </w:pPr>
            <w:r>
              <w:rPr>
                <w:szCs w:val="22"/>
              </w:rPr>
              <w:t>Anne Veigle</w:t>
            </w:r>
          </w:p>
          <w:p w:rsidR="00324F2D" w:rsidRPr="00077C10" w:rsidP="00B055A3" w14:paraId="6EC2BC1C" w14:textId="35365DBD">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P="00B055A3" w14:paraId="6FDBDD62" w14:textId="34D3284D">
            <w:pPr>
              <w:widowControl/>
              <w:rPr>
                <w:szCs w:val="22"/>
              </w:rPr>
            </w:pPr>
            <w:r>
              <w:rPr>
                <w:szCs w:val="22"/>
              </w:rPr>
              <w:t>Suzanne Yelen</w:t>
            </w:r>
          </w:p>
          <w:p w:rsidR="00A94F3E" w:rsidP="00B055A3" w14:paraId="23BDD975" w14:textId="49943B4E">
            <w:pPr>
              <w:widowControl/>
              <w:rPr>
                <w:szCs w:val="22"/>
              </w:rPr>
            </w:pPr>
            <w:r>
              <w:rPr>
                <w:szCs w:val="22"/>
              </w:rPr>
              <w:t>Ian Forbes</w:t>
            </w:r>
          </w:p>
          <w:p w:rsidR="00A94F3E" w:rsidRPr="00077C10" w:rsidP="00B055A3" w14:paraId="56B40B3B" w14:textId="00F6966C">
            <w:pPr>
              <w:widowControl/>
              <w:rPr>
                <w:szCs w:val="22"/>
              </w:rPr>
            </w:pPr>
            <w:r>
              <w:rPr>
                <w:szCs w:val="22"/>
              </w:rPr>
              <w:t>Stephen Wang</w:t>
            </w:r>
          </w:p>
          <w:p w:rsidR="00324F2D" w:rsidRPr="00077C10" w:rsidP="00B055A3" w14:paraId="60C8FAAD" w14:textId="77777777">
            <w:pPr>
              <w:widowControl/>
              <w:rPr>
                <w:szCs w:val="22"/>
              </w:rPr>
            </w:pPr>
            <w:r w:rsidRPr="00077C10">
              <w:rPr>
                <w:szCs w:val="22"/>
              </w:rPr>
              <w:t>Lauren Garry</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6A2ABA7E">
            <w:pPr>
              <w:widowControl/>
              <w:rPr>
                <w:szCs w:val="22"/>
              </w:rPr>
            </w:pPr>
            <w:r w:rsidRPr="00077C10">
              <w:rPr>
                <w:szCs w:val="22"/>
              </w:rPr>
              <w:t xml:space="preserve">(202) </w:t>
            </w:r>
            <w:r w:rsidR="00A94F3E">
              <w:rPr>
                <w:szCs w:val="22"/>
              </w:rPr>
              <w:t>414-2725</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46719403">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 (202) 418-0627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3C0270B9">
            <w:pPr>
              <w:widowControl/>
              <w:rPr>
                <w:szCs w:val="22"/>
              </w:rPr>
            </w:pPr>
            <w:r>
              <w:rPr>
                <w:szCs w:val="22"/>
              </w:rPr>
              <w:t>Audra Hale-Maddox</w:t>
            </w:r>
            <w:r w:rsidRPr="00077C10" w:rsidR="007734F4">
              <w:rPr>
                <w:szCs w:val="22"/>
              </w:rPr>
              <w:t>, (202) 418-0</w:t>
            </w:r>
            <w:r>
              <w:rPr>
                <w:szCs w:val="22"/>
              </w:rPr>
              <w:t>794</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04415350">
            <w:pPr>
              <w:rPr>
                <w:szCs w:val="22"/>
              </w:rPr>
            </w:pPr>
            <w:r w:rsidRPr="00077C10">
              <w:rPr>
                <w:szCs w:val="22"/>
              </w:rPr>
              <w:t xml:space="preserve">(202) 418-0530 </w:t>
            </w:r>
          </w:p>
          <w:p w:rsidR="00324F2D" w:rsidRPr="00077C10" w:rsidP="00B055A3" w14:paraId="0B1509C5" w14:textId="77777777">
            <w:pPr>
              <w:rPr>
                <w:b/>
                <w:szCs w:val="22"/>
              </w:rPr>
            </w:pPr>
            <w:hyperlink r:id="rId9"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0" w:history="1">
              <w:r w:rsidRPr="00077C10" w:rsidR="007734F4">
                <w:rPr>
                  <w:rStyle w:val="Hyperlink"/>
                  <w:szCs w:val="22"/>
                </w:rPr>
                <w:t>http://www.fcc.gov</w:t>
              </w:r>
            </w:hyperlink>
          </w:p>
          <w:p w:rsidR="00A94F3E" w:rsidRPr="006731DE" w:rsidP="00A94F3E" w14:paraId="3F253714" w14:textId="77777777">
            <w:pPr>
              <w:rPr>
                <w:rStyle w:val="Hyperlink"/>
                <w:szCs w:val="22"/>
              </w:rPr>
            </w:pPr>
            <w:hyperlink r:id="rId11" w:history="1">
              <w:r>
                <w:rPr>
                  <w:rStyle w:val="Hyperlink"/>
                </w:rPr>
                <w:t>https://www.fcc.gov/auction/904</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4" w:name="TOChere"/>
    </w:p>
    <w:bookmarkEnd w:id="4"/>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1788EC4A">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295" w14:paraId="78FFC229" w14:textId="77777777">
      <w:r>
        <w:separator/>
      </w:r>
    </w:p>
  </w:footnote>
  <w:footnote w:type="continuationSeparator" w:id="1">
    <w:p w:rsidR="00426295" w14:paraId="580B2528" w14:textId="77777777">
      <w:pPr>
        <w:rPr>
          <w:sz w:val="20"/>
        </w:rPr>
      </w:pPr>
      <w:r>
        <w:rPr>
          <w:sz w:val="20"/>
        </w:rPr>
        <w:t xml:space="preserve">(Continued from previous page)  </w:t>
      </w:r>
      <w:r>
        <w:rPr>
          <w:sz w:val="20"/>
        </w:rPr>
        <w:separator/>
      </w:r>
    </w:p>
  </w:footnote>
  <w:footnote w:type="continuationNotice" w:id="2">
    <w:p w:rsidR="00426295" w:rsidP="00910F12" w14:paraId="36534DCF" w14:textId="77777777">
      <w:pPr>
        <w:jc w:val="right"/>
        <w:rPr>
          <w:sz w:val="20"/>
        </w:rPr>
      </w:pPr>
      <w:r>
        <w:rPr>
          <w:sz w:val="20"/>
        </w:rPr>
        <w:t>(continued….)</w:t>
      </w:r>
    </w:p>
  </w:footnote>
  <w:footnote w:id="3">
    <w:p w:rsidR="00324F2D" w:rsidP="00324F2D" w14:paraId="3DB22CE8" w14:textId="383D5FA8">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WC Docket No. 19-126 et al., Report and Order, 35 FCC Rcd 686, 712, para. 56 (2020) (</w:t>
      </w:r>
      <w:r w:rsidR="00962F95">
        <w:rPr>
          <w:i/>
          <w:iCs/>
          <w:snapToGrid w:val="0"/>
        </w:rPr>
        <w:t>Rural Digital Opportunity Fund Order</w:t>
      </w:r>
      <w:r w:rsidR="00962F95">
        <w:rPr>
          <w:snapToGrid w:val="0"/>
        </w:rPr>
        <w:t>)</w:t>
      </w:r>
      <w:r w:rsidRPr="008A5853">
        <w:t>.</w:t>
      </w:r>
    </w:p>
  </w:footnote>
  <w:footnote w:id="4">
    <w:p w:rsidR="00962F95" w14:paraId="7412E3EB" w14:textId="26CC2A44">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77719579" w14:textId="6892F941">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Rcd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Rcd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Rcd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7">
    <w:p w:rsidR="00324F2D" w:rsidP="00324F2D" w14:paraId="5FE2CCFE" w14:textId="583D27B5">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Rcd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9">
    <w:p w:rsidR="000A3617" w14:paraId="6FFAA35E" w14:textId="4317E83D">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35 FCC Rcd at 709-12, paras. 45-55.</w:t>
      </w:r>
    </w:p>
  </w:footnote>
  <w:footnote w:id="10">
    <w:p w:rsidR="00ED6E08" w:rsidP="00ED6E08" w14:paraId="25B24DF2" w14:textId="2D9C925C">
      <w:pPr>
        <w:pStyle w:val="FootnoteText"/>
      </w:pPr>
      <w:r>
        <w:rPr>
          <w:rStyle w:val="FootnoteReference"/>
        </w:rPr>
        <w:footnoteRef/>
      </w:r>
      <w:r>
        <w:t xml:space="preserve"> </w:t>
      </w:r>
      <w:r w:rsidRPr="00ED6E08">
        <w:rPr>
          <w:i/>
          <w:iCs/>
        </w:rPr>
        <w:t>Rural Digital Opportunity Fund Order</w:t>
      </w:r>
      <w:r>
        <w:t>, 35 FCC Rcd at 709, para. 45.</w:t>
      </w:r>
    </w:p>
  </w:footnote>
  <w:footnote w:id="11">
    <w:p w:rsidR="00ED6E08" w:rsidP="00ED6E08" w14:paraId="44650465"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72667B78" w14:textId="7A1630F4">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609B9032" w14:textId="5F148F22">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4AF7B3B1"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1BB56BDD"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Report and Order et al., 29 FCC Rcd 7051, 7070, paras. 59-72 (2014) (issuing declaratory ruling regarding which requests should be deemed unreasonable under our current rules and policies to provide greater clarity to all affected stakeholders).</w:t>
      </w:r>
    </w:p>
  </w:footnote>
  <w:footnote w:id="16">
    <w:p w:rsidR="00257843" w:rsidP="00257843" w14:paraId="6038BDD2" w14:textId="4EB4F568">
      <w:pPr>
        <w:pStyle w:val="FootnoteText"/>
      </w:pPr>
      <w:r>
        <w:rPr>
          <w:rStyle w:val="FootnoteReference"/>
        </w:rPr>
        <w:footnoteRef/>
      </w:r>
      <w:r>
        <w:t xml:space="preserve"> </w:t>
      </w:r>
      <w:r>
        <w:t xml:space="preserve">47 CFR </w:t>
      </w:r>
      <w:r w:rsidRPr="00D04DE6">
        <w:t xml:space="preserve">§§ </w:t>
      </w:r>
      <w:r>
        <w:t>54.316(b)</w:t>
      </w:r>
      <w:r w:rsidR="00045310">
        <w:t>(5</w:t>
      </w:r>
      <w:r>
        <w:t xml:space="preserve">), 54.806(a); </w:t>
      </w:r>
      <w:r w:rsidRPr="00ED6E08" w:rsidR="00045310">
        <w:rPr>
          <w:i/>
          <w:iCs/>
        </w:rPr>
        <w:t>Rural Digital Opportunity Fund Order</w:t>
      </w:r>
      <w:r w:rsidR="00045310">
        <w:t>, 35 FCC Rcd at 712, para. 56</w:t>
      </w:r>
      <w:r>
        <w:t>.</w:t>
      </w:r>
    </w:p>
  </w:footnote>
  <w:footnote w:id="17">
    <w:p w:rsidR="001D69B3" w:rsidP="001D69B3" w14:paraId="44FD2962" w14:textId="41129D0B">
      <w:pPr>
        <w:pStyle w:val="FootnoteText"/>
      </w:pPr>
      <w:r>
        <w:rPr>
          <w:rStyle w:val="FootnoteReference"/>
        </w:rPr>
        <w:footnoteRef/>
      </w:r>
      <w:r>
        <w:t xml:space="preserve"> </w:t>
      </w:r>
      <w:r w:rsidRPr="00ED6E08">
        <w:rPr>
          <w:i/>
          <w:iCs/>
        </w:rPr>
        <w:t>Rural Digital Opportunity Fund Order</w:t>
      </w:r>
      <w:r>
        <w:t>, 35 FCC Rcd at 712, para. 54.</w:t>
      </w:r>
    </w:p>
  </w:footnote>
  <w:footnote w:id="18">
    <w:p w:rsidR="001D69B3" w:rsidP="001D69B3" w14:paraId="3F297436" w14:textId="16D2D621">
      <w:pPr>
        <w:pStyle w:val="FootnoteText"/>
      </w:pPr>
      <w:r>
        <w:rPr>
          <w:rStyle w:val="FootnoteReference"/>
        </w:rPr>
        <w:footnoteRef/>
      </w:r>
      <w:r>
        <w:t xml:space="preserve"> </w:t>
      </w:r>
      <w:r>
        <w:t>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345C0CC4" w14:textId="77777777">
      <w:pPr>
        <w:pStyle w:val="FootnoteText"/>
      </w:pPr>
      <w:r>
        <w:rPr>
          <w:rStyle w:val="FootnoteReference"/>
        </w:rPr>
        <w:footnoteRef/>
      </w:r>
      <w:r>
        <w:t xml:space="preserve"> </w:t>
      </w:r>
      <w:r>
        <w:rPr>
          <w:i/>
        </w:rPr>
        <w:t>Rural Digital Opportunity Fund Order</w:t>
      </w:r>
      <w:r>
        <w:rPr>
          <w:iCs/>
        </w:rPr>
        <w:t>, 35 FCC Rcd</w:t>
      </w:r>
      <w:r>
        <w:t xml:space="preserve"> at 712, para. 54.</w:t>
      </w:r>
      <w:r>
        <w:rPr>
          <w:i/>
          <w:iCs/>
        </w:rPr>
        <w:t xml:space="preserve">    </w:t>
      </w:r>
    </w:p>
  </w:footnote>
  <w:footnote w:id="20">
    <w:p w:rsidR="00324F2D" w:rsidRPr="00D04DE6" w:rsidP="00324F2D" w14:paraId="1A38BBB3" w14:textId="203AC9AC">
      <w:pPr>
        <w:pStyle w:val="FootnoteText"/>
      </w:pPr>
      <w:r w:rsidRPr="00D04DE6">
        <w:rPr>
          <w:rStyle w:val="FootnoteReference"/>
        </w:rPr>
        <w:footnoteRef/>
      </w:r>
      <w:r w:rsidRPr="00D04DE6">
        <w:t xml:space="preserve"> </w:t>
      </w:r>
      <w:r w:rsidRPr="00D04DE6">
        <w:t>47 CFR §</w:t>
      </w:r>
      <w:r w:rsidRPr="00D04DE6" w:rsidR="00EB0215">
        <w:t>§</w:t>
      </w:r>
      <w:r w:rsidRPr="00D04DE6">
        <w:t xml:space="preserve"> 54.320(d)</w:t>
      </w:r>
      <w:r w:rsidR="00EB0215">
        <w:t>, 54.806(c)</w:t>
      </w:r>
      <w:r w:rsidRPr="00D04DE6">
        <w:t>.</w:t>
      </w:r>
    </w:p>
  </w:footnote>
  <w:footnote w:id="21">
    <w:p w:rsidR="00324F2D" w:rsidRPr="00D04DE6" w:rsidP="00324F2D" w14:paraId="0D8581CB" w14:textId="3B35CB70">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55D11253" w14:textId="0D288E12">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23">
    <w:p w:rsidR="00324F2D" w:rsidRPr="00A52887" w:rsidP="00A52887" w14:paraId="50B8E23A" w14:textId="516ECC54">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Rcd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64655616" w14:textId="09507C7E">
      <w:pPr>
        <w:pStyle w:val="FootnoteText"/>
      </w:pPr>
      <w:r w:rsidRPr="00D04DE6">
        <w:rPr>
          <w:rStyle w:val="FootnoteReference"/>
        </w:rPr>
        <w:footnoteRef/>
      </w:r>
      <w:r w:rsidRPr="00D04DE6">
        <w:t xml:space="preserve"> </w:t>
      </w:r>
      <w:r w:rsidRPr="00D04DE6">
        <w:t>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1EA46B2D" w14:textId="0BCEAFB1">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33 FCC Rcd 6509</w:t>
      </w:r>
      <w:r w:rsidRPr="00D04DE6">
        <w:t xml:space="preserve"> </w:t>
      </w:r>
      <w:r>
        <w:t>(WCB/WTB/OET 2018) (</w:t>
      </w:r>
      <w:r w:rsidRPr="00422659">
        <w:rPr>
          <w:i/>
        </w:rPr>
        <w:t>CAF Performance Measures Order</w:t>
      </w:r>
      <w:r>
        <w:t>)</w:t>
      </w:r>
      <w:r w:rsidRPr="00D04DE6">
        <w:t>; 47 CFR §</w:t>
      </w:r>
      <w:r w:rsidR="00863B4A">
        <w:t xml:space="preserve">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Rcd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34 FCC Rcd 10109</w:t>
      </w:r>
      <w:r w:rsidRPr="009B2A88" w:rsidR="009B2A88">
        <w:t xml:space="preserve"> (2019).</w:t>
      </w:r>
    </w:p>
  </w:footnote>
  <w:footnote w:id="27">
    <w:p w:rsidR="00324F2D" w:rsidP="00324F2D" w14:paraId="24B06761" w14:textId="7B5187A5">
      <w:pPr>
        <w:pStyle w:val="FootnoteText"/>
      </w:pPr>
      <w:r>
        <w:rPr>
          <w:rStyle w:val="FootnoteReference"/>
        </w:rPr>
        <w:footnoteRef/>
      </w:r>
      <w:r>
        <w:t xml:space="preserve"> </w:t>
      </w:r>
      <w:r>
        <w:t xml:space="preserve">47 CFR </w:t>
      </w:r>
      <w:r w:rsidRPr="00D04DE6">
        <w:t>§</w:t>
      </w:r>
      <w:r w:rsidRPr="00D04DE6" w:rsidR="006743F2">
        <w:t>§</w:t>
      </w:r>
      <w:r>
        <w:t xml:space="preserve"> 54.314</w:t>
      </w:r>
      <w:r w:rsidR="006743F2">
        <w:t>, 54.806(a)</w:t>
      </w:r>
      <w:r>
        <w:t>.</w:t>
      </w:r>
    </w:p>
  </w:footnote>
  <w:footnote w:id="28">
    <w:p w:rsidR="00324F2D" w:rsidP="00324F2D" w14:paraId="65274AA1" w14:textId="77777777">
      <w:pPr>
        <w:pStyle w:val="FootnoteText"/>
      </w:pPr>
      <w:r>
        <w:rPr>
          <w:rStyle w:val="FootnoteReference"/>
        </w:rPr>
        <w:footnoteRef/>
      </w:r>
      <w:r>
        <w:t xml:space="preserve"> </w:t>
      </w:r>
      <w:r>
        <w:t xml:space="preserve">47 CFR § 54.314(a).  </w:t>
      </w:r>
    </w:p>
  </w:footnote>
  <w:footnote w:id="29">
    <w:p w:rsidR="00324F2D" w:rsidP="00324F2D" w14:paraId="2F66F4C1" w14:textId="03A0B954">
      <w:pPr>
        <w:pStyle w:val="FootnoteText"/>
      </w:pPr>
      <w:r>
        <w:rPr>
          <w:rStyle w:val="FootnoteReference"/>
        </w:rPr>
        <w:footnoteRef/>
      </w:r>
      <w:r>
        <w:t xml:space="preserve"> </w:t>
      </w:r>
      <w:r>
        <w:t>47 CFR § 54.314(b)</w:t>
      </w:r>
      <w:r w:rsidR="005C78A1">
        <w:t>, (c)(2)</w:t>
      </w:r>
      <w:r>
        <w:t>.</w:t>
      </w:r>
    </w:p>
  </w:footnote>
  <w:footnote w:id="30">
    <w:p w:rsidR="00324F2D" w:rsidRPr="000023B9" w:rsidP="00324F2D" w14:paraId="1BC86A08" w14:textId="2170B663">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76008673" w14:textId="6ADD1EE1">
      <w:pPr>
        <w:pStyle w:val="FootnoteText"/>
        <w:rPr>
          <w:iCs/>
        </w:rPr>
      </w:pPr>
      <w:r w:rsidRPr="000023B9">
        <w:rPr>
          <w:rStyle w:val="FootnoteReference"/>
        </w:rPr>
        <w:footnoteRef/>
      </w:r>
      <w:r w:rsidRPr="000023B9">
        <w:t xml:space="preserve"> </w:t>
      </w:r>
      <w:r w:rsidRPr="000023B9">
        <w:t>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34 FCC Rcd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Rcd 945, 948-949 (WCB/OEA 2020). </w:t>
      </w:r>
    </w:p>
  </w:footnote>
  <w:footnote w:id="32">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33">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5">
    <w:p w:rsidR="00324F2D" w:rsidRPr="00D04DE6" w:rsidP="00324F2D" w14:paraId="3B463DB8" w14:textId="1604B718">
      <w:pPr>
        <w:pStyle w:val="FootnoteText"/>
      </w:pPr>
      <w:r w:rsidRPr="00D04DE6">
        <w:rPr>
          <w:rStyle w:val="FootnoteReference"/>
        </w:rPr>
        <w:footnoteRef/>
      </w:r>
      <w:r w:rsidRPr="00D04DE6">
        <w:t xml:space="preserve"> </w:t>
      </w:r>
      <w:r w:rsidRPr="00D04DE6">
        <w:t>47 CFR §§ 54.313(j)</w:t>
      </w:r>
      <w:r>
        <w:t>,</w:t>
      </w:r>
      <w:r w:rsidRPr="00D04DE6">
        <w:t xml:space="preserve"> 54.314</w:t>
      </w:r>
      <w:r>
        <w:t>(d), 54.316(c), 54.320</w:t>
      </w:r>
      <w:r w:rsidR="00B20AE3">
        <w:t>, 54.806</w:t>
      </w:r>
      <w:r w:rsidRPr="00D04DE6">
        <w:t>.</w:t>
      </w:r>
    </w:p>
  </w:footnote>
  <w:footnote w:id="36">
    <w:p w:rsidR="00762199" w:rsidRPr="000A0149" w14:paraId="234EAEB1" w14:textId="7814A5A8">
      <w:pPr>
        <w:pStyle w:val="FootnoteText"/>
        <w:rPr>
          <w:snapToGrid w:val="0"/>
          <w:kern w:val="28"/>
        </w:rPr>
      </w:pPr>
      <w:r>
        <w:rPr>
          <w:rStyle w:val="FootnoteReference"/>
        </w:rPr>
        <w:footnoteRef/>
      </w:r>
      <w:r>
        <w:t xml:space="preserve"> </w:t>
      </w:r>
      <w:r w:rsidRPr="00C66D49">
        <w:rPr>
          <w:i/>
          <w:iCs/>
        </w:rPr>
        <w:t>See</w:t>
      </w:r>
      <w:r>
        <w:t xml:space="preserve"> “Letters to Long-Form Applicants about Identified Census Blocks</w:t>
      </w:r>
      <w:r w:rsidR="002A65BB">
        <w:t>,</w:t>
      </w:r>
      <w:r>
        <w:t xml:space="preserve">” </w:t>
      </w:r>
      <w:hyperlink r:id="rId3" w:history="1">
        <w:r w:rsidRPr="00D37714">
          <w:rPr>
            <w:rStyle w:val="Hyperlink"/>
          </w:rPr>
          <w:t>https://www.fcc.gov/auction/904/releases</w:t>
        </w:r>
      </w:hyperlink>
      <w:r>
        <w:t xml:space="preserve">.  </w:t>
      </w:r>
    </w:p>
  </w:footnote>
  <w:footnote w:id="37">
    <w:p w:rsidR="00762199" w14:paraId="7B2AE206" w14:textId="0C9AAABC">
      <w:pPr>
        <w:pStyle w:val="FootnoteText"/>
      </w:pPr>
      <w:r>
        <w:rPr>
          <w:rStyle w:val="FootnoteReference"/>
        </w:rPr>
        <w:footnoteRef/>
      </w:r>
      <w:r>
        <w:t xml:space="preserve"> </w:t>
      </w:r>
      <w:r w:rsidRPr="00056FDA">
        <w:rPr>
          <w:i/>
          <w:iCs/>
        </w:rPr>
        <w:t>See, e.g.</w:t>
      </w:r>
      <w:r>
        <w:t xml:space="preserve">, </w:t>
      </w:r>
      <w:r w:rsidR="002D5C00">
        <w:t>AMG Technology Investment Group, LLC Petition for Waiver, AU Docket No. 20-34 et al.</w:t>
      </w:r>
      <w:r w:rsidR="00F04507">
        <w:t xml:space="preserve"> (filed </w:t>
      </w:r>
      <w:r w:rsidR="002E3E15">
        <w:t xml:space="preserve">Aug. 16, 2021); </w:t>
      </w:r>
      <w:r w:rsidR="00A54743">
        <w:t xml:space="preserve">Connect Everyone LLC Request for Waiver, AU Docket No. 20-34 et al. (filed </w:t>
      </w:r>
      <w:r w:rsidR="004632DF">
        <w:t xml:space="preserve">Aug. 16, 2021); </w:t>
      </w:r>
      <w:r w:rsidR="009B4A4A">
        <w:t xml:space="preserve">Charter Communications, Inc. Petition for Waiver, AU Docket No. 20-34 et al. (filed </w:t>
      </w:r>
      <w:r w:rsidR="001178F8">
        <w:t xml:space="preserve">Sept. 7, 2021). </w:t>
      </w:r>
    </w:p>
  </w:footnote>
  <w:footnote w:id="38">
    <w:p w:rsidR="00DF14F3" w14:paraId="76FB45F6" w14:textId="64FBDF62">
      <w:pPr>
        <w:pStyle w:val="FootnoteText"/>
      </w:pPr>
      <w:r>
        <w:rPr>
          <w:rStyle w:val="FootnoteReference"/>
        </w:rPr>
        <w:footnoteRef/>
      </w:r>
      <w:r>
        <w:t xml:space="preserve"> </w:t>
      </w:r>
      <w:r w:rsidR="00663EEB">
        <w:t>Petition for Wa</w:t>
      </w:r>
      <w:r w:rsidR="00AD78E5">
        <w:t>iv</w:t>
      </w:r>
      <w:r w:rsidR="00663EEB">
        <w:t>er by Gibson Connect, LLC of all Penalties Associated with a Default of a Winning RDOF Bid, AU Docket No. 20-34 et al.</w:t>
      </w:r>
      <w:r w:rsidR="007A093F">
        <w:t xml:space="preserve"> (filed Aug. 12, 2021). </w:t>
      </w:r>
    </w:p>
  </w:footnote>
  <w:footnote w:id="39">
    <w:p w:rsidR="00D655C1" w14:paraId="217D9B63" w14:textId="396E6BE1">
      <w:pPr>
        <w:pStyle w:val="FootnoteText"/>
      </w:pPr>
      <w:r>
        <w:rPr>
          <w:rStyle w:val="FootnoteReference"/>
        </w:rPr>
        <w:footnoteRef/>
      </w:r>
      <w:r>
        <w:t xml:space="preserve"> </w:t>
      </w:r>
      <w:r w:rsidRPr="007E0426" w:rsidR="007E0426">
        <w:rPr>
          <w:rStyle w:val="normaltextrun"/>
          <w:color w:val="000000"/>
          <w:shd w:val="clear" w:color="auto" w:fill="FFFFFF"/>
        </w:rPr>
        <w:t xml:space="preserve">The applicants listed in Attachment A </w:t>
      </w:r>
      <w:r w:rsidR="00CF256C">
        <w:rPr>
          <w:rStyle w:val="normaltextrun"/>
          <w:color w:val="000000"/>
          <w:shd w:val="clear" w:color="auto" w:fill="FFFFFF"/>
        </w:rPr>
        <w:t>that</w:t>
      </w:r>
      <w:r w:rsidRPr="007E0426" w:rsidR="007E0426">
        <w:rPr>
          <w:rStyle w:val="normaltextrun"/>
          <w:color w:val="000000"/>
          <w:shd w:val="clear" w:color="auto" w:fill="FFFFFF"/>
        </w:rPr>
        <w:t xml:space="preserve"> received th</w:t>
      </w:r>
      <w:r w:rsidR="009E2D5C">
        <w:rPr>
          <w:rStyle w:val="normaltextrun"/>
          <w:color w:val="000000"/>
          <w:shd w:val="clear" w:color="auto" w:fill="FFFFFF"/>
        </w:rPr>
        <w:t>e</w:t>
      </w:r>
      <w:r w:rsidRPr="007E0426" w:rsidR="007E0426">
        <w:rPr>
          <w:rStyle w:val="normaltextrun"/>
          <w:color w:val="000000"/>
          <w:shd w:val="clear" w:color="auto" w:fill="FFFFFF"/>
        </w:rPr>
        <w:t xml:space="preserve"> letter</w:t>
      </w:r>
      <w:r w:rsidR="003F6DFD">
        <w:rPr>
          <w:rStyle w:val="normaltextrun"/>
          <w:color w:val="000000"/>
          <w:shd w:val="clear" w:color="auto" w:fill="FFFFFF"/>
        </w:rPr>
        <w:t xml:space="preserve">, </w:t>
      </w:r>
      <w:r w:rsidRPr="00EB1FD6" w:rsidR="00EB1FD6">
        <w:rPr>
          <w:rStyle w:val="normaltextrun"/>
          <w:i/>
          <w:iCs/>
          <w:color w:val="000000"/>
          <w:shd w:val="clear" w:color="auto" w:fill="FFFFFF"/>
        </w:rPr>
        <w:t>see supra</w:t>
      </w:r>
      <w:r w:rsidR="00EB1FD6">
        <w:rPr>
          <w:rStyle w:val="normaltextrun"/>
          <w:color w:val="000000"/>
          <w:shd w:val="clear" w:color="auto" w:fill="FFFFFF"/>
        </w:rPr>
        <w:t xml:space="preserve"> n.34, </w:t>
      </w:r>
      <w:r w:rsidRPr="007E0426" w:rsidR="007E0426">
        <w:rPr>
          <w:rStyle w:val="normaltextrun"/>
          <w:color w:val="000000"/>
          <w:shd w:val="clear" w:color="auto" w:fill="FFFFFF"/>
        </w:rPr>
        <w:t xml:space="preserve">have defaulted on </w:t>
      </w:r>
      <w:r w:rsidR="002D4216">
        <w:rPr>
          <w:rStyle w:val="normaltextrun"/>
          <w:color w:val="000000"/>
          <w:shd w:val="clear" w:color="auto" w:fill="FFFFFF"/>
        </w:rPr>
        <w:t xml:space="preserve">areas </w:t>
      </w:r>
      <w:r w:rsidRPr="007E0426" w:rsidR="007E0426">
        <w:rPr>
          <w:rStyle w:val="normaltextrun"/>
          <w:color w:val="000000"/>
          <w:shd w:val="clear" w:color="auto" w:fill="FFFFFF"/>
        </w:rPr>
        <w:t>in response to the letter</w:t>
      </w:r>
      <w:r w:rsidR="00CA00AC">
        <w:rPr>
          <w:rStyle w:val="normaltextrun"/>
          <w:color w:val="000000"/>
          <w:shd w:val="clear" w:color="auto" w:fill="FFFFFF"/>
        </w:rPr>
        <w:t>,</w:t>
      </w:r>
      <w:r w:rsidRPr="007E0426" w:rsidR="007E0426">
        <w:rPr>
          <w:rStyle w:val="normaltextrun"/>
          <w:color w:val="000000"/>
          <w:shd w:val="clear" w:color="auto" w:fill="FFFFFF"/>
        </w:rPr>
        <w:t xml:space="preserve"> conducted on-site re-evaluations of the areas in question, represented that the census blocks identified currently do not have service comparable to that which will be offered pursuant to their obligations under this program, and/or had only a de minimis number of blocks identified in the letter.</w:t>
      </w:r>
    </w:p>
  </w:footnote>
  <w:footnote w:id="40">
    <w:p w:rsidR="00E92191" w14:paraId="49D31CDB" w14:textId="4DA6EBD5">
      <w:pPr>
        <w:pStyle w:val="FootnoteText"/>
      </w:pPr>
      <w:r>
        <w:rPr>
          <w:rStyle w:val="FootnoteReference"/>
        </w:rPr>
        <w:footnoteRef/>
      </w:r>
      <w:r>
        <w:t xml:space="preserve"> </w:t>
      </w:r>
      <w:r>
        <w:t>47 CFR § 54.9(a).</w:t>
      </w:r>
    </w:p>
  </w:footnote>
  <w:footnote w:id="41">
    <w:p w:rsidR="00E92191" w14:paraId="3FF93A3A" w14:textId="206150F4">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Report and Order et al., 34 FCC Rcd 11423, 11453, para. 77 (2019).</w:t>
      </w:r>
    </w:p>
  </w:footnote>
  <w:footnote w:id="42">
    <w:p w:rsidR="00176D8F" w14:paraId="258A05DC" w14:textId="469D5037">
      <w:pPr>
        <w:pStyle w:val="FootnoteText"/>
      </w:pPr>
      <w:r>
        <w:rPr>
          <w:rStyle w:val="FootnoteReference"/>
        </w:rPr>
        <w:footnoteRef/>
      </w:r>
      <w:r>
        <w:t xml:space="preserve"> </w:t>
      </w:r>
      <w:r>
        <w:t>47 CFR § 54.10.</w:t>
      </w:r>
    </w:p>
  </w:footnote>
  <w:footnote w:id="43">
    <w:p w:rsidR="009B2391" w14:paraId="06F42D4F" w14:textId="28E365F5">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“Covered communications equipment or services means any communications equipment or service that is on the Covered List” published pursuant to section 1.50002 of the Commission’s rules.  </w:t>
      </w:r>
      <w:r w:rsidRPr="00C630AA" w:rsidR="00BA3D67">
        <w:rPr>
          <w:i/>
          <w:iCs/>
        </w:rPr>
        <w:t>Id</w:t>
      </w:r>
      <w:r w:rsidR="00BA3D67">
        <w:t>. §§ 1.50002, 54.11(b).</w:t>
      </w:r>
    </w:p>
  </w:footnote>
  <w:footnote w:id="44">
    <w:p w:rsidR="00324F2D" w:rsidRPr="00D04DE6" w:rsidP="00324F2D" w14:paraId="10BA9204" w14:textId="5017AFF3">
      <w:pPr>
        <w:pStyle w:val="FootnoteText"/>
      </w:pPr>
      <w:r w:rsidRPr="00D04DE6">
        <w:rPr>
          <w:rStyle w:val="FootnoteReference"/>
        </w:rPr>
        <w:footnoteRef/>
      </w:r>
      <w:r w:rsidRPr="00D04DE6">
        <w:t xml:space="preserve"> </w:t>
      </w:r>
      <w:r w:rsidRPr="00D04DE6">
        <w:t>47 CFR §</w:t>
      </w:r>
      <w:r w:rsidRPr="00D04DE6" w:rsidR="00B20AE3">
        <w:t>§</w:t>
      </w:r>
      <w:r w:rsidRPr="00D04DE6">
        <w:t xml:space="preserve"> 54.320(b)</w:t>
      </w:r>
      <w:r w:rsidR="00B20AE3">
        <w:t>, 54.806(b)</w:t>
      </w:r>
      <w:r w:rsidRPr="00D04DE6">
        <w:t>.</w:t>
      </w:r>
    </w:p>
  </w:footnote>
  <w:footnote w:id="45">
    <w:p w:rsidR="00324F2D" w:rsidRPr="00D04DE6" w:rsidP="00324F2D" w14:paraId="60805295" w14:textId="13CEE45C">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6">
    <w:p w:rsidR="00324F2D" w:rsidRPr="00D04DE6" w:rsidP="00324F2D" w14:paraId="35ED01A2" w14:textId="6CF6D333">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Rcd at </w:t>
      </w:r>
      <w:r w:rsidR="008A6789">
        <w:t>713-16</w:t>
      </w:r>
      <w:r>
        <w:t xml:space="preserve">, paras. </w:t>
      </w:r>
      <w:r w:rsidR="008A6789">
        <w:t>58-64</w:t>
      </w:r>
      <w:r>
        <w:t xml:space="preserve">;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47">
    <w:p w:rsidR="00324F2D" w:rsidRPr="00D04DE6" w:rsidP="00324F2D" w14:paraId="60648615" w14:textId="5FAE60EA">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Rcd at 713-16, paras. 58-64;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48">
    <w:p w:rsidR="00324F2D" w:rsidRPr="00D04DE6" w:rsidP="00324F2D" w14:paraId="0B78B27E" w14:textId="7D8AA7AF">
      <w:pPr>
        <w:pStyle w:val="FootnoteText"/>
      </w:pPr>
      <w:r w:rsidRPr="00D04DE6">
        <w:rPr>
          <w:rStyle w:val="FootnoteReference"/>
        </w:rPr>
        <w:footnoteRef/>
      </w:r>
      <w:r w:rsidRPr="00D04DE6">
        <w:t xml:space="preserve"> </w:t>
      </w:r>
      <w:r w:rsidRPr="00D04DE6">
        <w:t>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Rcd </w:t>
      </w:r>
      <w:r w:rsidRPr="00D04DE6">
        <w:t xml:space="preserve">at </w:t>
      </w:r>
      <w:r w:rsidR="008A6789">
        <w:t>715-16</w:t>
      </w:r>
      <w:r w:rsidRPr="00D04DE6">
        <w:t xml:space="preserve">, para. </w:t>
      </w:r>
      <w:r w:rsidR="008A6789">
        <w:t>63</w:t>
      </w:r>
      <w:r>
        <w:t>.</w:t>
      </w:r>
    </w:p>
  </w:footnote>
  <w:footnote w:id="49">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324F2D" w:rsidP="00324F2D" w14:paraId="109C0EC5" w14:textId="793E8EB2">
      <w:pPr>
        <w:pStyle w:val="FootnoteText"/>
      </w:pPr>
      <w:r>
        <w:rPr>
          <w:rStyle w:val="FootnoteReference"/>
        </w:rPr>
        <w:footnoteRef/>
      </w:r>
      <w:r>
        <w:t xml:space="preserve"> </w:t>
      </w:r>
      <w:r>
        <w:t>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1">
    <w:p w:rsidR="00324F2D" w:rsidRPr="00D04DE6" w:rsidP="00324F2D" w14:paraId="4DEF5C87" w14:textId="72D94007">
      <w:pPr>
        <w:pStyle w:val="FootnoteText"/>
      </w:pPr>
      <w:r w:rsidRPr="00D04DE6">
        <w:rPr>
          <w:rStyle w:val="FootnoteReference"/>
        </w:rPr>
        <w:footnoteRef/>
      </w:r>
      <w:r w:rsidRPr="00D04DE6">
        <w:t xml:space="preserve"> </w:t>
      </w:r>
      <w:r w:rsidRPr="00D04DE6">
        <w:t>47 U.S.C. § 214(</w:t>
      </w:r>
      <w:r w:rsidR="00466F7D">
        <w:t>e</w:t>
      </w:r>
      <w:r w:rsidRPr="00D04DE6">
        <w:t>)</w:t>
      </w:r>
      <w:r w:rsidR="00466F7D">
        <w:t>(4)</w:t>
      </w:r>
      <w:r w:rsidR="001E3AFC">
        <w:t xml:space="preserve">.  </w:t>
      </w:r>
      <w:r w:rsidRPr="00D04DE6">
        <w:t xml:space="preserve"> </w:t>
      </w:r>
    </w:p>
  </w:footnote>
  <w:footnote w:id="52">
    <w:p w:rsidR="00324F2D" w:rsidRPr="00D04DE6" w:rsidP="00324F2D" w14:paraId="7D788129" w14:textId="74BCC8EF">
      <w:pPr>
        <w:pStyle w:val="FootnoteText"/>
      </w:pPr>
      <w:r w:rsidRPr="00D04DE6">
        <w:rPr>
          <w:rStyle w:val="FootnoteReference"/>
        </w:rPr>
        <w:footnoteRef/>
      </w:r>
      <w:r w:rsidRPr="00D04DE6">
        <w:t xml:space="preserve"> </w:t>
      </w:r>
      <w:r w:rsidRPr="00D04DE6">
        <w:t>47 CFR § 54.205.</w:t>
      </w:r>
    </w:p>
  </w:footnote>
  <w:footnote w:id="53">
    <w:p w:rsidR="00444D17" w14:paraId="5DFF1FCF" w14:textId="6F218E5C">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4">
    <w:p w:rsidR="00324F2D" w:rsidRPr="00D04DE6" w:rsidP="00324F2D" w14:paraId="72BD9363" w14:textId="53FC22DC">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5">
    <w:p w:rsidR="00324F2D" w:rsidRPr="00D04DE6" w:rsidP="00324F2D" w14:paraId="6DCC2FD4" w14:textId="2CCACBE9">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6">
    <w:p w:rsidR="00324F2D" w:rsidP="00324F2D" w14:paraId="4D53C363" w14:textId="77777777">
      <w:pPr>
        <w:pStyle w:val="FootnoteText"/>
      </w:pPr>
      <w:r>
        <w:rPr>
          <w:rStyle w:val="FootnoteReference"/>
        </w:rPr>
        <w:footnoteRef/>
      </w:r>
      <w:r>
        <w:t xml:space="preserve"> </w:t>
      </w:r>
      <w:r>
        <w:t xml:space="preserve">47 U.S.C. </w:t>
      </w:r>
      <w:r w:rsidRPr="00D04DE6">
        <w:t>§</w:t>
      </w:r>
      <w:r>
        <w:t xml:space="preserve"> 214; 47 CFR </w:t>
      </w:r>
      <w:r w:rsidRPr="00D04DE6">
        <w:t>§§</w:t>
      </w:r>
      <w:r>
        <w:t xml:space="preserve"> 63.03, 63.04. </w:t>
      </w:r>
    </w:p>
  </w:footnote>
  <w:footnote w:id="57">
    <w:p w:rsidR="00324F2D" w:rsidP="00324F2D" w14:paraId="217B920C" w14:textId="77777777">
      <w:pPr>
        <w:pStyle w:val="FootnoteText"/>
      </w:pPr>
      <w:r>
        <w:rPr>
          <w:rStyle w:val="FootnoteReference"/>
        </w:rPr>
        <w:footnoteRef/>
      </w:r>
      <w:r>
        <w:t xml:space="preserve"> </w:t>
      </w:r>
      <w:r>
        <w:t xml:space="preserve">47 CFR </w:t>
      </w:r>
      <w:r w:rsidRPr="00D04DE6">
        <w:t>§</w:t>
      </w:r>
      <w:r>
        <w:t xml:space="preserve"> 63.24.</w:t>
      </w:r>
    </w:p>
  </w:footnote>
  <w:footnote w:id="58">
    <w:p w:rsidR="00324F2D" w:rsidP="00324F2D" w14:paraId="1C9E8B1D" w14:textId="7D2093CD">
      <w:pPr>
        <w:pStyle w:val="FootnoteText"/>
      </w:pPr>
      <w:r>
        <w:rPr>
          <w:rStyle w:val="FootnoteReference"/>
        </w:rPr>
        <w:footnoteRef/>
      </w:r>
      <w:r>
        <w:t xml:space="preserve"> </w:t>
      </w:r>
      <w:r w:rsidRPr="00BA28B9" w:rsidR="0067680E">
        <w:rPr>
          <w:i/>
          <w:iCs/>
          <w:szCs w:val="22"/>
        </w:rPr>
        <w:t>Rural Digital Opportunity Fund Order</w:t>
      </w:r>
      <w:r w:rsidR="0067680E">
        <w:rPr>
          <w:szCs w:val="22"/>
        </w:rPr>
        <w:t>, 35 FCC Rcd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to the extent </w:t>
      </w:r>
      <w:r w:rsidR="00B04D4A">
        <w:rPr>
          <w:szCs w:val="22"/>
        </w:rPr>
        <w:t xml:space="preserve">the price cap carrier </w:t>
      </w:r>
      <w:r w:rsidR="00BA28B9">
        <w:rPr>
          <w:szCs w:val="22"/>
        </w:rPr>
        <w:t xml:space="preserve">has not elected to receive </w:t>
      </w:r>
      <w:r w:rsidR="00B04D4A">
        <w:rPr>
          <w:szCs w:val="22"/>
        </w:rPr>
        <w:t>a seventh year of model-based support in these census blocks</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9">
    <w:p w:rsidR="00B04D4A" w14:paraId="09DEBD01" w14:textId="53E29573">
      <w:pPr>
        <w:pStyle w:val="FootnoteText"/>
      </w:pPr>
      <w:r>
        <w:rPr>
          <w:rStyle w:val="FootnoteReference"/>
        </w:rPr>
        <w:footnoteRef/>
      </w:r>
      <w:r>
        <w:t xml:space="preserve"> </w:t>
      </w:r>
      <w:r w:rsidRPr="00BA28B9">
        <w:rPr>
          <w:i/>
          <w:iCs/>
          <w:szCs w:val="22"/>
        </w:rPr>
        <w:t>Rural Digital Opportunity Fund Order</w:t>
      </w:r>
      <w:r>
        <w:rPr>
          <w:szCs w:val="22"/>
        </w:rPr>
        <w:t>, 35 FCC Rcd at 740-4</w:t>
      </w:r>
      <w:r w:rsidR="000B4FF5">
        <w:rPr>
          <w:szCs w:val="22"/>
        </w:rPr>
        <w:t>3</w:t>
      </w:r>
      <w:r>
        <w:rPr>
          <w:szCs w:val="22"/>
        </w:rPr>
        <w:t>, 745, paras. 126-132, 139.</w:t>
      </w:r>
      <w:r w:rsidR="00B9240E">
        <w:rPr>
          <w:szCs w:val="22"/>
        </w:rPr>
        <w:t xml:space="preserve">  </w:t>
      </w:r>
      <w:r w:rsidRPr="008B5A9F" w:rsidR="0064153F">
        <w:rPr>
          <w:i/>
          <w:iCs/>
        </w:rPr>
        <w:t>See Wireline Competition Bureau Authorizes all Eligible Price Cap Carriers to Receive a Seventh Year of Connect America Fund Phase II Model-Based Support</w:t>
      </w:r>
      <w:r w:rsidR="0064153F">
        <w:t xml:space="preserve">, WC Docket No. 10-90, Public Notice, 35 FCC Rcd 12933, 12935-38 Attach. A (WCB 2020) (providing a list of the states where price cap carriers have been authorized to receive a seventh year of model-based support).  </w:t>
      </w:r>
    </w:p>
  </w:footnote>
  <w:footnote w:id="60">
    <w:p w:rsidR="00324F2D" w:rsidP="00324F2D" w14:paraId="094B8638" w14:textId="42A50895">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Rcd </w:t>
      </w:r>
      <w:r w:rsidR="001D6026">
        <w:t xml:space="preserve">807 </w:t>
      </w:r>
      <w:r w:rsidRPr="00D07AB9" w:rsidR="006B406A">
        <w:t>,</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61">
    <w:p w:rsidR="00324F2D" w:rsidP="006127BE" w14:paraId="3168CC0A" w14:textId="753775B1">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35 FCC Rcd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 w:id="62">
    <w:p w:rsidR="00200671" w14:paraId="1EB74682" w14:textId="25689F4C">
      <w:pPr>
        <w:pStyle w:val="FootnoteText"/>
      </w:pPr>
      <w:r>
        <w:rPr>
          <w:rStyle w:val="FootnoteReference"/>
        </w:rPr>
        <w:footnoteRef/>
      </w:r>
      <w:r>
        <w:t xml:space="preserve"> </w:t>
      </w:r>
      <w:r w:rsidRPr="00056FDA" w:rsidR="0024083A">
        <w:rPr>
          <w:i/>
          <w:iCs/>
        </w:rPr>
        <w:t>Id.</w:t>
      </w:r>
      <w:r w:rsidR="0024083A">
        <w:t xml:space="preserve"> at </w:t>
      </w:r>
      <w:r w:rsidR="00B00B5E">
        <w:t xml:space="preserve">741, para. 129.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22185251">
    <w:pPr>
      <w:tabs>
        <w:tab w:val="center" w:pos="4680"/>
        <w:tab w:val="right" w:pos="9360"/>
      </w:tabs>
    </w:pPr>
    <w:r w:rsidRPr="009838BC">
      <w:rPr>
        <w:b/>
      </w:rPr>
      <w:tab/>
    </w:r>
    <w:r w:rsidRPr="009838BC">
      <w:rPr>
        <w:b/>
      </w:rPr>
      <w:t>Federal Communications Commission</w:t>
    </w:r>
    <w:r w:rsidRPr="009838BC">
      <w:rPr>
        <w:b/>
      </w:rPr>
      <w:tab/>
    </w:r>
    <w:r w:rsidR="00324F2D">
      <w:rPr>
        <w:b/>
      </w:rPr>
      <w:t xml:space="preserve">DA </w:t>
    </w:r>
    <w:r w:rsidR="009A0192">
      <w:rPr>
        <w:b/>
      </w:rPr>
      <w:t>21-1158</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36E2BC27">
                <w:pPr>
                  <w:rPr>
                    <w:rFonts w:ascii="Arial" w:hAnsi="Arial"/>
                    <w:b/>
                  </w:rPr>
                </w:pPr>
                <w:r>
                  <w:rPr>
                    <w:rFonts w:ascii="Arial" w:hAnsi="Arial"/>
                    <w:b/>
                  </w:rPr>
                  <w:t>4</w:t>
                </w:r>
                <w:r w:rsidR="00664DED">
                  <w:rPr>
                    <w:rFonts w:ascii="Arial" w:hAnsi="Arial"/>
                    <w:b/>
                  </w:rPr>
                  <w:t>5 L Street, N.E.</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7734F4">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26686.4pt,56.7pt" to="27154.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D"/>
    <w:rsid w:val="00000A87"/>
    <w:rsid w:val="00000F37"/>
    <w:rsid w:val="000023B9"/>
    <w:rsid w:val="00003221"/>
    <w:rsid w:val="000055A5"/>
    <w:rsid w:val="000072CE"/>
    <w:rsid w:val="00010B65"/>
    <w:rsid w:val="00010B6C"/>
    <w:rsid w:val="00011A36"/>
    <w:rsid w:val="000127F3"/>
    <w:rsid w:val="00013A8B"/>
    <w:rsid w:val="0001438C"/>
    <w:rsid w:val="00020B79"/>
    <w:rsid w:val="00021445"/>
    <w:rsid w:val="000216F9"/>
    <w:rsid w:val="00022C47"/>
    <w:rsid w:val="000242E8"/>
    <w:rsid w:val="00025614"/>
    <w:rsid w:val="00025A19"/>
    <w:rsid w:val="00027560"/>
    <w:rsid w:val="00027A77"/>
    <w:rsid w:val="00027C57"/>
    <w:rsid w:val="00032DA8"/>
    <w:rsid w:val="00032DC3"/>
    <w:rsid w:val="00033179"/>
    <w:rsid w:val="00036039"/>
    <w:rsid w:val="00036D4F"/>
    <w:rsid w:val="00036DB9"/>
    <w:rsid w:val="00037F90"/>
    <w:rsid w:val="00040D3B"/>
    <w:rsid w:val="0004147D"/>
    <w:rsid w:val="00041F6A"/>
    <w:rsid w:val="000429E4"/>
    <w:rsid w:val="000430AE"/>
    <w:rsid w:val="000437FC"/>
    <w:rsid w:val="00044B25"/>
    <w:rsid w:val="00045310"/>
    <w:rsid w:val="00045E2C"/>
    <w:rsid w:val="0005071A"/>
    <w:rsid w:val="0005105C"/>
    <w:rsid w:val="00051977"/>
    <w:rsid w:val="000527FB"/>
    <w:rsid w:val="00053237"/>
    <w:rsid w:val="00056BA8"/>
    <w:rsid w:val="00056FCF"/>
    <w:rsid w:val="00056FDA"/>
    <w:rsid w:val="00061257"/>
    <w:rsid w:val="00061C87"/>
    <w:rsid w:val="000659C2"/>
    <w:rsid w:val="00065F47"/>
    <w:rsid w:val="00071B91"/>
    <w:rsid w:val="00074DFA"/>
    <w:rsid w:val="00077215"/>
    <w:rsid w:val="00077251"/>
    <w:rsid w:val="00077C10"/>
    <w:rsid w:val="0008318E"/>
    <w:rsid w:val="0008640F"/>
    <w:rsid w:val="00086EBB"/>
    <w:rsid w:val="000875BB"/>
    <w:rsid w:val="000875BF"/>
    <w:rsid w:val="00087F4B"/>
    <w:rsid w:val="0009381F"/>
    <w:rsid w:val="0009463D"/>
    <w:rsid w:val="00094FD1"/>
    <w:rsid w:val="0009626E"/>
    <w:rsid w:val="00096D8C"/>
    <w:rsid w:val="00097875"/>
    <w:rsid w:val="000A00B9"/>
    <w:rsid w:val="000A0149"/>
    <w:rsid w:val="000A2985"/>
    <w:rsid w:val="000A3617"/>
    <w:rsid w:val="000B0334"/>
    <w:rsid w:val="000B055A"/>
    <w:rsid w:val="000B4ED6"/>
    <w:rsid w:val="000B4FF5"/>
    <w:rsid w:val="000B65AE"/>
    <w:rsid w:val="000C05D9"/>
    <w:rsid w:val="000C0B65"/>
    <w:rsid w:val="000C199A"/>
    <w:rsid w:val="000C40FE"/>
    <w:rsid w:val="000C4361"/>
    <w:rsid w:val="000C4957"/>
    <w:rsid w:val="000C4A8E"/>
    <w:rsid w:val="000C74B3"/>
    <w:rsid w:val="000D04BF"/>
    <w:rsid w:val="000D15AF"/>
    <w:rsid w:val="000D2D55"/>
    <w:rsid w:val="000E0833"/>
    <w:rsid w:val="000E1B28"/>
    <w:rsid w:val="000E3D42"/>
    <w:rsid w:val="000E5884"/>
    <w:rsid w:val="000E746D"/>
    <w:rsid w:val="000E7518"/>
    <w:rsid w:val="000F1213"/>
    <w:rsid w:val="000F1F4A"/>
    <w:rsid w:val="000F478F"/>
    <w:rsid w:val="000F50E6"/>
    <w:rsid w:val="000F6219"/>
    <w:rsid w:val="001006F9"/>
    <w:rsid w:val="00106BC8"/>
    <w:rsid w:val="001107C8"/>
    <w:rsid w:val="00112270"/>
    <w:rsid w:val="001125A6"/>
    <w:rsid w:val="00113F62"/>
    <w:rsid w:val="001161D8"/>
    <w:rsid w:val="001178F8"/>
    <w:rsid w:val="001217B9"/>
    <w:rsid w:val="00121939"/>
    <w:rsid w:val="001224FC"/>
    <w:rsid w:val="00122950"/>
    <w:rsid w:val="001229BC"/>
    <w:rsid w:val="00122BD5"/>
    <w:rsid w:val="00125247"/>
    <w:rsid w:val="00127486"/>
    <w:rsid w:val="00130382"/>
    <w:rsid w:val="00131AC4"/>
    <w:rsid w:val="001327AD"/>
    <w:rsid w:val="00133054"/>
    <w:rsid w:val="00135832"/>
    <w:rsid w:val="00135B81"/>
    <w:rsid w:val="0013613E"/>
    <w:rsid w:val="001366B5"/>
    <w:rsid w:val="00137173"/>
    <w:rsid w:val="00137B84"/>
    <w:rsid w:val="00141871"/>
    <w:rsid w:val="00142BD6"/>
    <w:rsid w:val="001440D0"/>
    <w:rsid w:val="00145B5A"/>
    <w:rsid w:val="00151331"/>
    <w:rsid w:val="00153A3F"/>
    <w:rsid w:val="00153D90"/>
    <w:rsid w:val="00155C1A"/>
    <w:rsid w:val="0016550F"/>
    <w:rsid w:val="00165B06"/>
    <w:rsid w:val="001707A1"/>
    <w:rsid w:val="00174995"/>
    <w:rsid w:val="00176D8F"/>
    <w:rsid w:val="001800AD"/>
    <w:rsid w:val="00180D81"/>
    <w:rsid w:val="001810A9"/>
    <w:rsid w:val="0018234B"/>
    <w:rsid w:val="00182E69"/>
    <w:rsid w:val="00185146"/>
    <w:rsid w:val="00186F7A"/>
    <w:rsid w:val="0018770E"/>
    <w:rsid w:val="00192E07"/>
    <w:rsid w:val="00192E11"/>
    <w:rsid w:val="001945F5"/>
    <w:rsid w:val="00194D90"/>
    <w:rsid w:val="001951D0"/>
    <w:rsid w:val="0019632A"/>
    <w:rsid w:val="001979D9"/>
    <w:rsid w:val="001A07F6"/>
    <w:rsid w:val="001A1A8A"/>
    <w:rsid w:val="001A22DD"/>
    <w:rsid w:val="001B0443"/>
    <w:rsid w:val="001B3964"/>
    <w:rsid w:val="001B499B"/>
    <w:rsid w:val="001B6249"/>
    <w:rsid w:val="001C2C57"/>
    <w:rsid w:val="001C44F9"/>
    <w:rsid w:val="001C72A9"/>
    <w:rsid w:val="001D25DA"/>
    <w:rsid w:val="001D3CD1"/>
    <w:rsid w:val="001D4303"/>
    <w:rsid w:val="001D6026"/>
    <w:rsid w:val="001D69B3"/>
    <w:rsid w:val="001D6BCF"/>
    <w:rsid w:val="001D7A44"/>
    <w:rsid w:val="001E01CA"/>
    <w:rsid w:val="001E3AFC"/>
    <w:rsid w:val="001E5239"/>
    <w:rsid w:val="001E589C"/>
    <w:rsid w:val="001E6262"/>
    <w:rsid w:val="001E64C8"/>
    <w:rsid w:val="001E6694"/>
    <w:rsid w:val="001E66B7"/>
    <w:rsid w:val="001E7A63"/>
    <w:rsid w:val="001F0407"/>
    <w:rsid w:val="001F0A7A"/>
    <w:rsid w:val="001F1511"/>
    <w:rsid w:val="001F2747"/>
    <w:rsid w:val="001F380F"/>
    <w:rsid w:val="001F44FC"/>
    <w:rsid w:val="001F6B09"/>
    <w:rsid w:val="00200671"/>
    <w:rsid w:val="00201350"/>
    <w:rsid w:val="00202555"/>
    <w:rsid w:val="0020486D"/>
    <w:rsid w:val="00204C1E"/>
    <w:rsid w:val="002060D9"/>
    <w:rsid w:val="00212838"/>
    <w:rsid w:val="00212C9C"/>
    <w:rsid w:val="00213391"/>
    <w:rsid w:val="00215296"/>
    <w:rsid w:val="0021588D"/>
    <w:rsid w:val="002166BB"/>
    <w:rsid w:val="00216DDC"/>
    <w:rsid w:val="00217926"/>
    <w:rsid w:val="00224205"/>
    <w:rsid w:val="002264A5"/>
    <w:rsid w:val="00226822"/>
    <w:rsid w:val="00227073"/>
    <w:rsid w:val="002303AC"/>
    <w:rsid w:val="00232D70"/>
    <w:rsid w:val="002353FB"/>
    <w:rsid w:val="00237D00"/>
    <w:rsid w:val="00237FFC"/>
    <w:rsid w:val="0024083A"/>
    <w:rsid w:val="0024380E"/>
    <w:rsid w:val="00243D08"/>
    <w:rsid w:val="00245A0F"/>
    <w:rsid w:val="0024613A"/>
    <w:rsid w:val="00247376"/>
    <w:rsid w:val="00250BA5"/>
    <w:rsid w:val="00251117"/>
    <w:rsid w:val="00251745"/>
    <w:rsid w:val="00256CAB"/>
    <w:rsid w:val="00257843"/>
    <w:rsid w:val="00260594"/>
    <w:rsid w:val="00260873"/>
    <w:rsid w:val="002611F9"/>
    <w:rsid w:val="002620EB"/>
    <w:rsid w:val="00262418"/>
    <w:rsid w:val="00264151"/>
    <w:rsid w:val="00264375"/>
    <w:rsid w:val="002646D7"/>
    <w:rsid w:val="00265306"/>
    <w:rsid w:val="002724F5"/>
    <w:rsid w:val="002763EA"/>
    <w:rsid w:val="002779B9"/>
    <w:rsid w:val="00277E54"/>
    <w:rsid w:val="00277FF4"/>
    <w:rsid w:val="00281C4C"/>
    <w:rsid w:val="00285017"/>
    <w:rsid w:val="002851C8"/>
    <w:rsid w:val="00285653"/>
    <w:rsid w:val="00285DE5"/>
    <w:rsid w:val="00286A84"/>
    <w:rsid w:val="00286F83"/>
    <w:rsid w:val="002872F9"/>
    <w:rsid w:val="002873E5"/>
    <w:rsid w:val="00287E52"/>
    <w:rsid w:val="00290FDF"/>
    <w:rsid w:val="0029105E"/>
    <w:rsid w:val="00291E63"/>
    <w:rsid w:val="00292E06"/>
    <w:rsid w:val="002933EC"/>
    <w:rsid w:val="00295068"/>
    <w:rsid w:val="00296133"/>
    <w:rsid w:val="00297503"/>
    <w:rsid w:val="00297792"/>
    <w:rsid w:val="002A1946"/>
    <w:rsid w:val="002A2D2E"/>
    <w:rsid w:val="002A39BD"/>
    <w:rsid w:val="002A5D17"/>
    <w:rsid w:val="002A65BB"/>
    <w:rsid w:val="002A74FA"/>
    <w:rsid w:val="002A79FE"/>
    <w:rsid w:val="002B1EC9"/>
    <w:rsid w:val="002B2A6C"/>
    <w:rsid w:val="002B2EAD"/>
    <w:rsid w:val="002B3B5B"/>
    <w:rsid w:val="002B72A7"/>
    <w:rsid w:val="002B7397"/>
    <w:rsid w:val="002B7ECE"/>
    <w:rsid w:val="002C0035"/>
    <w:rsid w:val="002C1825"/>
    <w:rsid w:val="002C1D98"/>
    <w:rsid w:val="002C23B0"/>
    <w:rsid w:val="002C23EC"/>
    <w:rsid w:val="002C2FE4"/>
    <w:rsid w:val="002C65A7"/>
    <w:rsid w:val="002D062F"/>
    <w:rsid w:val="002D07D3"/>
    <w:rsid w:val="002D1CB8"/>
    <w:rsid w:val="002D1E92"/>
    <w:rsid w:val="002D3EA2"/>
    <w:rsid w:val="002D4216"/>
    <w:rsid w:val="002D44A6"/>
    <w:rsid w:val="002D4A1F"/>
    <w:rsid w:val="002D5A38"/>
    <w:rsid w:val="002D5C00"/>
    <w:rsid w:val="002D6249"/>
    <w:rsid w:val="002D683A"/>
    <w:rsid w:val="002D6C63"/>
    <w:rsid w:val="002E06B7"/>
    <w:rsid w:val="002E1965"/>
    <w:rsid w:val="002E239F"/>
    <w:rsid w:val="002E2D3B"/>
    <w:rsid w:val="002E2EC6"/>
    <w:rsid w:val="002E3285"/>
    <w:rsid w:val="002E3E15"/>
    <w:rsid w:val="002E72D9"/>
    <w:rsid w:val="002F28EA"/>
    <w:rsid w:val="002F2E81"/>
    <w:rsid w:val="002F3BC4"/>
    <w:rsid w:val="002F6381"/>
    <w:rsid w:val="00300A50"/>
    <w:rsid w:val="00300C42"/>
    <w:rsid w:val="00300E54"/>
    <w:rsid w:val="00302491"/>
    <w:rsid w:val="00303121"/>
    <w:rsid w:val="00304CF8"/>
    <w:rsid w:val="0030697B"/>
    <w:rsid w:val="003079DC"/>
    <w:rsid w:val="003106AE"/>
    <w:rsid w:val="00310C78"/>
    <w:rsid w:val="003154D0"/>
    <w:rsid w:val="003161A2"/>
    <w:rsid w:val="003162CD"/>
    <w:rsid w:val="00317E7E"/>
    <w:rsid w:val="00321594"/>
    <w:rsid w:val="00322FEB"/>
    <w:rsid w:val="00323282"/>
    <w:rsid w:val="00323F8D"/>
    <w:rsid w:val="00324F2D"/>
    <w:rsid w:val="0032506D"/>
    <w:rsid w:val="00325A46"/>
    <w:rsid w:val="0032666F"/>
    <w:rsid w:val="0032697B"/>
    <w:rsid w:val="00326BAE"/>
    <w:rsid w:val="00327BDE"/>
    <w:rsid w:val="00330CAF"/>
    <w:rsid w:val="00331B2B"/>
    <w:rsid w:val="00336ECA"/>
    <w:rsid w:val="00337FE5"/>
    <w:rsid w:val="00341000"/>
    <w:rsid w:val="003421F8"/>
    <w:rsid w:val="003430A7"/>
    <w:rsid w:val="00343749"/>
    <w:rsid w:val="00343CB4"/>
    <w:rsid w:val="00343DBE"/>
    <w:rsid w:val="00347773"/>
    <w:rsid w:val="00350AD0"/>
    <w:rsid w:val="00350EA8"/>
    <w:rsid w:val="003512EF"/>
    <w:rsid w:val="003533D5"/>
    <w:rsid w:val="00353AAE"/>
    <w:rsid w:val="00354448"/>
    <w:rsid w:val="00357D50"/>
    <w:rsid w:val="00371E88"/>
    <w:rsid w:val="003730FE"/>
    <w:rsid w:val="00374488"/>
    <w:rsid w:val="00375B87"/>
    <w:rsid w:val="003774B2"/>
    <w:rsid w:val="00377622"/>
    <w:rsid w:val="00381B8B"/>
    <w:rsid w:val="00387388"/>
    <w:rsid w:val="0038770F"/>
    <w:rsid w:val="003925DC"/>
    <w:rsid w:val="00392636"/>
    <w:rsid w:val="003931A9"/>
    <w:rsid w:val="00393AF5"/>
    <w:rsid w:val="00393F12"/>
    <w:rsid w:val="003949CA"/>
    <w:rsid w:val="003959BE"/>
    <w:rsid w:val="00396D0B"/>
    <w:rsid w:val="00397771"/>
    <w:rsid w:val="003A3D3B"/>
    <w:rsid w:val="003A46E1"/>
    <w:rsid w:val="003A48B1"/>
    <w:rsid w:val="003B0550"/>
    <w:rsid w:val="003B0BE1"/>
    <w:rsid w:val="003B185F"/>
    <w:rsid w:val="003B24BB"/>
    <w:rsid w:val="003B64ED"/>
    <w:rsid w:val="003B694F"/>
    <w:rsid w:val="003B6F83"/>
    <w:rsid w:val="003C0FDF"/>
    <w:rsid w:val="003C6593"/>
    <w:rsid w:val="003C6F4B"/>
    <w:rsid w:val="003C7E5B"/>
    <w:rsid w:val="003D019F"/>
    <w:rsid w:val="003E2C86"/>
    <w:rsid w:val="003E36BF"/>
    <w:rsid w:val="003E3A21"/>
    <w:rsid w:val="003E55E6"/>
    <w:rsid w:val="003E7719"/>
    <w:rsid w:val="003F0438"/>
    <w:rsid w:val="003F0746"/>
    <w:rsid w:val="003F09BB"/>
    <w:rsid w:val="003F171C"/>
    <w:rsid w:val="003F50EC"/>
    <w:rsid w:val="003F6DFD"/>
    <w:rsid w:val="00404BB0"/>
    <w:rsid w:val="00405E85"/>
    <w:rsid w:val="00410383"/>
    <w:rsid w:val="00412F05"/>
    <w:rsid w:val="00412FC5"/>
    <w:rsid w:val="00413443"/>
    <w:rsid w:val="00413B44"/>
    <w:rsid w:val="00414335"/>
    <w:rsid w:val="004143E0"/>
    <w:rsid w:val="00415FAD"/>
    <w:rsid w:val="004167DD"/>
    <w:rsid w:val="00416EC1"/>
    <w:rsid w:val="00421706"/>
    <w:rsid w:val="00422276"/>
    <w:rsid w:val="00422659"/>
    <w:rsid w:val="004242F1"/>
    <w:rsid w:val="00425E7A"/>
    <w:rsid w:val="00425F90"/>
    <w:rsid w:val="00426295"/>
    <w:rsid w:val="0042694B"/>
    <w:rsid w:val="00427B45"/>
    <w:rsid w:val="00433307"/>
    <w:rsid w:val="00433E22"/>
    <w:rsid w:val="00436800"/>
    <w:rsid w:val="0044201D"/>
    <w:rsid w:val="00442F33"/>
    <w:rsid w:val="0044489C"/>
    <w:rsid w:val="00444D17"/>
    <w:rsid w:val="00445A00"/>
    <w:rsid w:val="00446BCE"/>
    <w:rsid w:val="00447C2A"/>
    <w:rsid w:val="00451B0F"/>
    <w:rsid w:val="004529EA"/>
    <w:rsid w:val="004545AC"/>
    <w:rsid w:val="004551D5"/>
    <w:rsid w:val="0045627E"/>
    <w:rsid w:val="0046020B"/>
    <w:rsid w:val="0046125F"/>
    <w:rsid w:val="00462BD5"/>
    <w:rsid w:val="00462DCE"/>
    <w:rsid w:val="004632DF"/>
    <w:rsid w:val="004639E8"/>
    <w:rsid w:val="004644BB"/>
    <w:rsid w:val="00465FD8"/>
    <w:rsid w:val="0046609A"/>
    <w:rsid w:val="004661E0"/>
    <w:rsid w:val="00466277"/>
    <w:rsid w:val="00466F7D"/>
    <w:rsid w:val="004673A9"/>
    <w:rsid w:val="00467A97"/>
    <w:rsid w:val="00473B89"/>
    <w:rsid w:val="00474F44"/>
    <w:rsid w:val="00475F1E"/>
    <w:rsid w:val="00477BB3"/>
    <w:rsid w:val="00480F1F"/>
    <w:rsid w:val="00481C5D"/>
    <w:rsid w:val="0048271F"/>
    <w:rsid w:val="004842F4"/>
    <w:rsid w:val="0048556F"/>
    <w:rsid w:val="004858F2"/>
    <w:rsid w:val="004864DE"/>
    <w:rsid w:val="00486DE8"/>
    <w:rsid w:val="00487524"/>
    <w:rsid w:val="00490035"/>
    <w:rsid w:val="0049031A"/>
    <w:rsid w:val="00492A7D"/>
    <w:rsid w:val="00493F33"/>
    <w:rsid w:val="00494F79"/>
    <w:rsid w:val="00496106"/>
    <w:rsid w:val="004A02FE"/>
    <w:rsid w:val="004A0501"/>
    <w:rsid w:val="004A17D2"/>
    <w:rsid w:val="004A1F19"/>
    <w:rsid w:val="004A2D75"/>
    <w:rsid w:val="004A55D2"/>
    <w:rsid w:val="004A578A"/>
    <w:rsid w:val="004A5B90"/>
    <w:rsid w:val="004A7FB2"/>
    <w:rsid w:val="004B0437"/>
    <w:rsid w:val="004B30EA"/>
    <w:rsid w:val="004B4533"/>
    <w:rsid w:val="004C0C05"/>
    <w:rsid w:val="004C0D0D"/>
    <w:rsid w:val="004C12D0"/>
    <w:rsid w:val="004C2EE3"/>
    <w:rsid w:val="004C61BE"/>
    <w:rsid w:val="004C7838"/>
    <w:rsid w:val="004D0859"/>
    <w:rsid w:val="004D4198"/>
    <w:rsid w:val="004D64B7"/>
    <w:rsid w:val="004D7044"/>
    <w:rsid w:val="004D7161"/>
    <w:rsid w:val="004E1EA9"/>
    <w:rsid w:val="004E2FCD"/>
    <w:rsid w:val="004E32C0"/>
    <w:rsid w:val="004E3B7E"/>
    <w:rsid w:val="004E42AB"/>
    <w:rsid w:val="004E4997"/>
    <w:rsid w:val="004E4A22"/>
    <w:rsid w:val="004E4DF0"/>
    <w:rsid w:val="004F31BB"/>
    <w:rsid w:val="004F3323"/>
    <w:rsid w:val="004F39AC"/>
    <w:rsid w:val="004F4197"/>
    <w:rsid w:val="004F43FB"/>
    <w:rsid w:val="004F5021"/>
    <w:rsid w:val="004F52FF"/>
    <w:rsid w:val="004F5E21"/>
    <w:rsid w:val="004F66C5"/>
    <w:rsid w:val="004F68F1"/>
    <w:rsid w:val="00501AB0"/>
    <w:rsid w:val="00502A8D"/>
    <w:rsid w:val="005055EC"/>
    <w:rsid w:val="00511968"/>
    <w:rsid w:val="00511F6D"/>
    <w:rsid w:val="00513A24"/>
    <w:rsid w:val="00516AED"/>
    <w:rsid w:val="00516EC9"/>
    <w:rsid w:val="005200B9"/>
    <w:rsid w:val="00521326"/>
    <w:rsid w:val="00523E66"/>
    <w:rsid w:val="005242D0"/>
    <w:rsid w:val="00526457"/>
    <w:rsid w:val="00526D3E"/>
    <w:rsid w:val="00530480"/>
    <w:rsid w:val="005304FC"/>
    <w:rsid w:val="00530696"/>
    <w:rsid w:val="0053392B"/>
    <w:rsid w:val="00533BA3"/>
    <w:rsid w:val="00536A76"/>
    <w:rsid w:val="00537195"/>
    <w:rsid w:val="005431AF"/>
    <w:rsid w:val="00543E68"/>
    <w:rsid w:val="00544710"/>
    <w:rsid w:val="0054490E"/>
    <w:rsid w:val="00546318"/>
    <w:rsid w:val="00550A35"/>
    <w:rsid w:val="00553EA4"/>
    <w:rsid w:val="005553D0"/>
    <w:rsid w:val="0055614C"/>
    <w:rsid w:val="00556755"/>
    <w:rsid w:val="00556B4D"/>
    <w:rsid w:val="00556B80"/>
    <w:rsid w:val="00560FD4"/>
    <w:rsid w:val="00563E1A"/>
    <w:rsid w:val="0056622F"/>
    <w:rsid w:val="00567A24"/>
    <w:rsid w:val="0057028E"/>
    <w:rsid w:val="005710FD"/>
    <w:rsid w:val="005764E8"/>
    <w:rsid w:val="005809C7"/>
    <w:rsid w:val="00583D3F"/>
    <w:rsid w:val="00584C5F"/>
    <w:rsid w:val="005852CB"/>
    <w:rsid w:val="00586660"/>
    <w:rsid w:val="00586F3B"/>
    <w:rsid w:val="005903C7"/>
    <w:rsid w:val="005931EA"/>
    <w:rsid w:val="00594644"/>
    <w:rsid w:val="00594BDA"/>
    <w:rsid w:val="005958C6"/>
    <w:rsid w:val="00596DC7"/>
    <w:rsid w:val="005A2C40"/>
    <w:rsid w:val="005A37D8"/>
    <w:rsid w:val="005A7232"/>
    <w:rsid w:val="005A7795"/>
    <w:rsid w:val="005A7833"/>
    <w:rsid w:val="005B1D5D"/>
    <w:rsid w:val="005B5283"/>
    <w:rsid w:val="005C1351"/>
    <w:rsid w:val="005C3662"/>
    <w:rsid w:val="005C78A1"/>
    <w:rsid w:val="005D1CFB"/>
    <w:rsid w:val="005D2443"/>
    <w:rsid w:val="005D2B0E"/>
    <w:rsid w:val="005D30F5"/>
    <w:rsid w:val="005D5E74"/>
    <w:rsid w:val="005D647E"/>
    <w:rsid w:val="005D778D"/>
    <w:rsid w:val="005E076C"/>
    <w:rsid w:val="005E0DD6"/>
    <w:rsid w:val="005E13B6"/>
    <w:rsid w:val="005E4922"/>
    <w:rsid w:val="005E50CE"/>
    <w:rsid w:val="005E570E"/>
    <w:rsid w:val="005E5B61"/>
    <w:rsid w:val="005E6336"/>
    <w:rsid w:val="005E670F"/>
    <w:rsid w:val="005E761B"/>
    <w:rsid w:val="005F2491"/>
    <w:rsid w:val="005F4433"/>
    <w:rsid w:val="005F7080"/>
    <w:rsid w:val="005F72E3"/>
    <w:rsid w:val="00602022"/>
    <w:rsid w:val="00602109"/>
    <w:rsid w:val="00602113"/>
    <w:rsid w:val="0060306C"/>
    <w:rsid w:val="00607BA5"/>
    <w:rsid w:val="006102C4"/>
    <w:rsid w:val="006110CE"/>
    <w:rsid w:val="006126EF"/>
    <w:rsid w:val="006127BE"/>
    <w:rsid w:val="00612F5E"/>
    <w:rsid w:val="0062012F"/>
    <w:rsid w:val="00621552"/>
    <w:rsid w:val="006224BD"/>
    <w:rsid w:val="00622CDA"/>
    <w:rsid w:val="00623F97"/>
    <w:rsid w:val="00624CC5"/>
    <w:rsid w:val="00625B8F"/>
    <w:rsid w:val="00626EB6"/>
    <w:rsid w:val="00631A34"/>
    <w:rsid w:val="006324EA"/>
    <w:rsid w:val="00632F5C"/>
    <w:rsid w:val="006330F3"/>
    <w:rsid w:val="0063367C"/>
    <w:rsid w:val="006353A3"/>
    <w:rsid w:val="00640E06"/>
    <w:rsid w:val="0064153F"/>
    <w:rsid w:val="006415E9"/>
    <w:rsid w:val="00641804"/>
    <w:rsid w:val="006443A5"/>
    <w:rsid w:val="00644A30"/>
    <w:rsid w:val="006500BC"/>
    <w:rsid w:val="00654699"/>
    <w:rsid w:val="00654D89"/>
    <w:rsid w:val="00655198"/>
    <w:rsid w:val="00655D03"/>
    <w:rsid w:val="006571E7"/>
    <w:rsid w:val="0066090B"/>
    <w:rsid w:val="00662178"/>
    <w:rsid w:val="00662D8D"/>
    <w:rsid w:val="00662EB0"/>
    <w:rsid w:val="00663EEB"/>
    <w:rsid w:val="006643CE"/>
    <w:rsid w:val="00664D4B"/>
    <w:rsid w:val="00664DED"/>
    <w:rsid w:val="00670F69"/>
    <w:rsid w:val="006712FA"/>
    <w:rsid w:val="00671958"/>
    <w:rsid w:val="00671DA3"/>
    <w:rsid w:val="006731DE"/>
    <w:rsid w:val="006743F2"/>
    <w:rsid w:val="00674BBA"/>
    <w:rsid w:val="0067615D"/>
    <w:rsid w:val="0067680E"/>
    <w:rsid w:val="00677408"/>
    <w:rsid w:val="00677863"/>
    <w:rsid w:val="00677F06"/>
    <w:rsid w:val="00680456"/>
    <w:rsid w:val="00680CE3"/>
    <w:rsid w:val="00683F84"/>
    <w:rsid w:val="0068646E"/>
    <w:rsid w:val="00686510"/>
    <w:rsid w:val="00687AC8"/>
    <w:rsid w:val="00694160"/>
    <w:rsid w:val="0069445B"/>
    <w:rsid w:val="00694822"/>
    <w:rsid w:val="00695734"/>
    <w:rsid w:val="006A0E80"/>
    <w:rsid w:val="006A23E0"/>
    <w:rsid w:val="006A6A81"/>
    <w:rsid w:val="006B154C"/>
    <w:rsid w:val="006B19D8"/>
    <w:rsid w:val="006B2EB4"/>
    <w:rsid w:val="006B406A"/>
    <w:rsid w:val="006B536C"/>
    <w:rsid w:val="006B7EF1"/>
    <w:rsid w:val="006B7F21"/>
    <w:rsid w:val="006C4918"/>
    <w:rsid w:val="006C4C2D"/>
    <w:rsid w:val="006C70F2"/>
    <w:rsid w:val="006D27B1"/>
    <w:rsid w:val="006D3126"/>
    <w:rsid w:val="006D6369"/>
    <w:rsid w:val="006D79B3"/>
    <w:rsid w:val="006E0C60"/>
    <w:rsid w:val="006E26AF"/>
    <w:rsid w:val="006E5BD6"/>
    <w:rsid w:val="006E621A"/>
    <w:rsid w:val="006E729A"/>
    <w:rsid w:val="006E7482"/>
    <w:rsid w:val="006F0553"/>
    <w:rsid w:val="006F0EC4"/>
    <w:rsid w:val="006F4FCD"/>
    <w:rsid w:val="006F5F20"/>
    <w:rsid w:val="006F68DC"/>
    <w:rsid w:val="006F7393"/>
    <w:rsid w:val="0070224F"/>
    <w:rsid w:val="00703F03"/>
    <w:rsid w:val="007073AE"/>
    <w:rsid w:val="007077A7"/>
    <w:rsid w:val="00710D89"/>
    <w:rsid w:val="0071142F"/>
    <w:rsid w:val="007115F7"/>
    <w:rsid w:val="007119D2"/>
    <w:rsid w:val="00711A61"/>
    <w:rsid w:val="00711BB7"/>
    <w:rsid w:val="00713588"/>
    <w:rsid w:val="0072048B"/>
    <w:rsid w:val="00723395"/>
    <w:rsid w:val="00723598"/>
    <w:rsid w:val="00724071"/>
    <w:rsid w:val="00726227"/>
    <w:rsid w:val="0073127E"/>
    <w:rsid w:val="00732A9B"/>
    <w:rsid w:val="00734BF0"/>
    <w:rsid w:val="0073675C"/>
    <w:rsid w:val="00736FA2"/>
    <w:rsid w:val="00737B99"/>
    <w:rsid w:val="007408F9"/>
    <w:rsid w:val="0074113B"/>
    <w:rsid w:val="007426D0"/>
    <w:rsid w:val="00744891"/>
    <w:rsid w:val="00744DF8"/>
    <w:rsid w:val="0074514E"/>
    <w:rsid w:val="007459D9"/>
    <w:rsid w:val="00745AD1"/>
    <w:rsid w:val="00745CFF"/>
    <w:rsid w:val="007477F6"/>
    <w:rsid w:val="00747DC7"/>
    <w:rsid w:val="00750537"/>
    <w:rsid w:val="0076059F"/>
    <w:rsid w:val="007610B9"/>
    <w:rsid w:val="00762199"/>
    <w:rsid w:val="00762BE7"/>
    <w:rsid w:val="007634FF"/>
    <w:rsid w:val="0076391F"/>
    <w:rsid w:val="00767C6B"/>
    <w:rsid w:val="00767D20"/>
    <w:rsid w:val="00770067"/>
    <w:rsid w:val="00770A0F"/>
    <w:rsid w:val="00772036"/>
    <w:rsid w:val="00772C5D"/>
    <w:rsid w:val="00772F15"/>
    <w:rsid w:val="007734F4"/>
    <w:rsid w:val="00773B95"/>
    <w:rsid w:val="00774556"/>
    <w:rsid w:val="0077555E"/>
    <w:rsid w:val="007759E3"/>
    <w:rsid w:val="00776186"/>
    <w:rsid w:val="00777022"/>
    <w:rsid w:val="007806E8"/>
    <w:rsid w:val="007825A9"/>
    <w:rsid w:val="007835AC"/>
    <w:rsid w:val="00783C9F"/>
    <w:rsid w:val="0078434E"/>
    <w:rsid w:val="007847E9"/>
    <w:rsid w:val="00784AA9"/>
    <w:rsid w:val="00785689"/>
    <w:rsid w:val="007871C8"/>
    <w:rsid w:val="00790AB7"/>
    <w:rsid w:val="0079290D"/>
    <w:rsid w:val="007945E7"/>
    <w:rsid w:val="007949B7"/>
    <w:rsid w:val="00795B50"/>
    <w:rsid w:val="00795FD8"/>
    <w:rsid w:val="0079611B"/>
    <w:rsid w:val="00796CCB"/>
    <w:rsid w:val="0079754B"/>
    <w:rsid w:val="007A04AD"/>
    <w:rsid w:val="007A04BD"/>
    <w:rsid w:val="007A093F"/>
    <w:rsid w:val="007A1636"/>
    <w:rsid w:val="007A1E6D"/>
    <w:rsid w:val="007A2437"/>
    <w:rsid w:val="007A5F13"/>
    <w:rsid w:val="007A65D2"/>
    <w:rsid w:val="007A683D"/>
    <w:rsid w:val="007A7C69"/>
    <w:rsid w:val="007A7FDA"/>
    <w:rsid w:val="007B0D83"/>
    <w:rsid w:val="007B23F7"/>
    <w:rsid w:val="007B27E8"/>
    <w:rsid w:val="007B3256"/>
    <w:rsid w:val="007B7BF6"/>
    <w:rsid w:val="007C2737"/>
    <w:rsid w:val="007C2DA2"/>
    <w:rsid w:val="007C345D"/>
    <w:rsid w:val="007C623D"/>
    <w:rsid w:val="007C6659"/>
    <w:rsid w:val="007D08AC"/>
    <w:rsid w:val="007D1637"/>
    <w:rsid w:val="007D38E2"/>
    <w:rsid w:val="007D67D9"/>
    <w:rsid w:val="007E0426"/>
    <w:rsid w:val="007E0520"/>
    <w:rsid w:val="007E39DC"/>
    <w:rsid w:val="007E6EB9"/>
    <w:rsid w:val="007F106F"/>
    <w:rsid w:val="007F120E"/>
    <w:rsid w:val="007F16EF"/>
    <w:rsid w:val="007F1E01"/>
    <w:rsid w:val="007F296D"/>
    <w:rsid w:val="007F30FD"/>
    <w:rsid w:val="007F3228"/>
    <w:rsid w:val="007F3DA7"/>
    <w:rsid w:val="007F4DF4"/>
    <w:rsid w:val="007F4E12"/>
    <w:rsid w:val="007F534A"/>
    <w:rsid w:val="007F5A9B"/>
    <w:rsid w:val="007F7D72"/>
    <w:rsid w:val="0080438C"/>
    <w:rsid w:val="008051B7"/>
    <w:rsid w:val="00805A34"/>
    <w:rsid w:val="00807908"/>
    <w:rsid w:val="00810CCF"/>
    <w:rsid w:val="0081398D"/>
    <w:rsid w:val="00814588"/>
    <w:rsid w:val="00815040"/>
    <w:rsid w:val="008170AB"/>
    <w:rsid w:val="00817533"/>
    <w:rsid w:val="008205A8"/>
    <w:rsid w:val="00820874"/>
    <w:rsid w:val="00820B26"/>
    <w:rsid w:val="008229F1"/>
    <w:rsid w:val="00822CE0"/>
    <w:rsid w:val="00824782"/>
    <w:rsid w:val="00824BB3"/>
    <w:rsid w:val="00826BEA"/>
    <w:rsid w:val="00830AC5"/>
    <w:rsid w:val="00832844"/>
    <w:rsid w:val="00833302"/>
    <w:rsid w:val="00834737"/>
    <w:rsid w:val="00837C62"/>
    <w:rsid w:val="00841AB1"/>
    <w:rsid w:val="00843188"/>
    <w:rsid w:val="00844115"/>
    <w:rsid w:val="00846DA2"/>
    <w:rsid w:val="00847B12"/>
    <w:rsid w:val="00852F85"/>
    <w:rsid w:val="00853724"/>
    <w:rsid w:val="00856F78"/>
    <w:rsid w:val="00863B4A"/>
    <w:rsid w:val="00864A3C"/>
    <w:rsid w:val="00864D2A"/>
    <w:rsid w:val="00865998"/>
    <w:rsid w:val="00866315"/>
    <w:rsid w:val="00867C04"/>
    <w:rsid w:val="008713DC"/>
    <w:rsid w:val="008722B3"/>
    <w:rsid w:val="00873307"/>
    <w:rsid w:val="00873806"/>
    <w:rsid w:val="00876B55"/>
    <w:rsid w:val="00876DAB"/>
    <w:rsid w:val="008772E1"/>
    <w:rsid w:val="008831CA"/>
    <w:rsid w:val="00891CA7"/>
    <w:rsid w:val="00893B45"/>
    <w:rsid w:val="00894611"/>
    <w:rsid w:val="008946B3"/>
    <w:rsid w:val="00895565"/>
    <w:rsid w:val="008973B2"/>
    <w:rsid w:val="00897FDA"/>
    <w:rsid w:val="008A0B03"/>
    <w:rsid w:val="008A13C5"/>
    <w:rsid w:val="008A1C52"/>
    <w:rsid w:val="008A231B"/>
    <w:rsid w:val="008A4137"/>
    <w:rsid w:val="008A496B"/>
    <w:rsid w:val="008A5853"/>
    <w:rsid w:val="008A6789"/>
    <w:rsid w:val="008B165A"/>
    <w:rsid w:val="008B5A9F"/>
    <w:rsid w:val="008C22FD"/>
    <w:rsid w:val="008C29F9"/>
    <w:rsid w:val="008C33F3"/>
    <w:rsid w:val="008C5A34"/>
    <w:rsid w:val="008C5C0E"/>
    <w:rsid w:val="008C68CC"/>
    <w:rsid w:val="008D2E0A"/>
    <w:rsid w:val="008D63EF"/>
    <w:rsid w:val="008E10FA"/>
    <w:rsid w:val="008E3E88"/>
    <w:rsid w:val="008E437D"/>
    <w:rsid w:val="008E5543"/>
    <w:rsid w:val="008E6852"/>
    <w:rsid w:val="008E7C7B"/>
    <w:rsid w:val="008F1471"/>
    <w:rsid w:val="008F26EF"/>
    <w:rsid w:val="008F52DC"/>
    <w:rsid w:val="008F5D6B"/>
    <w:rsid w:val="008F681E"/>
    <w:rsid w:val="008F753F"/>
    <w:rsid w:val="008F7B2F"/>
    <w:rsid w:val="008F7BAF"/>
    <w:rsid w:val="009032B3"/>
    <w:rsid w:val="00906BE3"/>
    <w:rsid w:val="00907BA8"/>
    <w:rsid w:val="00907D5D"/>
    <w:rsid w:val="00910F12"/>
    <w:rsid w:val="0091157E"/>
    <w:rsid w:val="009125FE"/>
    <w:rsid w:val="009143FA"/>
    <w:rsid w:val="00917456"/>
    <w:rsid w:val="00920E26"/>
    <w:rsid w:val="00921EA3"/>
    <w:rsid w:val="00922738"/>
    <w:rsid w:val="009231B1"/>
    <w:rsid w:val="009236EB"/>
    <w:rsid w:val="00924DE9"/>
    <w:rsid w:val="00926503"/>
    <w:rsid w:val="00926E65"/>
    <w:rsid w:val="00927805"/>
    <w:rsid w:val="00927AA8"/>
    <w:rsid w:val="00930340"/>
    <w:rsid w:val="009306D8"/>
    <w:rsid w:val="00930ECF"/>
    <w:rsid w:val="00932592"/>
    <w:rsid w:val="00932879"/>
    <w:rsid w:val="00933EAE"/>
    <w:rsid w:val="00935442"/>
    <w:rsid w:val="00935C40"/>
    <w:rsid w:val="00936898"/>
    <w:rsid w:val="00937D4A"/>
    <w:rsid w:val="009415D3"/>
    <w:rsid w:val="009444B9"/>
    <w:rsid w:val="009448C8"/>
    <w:rsid w:val="00944EAC"/>
    <w:rsid w:val="00945289"/>
    <w:rsid w:val="0095199F"/>
    <w:rsid w:val="00952D07"/>
    <w:rsid w:val="00953C96"/>
    <w:rsid w:val="00954E96"/>
    <w:rsid w:val="00957AF9"/>
    <w:rsid w:val="00960160"/>
    <w:rsid w:val="00960DB2"/>
    <w:rsid w:val="0096183E"/>
    <w:rsid w:val="00961BE1"/>
    <w:rsid w:val="00961F64"/>
    <w:rsid w:val="0096264B"/>
    <w:rsid w:val="00962F95"/>
    <w:rsid w:val="00963191"/>
    <w:rsid w:val="00964240"/>
    <w:rsid w:val="009670AA"/>
    <w:rsid w:val="00971E66"/>
    <w:rsid w:val="00972C83"/>
    <w:rsid w:val="0097375A"/>
    <w:rsid w:val="00974E76"/>
    <w:rsid w:val="0097759D"/>
    <w:rsid w:val="00980012"/>
    <w:rsid w:val="009838BC"/>
    <w:rsid w:val="00985ECF"/>
    <w:rsid w:val="00990AB3"/>
    <w:rsid w:val="009912D0"/>
    <w:rsid w:val="0099331D"/>
    <w:rsid w:val="00994DF8"/>
    <w:rsid w:val="00995F2E"/>
    <w:rsid w:val="00996593"/>
    <w:rsid w:val="00997571"/>
    <w:rsid w:val="0099758A"/>
    <w:rsid w:val="009A0141"/>
    <w:rsid w:val="009A0192"/>
    <w:rsid w:val="009A04AD"/>
    <w:rsid w:val="009A3769"/>
    <w:rsid w:val="009A4450"/>
    <w:rsid w:val="009A5662"/>
    <w:rsid w:val="009A59F2"/>
    <w:rsid w:val="009B089F"/>
    <w:rsid w:val="009B0E22"/>
    <w:rsid w:val="009B2391"/>
    <w:rsid w:val="009B2A88"/>
    <w:rsid w:val="009B4A4A"/>
    <w:rsid w:val="009C013E"/>
    <w:rsid w:val="009C04EB"/>
    <w:rsid w:val="009C1C04"/>
    <w:rsid w:val="009C313D"/>
    <w:rsid w:val="009C77E5"/>
    <w:rsid w:val="009D6113"/>
    <w:rsid w:val="009D6A17"/>
    <w:rsid w:val="009D6BC2"/>
    <w:rsid w:val="009D7A42"/>
    <w:rsid w:val="009E12A0"/>
    <w:rsid w:val="009E18C8"/>
    <w:rsid w:val="009E2D5C"/>
    <w:rsid w:val="009E3BCF"/>
    <w:rsid w:val="009E3C27"/>
    <w:rsid w:val="009E4E6C"/>
    <w:rsid w:val="009E604F"/>
    <w:rsid w:val="009E666E"/>
    <w:rsid w:val="009E6F11"/>
    <w:rsid w:val="009E70DC"/>
    <w:rsid w:val="009E78BB"/>
    <w:rsid w:val="009F257B"/>
    <w:rsid w:val="009F28CE"/>
    <w:rsid w:val="009F39AC"/>
    <w:rsid w:val="009F508D"/>
    <w:rsid w:val="009F571B"/>
    <w:rsid w:val="009F64F1"/>
    <w:rsid w:val="009F7150"/>
    <w:rsid w:val="00A019A5"/>
    <w:rsid w:val="00A02B49"/>
    <w:rsid w:val="00A1074D"/>
    <w:rsid w:val="00A10A07"/>
    <w:rsid w:val="00A11465"/>
    <w:rsid w:val="00A167CE"/>
    <w:rsid w:val="00A168C7"/>
    <w:rsid w:val="00A16D2B"/>
    <w:rsid w:val="00A2022E"/>
    <w:rsid w:val="00A21A38"/>
    <w:rsid w:val="00A21E4F"/>
    <w:rsid w:val="00A22084"/>
    <w:rsid w:val="00A22B55"/>
    <w:rsid w:val="00A234EF"/>
    <w:rsid w:val="00A24A22"/>
    <w:rsid w:val="00A24AF9"/>
    <w:rsid w:val="00A261FE"/>
    <w:rsid w:val="00A2658B"/>
    <w:rsid w:val="00A267C7"/>
    <w:rsid w:val="00A26AE2"/>
    <w:rsid w:val="00A27D08"/>
    <w:rsid w:val="00A327D1"/>
    <w:rsid w:val="00A32F09"/>
    <w:rsid w:val="00A32F26"/>
    <w:rsid w:val="00A33471"/>
    <w:rsid w:val="00A40319"/>
    <w:rsid w:val="00A42042"/>
    <w:rsid w:val="00A42588"/>
    <w:rsid w:val="00A45420"/>
    <w:rsid w:val="00A45F4F"/>
    <w:rsid w:val="00A467FB"/>
    <w:rsid w:val="00A478F2"/>
    <w:rsid w:val="00A51250"/>
    <w:rsid w:val="00A52019"/>
    <w:rsid w:val="00A5210B"/>
    <w:rsid w:val="00A52887"/>
    <w:rsid w:val="00A54743"/>
    <w:rsid w:val="00A54E20"/>
    <w:rsid w:val="00A5508F"/>
    <w:rsid w:val="00A5585E"/>
    <w:rsid w:val="00A5641E"/>
    <w:rsid w:val="00A56D26"/>
    <w:rsid w:val="00A56FE1"/>
    <w:rsid w:val="00A5755D"/>
    <w:rsid w:val="00A577E0"/>
    <w:rsid w:val="00A57FA4"/>
    <w:rsid w:val="00A600A9"/>
    <w:rsid w:val="00A61669"/>
    <w:rsid w:val="00A64681"/>
    <w:rsid w:val="00A66E03"/>
    <w:rsid w:val="00A73347"/>
    <w:rsid w:val="00A74CAF"/>
    <w:rsid w:val="00A75595"/>
    <w:rsid w:val="00A75968"/>
    <w:rsid w:val="00A764BF"/>
    <w:rsid w:val="00A7667A"/>
    <w:rsid w:val="00A8256E"/>
    <w:rsid w:val="00A85381"/>
    <w:rsid w:val="00A8661E"/>
    <w:rsid w:val="00A866AC"/>
    <w:rsid w:val="00A87CB9"/>
    <w:rsid w:val="00A9228C"/>
    <w:rsid w:val="00A9498A"/>
    <w:rsid w:val="00A94F3E"/>
    <w:rsid w:val="00A96654"/>
    <w:rsid w:val="00A96D6D"/>
    <w:rsid w:val="00A977DB"/>
    <w:rsid w:val="00AA35C4"/>
    <w:rsid w:val="00AA36D6"/>
    <w:rsid w:val="00AA4632"/>
    <w:rsid w:val="00AA55B7"/>
    <w:rsid w:val="00AA5B9E"/>
    <w:rsid w:val="00AB2407"/>
    <w:rsid w:val="00AB38E7"/>
    <w:rsid w:val="00AB467B"/>
    <w:rsid w:val="00AB4CD1"/>
    <w:rsid w:val="00AB53DF"/>
    <w:rsid w:val="00AB55FE"/>
    <w:rsid w:val="00AB6252"/>
    <w:rsid w:val="00AC28F8"/>
    <w:rsid w:val="00AC2AC9"/>
    <w:rsid w:val="00AC2BD5"/>
    <w:rsid w:val="00AC33EB"/>
    <w:rsid w:val="00AC7239"/>
    <w:rsid w:val="00AD688E"/>
    <w:rsid w:val="00AD6D3C"/>
    <w:rsid w:val="00AD7003"/>
    <w:rsid w:val="00AD78E5"/>
    <w:rsid w:val="00AE029E"/>
    <w:rsid w:val="00AE19C1"/>
    <w:rsid w:val="00AE3E2B"/>
    <w:rsid w:val="00AE4290"/>
    <w:rsid w:val="00AE4BB6"/>
    <w:rsid w:val="00AF0BA6"/>
    <w:rsid w:val="00AF3D90"/>
    <w:rsid w:val="00AF432E"/>
    <w:rsid w:val="00AF4451"/>
    <w:rsid w:val="00B00B5E"/>
    <w:rsid w:val="00B02741"/>
    <w:rsid w:val="00B02844"/>
    <w:rsid w:val="00B02AC6"/>
    <w:rsid w:val="00B03EC1"/>
    <w:rsid w:val="00B03FFE"/>
    <w:rsid w:val="00B04A59"/>
    <w:rsid w:val="00B04D4A"/>
    <w:rsid w:val="00B05496"/>
    <w:rsid w:val="00B055A3"/>
    <w:rsid w:val="00B07E5C"/>
    <w:rsid w:val="00B100C8"/>
    <w:rsid w:val="00B10A3E"/>
    <w:rsid w:val="00B10E2D"/>
    <w:rsid w:val="00B11115"/>
    <w:rsid w:val="00B117E1"/>
    <w:rsid w:val="00B11A7F"/>
    <w:rsid w:val="00B1332B"/>
    <w:rsid w:val="00B13601"/>
    <w:rsid w:val="00B142F6"/>
    <w:rsid w:val="00B15908"/>
    <w:rsid w:val="00B15B14"/>
    <w:rsid w:val="00B17DDE"/>
    <w:rsid w:val="00B2048B"/>
    <w:rsid w:val="00B20AE3"/>
    <w:rsid w:val="00B21CFB"/>
    <w:rsid w:val="00B2289C"/>
    <w:rsid w:val="00B22DBA"/>
    <w:rsid w:val="00B23A7B"/>
    <w:rsid w:val="00B24183"/>
    <w:rsid w:val="00B24222"/>
    <w:rsid w:val="00B326E3"/>
    <w:rsid w:val="00B327BE"/>
    <w:rsid w:val="00B3298C"/>
    <w:rsid w:val="00B34424"/>
    <w:rsid w:val="00B43756"/>
    <w:rsid w:val="00B43E6F"/>
    <w:rsid w:val="00B44629"/>
    <w:rsid w:val="00B47F21"/>
    <w:rsid w:val="00B504B9"/>
    <w:rsid w:val="00B51408"/>
    <w:rsid w:val="00B51605"/>
    <w:rsid w:val="00B51BA4"/>
    <w:rsid w:val="00B522E8"/>
    <w:rsid w:val="00B55A19"/>
    <w:rsid w:val="00B61324"/>
    <w:rsid w:val="00B624E3"/>
    <w:rsid w:val="00B628C8"/>
    <w:rsid w:val="00B63474"/>
    <w:rsid w:val="00B64690"/>
    <w:rsid w:val="00B6742C"/>
    <w:rsid w:val="00B72E28"/>
    <w:rsid w:val="00B7394A"/>
    <w:rsid w:val="00B774E1"/>
    <w:rsid w:val="00B77D29"/>
    <w:rsid w:val="00B811F7"/>
    <w:rsid w:val="00B82819"/>
    <w:rsid w:val="00B836CE"/>
    <w:rsid w:val="00B84F51"/>
    <w:rsid w:val="00B853BE"/>
    <w:rsid w:val="00B85F1A"/>
    <w:rsid w:val="00B90145"/>
    <w:rsid w:val="00B9240E"/>
    <w:rsid w:val="00B93BD5"/>
    <w:rsid w:val="00B97B46"/>
    <w:rsid w:val="00BA02F1"/>
    <w:rsid w:val="00BA097A"/>
    <w:rsid w:val="00BA28B9"/>
    <w:rsid w:val="00BA3D67"/>
    <w:rsid w:val="00BA5DC6"/>
    <w:rsid w:val="00BA6196"/>
    <w:rsid w:val="00BB44AB"/>
    <w:rsid w:val="00BB5F7A"/>
    <w:rsid w:val="00BB685D"/>
    <w:rsid w:val="00BC041C"/>
    <w:rsid w:val="00BC05CC"/>
    <w:rsid w:val="00BC16C9"/>
    <w:rsid w:val="00BC21E6"/>
    <w:rsid w:val="00BC4505"/>
    <w:rsid w:val="00BC4595"/>
    <w:rsid w:val="00BC6347"/>
    <w:rsid w:val="00BC6D8C"/>
    <w:rsid w:val="00BD029E"/>
    <w:rsid w:val="00BD055C"/>
    <w:rsid w:val="00BD3B4F"/>
    <w:rsid w:val="00BD3CC4"/>
    <w:rsid w:val="00BD47E4"/>
    <w:rsid w:val="00BD5E8B"/>
    <w:rsid w:val="00BD77CB"/>
    <w:rsid w:val="00BD787E"/>
    <w:rsid w:val="00BE0A16"/>
    <w:rsid w:val="00BE1E06"/>
    <w:rsid w:val="00BE28D2"/>
    <w:rsid w:val="00BE2A25"/>
    <w:rsid w:val="00BE4697"/>
    <w:rsid w:val="00BF048B"/>
    <w:rsid w:val="00BF054F"/>
    <w:rsid w:val="00BF2ED9"/>
    <w:rsid w:val="00BF5450"/>
    <w:rsid w:val="00BF598D"/>
    <w:rsid w:val="00BF7CDA"/>
    <w:rsid w:val="00BF7E6C"/>
    <w:rsid w:val="00C008DE"/>
    <w:rsid w:val="00C01267"/>
    <w:rsid w:val="00C01E2F"/>
    <w:rsid w:val="00C0214A"/>
    <w:rsid w:val="00C04627"/>
    <w:rsid w:val="00C109A5"/>
    <w:rsid w:val="00C11275"/>
    <w:rsid w:val="00C11458"/>
    <w:rsid w:val="00C140E7"/>
    <w:rsid w:val="00C168E2"/>
    <w:rsid w:val="00C16AF2"/>
    <w:rsid w:val="00C16B24"/>
    <w:rsid w:val="00C205D9"/>
    <w:rsid w:val="00C20EA1"/>
    <w:rsid w:val="00C214EB"/>
    <w:rsid w:val="00C2294E"/>
    <w:rsid w:val="00C26450"/>
    <w:rsid w:val="00C27BD8"/>
    <w:rsid w:val="00C30FF8"/>
    <w:rsid w:val="00C33BA7"/>
    <w:rsid w:val="00C34006"/>
    <w:rsid w:val="00C343B2"/>
    <w:rsid w:val="00C3580B"/>
    <w:rsid w:val="00C3588C"/>
    <w:rsid w:val="00C36427"/>
    <w:rsid w:val="00C3662C"/>
    <w:rsid w:val="00C36A3C"/>
    <w:rsid w:val="00C41855"/>
    <w:rsid w:val="00C426B1"/>
    <w:rsid w:val="00C4298D"/>
    <w:rsid w:val="00C432E6"/>
    <w:rsid w:val="00C4384E"/>
    <w:rsid w:val="00C457CC"/>
    <w:rsid w:val="00C45D08"/>
    <w:rsid w:val="00C463E7"/>
    <w:rsid w:val="00C51497"/>
    <w:rsid w:val="00C53640"/>
    <w:rsid w:val="00C5404D"/>
    <w:rsid w:val="00C61F2E"/>
    <w:rsid w:val="00C62C99"/>
    <w:rsid w:val="00C630AA"/>
    <w:rsid w:val="00C631C6"/>
    <w:rsid w:val="00C63C3A"/>
    <w:rsid w:val="00C651A0"/>
    <w:rsid w:val="00C66D49"/>
    <w:rsid w:val="00C7039A"/>
    <w:rsid w:val="00C70BF9"/>
    <w:rsid w:val="00C71BE4"/>
    <w:rsid w:val="00C72A0F"/>
    <w:rsid w:val="00C75D8C"/>
    <w:rsid w:val="00C77A03"/>
    <w:rsid w:val="00C8037F"/>
    <w:rsid w:val="00C808A8"/>
    <w:rsid w:val="00C80E5C"/>
    <w:rsid w:val="00C81FEE"/>
    <w:rsid w:val="00C82B6B"/>
    <w:rsid w:val="00C863BD"/>
    <w:rsid w:val="00C90D6A"/>
    <w:rsid w:val="00C93BDB"/>
    <w:rsid w:val="00C94707"/>
    <w:rsid w:val="00C9613A"/>
    <w:rsid w:val="00C978DA"/>
    <w:rsid w:val="00CA00AC"/>
    <w:rsid w:val="00CA0931"/>
    <w:rsid w:val="00CA0C3F"/>
    <w:rsid w:val="00CA22F2"/>
    <w:rsid w:val="00CA51C0"/>
    <w:rsid w:val="00CA53C3"/>
    <w:rsid w:val="00CA56FD"/>
    <w:rsid w:val="00CA7B87"/>
    <w:rsid w:val="00CA7EAC"/>
    <w:rsid w:val="00CB49CB"/>
    <w:rsid w:val="00CB5078"/>
    <w:rsid w:val="00CB714D"/>
    <w:rsid w:val="00CC2990"/>
    <w:rsid w:val="00CC344F"/>
    <w:rsid w:val="00CC5185"/>
    <w:rsid w:val="00CC72B6"/>
    <w:rsid w:val="00CD0258"/>
    <w:rsid w:val="00CD0D73"/>
    <w:rsid w:val="00CD3629"/>
    <w:rsid w:val="00CD6189"/>
    <w:rsid w:val="00CD6B67"/>
    <w:rsid w:val="00CD7E80"/>
    <w:rsid w:val="00CE06E2"/>
    <w:rsid w:val="00CE149E"/>
    <w:rsid w:val="00CE22E4"/>
    <w:rsid w:val="00CE4FF0"/>
    <w:rsid w:val="00CE738D"/>
    <w:rsid w:val="00CF256C"/>
    <w:rsid w:val="00CF3759"/>
    <w:rsid w:val="00CF4332"/>
    <w:rsid w:val="00CF45BD"/>
    <w:rsid w:val="00CF6620"/>
    <w:rsid w:val="00D0218D"/>
    <w:rsid w:val="00D04DE6"/>
    <w:rsid w:val="00D07AB9"/>
    <w:rsid w:val="00D11755"/>
    <w:rsid w:val="00D11C69"/>
    <w:rsid w:val="00D14E6C"/>
    <w:rsid w:val="00D152DB"/>
    <w:rsid w:val="00D161E2"/>
    <w:rsid w:val="00D216CD"/>
    <w:rsid w:val="00D22746"/>
    <w:rsid w:val="00D257EC"/>
    <w:rsid w:val="00D25BD7"/>
    <w:rsid w:val="00D264FF"/>
    <w:rsid w:val="00D276FB"/>
    <w:rsid w:val="00D31272"/>
    <w:rsid w:val="00D315A2"/>
    <w:rsid w:val="00D331CA"/>
    <w:rsid w:val="00D34C1A"/>
    <w:rsid w:val="00D35257"/>
    <w:rsid w:val="00D35D69"/>
    <w:rsid w:val="00D364BA"/>
    <w:rsid w:val="00D37714"/>
    <w:rsid w:val="00D37F96"/>
    <w:rsid w:val="00D4206B"/>
    <w:rsid w:val="00D43297"/>
    <w:rsid w:val="00D43B08"/>
    <w:rsid w:val="00D44097"/>
    <w:rsid w:val="00D45977"/>
    <w:rsid w:val="00D5047E"/>
    <w:rsid w:val="00D520F1"/>
    <w:rsid w:val="00D533B0"/>
    <w:rsid w:val="00D5428C"/>
    <w:rsid w:val="00D602CA"/>
    <w:rsid w:val="00D643E3"/>
    <w:rsid w:val="00D655C1"/>
    <w:rsid w:val="00D6599D"/>
    <w:rsid w:val="00D67622"/>
    <w:rsid w:val="00D7059E"/>
    <w:rsid w:val="00D74BE3"/>
    <w:rsid w:val="00D76910"/>
    <w:rsid w:val="00D773C9"/>
    <w:rsid w:val="00D814F5"/>
    <w:rsid w:val="00D863B8"/>
    <w:rsid w:val="00D92102"/>
    <w:rsid w:val="00D966A7"/>
    <w:rsid w:val="00D97A51"/>
    <w:rsid w:val="00DA08C9"/>
    <w:rsid w:val="00DA188A"/>
    <w:rsid w:val="00DA198A"/>
    <w:rsid w:val="00DA2529"/>
    <w:rsid w:val="00DA72A7"/>
    <w:rsid w:val="00DB130A"/>
    <w:rsid w:val="00DB25FB"/>
    <w:rsid w:val="00DB2891"/>
    <w:rsid w:val="00DB3D94"/>
    <w:rsid w:val="00DB5689"/>
    <w:rsid w:val="00DB6413"/>
    <w:rsid w:val="00DC080A"/>
    <w:rsid w:val="00DC10A1"/>
    <w:rsid w:val="00DC22B7"/>
    <w:rsid w:val="00DC2D26"/>
    <w:rsid w:val="00DC655F"/>
    <w:rsid w:val="00DC67EC"/>
    <w:rsid w:val="00DC777C"/>
    <w:rsid w:val="00DD0180"/>
    <w:rsid w:val="00DD13F9"/>
    <w:rsid w:val="00DD22BA"/>
    <w:rsid w:val="00DD3216"/>
    <w:rsid w:val="00DD3E97"/>
    <w:rsid w:val="00DD48DA"/>
    <w:rsid w:val="00DD5F5E"/>
    <w:rsid w:val="00DD7EBD"/>
    <w:rsid w:val="00DE0537"/>
    <w:rsid w:val="00DE44B5"/>
    <w:rsid w:val="00DE49D9"/>
    <w:rsid w:val="00DE64AC"/>
    <w:rsid w:val="00DE7E39"/>
    <w:rsid w:val="00DF016A"/>
    <w:rsid w:val="00DF14F3"/>
    <w:rsid w:val="00DF35E3"/>
    <w:rsid w:val="00DF4B7E"/>
    <w:rsid w:val="00DF5B5E"/>
    <w:rsid w:val="00DF62B6"/>
    <w:rsid w:val="00DF6979"/>
    <w:rsid w:val="00DF74B6"/>
    <w:rsid w:val="00E0122E"/>
    <w:rsid w:val="00E03069"/>
    <w:rsid w:val="00E06194"/>
    <w:rsid w:val="00E07225"/>
    <w:rsid w:val="00E07A5E"/>
    <w:rsid w:val="00E118F9"/>
    <w:rsid w:val="00E155B7"/>
    <w:rsid w:val="00E15613"/>
    <w:rsid w:val="00E17C50"/>
    <w:rsid w:val="00E239A8"/>
    <w:rsid w:val="00E26199"/>
    <w:rsid w:val="00E30E61"/>
    <w:rsid w:val="00E316FD"/>
    <w:rsid w:val="00E32E17"/>
    <w:rsid w:val="00E33CCD"/>
    <w:rsid w:val="00E34111"/>
    <w:rsid w:val="00E365AE"/>
    <w:rsid w:val="00E375E1"/>
    <w:rsid w:val="00E37A42"/>
    <w:rsid w:val="00E37DDB"/>
    <w:rsid w:val="00E41497"/>
    <w:rsid w:val="00E42830"/>
    <w:rsid w:val="00E431A7"/>
    <w:rsid w:val="00E44A85"/>
    <w:rsid w:val="00E46839"/>
    <w:rsid w:val="00E476A9"/>
    <w:rsid w:val="00E47DE9"/>
    <w:rsid w:val="00E47FE7"/>
    <w:rsid w:val="00E5409F"/>
    <w:rsid w:val="00E56E05"/>
    <w:rsid w:val="00E56FD6"/>
    <w:rsid w:val="00E6084F"/>
    <w:rsid w:val="00E6132C"/>
    <w:rsid w:val="00E65977"/>
    <w:rsid w:val="00E70940"/>
    <w:rsid w:val="00E74E73"/>
    <w:rsid w:val="00E75811"/>
    <w:rsid w:val="00E809D6"/>
    <w:rsid w:val="00E81DB4"/>
    <w:rsid w:val="00E84604"/>
    <w:rsid w:val="00E84F46"/>
    <w:rsid w:val="00E8633C"/>
    <w:rsid w:val="00E92191"/>
    <w:rsid w:val="00E93857"/>
    <w:rsid w:val="00EA1B0F"/>
    <w:rsid w:val="00EA30C0"/>
    <w:rsid w:val="00EA7E9C"/>
    <w:rsid w:val="00EB00D6"/>
    <w:rsid w:val="00EB01B4"/>
    <w:rsid w:val="00EB0215"/>
    <w:rsid w:val="00EB0912"/>
    <w:rsid w:val="00EB17F7"/>
    <w:rsid w:val="00EB1FD6"/>
    <w:rsid w:val="00EB244B"/>
    <w:rsid w:val="00EB3913"/>
    <w:rsid w:val="00EB3F62"/>
    <w:rsid w:val="00EB45A8"/>
    <w:rsid w:val="00EC0185"/>
    <w:rsid w:val="00EC1471"/>
    <w:rsid w:val="00EC1A20"/>
    <w:rsid w:val="00EC35A7"/>
    <w:rsid w:val="00EC4E6F"/>
    <w:rsid w:val="00EC6544"/>
    <w:rsid w:val="00EC6CB8"/>
    <w:rsid w:val="00ED509A"/>
    <w:rsid w:val="00ED554B"/>
    <w:rsid w:val="00ED576F"/>
    <w:rsid w:val="00ED6942"/>
    <w:rsid w:val="00ED6E08"/>
    <w:rsid w:val="00EE079F"/>
    <w:rsid w:val="00EE1BE1"/>
    <w:rsid w:val="00EE29E5"/>
    <w:rsid w:val="00EE2F67"/>
    <w:rsid w:val="00EE39EC"/>
    <w:rsid w:val="00EE5C02"/>
    <w:rsid w:val="00EE63BC"/>
    <w:rsid w:val="00EF1D64"/>
    <w:rsid w:val="00EF5B9A"/>
    <w:rsid w:val="00EF6639"/>
    <w:rsid w:val="00F00801"/>
    <w:rsid w:val="00F008E4"/>
    <w:rsid w:val="00F00D5B"/>
    <w:rsid w:val="00F021FA"/>
    <w:rsid w:val="00F02F54"/>
    <w:rsid w:val="00F04507"/>
    <w:rsid w:val="00F04564"/>
    <w:rsid w:val="00F06957"/>
    <w:rsid w:val="00F10C13"/>
    <w:rsid w:val="00F17222"/>
    <w:rsid w:val="00F220E1"/>
    <w:rsid w:val="00F25D6C"/>
    <w:rsid w:val="00F276C5"/>
    <w:rsid w:val="00F27E8D"/>
    <w:rsid w:val="00F30837"/>
    <w:rsid w:val="00F3125C"/>
    <w:rsid w:val="00F32F89"/>
    <w:rsid w:val="00F33E4C"/>
    <w:rsid w:val="00F34DF0"/>
    <w:rsid w:val="00F358D3"/>
    <w:rsid w:val="00F36D4B"/>
    <w:rsid w:val="00F37522"/>
    <w:rsid w:val="00F37E9A"/>
    <w:rsid w:val="00F41234"/>
    <w:rsid w:val="00F4148D"/>
    <w:rsid w:val="00F4268F"/>
    <w:rsid w:val="00F51599"/>
    <w:rsid w:val="00F54ADA"/>
    <w:rsid w:val="00F55C3F"/>
    <w:rsid w:val="00F56452"/>
    <w:rsid w:val="00F57ACA"/>
    <w:rsid w:val="00F57B5D"/>
    <w:rsid w:val="00F60B6E"/>
    <w:rsid w:val="00F60B89"/>
    <w:rsid w:val="00F62E97"/>
    <w:rsid w:val="00F63A19"/>
    <w:rsid w:val="00F64209"/>
    <w:rsid w:val="00F6505F"/>
    <w:rsid w:val="00F67369"/>
    <w:rsid w:val="00F6771C"/>
    <w:rsid w:val="00F714CB"/>
    <w:rsid w:val="00F71C1F"/>
    <w:rsid w:val="00F7481F"/>
    <w:rsid w:val="00F778EB"/>
    <w:rsid w:val="00F81A5C"/>
    <w:rsid w:val="00F826E3"/>
    <w:rsid w:val="00F83459"/>
    <w:rsid w:val="00F84142"/>
    <w:rsid w:val="00F85230"/>
    <w:rsid w:val="00F8726A"/>
    <w:rsid w:val="00F877A3"/>
    <w:rsid w:val="00F92219"/>
    <w:rsid w:val="00F92874"/>
    <w:rsid w:val="00F93BF5"/>
    <w:rsid w:val="00F93C5E"/>
    <w:rsid w:val="00F96ED0"/>
    <w:rsid w:val="00F96F63"/>
    <w:rsid w:val="00F97B6C"/>
    <w:rsid w:val="00FA0BF6"/>
    <w:rsid w:val="00FA1826"/>
    <w:rsid w:val="00FA26F1"/>
    <w:rsid w:val="00FA3001"/>
    <w:rsid w:val="00FA4155"/>
    <w:rsid w:val="00FA53D1"/>
    <w:rsid w:val="00FA6E93"/>
    <w:rsid w:val="00FA78FA"/>
    <w:rsid w:val="00FA7C7F"/>
    <w:rsid w:val="00FB0108"/>
    <w:rsid w:val="00FB1286"/>
    <w:rsid w:val="00FC2249"/>
    <w:rsid w:val="00FC2AC0"/>
    <w:rsid w:val="00FC34E3"/>
    <w:rsid w:val="00FC4601"/>
    <w:rsid w:val="00FC61E2"/>
    <w:rsid w:val="00FD2591"/>
    <w:rsid w:val="00FD3CB5"/>
    <w:rsid w:val="00FD73F7"/>
    <w:rsid w:val="00FE4606"/>
    <w:rsid w:val="00FE554B"/>
    <w:rsid w:val="00FF0FA2"/>
    <w:rsid w:val="00FF223B"/>
    <w:rsid w:val="00FF3F6E"/>
    <w:rsid w:val="00FF466E"/>
    <w:rsid w:val="00FF5E00"/>
    <w:rsid w:val="09B63633"/>
    <w:rsid w:val="0D2B4600"/>
    <w:rsid w:val="0D5BEA18"/>
    <w:rsid w:val="3F04C876"/>
    <w:rsid w:val="41AE3502"/>
    <w:rsid w:val="47C1318D"/>
    <w:rsid w:val="7B70CC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8DE0113"/>
  <w15:chartTrackingRefBased/>
  <w15:docId w15:val="{A557C12E-3DE3-46B2-B7DD-CAE16BD5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
    <w:name w:val="Unresolved Mention"/>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
    <w:name w:val="Mention"/>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