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44AF8C8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DB033AD" w14:textId="77777777">
      <w:pPr>
        <w:pStyle w:val="StyleBoldCentered"/>
      </w:pPr>
      <w:r>
        <w:t>F</w:t>
      </w:r>
      <w:r>
        <w:rPr>
          <w:caps w:val="0"/>
        </w:rPr>
        <w:t>ederal Communications Commission</w:t>
      </w:r>
    </w:p>
    <w:p w:rsidR="004C2EE3" w:rsidP="00096D8C" w14:paraId="0BBB32A4" w14:textId="77777777">
      <w:pPr>
        <w:pStyle w:val="StyleBoldCentered"/>
      </w:pPr>
      <w:r>
        <w:rPr>
          <w:caps w:val="0"/>
        </w:rPr>
        <w:t>Washington, D.C. 20554</w:t>
      </w:r>
    </w:p>
    <w:p w:rsidR="004C2EE3" w:rsidP="0070224F" w14:paraId="2792794C" w14:textId="77777777"/>
    <w:p w:rsidR="004C2EE3" w:rsidP="0070224F" w14:paraId="39442988" w14:textId="77777777"/>
    <w:tbl>
      <w:tblPr>
        <w:tblW w:w="0" w:type="auto"/>
        <w:tblLayout w:type="fixed"/>
        <w:tblLook w:val="0000"/>
      </w:tblPr>
      <w:tblGrid>
        <w:gridCol w:w="4698"/>
        <w:gridCol w:w="630"/>
        <w:gridCol w:w="4248"/>
      </w:tblGrid>
      <w:tr w14:paraId="53227473" w14:textId="77777777">
        <w:tblPrEx>
          <w:tblW w:w="0" w:type="auto"/>
          <w:tblLayout w:type="fixed"/>
          <w:tblLook w:val="0000"/>
        </w:tblPrEx>
        <w:tc>
          <w:tcPr>
            <w:tcW w:w="4698" w:type="dxa"/>
          </w:tcPr>
          <w:p w:rsidR="004C2EE3" w14:paraId="06FA26D8" w14:textId="77777777">
            <w:pPr>
              <w:tabs>
                <w:tab w:val="center" w:pos="4680"/>
              </w:tabs>
              <w:suppressAutoHyphens/>
              <w:rPr>
                <w:spacing w:val="-2"/>
              </w:rPr>
            </w:pPr>
            <w:r>
              <w:rPr>
                <w:spacing w:val="-2"/>
              </w:rPr>
              <w:t>In the Matter of</w:t>
            </w:r>
          </w:p>
          <w:p w:rsidR="004C2EE3" w14:paraId="45B0D72E" w14:textId="77777777">
            <w:pPr>
              <w:tabs>
                <w:tab w:val="center" w:pos="4680"/>
              </w:tabs>
              <w:suppressAutoHyphens/>
              <w:rPr>
                <w:spacing w:val="-2"/>
              </w:rPr>
            </w:pPr>
          </w:p>
          <w:p w:rsidR="00527D22" w:rsidP="00527D22" w14:paraId="546FD2D6" w14:textId="77777777">
            <w:pPr>
              <w:tabs>
                <w:tab w:val="center" w:pos="4680"/>
              </w:tabs>
              <w:suppressAutoHyphens/>
              <w:rPr>
                <w:spacing w:val="-2"/>
              </w:rPr>
            </w:pPr>
            <w:r>
              <w:rPr>
                <w:spacing w:val="-2"/>
              </w:rPr>
              <w:t>Connect America Fund</w:t>
            </w:r>
          </w:p>
          <w:p w:rsidR="00527D22" w:rsidP="00527D22" w14:paraId="60F832CF" w14:textId="77777777">
            <w:pPr>
              <w:tabs>
                <w:tab w:val="center" w:pos="4680"/>
              </w:tabs>
              <w:suppressAutoHyphens/>
              <w:rPr>
                <w:spacing w:val="-2"/>
              </w:rPr>
            </w:pPr>
          </w:p>
          <w:p w:rsidR="004C2EE3" w:rsidRPr="007115F7" w:rsidP="00527D22" w14:paraId="2C3BC7B8" w14:textId="2CC20B96">
            <w:pPr>
              <w:tabs>
                <w:tab w:val="center" w:pos="4680"/>
              </w:tabs>
              <w:suppressAutoHyphens/>
              <w:rPr>
                <w:spacing w:val="-2"/>
              </w:rPr>
            </w:pPr>
            <w:r>
              <w:rPr>
                <w:spacing w:val="-2"/>
              </w:rPr>
              <w:t>ETC Annual Reports and Certifications</w:t>
            </w:r>
          </w:p>
        </w:tc>
        <w:tc>
          <w:tcPr>
            <w:tcW w:w="630" w:type="dxa"/>
          </w:tcPr>
          <w:p w:rsidR="004C2EE3" w14:paraId="0C69A6AD" w14:textId="77777777">
            <w:pPr>
              <w:tabs>
                <w:tab w:val="center" w:pos="4680"/>
              </w:tabs>
              <w:suppressAutoHyphens/>
              <w:rPr>
                <w:b/>
                <w:spacing w:val="-2"/>
              </w:rPr>
            </w:pPr>
            <w:r>
              <w:rPr>
                <w:b/>
                <w:spacing w:val="-2"/>
              </w:rPr>
              <w:t>)</w:t>
            </w:r>
          </w:p>
          <w:p w:rsidR="004C2EE3" w14:paraId="4C2C039A" w14:textId="77777777">
            <w:pPr>
              <w:tabs>
                <w:tab w:val="center" w:pos="4680"/>
              </w:tabs>
              <w:suppressAutoHyphens/>
              <w:rPr>
                <w:b/>
                <w:spacing w:val="-2"/>
              </w:rPr>
            </w:pPr>
            <w:r>
              <w:rPr>
                <w:b/>
                <w:spacing w:val="-2"/>
              </w:rPr>
              <w:t>)</w:t>
            </w:r>
          </w:p>
          <w:p w:rsidR="004C2EE3" w14:paraId="4F931318" w14:textId="77777777">
            <w:pPr>
              <w:tabs>
                <w:tab w:val="center" w:pos="4680"/>
              </w:tabs>
              <w:suppressAutoHyphens/>
              <w:rPr>
                <w:b/>
                <w:spacing w:val="-2"/>
              </w:rPr>
            </w:pPr>
            <w:r>
              <w:rPr>
                <w:b/>
                <w:spacing w:val="-2"/>
              </w:rPr>
              <w:t>)</w:t>
            </w:r>
          </w:p>
          <w:p w:rsidR="004C2EE3" w14:paraId="58506BFD" w14:textId="77777777">
            <w:pPr>
              <w:tabs>
                <w:tab w:val="center" w:pos="4680"/>
              </w:tabs>
              <w:suppressAutoHyphens/>
              <w:rPr>
                <w:b/>
                <w:spacing w:val="-2"/>
              </w:rPr>
            </w:pPr>
            <w:r>
              <w:rPr>
                <w:b/>
                <w:spacing w:val="-2"/>
              </w:rPr>
              <w:t>)</w:t>
            </w:r>
          </w:p>
          <w:p w:rsidR="004C2EE3" w14:paraId="204BB4CF" w14:textId="77777777">
            <w:pPr>
              <w:tabs>
                <w:tab w:val="center" w:pos="4680"/>
              </w:tabs>
              <w:suppressAutoHyphens/>
              <w:rPr>
                <w:b/>
                <w:spacing w:val="-2"/>
              </w:rPr>
            </w:pPr>
            <w:r>
              <w:rPr>
                <w:b/>
                <w:spacing w:val="-2"/>
              </w:rPr>
              <w:t>)</w:t>
            </w:r>
          </w:p>
          <w:p w:rsidR="004C2EE3" w:rsidRPr="00527D22" w14:paraId="61FA2D60" w14:textId="6659D6CC">
            <w:pPr>
              <w:tabs>
                <w:tab w:val="center" w:pos="4680"/>
              </w:tabs>
              <w:suppressAutoHyphens/>
              <w:rPr>
                <w:b/>
                <w:spacing w:val="-2"/>
              </w:rPr>
            </w:pPr>
          </w:p>
        </w:tc>
        <w:tc>
          <w:tcPr>
            <w:tcW w:w="4248" w:type="dxa"/>
          </w:tcPr>
          <w:p w:rsidR="004C2EE3" w14:paraId="55AB9D35" w14:textId="77777777">
            <w:pPr>
              <w:tabs>
                <w:tab w:val="center" w:pos="4680"/>
              </w:tabs>
              <w:suppressAutoHyphens/>
              <w:rPr>
                <w:spacing w:val="-2"/>
              </w:rPr>
            </w:pPr>
          </w:p>
          <w:p w:rsidR="004C2EE3" w14:paraId="33BAD239" w14:textId="77777777">
            <w:pPr>
              <w:pStyle w:val="TOAHeading"/>
              <w:tabs>
                <w:tab w:val="center" w:pos="4680"/>
                <w:tab w:val="clear" w:pos="9360"/>
              </w:tabs>
              <w:rPr>
                <w:spacing w:val="-2"/>
              </w:rPr>
            </w:pPr>
          </w:p>
          <w:p w:rsidR="00527D22" w:rsidP="00527D22" w14:paraId="0D034A44" w14:textId="77777777">
            <w:pPr>
              <w:tabs>
                <w:tab w:val="center" w:pos="4680"/>
              </w:tabs>
              <w:suppressAutoHyphens/>
              <w:rPr>
                <w:spacing w:val="-2"/>
              </w:rPr>
            </w:pPr>
            <w:r>
              <w:rPr>
                <w:spacing w:val="-2"/>
              </w:rPr>
              <w:t>WC Docket No. 10-90</w:t>
            </w:r>
          </w:p>
          <w:p w:rsidR="00527D22" w:rsidP="00527D22" w14:paraId="5244C760" w14:textId="77777777">
            <w:pPr>
              <w:tabs>
                <w:tab w:val="center" w:pos="4680"/>
              </w:tabs>
              <w:suppressAutoHyphens/>
              <w:rPr>
                <w:spacing w:val="-2"/>
              </w:rPr>
            </w:pPr>
          </w:p>
          <w:p w:rsidR="004C2EE3" w:rsidP="00527D22" w14:paraId="211F91A0" w14:textId="33A1A251">
            <w:pPr>
              <w:tabs>
                <w:tab w:val="center" w:pos="4680"/>
              </w:tabs>
              <w:suppressAutoHyphens/>
              <w:rPr>
                <w:spacing w:val="-2"/>
              </w:rPr>
            </w:pPr>
            <w:r>
              <w:rPr>
                <w:spacing w:val="-2"/>
              </w:rPr>
              <w:t>WC Docket No. 14-58</w:t>
            </w:r>
          </w:p>
        </w:tc>
      </w:tr>
    </w:tbl>
    <w:p w:rsidR="004C2EE3" w:rsidP="0070224F" w14:paraId="6BDA4AFF" w14:textId="77777777"/>
    <w:p w:rsidR="00841AB1" w:rsidP="00F021FA" w14:paraId="307C1611" w14:textId="3FDB9AA2">
      <w:pPr>
        <w:pStyle w:val="StyleBoldCentered"/>
      </w:pPr>
      <w:r>
        <w:t>Order</w:t>
      </w:r>
    </w:p>
    <w:p w:rsidR="004C2EE3" w14:paraId="236766B7" w14:textId="77777777">
      <w:pPr>
        <w:tabs>
          <w:tab w:val="left" w:pos="-720"/>
        </w:tabs>
        <w:suppressAutoHyphens/>
        <w:spacing w:line="227" w:lineRule="auto"/>
        <w:rPr>
          <w:spacing w:val="-2"/>
        </w:rPr>
      </w:pPr>
    </w:p>
    <w:p w:rsidR="004C2EE3" w:rsidP="00133F79" w14:paraId="50DC3A78" w14:textId="60042F49">
      <w:pPr>
        <w:tabs>
          <w:tab w:val="left" w:pos="720"/>
          <w:tab w:val="right" w:pos="9360"/>
        </w:tabs>
        <w:suppressAutoHyphens/>
        <w:spacing w:line="227" w:lineRule="auto"/>
        <w:rPr>
          <w:spacing w:val="-2"/>
        </w:rPr>
      </w:pPr>
      <w:r>
        <w:rPr>
          <w:b/>
          <w:spacing w:val="-2"/>
        </w:rPr>
        <w:t xml:space="preserve">Adopted:  </w:t>
      </w:r>
      <w:r w:rsidR="00527D22">
        <w:rPr>
          <w:b/>
          <w:spacing w:val="-2"/>
        </w:rPr>
        <w:t>June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27D22">
        <w:rPr>
          <w:b/>
          <w:spacing w:val="-2"/>
        </w:rPr>
        <w:t>June 26, 2020</w:t>
      </w:r>
    </w:p>
    <w:p w:rsidR="00822CE0" w14:paraId="2BBBEC14" w14:textId="77777777"/>
    <w:p w:rsidR="004C2EE3" w14:paraId="635C96FA" w14:textId="609DBB6E">
      <w:pPr>
        <w:rPr>
          <w:spacing w:val="-2"/>
        </w:rPr>
      </w:pPr>
      <w:r>
        <w:t xml:space="preserve">By </w:t>
      </w:r>
      <w:r w:rsidR="004E4A22">
        <w:t>the</w:t>
      </w:r>
      <w:r w:rsidR="002A2D2E">
        <w:t xml:space="preserve"> </w:t>
      </w:r>
      <w:r w:rsidR="00527D22">
        <w:rPr>
          <w:spacing w:val="-2"/>
        </w:rPr>
        <w:t>Chief, Telecommunications Access Policy Division, Wireline Competition Bureau</w:t>
      </w:r>
      <w:r>
        <w:rPr>
          <w:spacing w:val="-2"/>
        </w:rPr>
        <w:t>:</w:t>
      </w:r>
    </w:p>
    <w:p w:rsidR="00822CE0" w14:paraId="7218DB3F" w14:textId="77777777">
      <w:pPr>
        <w:rPr>
          <w:spacing w:val="-2"/>
        </w:rPr>
      </w:pPr>
    </w:p>
    <w:p w:rsidR="00527D22" w:rsidP="00527D22" w14:paraId="2294CED7" w14:textId="77777777">
      <w:pPr>
        <w:pStyle w:val="ParaNum"/>
      </w:pPr>
      <w:r>
        <w:t>In this Order, the Wireline Competition Bureau (Bureau), on its own motion, grants a brief, limited waiver of the July 1, 2020 annual certification requirement under section 54.313(j)(1) of the Commission’s rules for certain price cap and competitive eligible telecommunications carriers (ETCs) who receive legacy high-cost support.</w:t>
      </w:r>
      <w:r>
        <w:rPr>
          <w:rStyle w:val="FootnoteReference"/>
        </w:rPr>
        <w:footnoteReference w:id="3"/>
      </w:r>
      <w:r>
        <w:t xml:space="preserve">  The Bureau will allow these carriers to file FCC Form 481 once the Universal Service Administrative Company (USAC) amends the filing portal for these carriers.</w:t>
      </w:r>
      <w:r>
        <w:rPr>
          <w:rStyle w:val="FootnoteReference"/>
        </w:rPr>
        <w:footnoteReference w:id="4"/>
      </w:r>
      <w:r>
        <w:t xml:space="preserve">  All other ETCs, however, must complete FCC Form 481 by July 1, 2020.</w:t>
      </w:r>
      <w:r>
        <w:rPr>
          <w:rStyle w:val="FootnoteReference"/>
        </w:rPr>
        <w:footnoteReference w:id="5"/>
      </w:r>
      <w:r>
        <w:t xml:space="preserve">  </w:t>
      </w:r>
    </w:p>
    <w:p w:rsidR="00527D22" w:rsidP="00527D22" w14:paraId="6F852B9B" w14:textId="77777777">
      <w:pPr>
        <w:pStyle w:val="ParaNum"/>
      </w:pPr>
      <w:r>
        <w:t>In 2019, the Commission adopted a schedule to phase-out legacy high-cost support received by certain price cap carriers and fixed competitive ETCs, during which recipients still must certify annually to USAC that support was used for its intended purpose, but are not subject to any other annual reporting requirements in section 54.313 of the Commission’s rules.</w:t>
      </w:r>
      <w:r>
        <w:rPr>
          <w:rStyle w:val="FootnoteReference"/>
        </w:rPr>
        <w:footnoteReference w:id="6"/>
      </w:r>
      <w:r>
        <w:t xml:space="preserve">  </w:t>
      </w:r>
    </w:p>
    <w:p w:rsidR="00527D22" w:rsidP="00527D22" w14:paraId="690DD357" w14:textId="77777777">
      <w:pPr>
        <w:pStyle w:val="ParaNum"/>
        <w:widowControl/>
      </w:pPr>
      <w:r>
        <w:t xml:space="preserve">It has come to the Bureau’s attention, however, that USAC’s FCC Form 481 system does not fully incorporate the rule as adopted in the </w:t>
      </w:r>
      <w:r w:rsidRPr="00527D22">
        <w:rPr>
          <w:i/>
          <w:iCs/>
        </w:rPr>
        <w:t>2019 Phase-Down Order</w:t>
      </w:r>
      <w:r>
        <w:t xml:space="preserve">.  Accordingly, we grant a temporary waiver of the filing deadline only for affected carriers.  Once USAC announces it has amended its FCC Form 481 system and it can collect only the required certification for affected carriers, the Bureau will announce a new deadline.  We find it is not in the public interest to require these carriers to complete this certification until USAC has amended the filing portal to eliminate extraneous and unnecessary reporting requirements for these carriers, but the public interest and administration of the Fund will be </w:t>
      </w:r>
      <w:r>
        <w:t xml:space="preserve">served by maintaining the integrity of USAC’s uniform collection of FCC Form 481’s information and certifications.  </w:t>
      </w:r>
    </w:p>
    <w:p w:rsidR="00527D22" w:rsidP="00527D22" w14:paraId="51A21D51" w14:textId="3F66E121">
      <w:pPr>
        <w:pStyle w:val="ParaNum"/>
      </w:pPr>
      <w:r w:rsidRPr="00C90F88">
        <w:t>Accordingly</w:t>
      </w:r>
      <w:r w:rsidRPr="00527D22">
        <w:rPr>
          <w:rStyle w:val="normaltextrun"/>
          <w:szCs w:val="22"/>
        </w:rPr>
        <w:t>, IT IS ORDERED that, pursuant to the authority contained in sections 0.91, 0.291, and 1.3 of the Commission</w:t>
      </w:r>
      <w:r w:rsidR="00991715">
        <w:rPr>
          <w:rStyle w:val="normaltextrun"/>
          <w:szCs w:val="22"/>
        </w:rPr>
        <w:t>’</w:t>
      </w:r>
      <w:r w:rsidRPr="00527D22">
        <w:rPr>
          <w:rStyle w:val="normaltextrun"/>
          <w:szCs w:val="22"/>
        </w:rPr>
        <w:t>s rules, 47 CFR §§ 0.91, 0.291, 1.3,  the annual reporting deadline of July 1, 2020, codified at 47 CFR § 54.313(j)(1) for carriers to whom 47 CFR § 54.313(m) applies, IS WAIVED to the extent described herein.</w:t>
      </w:r>
      <w:r w:rsidRPr="00527D22">
        <w:rPr>
          <w:rStyle w:val="eop"/>
          <w:szCs w:val="22"/>
        </w:rPr>
        <w:t> </w:t>
      </w:r>
    </w:p>
    <w:p w:rsidR="00527D22" w:rsidRPr="00527D22" w:rsidP="00527D22" w14:paraId="15E313ED" w14:textId="63F8288F">
      <w:pPr>
        <w:pStyle w:val="ParaNum"/>
        <w:rPr>
          <w:rStyle w:val="normaltextrun"/>
        </w:rPr>
      </w:pPr>
      <w:r w:rsidRPr="00527D22">
        <w:rPr>
          <w:rStyle w:val="normaltextrun"/>
          <w:szCs w:val="22"/>
        </w:rPr>
        <w:t>IT IS FURTHER ORDERED that, pursuant to the authority contained in sections 0.91, 0.291, and 1.102 of the Commission</w:t>
      </w:r>
      <w:r w:rsidR="00991715">
        <w:rPr>
          <w:rStyle w:val="normaltextrun"/>
          <w:szCs w:val="22"/>
        </w:rPr>
        <w:t>’</w:t>
      </w:r>
      <w:r w:rsidRPr="00527D22">
        <w:rPr>
          <w:rStyle w:val="normaltextrun"/>
          <w:szCs w:val="22"/>
        </w:rPr>
        <w:t>s rules, 47 CFR §§ 0.91, 0.291, 1.102, this Order SHALL BE EFFECTIVE upon release. </w:t>
      </w:r>
    </w:p>
    <w:p w:rsidR="00527D22" w:rsidP="00527D22" w14:paraId="272CE78A" w14:textId="77777777">
      <w:pPr>
        <w:pStyle w:val="ParaNum"/>
        <w:numPr>
          <w:ilvl w:val="0"/>
          <w:numId w:val="0"/>
        </w:numPr>
        <w:rPr>
          <w:rStyle w:val="normaltextrun"/>
          <w:szCs w:val="22"/>
        </w:rPr>
      </w:pPr>
    </w:p>
    <w:p w:rsidR="00527D22" w:rsidP="0017296B" w14:paraId="77053484" w14:textId="77777777">
      <w:r>
        <w:tab/>
      </w:r>
      <w:r>
        <w:tab/>
      </w:r>
      <w:r>
        <w:tab/>
      </w:r>
      <w:r>
        <w:tab/>
      </w:r>
      <w:r>
        <w:tab/>
      </w:r>
      <w:r>
        <w:tab/>
        <w:t>FEDERAL COMMUNICATIONS COMMISSION</w:t>
      </w:r>
    </w:p>
    <w:p w:rsidR="00527D22" w:rsidP="0017296B" w14:paraId="1DBC94A1" w14:textId="77777777"/>
    <w:p w:rsidR="00527D22" w:rsidP="0017296B" w14:paraId="669EB4E2" w14:textId="77777777"/>
    <w:p w:rsidR="00527D22" w:rsidP="0017296B" w14:paraId="718E3E7B" w14:textId="77777777"/>
    <w:p w:rsidR="00527D22" w:rsidP="0017296B" w14:paraId="78FFE29A" w14:textId="77777777"/>
    <w:p w:rsidR="00527D22" w:rsidP="00527D22" w14:paraId="2E7405CC" w14:textId="5E39D7CC">
      <w:pPr>
        <w:pStyle w:val="paragraph"/>
        <w:spacing w:before="0" w:beforeAutospacing="0" w:after="0" w:afterAutospacing="0"/>
        <w:ind w:left="3600" w:firstLine="720"/>
        <w:textAlignment w:val="baseline"/>
        <w:rPr>
          <w:rStyle w:val="normaltextrun"/>
          <w:sz w:val="22"/>
          <w:szCs w:val="22"/>
        </w:rPr>
      </w:pPr>
      <w:r w:rsidRPr="062326F7">
        <w:rPr>
          <w:rStyle w:val="normaltextrun"/>
          <w:sz w:val="22"/>
          <w:szCs w:val="22"/>
        </w:rPr>
        <w:t>Ryan Palmer</w:t>
      </w:r>
    </w:p>
    <w:p w:rsidR="00527D22" w:rsidP="00527D22" w14:paraId="340F359B" w14:textId="77777777">
      <w:pPr>
        <w:pStyle w:val="paragraph"/>
        <w:spacing w:before="0" w:beforeAutospacing="0" w:after="0" w:afterAutospacing="0"/>
        <w:ind w:left="3600" w:firstLine="720"/>
        <w:textAlignment w:val="baseline"/>
        <w:rPr>
          <w:rFonts w:ascii="Segoe UI" w:hAnsi="Segoe UI" w:cs="Segoe UI"/>
          <w:sz w:val="18"/>
          <w:szCs w:val="18"/>
        </w:rPr>
      </w:pPr>
      <w:r w:rsidRPr="062326F7">
        <w:rPr>
          <w:rStyle w:val="normaltextrun"/>
          <w:sz w:val="22"/>
          <w:szCs w:val="22"/>
        </w:rPr>
        <w:t>Chief</w:t>
      </w:r>
      <w:r w:rsidRPr="062326F7">
        <w:rPr>
          <w:rStyle w:val="eop"/>
          <w:sz w:val="22"/>
          <w:szCs w:val="22"/>
        </w:rPr>
        <w:t> </w:t>
      </w:r>
    </w:p>
    <w:p w:rsidR="00527D22" w:rsidP="00527D22" w14:paraId="4688549F" w14:textId="77777777">
      <w:pPr>
        <w:pStyle w:val="paragraph"/>
        <w:spacing w:before="0" w:beforeAutospacing="0" w:after="0" w:afterAutospacing="0"/>
        <w:ind w:left="3600" w:firstLine="720"/>
        <w:rPr>
          <w:rStyle w:val="eop"/>
          <w:sz w:val="22"/>
          <w:szCs w:val="22"/>
        </w:rPr>
      </w:pPr>
      <w:r w:rsidRPr="062326F7">
        <w:rPr>
          <w:rStyle w:val="eop"/>
          <w:sz w:val="22"/>
          <w:szCs w:val="22"/>
        </w:rPr>
        <w:t>Telecommunications Access Policy Division</w:t>
      </w:r>
    </w:p>
    <w:p w:rsidR="00527D22" w:rsidP="00527D22" w14:paraId="77234561" w14:textId="77777777">
      <w:pPr>
        <w:pStyle w:val="paragraph"/>
        <w:spacing w:before="0" w:beforeAutospacing="0" w:after="0" w:afterAutospacing="0"/>
        <w:ind w:left="3600" w:firstLine="720"/>
        <w:textAlignment w:val="baseline"/>
        <w:rPr>
          <w:rFonts w:ascii="Segoe UI" w:hAnsi="Segoe UI" w:cs="Segoe UI"/>
          <w:sz w:val="18"/>
          <w:szCs w:val="18"/>
        </w:rPr>
      </w:pPr>
      <w:r>
        <w:rPr>
          <w:rStyle w:val="normaltextrun"/>
          <w:sz w:val="22"/>
          <w:szCs w:val="22"/>
        </w:rPr>
        <w:t>Wireline Competition Bureau</w:t>
      </w:r>
      <w:r>
        <w:rPr>
          <w:rStyle w:val="eop"/>
          <w:sz w:val="22"/>
          <w:szCs w:val="22"/>
        </w:rPr>
        <w:t> </w:t>
      </w:r>
    </w:p>
    <w:p w:rsidR="00412FC5" w:rsidP="00527D22" w14:paraId="3E9FE557" w14:textId="36D1ECBE"/>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E01B8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8C58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955E53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F47F4D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D9ED75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7D22" w14:paraId="172E1259" w14:textId="77777777">
      <w:r>
        <w:separator/>
      </w:r>
    </w:p>
  </w:footnote>
  <w:footnote w:type="continuationSeparator" w:id="1">
    <w:p w:rsidR="00527D22" w:rsidP="00C721AC" w14:paraId="79752F71" w14:textId="77777777">
      <w:pPr>
        <w:spacing w:before="120"/>
        <w:rPr>
          <w:sz w:val="20"/>
        </w:rPr>
      </w:pPr>
      <w:r>
        <w:rPr>
          <w:sz w:val="20"/>
        </w:rPr>
        <w:t xml:space="preserve">(Continued from previous page)  </w:t>
      </w:r>
      <w:r>
        <w:rPr>
          <w:sz w:val="20"/>
        </w:rPr>
        <w:separator/>
      </w:r>
    </w:p>
  </w:footnote>
  <w:footnote w:type="continuationNotice" w:id="2">
    <w:p w:rsidR="00527D22" w:rsidP="00C721AC" w14:paraId="54D54F6F" w14:textId="77777777">
      <w:pPr>
        <w:jc w:val="right"/>
        <w:rPr>
          <w:sz w:val="20"/>
        </w:rPr>
      </w:pPr>
      <w:r>
        <w:rPr>
          <w:sz w:val="20"/>
        </w:rPr>
        <w:t>(continued….)</w:t>
      </w:r>
    </w:p>
  </w:footnote>
  <w:footnote w:id="3">
    <w:p w:rsidR="00527D22" w:rsidRPr="009807FD" w:rsidP="00527D22" w14:paraId="6BC37D7F" w14:textId="77777777">
      <w:pPr>
        <w:pStyle w:val="FootnoteText"/>
      </w:pPr>
      <w:r>
        <w:rPr>
          <w:rStyle w:val="FootnoteReference"/>
        </w:rPr>
        <w:footnoteRef/>
      </w:r>
      <w:r>
        <w:t xml:space="preserve"> 47 CFR § 54.313(j).  </w:t>
      </w:r>
      <w:r>
        <w:rPr>
          <w:i/>
          <w:iCs/>
        </w:rPr>
        <w:t>See</w:t>
      </w:r>
      <w:r>
        <w:t xml:space="preserve"> 47 CFR § 1.3 (Commission may waive its rules on its own motion).  </w:t>
      </w:r>
    </w:p>
  </w:footnote>
  <w:footnote w:id="4">
    <w:p w:rsidR="00527D22" w:rsidP="00527D22" w14:paraId="45B266D9" w14:textId="77777777">
      <w:pPr>
        <w:pStyle w:val="FootnoteText"/>
      </w:pPr>
      <w:r>
        <w:rPr>
          <w:rStyle w:val="FootnoteReference"/>
        </w:rPr>
        <w:footnoteRef/>
      </w:r>
      <w:r>
        <w:t xml:space="preserve"> Section 54.313(j) of the Commission’s rules require that ETCs file the annual reporting information by July 1 each year.  47 CFR § 54.313(j).  The Bureau has received renewed approval from the Office of Management and Budget, pursuant to the Paperwork Reduction Act, to require carriers to complete FCC Form 481.  </w:t>
      </w:r>
      <w:r w:rsidRPr="1E36C309">
        <w:rPr>
          <w:i/>
          <w:iCs/>
        </w:rPr>
        <w:t>See</w:t>
      </w:r>
      <w:r>
        <w:t xml:space="preserve"> Office of Management and Budget Action for Control No. 3060-0986 (June 15, 2020), </w:t>
      </w:r>
      <w:hyperlink r:id="rId1" w:history="1">
        <w:r w:rsidRPr="0EF9F83D">
          <w:rPr>
            <w:snapToGrid w:val="0"/>
            <w:color w:val="0000FF"/>
            <w:kern w:val="28"/>
            <w:sz w:val="22"/>
            <w:szCs w:val="22"/>
            <w:u w:val="single"/>
          </w:rPr>
          <w:t>https://www.reginfo.gov/public/do/PRAViewICR?ref_nbr=202004-3060-037</w:t>
        </w:r>
      </w:hyperlink>
      <w:r w:rsidRPr="0EF9F83D">
        <w:rPr>
          <w:snapToGrid w:val="0"/>
          <w:kern w:val="28"/>
          <w:sz w:val="22"/>
          <w:szCs w:val="22"/>
        </w:rPr>
        <w:t>.</w:t>
      </w:r>
    </w:p>
  </w:footnote>
  <w:footnote w:id="5">
    <w:p w:rsidR="00527D22" w:rsidRPr="00B32736" w:rsidP="00527D22" w14:paraId="68207A75" w14:textId="5EA26234">
      <w:pPr>
        <w:pStyle w:val="FootnoteText"/>
      </w:pPr>
      <w:r>
        <w:rPr>
          <w:rStyle w:val="FootnoteReference"/>
        </w:rPr>
        <w:footnoteRef/>
      </w:r>
      <w:r>
        <w:t xml:space="preserve"> The Bureau recently granted a partial waiver of the same deadline for certain rate-of-return carriers.  </w:t>
      </w:r>
      <w:r>
        <w:rPr>
          <w:i/>
          <w:iCs/>
        </w:rPr>
        <w:t>See Connect America Fund</w:t>
      </w:r>
      <w:r>
        <w:t>, WC Docket No. 10-90, Order</w:t>
      </w:r>
      <w:r w:rsidRPr="00FF008B">
        <w:t xml:space="preserve">, </w:t>
      </w:r>
      <w:r w:rsidRPr="00FF008B">
        <w:rPr>
          <w:color w:val="1D2B3E"/>
        </w:rPr>
        <w:t>DA</w:t>
      </w:r>
      <w:r w:rsidR="00141AA8">
        <w:rPr>
          <w:color w:val="1D2B3E"/>
        </w:rPr>
        <w:t xml:space="preserve"> </w:t>
      </w:r>
      <w:bookmarkStart w:id="0" w:name="_GoBack"/>
      <w:bookmarkEnd w:id="0"/>
      <w:r w:rsidRPr="00FF008B">
        <w:rPr>
          <w:color w:val="1D2B3E"/>
        </w:rPr>
        <w:t>20-601</w:t>
      </w:r>
      <w:r>
        <w:rPr>
          <w:color w:val="1D2B3E"/>
        </w:rPr>
        <w:t xml:space="preserve"> (WCB rel. Jun. 8, 2020)</w:t>
      </w:r>
      <w:r>
        <w:t>.</w:t>
      </w:r>
    </w:p>
  </w:footnote>
  <w:footnote w:id="6">
    <w:p w:rsidR="00527D22" w:rsidRPr="007A4400" w:rsidP="00527D22" w14:paraId="4106BC5C" w14:textId="77777777">
      <w:pPr>
        <w:pStyle w:val="FootnoteText"/>
        <w:rPr>
          <w:i/>
          <w:iCs/>
        </w:rPr>
      </w:pPr>
      <w:r>
        <w:rPr>
          <w:rStyle w:val="FootnoteReference"/>
        </w:rPr>
        <w:footnoteRef/>
      </w:r>
      <w:r>
        <w:t xml:space="preserve"> 47 CFR § 54.313(m); </w:t>
      </w:r>
      <w:r w:rsidRPr="005C1FFC">
        <w:rPr>
          <w:i/>
          <w:iCs/>
        </w:rPr>
        <w:t xml:space="preserve">see also </w:t>
      </w:r>
      <w:r>
        <w:rPr>
          <w:i/>
          <w:iCs/>
        </w:rPr>
        <w:t>Connect America Fund</w:t>
      </w:r>
      <w:r>
        <w:t>, WC Docket No. 10-90, Report and Order, 34 FCC Rcd 807, 816-17, para. 25 (2019) (</w:t>
      </w:r>
      <w:r>
        <w:rPr>
          <w:i/>
          <w:iCs/>
        </w:rPr>
        <w:t>2019 Phase-Down Order</w:t>
      </w:r>
      <w:r>
        <w:t xml:space="preserve">); </w:t>
      </w:r>
      <w:r>
        <w:rPr>
          <w:i/>
          <w:iCs/>
        </w:rPr>
        <w:t>Connect America Fund, et al.</w:t>
      </w:r>
      <w:r>
        <w:t>, Report and Order and Further Notice of Proposed Rulemaking, 26 FCC Rcd 17663, 17733, para. 180 (2011) (</w:t>
      </w:r>
      <w:r>
        <w:rPr>
          <w:i/>
          <w:iCs/>
        </w:rPr>
        <w:t>USF/ICC Transformation Order</w:t>
      </w:r>
      <w:r>
        <w:t xml:space="preserve">), </w:t>
      </w:r>
      <w:r>
        <w:rPr>
          <w:i/>
          <w:iCs/>
        </w:rPr>
        <w:t>aff’d sub nom. In re FCC 11-161</w:t>
      </w:r>
      <w:r>
        <w:t>, 753 F.3d 1015 (10</w:t>
      </w:r>
      <w:r w:rsidRPr="008537F6">
        <w:t>th</w:t>
      </w:r>
      <w:r>
        <w:t xml:space="preserve"> Cir. 2014) (transitioning frozen support upon completion of the Connect America Phase II auction).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BA662C" w14:textId="6B0C8F0C">
    <w:pPr>
      <w:pStyle w:val="Header"/>
      <w:rPr>
        <w:b w:val="0"/>
      </w:rPr>
    </w:pPr>
    <w:r>
      <w:tab/>
      <w:t>Federal Communications Commission</w:t>
    </w:r>
    <w:r>
      <w:tab/>
    </w:r>
    <w:r w:rsidR="00C142DD">
      <w:t>DA 20-674</w:t>
    </w:r>
  </w:p>
  <w:p w:rsidR="00D25FB5" w14:paraId="5AEE59A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4F3752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C378B8" w14:textId="48FC2F0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142DD">
      <w:rPr>
        <w:spacing w:val="-2"/>
      </w:rPr>
      <w:t>DA 20-674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22"/>
    <w:rsid w:val="00036039"/>
    <w:rsid w:val="00037F90"/>
    <w:rsid w:val="000875BF"/>
    <w:rsid w:val="00096D8C"/>
    <w:rsid w:val="000C0B65"/>
    <w:rsid w:val="000E05FE"/>
    <w:rsid w:val="000E3D42"/>
    <w:rsid w:val="00122BD5"/>
    <w:rsid w:val="00133F79"/>
    <w:rsid w:val="00141AA8"/>
    <w:rsid w:val="0017296B"/>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27D22"/>
    <w:rsid w:val="0055614C"/>
    <w:rsid w:val="00566D06"/>
    <w:rsid w:val="005C1FF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A4400"/>
    <w:rsid w:val="007B0EB2"/>
    <w:rsid w:val="00810B6F"/>
    <w:rsid w:val="00822CE0"/>
    <w:rsid w:val="00841AB1"/>
    <w:rsid w:val="008537F6"/>
    <w:rsid w:val="008C68F1"/>
    <w:rsid w:val="00921803"/>
    <w:rsid w:val="00926503"/>
    <w:rsid w:val="009726D8"/>
    <w:rsid w:val="009807FD"/>
    <w:rsid w:val="00991715"/>
    <w:rsid w:val="009D7308"/>
    <w:rsid w:val="009F76DB"/>
    <w:rsid w:val="00A32C3B"/>
    <w:rsid w:val="00A45F4F"/>
    <w:rsid w:val="00A600A9"/>
    <w:rsid w:val="00AA55B7"/>
    <w:rsid w:val="00AA5B9E"/>
    <w:rsid w:val="00AB2407"/>
    <w:rsid w:val="00AB53DF"/>
    <w:rsid w:val="00B07E5C"/>
    <w:rsid w:val="00B32736"/>
    <w:rsid w:val="00B811F7"/>
    <w:rsid w:val="00BA5DC6"/>
    <w:rsid w:val="00BA6196"/>
    <w:rsid w:val="00BC6D8C"/>
    <w:rsid w:val="00C142DD"/>
    <w:rsid w:val="00C34006"/>
    <w:rsid w:val="00C36B4C"/>
    <w:rsid w:val="00C426B1"/>
    <w:rsid w:val="00C66160"/>
    <w:rsid w:val="00C721AC"/>
    <w:rsid w:val="00C90D6A"/>
    <w:rsid w:val="00C90F88"/>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F008B"/>
    <w:rsid w:val="062326F7"/>
    <w:rsid w:val="0EF9F83D"/>
    <w:rsid w:val="1E36C3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BF600D-8D8C-4AC7-A326-1C0CBB3A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normaltextrun">
    <w:name w:val="normaltextrun"/>
    <w:rsid w:val="00527D22"/>
  </w:style>
  <w:style w:type="character" w:customStyle="1" w:styleId="eop">
    <w:name w:val="eop"/>
    <w:rsid w:val="00527D22"/>
  </w:style>
  <w:style w:type="character" w:customStyle="1" w:styleId="FootnoteTextChar">
    <w:name w:val="Footnote Text Char"/>
    <w:link w:val="FootnoteText"/>
    <w:rsid w:val="00527D22"/>
  </w:style>
  <w:style w:type="paragraph" w:customStyle="1" w:styleId="paragraph">
    <w:name w:val="paragraph"/>
    <w:basedOn w:val="Normal"/>
    <w:rsid w:val="00527D22"/>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reginfo.gov/public/do/PRAViewICR?ref_nbr=202004-3060-037"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