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A07B25C" w14:textId="251D834B">
      <w:pPr>
        <w:jc w:val="right"/>
        <w:rPr>
          <w:b/>
          <w:sz w:val="24"/>
        </w:rPr>
      </w:pPr>
      <w:r>
        <w:rPr>
          <w:b/>
          <w:sz w:val="24"/>
        </w:rPr>
        <w:t xml:space="preserve">DA </w:t>
      </w:r>
      <w:r w:rsidR="00C31185">
        <w:rPr>
          <w:b/>
          <w:sz w:val="24"/>
        </w:rPr>
        <w:t>20</w:t>
      </w:r>
      <w:r w:rsidR="00DB2D9A">
        <w:rPr>
          <w:b/>
          <w:sz w:val="24"/>
        </w:rPr>
        <w:t>-</w:t>
      </w:r>
      <w:r w:rsidR="00B62DE9">
        <w:rPr>
          <w:b/>
          <w:sz w:val="24"/>
        </w:rPr>
        <w:t>289</w:t>
      </w:r>
    </w:p>
    <w:p w:rsidR="00013A8B" w:rsidRPr="00B20363" w:rsidP="00013A8B" w14:paraId="1452622B" w14:textId="39917114">
      <w:pPr>
        <w:spacing w:before="60"/>
        <w:jc w:val="right"/>
        <w:rPr>
          <w:b/>
          <w:sz w:val="24"/>
        </w:rPr>
      </w:pPr>
      <w:r>
        <w:rPr>
          <w:b/>
          <w:sz w:val="24"/>
        </w:rPr>
        <w:t xml:space="preserve">Released:  </w:t>
      </w:r>
      <w:r w:rsidR="00C31185">
        <w:rPr>
          <w:b/>
          <w:sz w:val="24"/>
        </w:rPr>
        <w:t>March 1</w:t>
      </w:r>
      <w:r w:rsidR="00C37D85">
        <w:rPr>
          <w:b/>
          <w:sz w:val="24"/>
        </w:rPr>
        <w:t>7</w:t>
      </w:r>
      <w:r w:rsidR="007B3733">
        <w:rPr>
          <w:b/>
          <w:sz w:val="24"/>
        </w:rPr>
        <w:t>, 20</w:t>
      </w:r>
      <w:r w:rsidR="00C31185">
        <w:rPr>
          <w:b/>
          <w:sz w:val="24"/>
        </w:rPr>
        <w:t>20</w:t>
      </w:r>
    </w:p>
    <w:p w:rsidR="00013A8B" w:rsidP="00013A8B" w14:paraId="378CD115" w14:textId="77777777">
      <w:pPr>
        <w:jc w:val="right"/>
        <w:rPr>
          <w:sz w:val="24"/>
        </w:rPr>
      </w:pPr>
    </w:p>
    <w:p w:rsidR="007B3733" w:rsidRPr="007B3733" w:rsidP="00C31185" w14:paraId="4F165243" w14:textId="5E173D76">
      <w:pPr>
        <w:jc w:val="center"/>
        <w:rPr>
          <w:rFonts w:ascii="Times New Roman Bold" w:hAnsi="Times New Roman Bold"/>
          <w:b/>
          <w:bCs/>
          <w:caps/>
          <w:sz w:val="24"/>
        </w:rPr>
      </w:pPr>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 ON</w:t>
      </w:r>
      <w:r>
        <w:rPr>
          <w:rFonts w:ascii="Times New Roman Bold" w:hAnsi="Times New Roman Bold"/>
          <w:b/>
          <w:bCs/>
          <w:caps/>
          <w:sz w:val="24"/>
        </w:rPr>
        <w:t xml:space="preserve"> </w:t>
      </w:r>
      <w:r w:rsidR="00C37D85">
        <w:rPr>
          <w:rFonts w:ascii="Times New Roman Bold" w:hAnsi="Times New Roman Bold"/>
          <w:b/>
          <w:bCs/>
          <w:caps/>
          <w:sz w:val="24"/>
        </w:rPr>
        <w:t xml:space="preserve">REQUEST </w:t>
      </w:r>
      <w:r>
        <w:rPr>
          <w:rFonts w:ascii="Times New Roman Bold" w:hAnsi="Times New Roman Bold"/>
          <w:b/>
          <w:bCs/>
          <w:caps/>
          <w:sz w:val="24"/>
        </w:rPr>
        <w:t xml:space="preserve">FOR </w:t>
      </w:r>
      <w:r w:rsidR="00C37D85">
        <w:rPr>
          <w:rFonts w:ascii="Times New Roman Bold" w:hAnsi="Times New Roman Bold"/>
          <w:b/>
          <w:bCs/>
          <w:caps/>
          <w:sz w:val="24"/>
        </w:rPr>
        <w:t xml:space="preserve">EXPEDITED </w:t>
      </w:r>
      <w:r>
        <w:rPr>
          <w:rFonts w:ascii="Times New Roman Bold" w:hAnsi="Times New Roman Bold"/>
          <w:b/>
          <w:bCs/>
          <w:caps/>
          <w:sz w:val="24"/>
        </w:rPr>
        <w:t xml:space="preserve">WAIVER </w:t>
      </w:r>
      <w:r w:rsidRPr="007B3733" w:rsidR="00312DE0">
        <w:rPr>
          <w:rFonts w:ascii="Times New Roman Bold" w:hAnsi="Times New Roman Bold"/>
          <w:b/>
          <w:bCs/>
          <w:caps/>
          <w:sz w:val="24"/>
        </w:rPr>
        <w:t xml:space="preserve">FILED </w:t>
      </w:r>
      <w:r w:rsidR="00362197">
        <w:rPr>
          <w:rFonts w:ascii="Times New Roman Bold" w:hAnsi="Times New Roman Bold"/>
          <w:b/>
          <w:bCs/>
          <w:caps/>
          <w:sz w:val="24"/>
        </w:rPr>
        <w:t xml:space="preserve">BY </w:t>
      </w:r>
      <w:r w:rsidR="00C37D85">
        <w:rPr>
          <w:rFonts w:ascii="Times New Roman Bold" w:hAnsi="Times New Roman Bold"/>
          <w:b/>
          <w:bCs/>
          <w:caps/>
          <w:sz w:val="24"/>
        </w:rPr>
        <w:t>SKYBEAM, LLC</w:t>
      </w:r>
      <w:r w:rsidRPr="007B3733" w:rsidR="00312DE0">
        <w:rPr>
          <w:rFonts w:ascii="Times New Roman Bold" w:hAnsi="Times New Roman Bold"/>
          <w:b/>
          <w:bCs/>
          <w:caps/>
          <w:sz w:val="24"/>
        </w:rPr>
        <w:t xml:space="preserve"> </w:t>
      </w:r>
      <w:r>
        <w:rPr>
          <w:rFonts w:ascii="Times New Roman Bold" w:hAnsi="Times New Roman Bold"/>
          <w:b/>
          <w:bCs/>
          <w:caps/>
          <w:sz w:val="24"/>
        </w:rPr>
        <w:t xml:space="preserve">REGARDING </w:t>
      </w:r>
      <w:r w:rsidR="00C37D85">
        <w:rPr>
          <w:rFonts w:ascii="Times New Roman Bold" w:hAnsi="Times New Roman Bold"/>
          <w:b/>
          <w:bCs/>
          <w:caps/>
          <w:sz w:val="24"/>
        </w:rPr>
        <w:t>RURAL BROADBAND EXPERIMENTS</w:t>
      </w:r>
      <w:r>
        <w:rPr>
          <w:rFonts w:ascii="Times New Roman Bold" w:hAnsi="Times New Roman Bold"/>
          <w:b/>
          <w:bCs/>
          <w:caps/>
          <w:sz w:val="24"/>
        </w:rPr>
        <w:t xml:space="preserve"> LETTER OF CREDIT RULES</w:t>
      </w:r>
    </w:p>
    <w:p w:rsidR="007B3733" w:rsidP="00013A8B" w14:paraId="265EAFC1" w14:textId="77777777">
      <w:pPr>
        <w:jc w:val="center"/>
        <w:rPr>
          <w:b/>
          <w:sz w:val="24"/>
        </w:rPr>
      </w:pPr>
    </w:p>
    <w:p w:rsidR="00013A8B" w:rsidP="00013A8B" w14:paraId="198949AB" w14:textId="55CDC956">
      <w:pPr>
        <w:jc w:val="center"/>
        <w:rPr>
          <w:b/>
          <w:sz w:val="24"/>
        </w:rPr>
      </w:pPr>
      <w:r>
        <w:rPr>
          <w:b/>
          <w:sz w:val="24"/>
        </w:rPr>
        <w:t>W</w:t>
      </w:r>
      <w:r w:rsidR="00C31185">
        <w:rPr>
          <w:b/>
          <w:sz w:val="24"/>
        </w:rPr>
        <w:t>C</w:t>
      </w:r>
      <w:r>
        <w:rPr>
          <w:b/>
          <w:sz w:val="24"/>
        </w:rPr>
        <w:t xml:space="preserve"> Docket No</w:t>
      </w:r>
      <w:r w:rsidR="00C37D85">
        <w:rPr>
          <w:b/>
          <w:sz w:val="24"/>
        </w:rPr>
        <w:t>s</w:t>
      </w:r>
      <w:r w:rsidR="00C31185">
        <w:rPr>
          <w:b/>
          <w:sz w:val="24"/>
        </w:rPr>
        <w:t>.</w:t>
      </w:r>
      <w:r>
        <w:rPr>
          <w:b/>
          <w:sz w:val="24"/>
        </w:rPr>
        <w:t xml:space="preserve"> </w:t>
      </w:r>
      <w:r w:rsidR="00C31185">
        <w:rPr>
          <w:b/>
          <w:sz w:val="24"/>
        </w:rPr>
        <w:t>10</w:t>
      </w:r>
      <w:r>
        <w:rPr>
          <w:b/>
          <w:sz w:val="24"/>
        </w:rPr>
        <w:t>-</w:t>
      </w:r>
      <w:r w:rsidR="00C31185">
        <w:rPr>
          <w:b/>
          <w:sz w:val="24"/>
        </w:rPr>
        <w:t>90</w:t>
      </w:r>
      <w:r w:rsidR="00C37D85">
        <w:rPr>
          <w:b/>
          <w:sz w:val="24"/>
        </w:rPr>
        <w:t>, 14-58</w:t>
      </w:r>
    </w:p>
    <w:p w:rsidR="00F96F63" w:rsidP="00F96F63" w14:paraId="42DBF4B2" w14:textId="77777777">
      <w:pPr>
        <w:rPr>
          <w:sz w:val="24"/>
        </w:rPr>
      </w:pPr>
    </w:p>
    <w:p w:rsidR="007B3733" w:rsidRPr="00BA7A44" w:rsidP="00BA7A44" w14:paraId="0B4726C3" w14:textId="1D339219">
      <w:pPr>
        <w:widowControl/>
        <w:spacing w:line="259" w:lineRule="auto"/>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w:t>
      </w:r>
      <w:r w:rsidR="00435308">
        <w:rPr>
          <w:rFonts w:eastAsia="Calibri"/>
          <w:b/>
          <w:snapToGrid/>
          <w:kern w:val="0"/>
          <w:sz w:val="24"/>
          <w:szCs w:val="24"/>
        </w:rPr>
        <w:t>April 13</w:t>
      </w:r>
      <w:r w:rsidRPr="00BA7A44">
        <w:rPr>
          <w:rFonts w:eastAsia="Calibri"/>
          <w:b/>
          <w:snapToGrid/>
          <w:kern w:val="0"/>
          <w:sz w:val="24"/>
          <w:szCs w:val="24"/>
        </w:rPr>
        <w:t>, 20</w:t>
      </w:r>
      <w:r w:rsidR="00C31185">
        <w:rPr>
          <w:rFonts w:eastAsia="Calibri"/>
          <w:b/>
          <w:snapToGrid/>
          <w:kern w:val="0"/>
          <w:sz w:val="24"/>
          <w:szCs w:val="24"/>
        </w:rPr>
        <w:t>20</w:t>
      </w:r>
    </w:p>
    <w:p w:rsidR="007B3733" w:rsidRPr="00BA7A44" w:rsidP="007B3733" w14:paraId="43A6AF00" w14:textId="2630275E">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April </w:t>
      </w:r>
      <w:r w:rsidR="00435308">
        <w:rPr>
          <w:rFonts w:eastAsia="Calibri"/>
          <w:b/>
          <w:snapToGrid/>
          <w:kern w:val="0"/>
          <w:sz w:val="24"/>
          <w:szCs w:val="24"/>
        </w:rPr>
        <w:t>28</w:t>
      </w:r>
      <w:r w:rsidRPr="00BA7A44">
        <w:rPr>
          <w:rFonts w:eastAsia="Calibri"/>
          <w:b/>
          <w:snapToGrid/>
          <w:kern w:val="0"/>
          <w:sz w:val="24"/>
          <w:szCs w:val="24"/>
        </w:rPr>
        <w:t>, 20</w:t>
      </w:r>
      <w:r w:rsidR="00CE064B">
        <w:rPr>
          <w:rFonts w:eastAsia="Calibri"/>
          <w:b/>
          <w:snapToGrid/>
          <w:kern w:val="0"/>
          <w:sz w:val="24"/>
          <w:szCs w:val="24"/>
        </w:rPr>
        <w:t>20</w:t>
      </w:r>
    </w:p>
    <w:p w:rsidR="00E475F2" w:rsidP="00E475F2" w14:paraId="57F2B456" w14:textId="794F36B2">
      <w:pPr>
        <w:widowControl/>
        <w:spacing w:after="160" w:line="259" w:lineRule="auto"/>
        <w:ind w:firstLine="720"/>
        <w:rPr>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Bureau seeks comment on a </w:t>
      </w:r>
      <w:r w:rsidR="00C37D85">
        <w:rPr>
          <w:rFonts w:eastAsia="Calibri"/>
          <w:snapToGrid/>
          <w:kern w:val="0"/>
          <w:szCs w:val="22"/>
        </w:rPr>
        <w:t>r</w:t>
      </w:r>
      <w:r w:rsidRPr="00CF4E84" w:rsidR="009C4663">
        <w:rPr>
          <w:rFonts w:eastAsia="Calibri"/>
          <w:snapToGrid/>
          <w:kern w:val="0"/>
          <w:szCs w:val="22"/>
        </w:rPr>
        <w:t>equest for</w:t>
      </w:r>
      <w:r w:rsidR="00C37D85">
        <w:rPr>
          <w:rFonts w:eastAsia="Calibri"/>
          <w:snapToGrid/>
          <w:kern w:val="0"/>
          <w:szCs w:val="22"/>
        </w:rPr>
        <w:t xml:space="preserve"> expedited</w:t>
      </w:r>
      <w:r w:rsidRPr="00CF4E84" w:rsidR="009C4663">
        <w:rPr>
          <w:rFonts w:eastAsia="Calibri"/>
          <w:snapToGrid/>
          <w:kern w:val="0"/>
          <w:szCs w:val="22"/>
        </w:rPr>
        <w:t xml:space="preserve"> </w:t>
      </w:r>
      <w:r w:rsidR="00C37D85">
        <w:rPr>
          <w:rFonts w:eastAsia="Calibri"/>
          <w:snapToGrid/>
          <w:kern w:val="0"/>
          <w:szCs w:val="22"/>
        </w:rPr>
        <w:t>w</w:t>
      </w:r>
      <w:r w:rsidRPr="00CF4E84" w:rsidR="009C4663">
        <w:rPr>
          <w:rFonts w:eastAsia="Calibri"/>
          <w:snapToGrid/>
          <w:kern w:val="0"/>
          <w:szCs w:val="22"/>
        </w:rPr>
        <w:t>aiver</w:t>
      </w:r>
      <w:r>
        <w:rPr>
          <w:rStyle w:val="FootnoteReference"/>
          <w:rFonts w:eastAsia="Calibri"/>
          <w:snapToGrid/>
          <w:kern w:val="0"/>
          <w:szCs w:val="22"/>
        </w:rPr>
        <w:footnoteReference w:id="3"/>
      </w:r>
      <w:r w:rsidRPr="00CF4E84" w:rsidR="009C4663">
        <w:rPr>
          <w:rFonts w:eastAsia="Calibri"/>
          <w:snapToGrid/>
          <w:kern w:val="0"/>
          <w:szCs w:val="22"/>
        </w:rPr>
        <w:t xml:space="preserve"> </w:t>
      </w:r>
      <w:r w:rsidRPr="00CF4E84">
        <w:rPr>
          <w:rFonts w:eastAsia="Calibri"/>
          <w:snapToGrid/>
          <w:kern w:val="0"/>
          <w:szCs w:val="22"/>
        </w:rPr>
        <w:t xml:space="preserve">filed by </w:t>
      </w:r>
      <w:r w:rsidR="00C37D85">
        <w:rPr>
          <w:rFonts w:eastAsia="Calibri"/>
          <w:snapToGrid/>
          <w:kern w:val="0"/>
          <w:szCs w:val="22"/>
        </w:rPr>
        <w:t>Skybeam</w:t>
      </w:r>
      <w:r w:rsidR="00C37D85">
        <w:rPr>
          <w:rFonts w:eastAsia="Calibri"/>
          <w:snapToGrid/>
          <w:kern w:val="0"/>
          <w:szCs w:val="22"/>
        </w:rPr>
        <w:t>, LLC</w:t>
      </w:r>
      <w:r w:rsidR="00F70A3B">
        <w:rPr>
          <w:rFonts w:eastAsia="Calibri"/>
          <w:snapToGrid/>
          <w:kern w:val="0"/>
          <w:szCs w:val="22"/>
        </w:rPr>
        <w:t xml:space="preserve"> (</w:t>
      </w:r>
      <w:r w:rsidR="00F70A3B">
        <w:rPr>
          <w:rFonts w:eastAsia="Calibri"/>
          <w:snapToGrid/>
          <w:kern w:val="0"/>
          <w:szCs w:val="22"/>
        </w:rPr>
        <w:t>Skybeam</w:t>
      </w:r>
      <w:r w:rsidR="00F70A3B">
        <w:rPr>
          <w:rFonts w:eastAsia="Calibri"/>
          <w:snapToGrid/>
          <w:kern w:val="0"/>
          <w:szCs w:val="22"/>
        </w:rPr>
        <w:t>)</w:t>
      </w:r>
      <w:r w:rsidRPr="00CF4E84" w:rsidR="00CE064B">
        <w:rPr>
          <w:rFonts w:eastAsia="Calibri"/>
          <w:snapToGrid/>
          <w:kern w:val="0"/>
          <w:szCs w:val="22"/>
        </w:rPr>
        <w:t xml:space="preserve"> </w:t>
      </w:r>
      <w:r w:rsidRPr="00CF4E84">
        <w:rPr>
          <w:rFonts w:eastAsia="Calibri"/>
          <w:snapToGrid/>
          <w:kern w:val="0"/>
          <w:szCs w:val="22"/>
        </w:rPr>
        <w:t xml:space="preserve">requesting </w:t>
      </w:r>
      <w:r w:rsidRPr="00CF4E84" w:rsidR="00142E4F">
        <w:rPr>
          <w:rFonts w:eastAsia="Calibri"/>
          <w:snapToGrid/>
          <w:kern w:val="0"/>
          <w:szCs w:val="22"/>
        </w:rPr>
        <w:t xml:space="preserve">that </w:t>
      </w:r>
      <w:r w:rsidRPr="00CF4E84">
        <w:rPr>
          <w:rFonts w:eastAsia="Calibri"/>
          <w:snapToGrid/>
          <w:kern w:val="0"/>
          <w:szCs w:val="22"/>
        </w:rPr>
        <w:t xml:space="preserve">the </w:t>
      </w:r>
      <w:r w:rsidRPr="00E475F2">
        <w:rPr>
          <w:rFonts w:eastAsia="Calibri"/>
          <w:snapToGrid/>
          <w:kern w:val="0"/>
          <w:szCs w:val="22"/>
        </w:rPr>
        <w:t>Commission</w:t>
      </w:r>
      <w:r w:rsidRPr="00E475F2" w:rsidR="009C4663">
        <w:rPr>
          <w:rFonts w:eastAsia="Calibri"/>
          <w:snapToGrid/>
          <w:kern w:val="0"/>
          <w:szCs w:val="22"/>
        </w:rPr>
        <w:t xml:space="preserve"> waive </w:t>
      </w:r>
      <w:r w:rsidR="00C37D85">
        <w:rPr>
          <w:rFonts w:eastAsia="Calibri"/>
          <w:snapToGrid/>
          <w:kern w:val="0"/>
          <w:szCs w:val="22"/>
        </w:rPr>
        <w:t>the letter of credit rules for rural broadband experiments</w:t>
      </w:r>
      <w:r w:rsidR="00F70A3B">
        <w:rPr>
          <w:rFonts w:eastAsia="Calibri"/>
          <w:snapToGrid/>
          <w:kern w:val="0"/>
          <w:szCs w:val="22"/>
        </w:rPr>
        <w:t xml:space="preserve"> support recipients</w:t>
      </w:r>
      <w:r w:rsidR="00C37D85">
        <w:rPr>
          <w:rFonts w:eastAsia="Calibri"/>
          <w:snapToGrid/>
          <w:kern w:val="0"/>
          <w:szCs w:val="22"/>
        </w:rPr>
        <w:t xml:space="preserve"> and instead </w:t>
      </w:r>
      <w:r w:rsidRPr="00E475F2" w:rsidR="009C4663">
        <w:rPr>
          <w:szCs w:val="22"/>
        </w:rPr>
        <w:t xml:space="preserve">allow </w:t>
      </w:r>
      <w:r w:rsidR="00F70A3B">
        <w:rPr>
          <w:szCs w:val="22"/>
        </w:rPr>
        <w:t>Skybeam</w:t>
      </w:r>
      <w:r w:rsidR="00F70A3B">
        <w:rPr>
          <w:szCs w:val="22"/>
        </w:rPr>
        <w:t xml:space="preserve"> </w:t>
      </w:r>
      <w:r w:rsidRPr="00E475F2" w:rsidR="009C4663">
        <w:rPr>
          <w:szCs w:val="22"/>
        </w:rPr>
        <w:t>to comply with the recently</w:t>
      </w:r>
      <w:r w:rsidR="001C3758">
        <w:rPr>
          <w:szCs w:val="22"/>
        </w:rPr>
        <w:t xml:space="preserve"> </w:t>
      </w:r>
      <w:r w:rsidRPr="00E475F2" w:rsidR="009C4663">
        <w:rPr>
          <w:szCs w:val="22"/>
        </w:rPr>
        <w:t>adopted letter of credit provisions of section 54.804(c)</w:t>
      </w:r>
      <w:r w:rsidRPr="00E475F2" w:rsidR="00CF4E84">
        <w:rPr>
          <w:snapToGrid/>
          <w:kern w:val="0"/>
          <w:szCs w:val="22"/>
        </w:rPr>
        <w:t xml:space="preserve">.  </w:t>
      </w:r>
    </w:p>
    <w:p w:rsidR="007772F8" w:rsidRPr="00D51422" w:rsidP="007772F8" w14:paraId="34F45921" w14:textId="457273C4">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w:t>
      </w:r>
      <w:r w:rsidR="00C37D85">
        <w:rPr>
          <w:b/>
          <w:bCs/>
          <w:iCs/>
        </w:rPr>
        <w:t>s</w:t>
      </w:r>
      <w:r w:rsidRPr="006B2F03">
        <w:rPr>
          <w:b/>
          <w:bCs/>
          <w:iCs/>
        </w:rPr>
        <w:t>. 1</w:t>
      </w:r>
      <w:r w:rsidR="00415229">
        <w:rPr>
          <w:b/>
          <w:bCs/>
          <w:iCs/>
        </w:rPr>
        <w:t>0-90</w:t>
      </w:r>
      <w:r w:rsidR="00C37D85">
        <w:rPr>
          <w:b/>
          <w:bCs/>
          <w:iCs/>
        </w:rPr>
        <w:t xml:space="preserve"> and 14-58</w:t>
      </w:r>
      <w:r w:rsidRPr="00D51422">
        <w:rPr>
          <w:iCs/>
        </w:rPr>
        <w:t>.</w:t>
      </w:r>
      <w:r>
        <w:rPr>
          <w:rStyle w:val="FootnoteReference"/>
          <w:iCs/>
          <w:szCs w:val="22"/>
        </w:rPr>
        <w:footnoteReference w:id="5"/>
      </w:r>
      <w:r w:rsidR="00A84848">
        <w:rPr>
          <w:iCs/>
        </w:rPr>
        <w:t xml:space="preserve">  </w:t>
      </w:r>
      <w:r w:rsidRPr="00D51422">
        <w:t>Comments may be filed using the Commission’s Electronic Comment Filing System (ECFS).</w:t>
      </w:r>
      <w:r>
        <w:rPr>
          <w:sz w:val="20"/>
          <w:vertAlign w:val="superscript"/>
        </w:rPr>
        <w:footnoteReference w:id="6"/>
      </w:r>
      <w:r w:rsidRPr="00D51422">
        <w:t xml:space="preserve">  </w:t>
      </w:r>
    </w:p>
    <w:p w:rsidR="007772F8" w:rsidRPr="00D51422" w:rsidP="007772F8" w14:paraId="1D0C0747" w14:textId="77777777">
      <w:pPr>
        <w:numPr>
          <w:ilvl w:val="0"/>
          <w:numId w:val="7"/>
        </w:numPr>
        <w:spacing w:after="120"/>
        <w:rPr>
          <w:szCs w:val="22"/>
        </w:rPr>
      </w:pPr>
      <w:r w:rsidRPr="00D51422">
        <w:rPr>
          <w:szCs w:val="22"/>
        </w:rPr>
        <w:t>Electronic Filers:  Comm</w:t>
      </w:r>
      <w:bookmarkStart w:id="0" w:name="_GoBack"/>
      <w:bookmarkEnd w:id="0"/>
      <w:r w:rsidRPr="00D51422">
        <w:rPr>
          <w:szCs w:val="22"/>
        </w:rPr>
        <w:t xml:space="preserve">ents may be filed electronically using the </w:t>
      </w:r>
      <w:r>
        <w:rPr>
          <w:szCs w:val="22"/>
        </w:rPr>
        <w:t>Commission’s online Electronic Comment Filing System (</w:t>
      </w:r>
      <w:r w:rsidRPr="00D51422">
        <w:rPr>
          <w:szCs w:val="22"/>
        </w:rPr>
        <w:t>ECFS</w:t>
      </w:r>
      <w:r>
        <w:rPr>
          <w:szCs w:val="22"/>
        </w:rPr>
        <w:t>)</w:t>
      </w:r>
      <w:r w:rsidRPr="00D51422">
        <w:rPr>
          <w:szCs w:val="22"/>
        </w:rPr>
        <w:t xml:space="preserve">:  </w:t>
      </w:r>
      <w:r w:rsidRPr="00D51422">
        <w:rPr>
          <w:color w:val="0000FF"/>
          <w:szCs w:val="22"/>
          <w:u w:val="single"/>
        </w:rPr>
        <w:t>https://www.fcc.gov/ecfs/</w:t>
      </w:r>
      <w:r w:rsidRPr="00D51422">
        <w:rPr>
          <w:szCs w:val="22"/>
        </w:rPr>
        <w:t xml:space="preserve">.  </w:t>
      </w:r>
    </w:p>
    <w:p w:rsidR="007772F8" w:rsidRPr="00D51422" w:rsidP="007772F8" w14:paraId="718002C9" w14:textId="77777777">
      <w:pPr>
        <w:numPr>
          <w:ilvl w:val="0"/>
          <w:numId w:val="7"/>
        </w:numPr>
        <w:spacing w:after="120"/>
        <w:rPr>
          <w:szCs w:val="22"/>
        </w:rPr>
      </w:pPr>
      <w:r w:rsidRPr="00D51422">
        <w:rPr>
          <w:szCs w:val="22"/>
        </w:rPr>
        <w:t>Paper Filers:  Parties who choose to file by paper must file an original and one copy of each filing.</w:t>
      </w:r>
    </w:p>
    <w:p w:rsidR="007772F8" w:rsidRPr="00D51422" w:rsidP="007772F8" w14:paraId="56F7CA9C" w14:textId="77777777">
      <w:pPr>
        <w:widowControl/>
        <w:spacing w:after="120"/>
        <w:ind w:left="720"/>
        <w:rPr>
          <w:szCs w:val="22"/>
        </w:rPr>
      </w:pPr>
      <w:r w:rsidRPr="00D5142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772F8" w:rsidRPr="00D51422" w:rsidP="007772F8" w14:paraId="7B24AA98" w14:textId="77777777">
      <w:pPr>
        <w:numPr>
          <w:ilvl w:val="1"/>
          <w:numId w:val="8"/>
        </w:numPr>
        <w:spacing w:after="120"/>
        <w:rPr>
          <w:szCs w:val="22"/>
        </w:rPr>
      </w:pPr>
      <w:r w:rsidRPr="00D5142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7772F8" w:rsidRPr="00D51422" w:rsidP="00F70A3B" w14:paraId="48B186F3" w14:textId="77777777">
      <w:pPr>
        <w:widowControl/>
        <w:numPr>
          <w:ilvl w:val="1"/>
          <w:numId w:val="8"/>
        </w:numPr>
        <w:spacing w:after="120"/>
        <w:rPr>
          <w:szCs w:val="22"/>
        </w:rPr>
      </w:pPr>
      <w:r w:rsidRPr="00D51422">
        <w:rPr>
          <w:szCs w:val="22"/>
        </w:rPr>
        <w:t>Commercial overnight mail (other than U.S. Postal Service Express Mail and Priority Mail) must be sent to 9050 Junction Drive, Annapolis Junction, MD 20701.</w:t>
      </w:r>
    </w:p>
    <w:p w:rsidR="007772F8" w:rsidRPr="00D51422" w:rsidP="007772F8" w14:paraId="5D92EA53" w14:textId="77777777">
      <w:pPr>
        <w:widowControl/>
        <w:numPr>
          <w:ilvl w:val="1"/>
          <w:numId w:val="8"/>
        </w:numPr>
        <w:spacing w:after="120"/>
        <w:rPr>
          <w:szCs w:val="22"/>
        </w:rPr>
      </w:pPr>
      <w:r w:rsidRPr="00D51422">
        <w:rPr>
          <w:szCs w:val="22"/>
        </w:rPr>
        <w:t>U.S. Postal Service first-class, Express, and Priority mail must be addressed to 445 12th Street, SW, Washington DC  20554.</w:t>
      </w:r>
    </w:p>
    <w:p w:rsidR="007772F8" w:rsidRPr="00D51422" w:rsidP="007772F8" w14:paraId="68344805" w14:textId="77777777">
      <w:pPr>
        <w:pStyle w:val="ParaNum"/>
        <w:numPr>
          <w:ilvl w:val="0"/>
          <w:numId w:val="0"/>
        </w:numPr>
        <w:ind w:firstLine="720"/>
      </w:pPr>
      <w:r w:rsidRPr="00D51422">
        <w:rPr>
          <w:i/>
        </w:rPr>
        <w:t>Ex Parte Rules</w:t>
      </w:r>
      <w:r w:rsidRPr="00D51422">
        <w:t>.  Th</w:t>
      </w:r>
      <w:r>
        <w:t>is</w:t>
      </w:r>
      <w:r w:rsidRPr="00D51422">
        <w:t xml:space="preserve"> proceeding shall be treated as a “permit-but-disclose” proceeding in accordance with the Commission’s </w:t>
      </w:r>
      <w:r w:rsidRPr="00D51422">
        <w:rPr>
          <w:i/>
          <w:iCs/>
        </w:rPr>
        <w:t xml:space="preserve">ex parte </w:t>
      </w:r>
      <w:r w:rsidRPr="00D51422">
        <w:t>rules.</w:t>
      </w:r>
      <w:r>
        <w:rPr>
          <w:sz w:val="20"/>
          <w:vertAlign w:val="superscript"/>
        </w:rPr>
        <w:footnoteReference w:id="7"/>
      </w:r>
      <w:r w:rsidRPr="00D51422">
        <w:t xml:space="preserve">  Persons making </w:t>
      </w:r>
      <w:r w:rsidRPr="00D51422">
        <w:rPr>
          <w:i/>
        </w:rPr>
        <w:t xml:space="preserve">ex parte </w:t>
      </w:r>
      <w:r w:rsidRPr="00D5142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rPr>
        <w:t xml:space="preserve">ex parte </w:t>
      </w:r>
      <w:r w:rsidRPr="00D51422">
        <w:t xml:space="preserve">presentations are reminded that memoranda summarizing the presentation must (1) list all persons attending or otherwise participating in the meeting at which the </w:t>
      </w:r>
      <w:r w:rsidRPr="00D51422">
        <w:rPr>
          <w:i/>
          <w:iCs/>
        </w:rPr>
        <w:t xml:space="preserve">ex parte </w:t>
      </w:r>
      <w:r w:rsidRPr="00D5142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rPr>
        <w:t xml:space="preserve">ex parte </w:t>
      </w:r>
      <w:r w:rsidRPr="00D51422">
        <w:t xml:space="preserve">meetings are deemed to be written </w:t>
      </w:r>
      <w:r w:rsidRPr="00D51422">
        <w:rPr>
          <w:i/>
          <w:iCs/>
        </w:rPr>
        <w:t>ex parte</w:t>
      </w:r>
      <w:r w:rsidRPr="00D51422">
        <w:t xml:space="preserve"> presentations and must be filed consistent with rule 1.1206(b).  In proceedings governed by rule 1.49(f) or for which the Commission has made available a method of electronic filing, written </w:t>
      </w:r>
      <w:r w:rsidRPr="00D51422">
        <w:rPr>
          <w:i/>
          <w:iCs/>
        </w:rPr>
        <w:t xml:space="preserve">ex parte </w:t>
      </w:r>
      <w:r w:rsidRPr="00D51422">
        <w:t xml:space="preserve">presentations and memoranda summarizing oral </w:t>
      </w:r>
      <w:r w:rsidRPr="00D51422">
        <w:rPr>
          <w:i/>
          <w:iCs/>
        </w:rPr>
        <w:t xml:space="preserve">ex parte </w:t>
      </w:r>
      <w:r w:rsidRPr="00D51422">
        <w:t>presentations, and all attachments thereto, must be filed through the electronic comment filing system available for that proceeding, and must be filed in their native format (</w:t>
      </w:r>
      <w:r w:rsidRPr="00D51422">
        <w:rPr>
          <w:i/>
          <w:iCs/>
        </w:rPr>
        <w:t>e.g.</w:t>
      </w:r>
      <w:r w:rsidRPr="00D51422">
        <w:t xml:space="preserve">, .doc, .xml, .ppt, searchable .pdf).  Participants in this proceeding should familiarize themselves with the Commission’s </w:t>
      </w:r>
      <w:r w:rsidRPr="00D51422">
        <w:rPr>
          <w:i/>
          <w:iCs/>
        </w:rPr>
        <w:t xml:space="preserve">ex parte </w:t>
      </w:r>
      <w:r w:rsidRPr="00D51422">
        <w:t>rules.</w:t>
      </w:r>
    </w:p>
    <w:p w:rsidR="007772F8" w:rsidRPr="00D51422" w:rsidP="007772F8" w14:paraId="38BBC7CD" w14:textId="77777777">
      <w:pPr>
        <w:pStyle w:val="ParaNum"/>
        <w:numPr>
          <w:ilvl w:val="0"/>
          <w:numId w:val="0"/>
        </w:numPr>
        <w:ind w:firstLine="720"/>
      </w:pPr>
      <w:r w:rsidRPr="00D51422">
        <w:rPr>
          <w:i/>
        </w:rPr>
        <w:t xml:space="preserve">People with Disabilities.  </w:t>
      </w:r>
      <w:r w:rsidRPr="00D51422">
        <w:t xml:space="preserve">To request materials in accessible formats for people with disabilities (Braille, large print, electronic files, audio format), send an e-mail to </w:t>
      </w:r>
      <w:r w:rsidRPr="00D51422">
        <w:rPr>
          <w:color w:val="0000FF"/>
          <w:u w:val="single"/>
        </w:rPr>
        <w:t>fcc504@fcc.gov</w:t>
      </w:r>
      <w:r w:rsidRPr="00D51422">
        <w:t xml:space="preserve"> or call the Consumer and Governmental Affairs Bureau at 202-418-0530 (voice), 844-432-2275 (videophone), or 202-418-0432 (TTY).  </w:t>
      </w:r>
    </w:p>
    <w:p w:rsidR="007B3733" w:rsidP="007772F8" w14:paraId="3AF188A5" w14:textId="2860582B">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Pr>
          <w:rFonts w:eastAsia="Calibri"/>
          <w:snapToGrid/>
          <w:kern w:val="0"/>
          <w:szCs w:val="22"/>
        </w:rPr>
        <w:t>Ian Forbes,</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202-418-</w:t>
      </w:r>
      <w:r>
        <w:rPr>
          <w:rFonts w:eastAsia="Calibri"/>
          <w:snapToGrid/>
          <w:kern w:val="0"/>
          <w:szCs w:val="22"/>
        </w:rPr>
        <w:t>2182</w:t>
      </w:r>
      <w:r w:rsidRPr="007B3733" w:rsidR="00312DE0">
        <w:rPr>
          <w:rFonts w:eastAsia="Calibri"/>
          <w:snapToGrid/>
          <w:kern w:val="0"/>
          <w:szCs w:val="22"/>
        </w:rPr>
        <w:t xml:space="preserve"> or </w:t>
      </w:r>
      <w:hyperlink r:id="rId5" w:history="1">
        <w:r w:rsidRPr="00C821BB">
          <w:rPr>
            <w:rStyle w:val="Hyperlink"/>
            <w:rFonts w:eastAsia="Calibri"/>
            <w:snapToGrid/>
            <w:kern w:val="0"/>
            <w:szCs w:val="22"/>
          </w:rPr>
          <w:t>Ian.Forbes@fcc.gov</w:t>
        </w:r>
      </w:hyperlink>
      <w:r w:rsidRPr="007B3733" w:rsidR="00312DE0">
        <w:rPr>
          <w:rFonts w:eastAsia="Calibri"/>
          <w:snapToGrid/>
          <w:kern w:val="0"/>
          <w:szCs w:val="22"/>
        </w:rPr>
        <w:t>.</w:t>
      </w:r>
    </w:p>
    <w:p w:rsidR="007B3733" w:rsidRPr="007B3733" w:rsidP="007B3733" w14:paraId="5F13F449"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1B8F8643"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1F379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7DBE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A26366E"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2D29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2504" w14:paraId="4C231D9F" w14:textId="77777777">
      <w:r>
        <w:separator/>
      </w:r>
    </w:p>
  </w:footnote>
  <w:footnote w:type="continuationSeparator" w:id="1">
    <w:p w:rsidR="004E2504" w:rsidRPr="009B3AB0" w:rsidP="009B3AB0" w14:paraId="3E0E9B6A" w14:textId="77777777">
      <w:pPr>
        <w:pStyle w:val="Footer"/>
      </w:pPr>
    </w:p>
  </w:footnote>
  <w:footnote w:type="continuationNotice" w:id="2">
    <w:p w:rsidR="004E2504" w:rsidRPr="007B3733" w:rsidP="007B3733" w14:paraId="5DF4B70A" w14:textId="77777777">
      <w:pPr>
        <w:pStyle w:val="Footer"/>
      </w:pPr>
    </w:p>
  </w:footnote>
  <w:footnote w:id="3">
    <w:p w:rsidR="009C4663" w:rsidP="009C4663" w14:paraId="16BADEB7" w14:textId="29C6B36B">
      <w:pPr>
        <w:pStyle w:val="FootnoteText"/>
      </w:pPr>
      <w:r>
        <w:rPr>
          <w:rStyle w:val="FootnoteReference"/>
        </w:rPr>
        <w:footnoteRef/>
      </w:r>
      <w:r>
        <w:t xml:space="preserve"> Request for </w:t>
      </w:r>
      <w:r w:rsidR="00C37D85">
        <w:t xml:space="preserve">Expedited </w:t>
      </w:r>
      <w:r>
        <w:t xml:space="preserve">Waiver of </w:t>
      </w:r>
      <w:r w:rsidR="00C37D85">
        <w:t>Skybeam</w:t>
      </w:r>
      <w:r w:rsidR="00C37D85">
        <w:t>, LLC</w:t>
      </w:r>
      <w:r w:rsidR="00BD5BD2">
        <w:t>, WC Docket No</w:t>
      </w:r>
      <w:r w:rsidR="00C37D85">
        <w:t>s</w:t>
      </w:r>
      <w:r w:rsidR="00BD5BD2">
        <w:t>. 10-90</w:t>
      </w:r>
      <w:r w:rsidR="00C37D85">
        <w:t>, 14-58</w:t>
      </w:r>
      <w:r>
        <w:t xml:space="preserve"> (March 1</w:t>
      </w:r>
      <w:r w:rsidR="00C37D85">
        <w:t>7</w:t>
      </w:r>
      <w:r>
        <w:t xml:space="preserve">, 2020), </w:t>
      </w:r>
      <w:hyperlink r:id="rId1" w:history="1">
        <w:r w:rsidR="00C37D85">
          <w:rPr>
            <w:rStyle w:val="Hyperlink"/>
          </w:rPr>
          <w:t>https://ecfsapi.fcc.gov/file/10317517726305/Skybeam%20Waiver%20Request.pdf</w:t>
        </w:r>
      </w:hyperlink>
      <w:r>
        <w:t>.</w:t>
      </w:r>
    </w:p>
  </w:footnote>
  <w:footnote w:id="4">
    <w:p w:rsidR="007772F8" w:rsidRPr="0087057A" w:rsidP="007772F8" w14:paraId="161E8CD1"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7772F8" w:rsidP="007772F8" w14:paraId="2D0CF482"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6">
    <w:p w:rsidR="007772F8" w:rsidRPr="0087057A" w:rsidP="007772F8" w14:paraId="650CFD1C"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7">
    <w:p w:rsidR="007772F8" w:rsidRPr="0087057A" w:rsidP="007772F8" w14:paraId="3E570BDD"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8DD3F22" w14:textId="7106E879">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B62DE9">
      <w:rPr>
        <w:b/>
      </w:rPr>
      <w:t>289</w:t>
    </w:r>
  </w:p>
  <w:p w:rsidR="009838BC" w:rsidRPr="00B62DE9" w:rsidP="00B62DE9" w14:paraId="2A4858C2" w14:textId="31116E5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93E3AE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A4018F2" w14:textId="77777777">
                    <w:pPr>
                      <w:rPr>
                        <w:rFonts w:ascii="Arial" w:hAnsi="Arial"/>
                        <w:b/>
                      </w:rPr>
                    </w:pPr>
                    <w:r>
                      <w:rPr>
                        <w:rFonts w:ascii="Arial" w:hAnsi="Arial"/>
                        <w:b/>
                      </w:rPr>
                      <w:t>Federal Communications Commission</w:t>
                    </w:r>
                  </w:p>
                  <w:p w:rsidR="009838BC" w:rsidP="009838BC" w14:paraId="0809F4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EEEA1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3667706"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7566CFE" w14:textId="77777777">
                    <w:pPr>
                      <w:spacing w:before="40"/>
                      <w:jc w:val="right"/>
                      <w:rPr>
                        <w:rFonts w:ascii="Arial" w:hAnsi="Arial"/>
                        <w:b/>
                        <w:sz w:val="16"/>
                      </w:rPr>
                    </w:pPr>
                    <w:r>
                      <w:rPr>
                        <w:rFonts w:ascii="Arial" w:hAnsi="Arial"/>
                        <w:b/>
                        <w:sz w:val="16"/>
                      </w:rPr>
                      <w:t>News Media Information 202 / 418-0500</w:t>
                    </w:r>
                  </w:p>
                  <w:p w:rsidR="009838BC" w:rsidP="009838BC" w14:paraId="69A0127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CF1DA17" w14:textId="77777777">
                    <w:pPr>
                      <w:jc w:val="right"/>
                    </w:pPr>
                    <w:r>
                      <w:rPr>
                        <w:rFonts w:ascii="Arial" w:hAnsi="Arial"/>
                        <w:b/>
                        <w:sz w:val="16"/>
                      </w:rPr>
                      <w:t>TTY: 1-888-835-5322</w:t>
                    </w:r>
                  </w:p>
                </w:txbxContent>
              </v:textbox>
            </v:shape>
          </w:pict>
        </mc:Fallback>
      </mc:AlternateContent>
    </w:r>
  </w:p>
  <w:p w:rsidR="006F7393" w:rsidRPr="009838BC" w:rsidP="009838BC" w14:paraId="1CF1097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6039"/>
    <w:rsid w:val="00037F90"/>
    <w:rsid w:val="00084656"/>
    <w:rsid w:val="000875BF"/>
    <w:rsid w:val="00096D8C"/>
    <w:rsid w:val="00097A13"/>
    <w:rsid w:val="000C0B65"/>
    <w:rsid w:val="000E3D42"/>
    <w:rsid w:val="000E5884"/>
    <w:rsid w:val="00122BD5"/>
    <w:rsid w:val="00142E4F"/>
    <w:rsid w:val="001979D9"/>
    <w:rsid w:val="001A13E2"/>
    <w:rsid w:val="001C3758"/>
    <w:rsid w:val="001D6BCF"/>
    <w:rsid w:val="001E01CA"/>
    <w:rsid w:val="002060D9"/>
    <w:rsid w:val="00226822"/>
    <w:rsid w:val="00233E21"/>
    <w:rsid w:val="00260594"/>
    <w:rsid w:val="00285017"/>
    <w:rsid w:val="002A2D2E"/>
    <w:rsid w:val="00312DE0"/>
    <w:rsid w:val="00343749"/>
    <w:rsid w:val="00357D50"/>
    <w:rsid w:val="00362197"/>
    <w:rsid w:val="003925DC"/>
    <w:rsid w:val="003B0550"/>
    <w:rsid w:val="003B694F"/>
    <w:rsid w:val="003D3AE8"/>
    <w:rsid w:val="003F171C"/>
    <w:rsid w:val="00412FC5"/>
    <w:rsid w:val="00415229"/>
    <w:rsid w:val="00422276"/>
    <w:rsid w:val="004242F1"/>
    <w:rsid w:val="00435308"/>
    <w:rsid w:val="00445A00"/>
    <w:rsid w:val="00450A87"/>
    <w:rsid w:val="00451B0F"/>
    <w:rsid w:val="0046125F"/>
    <w:rsid w:val="00487524"/>
    <w:rsid w:val="00496106"/>
    <w:rsid w:val="004C12D0"/>
    <w:rsid w:val="004C2EE3"/>
    <w:rsid w:val="004E2504"/>
    <w:rsid w:val="004E4A22"/>
    <w:rsid w:val="00511968"/>
    <w:rsid w:val="0055614C"/>
    <w:rsid w:val="00601D1F"/>
    <w:rsid w:val="00607BA5"/>
    <w:rsid w:val="00626EB6"/>
    <w:rsid w:val="006353A3"/>
    <w:rsid w:val="00655D03"/>
    <w:rsid w:val="00682D4C"/>
    <w:rsid w:val="00683F84"/>
    <w:rsid w:val="006A6A81"/>
    <w:rsid w:val="006B2F03"/>
    <w:rsid w:val="006E26AF"/>
    <w:rsid w:val="006F7393"/>
    <w:rsid w:val="0070224F"/>
    <w:rsid w:val="007041A3"/>
    <w:rsid w:val="007115F7"/>
    <w:rsid w:val="00733AD3"/>
    <w:rsid w:val="007772F8"/>
    <w:rsid w:val="00785689"/>
    <w:rsid w:val="0079754B"/>
    <w:rsid w:val="007A1E6D"/>
    <w:rsid w:val="007B3733"/>
    <w:rsid w:val="007D5325"/>
    <w:rsid w:val="00822CE0"/>
    <w:rsid w:val="00837C62"/>
    <w:rsid w:val="00841AB1"/>
    <w:rsid w:val="0087057A"/>
    <w:rsid w:val="008C22FD"/>
    <w:rsid w:val="00910F12"/>
    <w:rsid w:val="00926503"/>
    <w:rsid w:val="00930ECF"/>
    <w:rsid w:val="00982939"/>
    <w:rsid w:val="009838BC"/>
    <w:rsid w:val="009B3AB0"/>
    <w:rsid w:val="009C4663"/>
    <w:rsid w:val="00A36E1E"/>
    <w:rsid w:val="00A45F4F"/>
    <w:rsid w:val="00A600A9"/>
    <w:rsid w:val="00A84848"/>
    <w:rsid w:val="00A866AC"/>
    <w:rsid w:val="00AA55B7"/>
    <w:rsid w:val="00AA5B9E"/>
    <w:rsid w:val="00AB2407"/>
    <w:rsid w:val="00AB53DF"/>
    <w:rsid w:val="00B07E5C"/>
    <w:rsid w:val="00B20363"/>
    <w:rsid w:val="00B326E3"/>
    <w:rsid w:val="00B375AB"/>
    <w:rsid w:val="00B62DE9"/>
    <w:rsid w:val="00B811F7"/>
    <w:rsid w:val="00BA5DC6"/>
    <w:rsid w:val="00BA6196"/>
    <w:rsid w:val="00BA7A44"/>
    <w:rsid w:val="00BC6D8C"/>
    <w:rsid w:val="00BD5BD2"/>
    <w:rsid w:val="00C04889"/>
    <w:rsid w:val="00C16AF2"/>
    <w:rsid w:val="00C31185"/>
    <w:rsid w:val="00C34006"/>
    <w:rsid w:val="00C37D85"/>
    <w:rsid w:val="00C426B1"/>
    <w:rsid w:val="00C7023C"/>
    <w:rsid w:val="00C821BB"/>
    <w:rsid w:val="00C82B6B"/>
    <w:rsid w:val="00C90D6A"/>
    <w:rsid w:val="00CC32FF"/>
    <w:rsid w:val="00CC487C"/>
    <w:rsid w:val="00CC72B6"/>
    <w:rsid w:val="00CE064B"/>
    <w:rsid w:val="00CF4E84"/>
    <w:rsid w:val="00D0218D"/>
    <w:rsid w:val="00D216CD"/>
    <w:rsid w:val="00D51422"/>
    <w:rsid w:val="00DA2529"/>
    <w:rsid w:val="00DB130A"/>
    <w:rsid w:val="00DB2D9A"/>
    <w:rsid w:val="00DC10A1"/>
    <w:rsid w:val="00DC655F"/>
    <w:rsid w:val="00DD7EBD"/>
    <w:rsid w:val="00DF62B6"/>
    <w:rsid w:val="00E07225"/>
    <w:rsid w:val="00E155B7"/>
    <w:rsid w:val="00E475F2"/>
    <w:rsid w:val="00E5409F"/>
    <w:rsid w:val="00E64D5E"/>
    <w:rsid w:val="00EC0185"/>
    <w:rsid w:val="00F021FA"/>
    <w:rsid w:val="00F57ACA"/>
    <w:rsid w:val="00F62E97"/>
    <w:rsid w:val="00F64209"/>
    <w:rsid w:val="00F70A3B"/>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E9"/>
    <w:pPr>
      <w:widowControl w:val="0"/>
    </w:pPr>
    <w:rPr>
      <w:snapToGrid w:val="0"/>
      <w:kern w:val="28"/>
      <w:sz w:val="22"/>
    </w:rPr>
  </w:style>
  <w:style w:type="paragraph" w:styleId="Heading1">
    <w:name w:val="heading 1"/>
    <w:basedOn w:val="Normal"/>
    <w:next w:val="ParaNum"/>
    <w:qFormat/>
    <w:rsid w:val="00B62D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2DE9"/>
    <w:pPr>
      <w:keepNext/>
      <w:numPr>
        <w:ilvl w:val="1"/>
        <w:numId w:val="3"/>
      </w:numPr>
      <w:spacing w:after="120"/>
      <w:outlineLvl w:val="1"/>
    </w:pPr>
    <w:rPr>
      <w:b/>
    </w:rPr>
  </w:style>
  <w:style w:type="paragraph" w:styleId="Heading3">
    <w:name w:val="heading 3"/>
    <w:basedOn w:val="Normal"/>
    <w:next w:val="ParaNum"/>
    <w:qFormat/>
    <w:rsid w:val="00B62DE9"/>
    <w:pPr>
      <w:keepNext/>
      <w:numPr>
        <w:ilvl w:val="2"/>
        <w:numId w:val="3"/>
      </w:numPr>
      <w:tabs>
        <w:tab w:val="left" w:pos="2160"/>
      </w:tabs>
      <w:spacing w:after="120"/>
      <w:outlineLvl w:val="2"/>
    </w:pPr>
    <w:rPr>
      <w:b/>
    </w:rPr>
  </w:style>
  <w:style w:type="paragraph" w:styleId="Heading4">
    <w:name w:val="heading 4"/>
    <w:basedOn w:val="Normal"/>
    <w:next w:val="ParaNum"/>
    <w:qFormat/>
    <w:rsid w:val="00B62DE9"/>
    <w:pPr>
      <w:keepNext/>
      <w:numPr>
        <w:ilvl w:val="3"/>
        <w:numId w:val="3"/>
      </w:numPr>
      <w:tabs>
        <w:tab w:val="left" w:pos="2880"/>
      </w:tabs>
      <w:spacing w:after="120"/>
      <w:outlineLvl w:val="3"/>
    </w:pPr>
    <w:rPr>
      <w:b/>
    </w:rPr>
  </w:style>
  <w:style w:type="paragraph" w:styleId="Heading5">
    <w:name w:val="heading 5"/>
    <w:basedOn w:val="Normal"/>
    <w:next w:val="ParaNum"/>
    <w:qFormat/>
    <w:rsid w:val="00B62D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2DE9"/>
    <w:pPr>
      <w:numPr>
        <w:ilvl w:val="5"/>
        <w:numId w:val="3"/>
      </w:numPr>
      <w:tabs>
        <w:tab w:val="left" w:pos="4320"/>
      </w:tabs>
      <w:spacing w:after="120"/>
      <w:outlineLvl w:val="5"/>
    </w:pPr>
    <w:rPr>
      <w:b/>
    </w:rPr>
  </w:style>
  <w:style w:type="paragraph" w:styleId="Heading7">
    <w:name w:val="heading 7"/>
    <w:basedOn w:val="Normal"/>
    <w:next w:val="ParaNum"/>
    <w:qFormat/>
    <w:rsid w:val="00B62D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2D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2D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62D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62DE9"/>
  </w:style>
  <w:style w:type="paragraph" w:customStyle="1" w:styleId="ParaNum">
    <w:name w:val="ParaNum"/>
    <w:basedOn w:val="Normal"/>
    <w:rsid w:val="00B62DE9"/>
    <w:pPr>
      <w:numPr>
        <w:numId w:val="2"/>
      </w:numPr>
      <w:tabs>
        <w:tab w:val="clear" w:pos="1080"/>
        <w:tab w:val="num" w:pos="1440"/>
      </w:tabs>
      <w:spacing w:after="120"/>
    </w:pPr>
  </w:style>
  <w:style w:type="paragraph" w:styleId="EndnoteText">
    <w:name w:val="endnote text"/>
    <w:basedOn w:val="Normal"/>
    <w:semiHidden/>
    <w:rsid w:val="00B62DE9"/>
    <w:rPr>
      <w:sz w:val="20"/>
    </w:rPr>
  </w:style>
  <w:style w:type="character" w:styleId="EndnoteReference">
    <w:name w:val="endnote reference"/>
    <w:semiHidden/>
    <w:rsid w:val="00B62DE9"/>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B62DE9"/>
    <w:pPr>
      <w:spacing w:after="120"/>
    </w:pPr>
  </w:style>
  <w:style w:type="character" w:styleId="FootnoteReference">
    <w:name w:val="footnote reference"/>
    <w:rsid w:val="00B62DE9"/>
    <w:rPr>
      <w:rFonts w:ascii="Times New Roman" w:hAnsi="Times New Roman"/>
      <w:dstrike w:val="0"/>
      <w:color w:val="auto"/>
      <w:sz w:val="22"/>
      <w:vertAlign w:val="superscript"/>
    </w:rPr>
  </w:style>
  <w:style w:type="paragraph" w:styleId="TOC1">
    <w:name w:val="toc 1"/>
    <w:basedOn w:val="Normal"/>
    <w:next w:val="Normal"/>
    <w:uiPriority w:val="39"/>
    <w:rsid w:val="00B62D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2DE9"/>
    <w:pPr>
      <w:tabs>
        <w:tab w:val="left" w:pos="720"/>
        <w:tab w:val="right" w:leader="dot" w:pos="9360"/>
      </w:tabs>
      <w:suppressAutoHyphens/>
      <w:ind w:left="720" w:right="720" w:hanging="360"/>
    </w:pPr>
    <w:rPr>
      <w:noProof/>
    </w:rPr>
  </w:style>
  <w:style w:type="paragraph" w:styleId="TOC3">
    <w:name w:val="toc 3"/>
    <w:basedOn w:val="Normal"/>
    <w:next w:val="Normal"/>
    <w:semiHidden/>
    <w:rsid w:val="00B62D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2D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2D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2D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2D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2D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2D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2DE9"/>
    <w:pPr>
      <w:tabs>
        <w:tab w:val="right" w:pos="9360"/>
      </w:tabs>
      <w:suppressAutoHyphens/>
    </w:pPr>
  </w:style>
  <w:style w:type="character" w:customStyle="1" w:styleId="EquationCaption">
    <w:name w:val="_Equation Caption"/>
    <w:rsid w:val="00B62DE9"/>
  </w:style>
  <w:style w:type="paragraph" w:styleId="Header">
    <w:name w:val="header"/>
    <w:basedOn w:val="Normal"/>
    <w:autoRedefine/>
    <w:rsid w:val="00B62DE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62DE9"/>
    <w:pPr>
      <w:tabs>
        <w:tab w:val="center" w:pos="4320"/>
        <w:tab w:val="right" w:pos="8640"/>
      </w:tabs>
    </w:pPr>
  </w:style>
  <w:style w:type="character" w:styleId="PageNumber">
    <w:name w:val="page number"/>
    <w:basedOn w:val="DefaultParagraphFont"/>
    <w:rsid w:val="00B62DE9"/>
  </w:style>
  <w:style w:type="paragraph" w:styleId="BlockText">
    <w:name w:val="Block Text"/>
    <w:basedOn w:val="Normal"/>
    <w:rsid w:val="00B62DE9"/>
    <w:pPr>
      <w:spacing w:after="240"/>
      <w:ind w:left="1440" w:right="1440"/>
    </w:pPr>
  </w:style>
  <w:style w:type="paragraph" w:customStyle="1" w:styleId="Paratitle">
    <w:name w:val="Para title"/>
    <w:basedOn w:val="Normal"/>
    <w:rsid w:val="00B62DE9"/>
    <w:pPr>
      <w:tabs>
        <w:tab w:val="center" w:pos="9270"/>
      </w:tabs>
      <w:spacing w:after="240"/>
    </w:pPr>
    <w:rPr>
      <w:spacing w:val="-2"/>
    </w:rPr>
  </w:style>
  <w:style w:type="paragraph" w:customStyle="1" w:styleId="Bullet">
    <w:name w:val="Bullet"/>
    <w:basedOn w:val="Normal"/>
    <w:rsid w:val="00B62DE9"/>
    <w:pPr>
      <w:numPr>
        <w:numId w:val="1"/>
      </w:numPr>
      <w:tabs>
        <w:tab w:val="clear" w:pos="360"/>
        <w:tab w:val="left" w:pos="2160"/>
      </w:tabs>
      <w:spacing w:after="220"/>
      <w:ind w:left="2160" w:hanging="720"/>
    </w:pPr>
  </w:style>
  <w:style w:type="paragraph" w:customStyle="1" w:styleId="TableFormat">
    <w:name w:val="TableFormat"/>
    <w:basedOn w:val="Bullet"/>
    <w:rsid w:val="00B62DE9"/>
    <w:pPr>
      <w:numPr>
        <w:numId w:val="0"/>
      </w:numPr>
      <w:tabs>
        <w:tab w:val="clear" w:pos="2160"/>
        <w:tab w:val="left" w:pos="5040"/>
      </w:tabs>
      <w:ind w:left="5040" w:hanging="3600"/>
    </w:pPr>
  </w:style>
  <w:style w:type="paragraph" w:customStyle="1" w:styleId="TOCTitle">
    <w:name w:val="TOC Title"/>
    <w:basedOn w:val="Normal"/>
    <w:rsid w:val="00B62D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2DE9"/>
    <w:pPr>
      <w:jc w:val="center"/>
    </w:pPr>
    <w:rPr>
      <w:rFonts w:ascii="Times New Roman Bold" w:hAnsi="Times New Roman Bold"/>
      <w:b/>
      <w:bCs/>
      <w:caps/>
      <w:szCs w:val="22"/>
    </w:rPr>
  </w:style>
  <w:style w:type="character" w:styleId="Hyperlink">
    <w:name w:val="Hyperlink"/>
    <w:rsid w:val="00B62DE9"/>
    <w:rPr>
      <w:color w:val="0000FF"/>
      <w:u w:val="single"/>
    </w:rPr>
  </w:style>
  <w:style w:type="character" w:customStyle="1" w:styleId="FooterChar">
    <w:name w:val="Footer Char"/>
    <w:link w:val="Footer"/>
    <w:uiPriority w:val="99"/>
    <w:rsid w:val="00B62DE9"/>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n.Forb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7517726305/Skybeam%20Waiver%20Reque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