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13A8B" w:rsidRPr="00B20363" w:rsidP="00013A8B" w14:paraId="3C0BC5EB" w14:textId="6A8AB872">
      <w:pPr>
        <w:jc w:val="right"/>
        <w:rPr>
          <w:b/>
          <w:sz w:val="24"/>
        </w:rPr>
      </w:pPr>
      <w:r>
        <w:rPr>
          <w:b/>
          <w:sz w:val="24"/>
        </w:rPr>
        <w:t>DA 20-1534</w:t>
      </w:r>
    </w:p>
    <w:p w:rsidR="00013A8B" w:rsidRPr="00B20363" w:rsidP="00013A8B" w14:paraId="2AB48B9F" w14:textId="7AF733E1">
      <w:pPr>
        <w:spacing w:before="60"/>
        <w:jc w:val="right"/>
        <w:rPr>
          <w:b/>
          <w:sz w:val="24"/>
        </w:rPr>
      </w:pPr>
      <w:r>
        <w:rPr>
          <w:b/>
          <w:sz w:val="24"/>
        </w:rPr>
        <w:t xml:space="preserve">Released:  </w:t>
      </w:r>
      <w:r w:rsidR="00AD2971">
        <w:rPr>
          <w:b/>
          <w:sz w:val="24"/>
        </w:rPr>
        <w:t>December 23, 2020</w:t>
      </w:r>
    </w:p>
    <w:p w:rsidR="00013A8B" w:rsidP="00013A8B" w14:paraId="6B5D1A3E" w14:textId="77777777">
      <w:pPr>
        <w:jc w:val="right"/>
        <w:rPr>
          <w:sz w:val="24"/>
        </w:rPr>
      </w:pPr>
    </w:p>
    <w:p w:rsidR="00AD2971" w:rsidRPr="00D2350F" w:rsidP="00AD2971" w14:paraId="339F76AB" w14:textId="77777777">
      <w:pPr>
        <w:widowControl/>
        <w:autoSpaceDE w:val="0"/>
        <w:autoSpaceDN w:val="0"/>
        <w:adjustRightInd w:val="0"/>
        <w:rPr>
          <w:b/>
          <w:bCs/>
          <w:snapToGrid/>
          <w:color w:val="010101"/>
          <w:kern w:val="0"/>
          <w:sz w:val="24"/>
          <w:szCs w:val="24"/>
        </w:rPr>
      </w:pPr>
      <w:bookmarkStart w:id="0" w:name="TOChere"/>
      <w:r w:rsidRPr="00D2350F">
        <w:rPr>
          <w:b/>
          <w:bCs/>
          <w:snapToGrid/>
          <w:color w:val="010101"/>
          <w:kern w:val="0"/>
          <w:sz w:val="24"/>
          <w:szCs w:val="24"/>
        </w:rPr>
        <w:t>WIRELINE COMPETITION BUREAU REMINDS PARTIES OF DEADLINES FOR</w:t>
      </w:r>
    </w:p>
    <w:p w:rsidR="00AD2971" w:rsidRPr="00D2350F" w:rsidP="00AD2971" w14:paraId="07983D97" w14:textId="77777777">
      <w:pPr>
        <w:widowControl/>
        <w:autoSpaceDE w:val="0"/>
        <w:autoSpaceDN w:val="0"/>
        <w:adjustRightInd w:val="0"/>
        <w:jc w:val="center"/>
        <w:rPr>
          <w:b/>
          <w:bCs/>
          <w:i/>
          <w:iCs/>
          <w:snapToGrid/>
          <w:color w:val="010101"/>
          <w:kern w:val="0"/>
          <w:sz w:val="24"/>
          <w:szCs w:val="24"/>
        </w:rPr>
      </w:pPr>
      <w:r w:rsidRPr="00D2350F">
        <w:rPr>
          <w:b/>
          <w:bCs/>
          <w:snapToGrid/>
          <w:color w:val="010101"/>
          <w:kern w:val="0"/>
          <w:sz w:val="24"/>
          <w:szCs w:val="24"/>
        </w:rPr>
        <w:t>FILING AND COMMENTING ON APPLICATION FOR REVIEW FILED BY THE NATIONAL LIFELINE ASSOCIATION</w:t>
      </w:r>
    </w:p>
    <w:p w:rsidR="00AD2971" w:rsidP="00AD2971" w14:paraId="767F778F" w14:textId="77777777">
      <w:pPr>
        <w:widowControl/>
        <w:autoSpaceDE w:val="0"/>
        <w:autoSpaceDN w:val="0"/>
        <w:adjustRightInd w:val="0"/>
        <w:jc w:val="center"/>
        <w:rPr>
          <w:b/>
          <w:bCs/>
          <w:snapToGrid/>
          <w:color w:val="010101"/>
          <w:kern w:val="0"/>
          <w:sz w:val="24"/>
          <w:szCs w:val="24"/>
        </w:rPr>
      </w:pPr>
    </w:p>
    <w:p w:rsidR="00AD2971" w:rsidRPr="00AD2971" w:rsidP="00AD2971" w14:paraId="131AA183" w14:textId="77777777">
      <w:pPr>
        <w:widowControl/>
        <w:autoSpaceDE w:val="0"/>
        <w:autoSpaceDN w:val="0"/>
        <w:adjustRightInd w:val="0"/>
        <w:jc w:val="center"/>
        <w:rPr>
          <w:b/>
          <w:bCs/>
          <w:snapToGrid/>
          <w:color w:val="010101"/>
          <w:kern w:val="0"/>
          <w:szCs w:val="22"/>
        </w:rPr>
      </w:pPr>
      <w:r w:rsidRPr="00AD2971">
        <w:rPr>
          <w:b/>
          <w:bCs/>
          <w:snapToGrid/>
          <w:color w:val="010101"/>
          <w:kern w:val="0"/>
          <w:szCs w:val="22"/>
        </w:rPr>
        <w:t>WC Docket Nos. 11-42, 09-197, 10-90</w:t>
      </w:r>
    </w:p>
    <w:p w:rsidR="00AD2971" w:rsidRPr="00AD2971" w:rsidP="00AD2971" w14:paraId="7FB2DC1A" w14:textId="77777777">
      <w:pPr>
        <w:widowControl/>
        <w:autoSpaceDE w:val="0"/>
        <w:autoSpaceDN w:val="0"/>
        <w:adjustRightInd w:val="0"/>
        <w:rPr>
          <w:snapToGrid/>
          <w:color w:val="010101"/>
          <w:kern w:val="0"/>
          <w:szCs w:val="22"/>
        </w:rPr>
      </w:pPr>
    </w:p>
    <w:p w:rsidR="00AD2971" w:rsidRPr="00AD2971" w:rsidP="00AD2971" w14:paraId="1AF511D4" w14:textId="77777777">
      <w:pPr>
        <w:widowControl/>
        <w:autoSpaceDE w:val="0"/>
        <w:autoSpaceDN w:val="0"/>
        <w:adjustRightInd w:val="0"/>
        <w:spacing w:after="120"/>
        <w:ind w:firstLine="720"/>
        <w:rPr>
          <w:snapToGrid/>
          <w:color w:val="010101"/>
          <w:kern w:val="0"/>
          <w:szCs w:val="22"/>
        </w:rPr>
      </w:pPr>
      <w:r w:rsidRPr="00AD2971">
        <w:rPr>
          <w:snapToGrid/>
          <w:color w:val="010101"/>
          <w:kern w:val="0"/>
          <w:szCs w:val="22"/>
        </w:rPr>
        <w:t xml:space="preserve">On November 16, 2020, the Wireline Competition Bureau issued an Order </w:t>
      </w:r>
      <w:r w:rsidRPr="00AD2971">
        <w:rPr>
          <w:szCs w:val="22"/>
        </w:rPr>
        <w:t>addressing the petition of the National Lifeline Association (</w:t>
      </w:r>
      <w:r w:rsidRPr="00AD2971">
        <w:rPr>
          <w:szCs w:val="22"/>
        </w:rPr>
        <w:t>NaLA</w:t>
      </w:r>
      <w:r w:rsidRPr="00AD2971">
        <w:rPr>
          <w:szCs w:val="22"/>
        </w:rPr>
        <w:t xml:space="preserve">) seeking a waiver of the Commission’s rules updating the Lifeline </w:t>
      </w:r>
      <w:r w:rsidRPr="00AD2971">
        <w:rPr>
          <w:kern w:val="0"/>
          <w:szCs w:val="22"/>
        </w:rPr>
        <w:t>program’s minimum service standard for mobile broadband usage and seeking to halt the phase-down of the support amount for Lifeline service that does not meet the broadband minimum standard.</w:t>
      </w:r>
      <w:r>
        <w:rPr>
          <w:rStyle w:val="FootnoteReference"/>
          <w:snapToGrid/>
          <w:kern w:val="0"/>
          <w:szCs w:val="22"/>
        </w:rPr>
        <w:footnoteReference w:id="3"/>
      </w:r>
      <w:r w:rsidRPr="00AD2971">
        <w:rPr>
          <w:snapToGrid/>
          <w:color w:val="010101"/>
          <w:kern w:val="0"/>
          <w:szCs w:val="22"/>
        </w:rPr>
        <w:t xml:space="preserve"> On December 16, 2020, the National Lifeline Association (</w:t>
      </w:r>
      <w:r w:rsidRPr="00AD2971">
        <w:rPr>
          <w:snapToGrid/>
          <w:color w:val="010101"/>
          <w:kern w:val="0"/>
          <w:szCs w:val="22"/>
        </w:rPr>
        <w:t>NaLA</w:t>
      </w:r>
      <w:r w:rsidRPr="00AD2971">
        <w:rPr>
          <w:snapToGrid/>
          <w:color w:val="010101"/>
          <w:kern w:val="0"/>
          <w:szCs w:val="22"/>
        </w:rPr>
        <w:t xml:space="preserve">) filed an application for review of the Bureau’s </w:t>
      </w:r>
      <w:r w:rsidRPr="00AD2971">
        <w:rPr>
          <w:i/>
          <w:iCs/>
          <w:snapToGrid/>
          <w:color w:val="010101"/>
          <w:kern w:val="0"/>
          <w:szCs w:val="22"/>
        </w:rPr>
        <w:t xml:space="preserve">2020 </w:t>
      </w:r>
      <w:r w:rsidRPr="00AD2971">
        <w:rPr>
          <w:i/>
          <w:iCs/>
          <w:snapToGrid/>
          <w:color w:val="010101"/>
          <w:kern w:val="0"/>
          <w:szCs w:val="22"/>
        </w:rPr>
        <w:t>MSS</w:t>
      </w:r>
      <w:r w:rsidRPr="00AD2971">
        <w:rPr>
          <w:i/>
          <w:iCs/>
          <w:snapToGrid/>
          <w:color w:val="010101"/>
          <w:kern w:val="0"/>
          <w:szCs w:val="22"/>
        </w:rPr>
        <w:t xml:space="preserve"> Order</w:t>
      </w:r>
      <w:r w:rsidRPr="00AD2971">
        <w:rPr>
          <w:snapToGrid/>
          <w:color w:val="010101"/>
          <w:kern w:val="0"/>
          <w:szCs w:val="22"/>
        </w:rPr>
        <w:t>.</w:t>
      </w:r>
      <w:r>
        <w:rPr>
          <w:rStyle w:val="FootnoteReference"/>
          <w:snapToGrid/>
          <w:kern w:val="0"/>
          <w:szCs w:val="22"/>
        </w:rPr>
        <w:footnoteReference w:id="4"/>
      </w:r>
      <w:r w:rsidRPr="00AD2971">
        <w:rPr>
          <w:snapToGrid/>
          <w:color w:val="010101"/>
          <w:kern w:val="0"/>
          <w:szCs w:val="22"/>
        </w:rPr>
        <w:t xml:space="preserve"> </w:t>
      </w:r>
    </w:p>
    <w:p w:rsidR="00AD2971" w:rsidRPr="00AD2971" w:rsidP="00AD2971" w14:paraId="1C5D9D84" w14:textId="7272A13B">
      <w:pPr>
        <w:widowControl/>
        <w:autoSpaceDE w:val="0"/>
        <w:autoSpaceDN w:val="0"/>
        <w:adjustRightInd w:val="0"/>
        <w:spacing w:after="120"/>
        <w:ind w:firstLine="720"/>
        <w:rPr>
          <w:snapToGrid/>
          <w:color w:val="010101"/>
          <w:kern w:val="0"/>
          <w:szCs w:val="22"/>
        </w:rPr>
      </w:pPr>
      <w:r w:rsidRPr="00AD2971">
        <w:rPr>
          <w:snapToGrid/>
          <w:color w:val="010101"/>
          <w:kern w:val="0"/>
          <w:szCs w:val="22"/>
        </w:rPr>
        <w:t>Accordingly, the Bureau takes this opportunity to remind parties of the deadlines for filing and commenting on applications for review. Applications for review of action taken pursuant to delegated authority must be filed within 30 days of public notice of such action.</w:t>
      </w:r>
      <w:r>
        <w:rPr>
          <w:rStyle w:val="FootnoteReference"/>
          <w:snapToGrid/>
          <w:kern w:val="0"/>
          <w:szCs w:val="22"/>
        </w:rPr>
        <w:footnoteReference w:id="5"/>
      </w:r>
      <w:r w:rsidRPr="00AD2971">
        <w:rPr>
          <w:snapToGrid/>
          <w:color w:val="010101"/>
          <w:kern w:val="0"/>
          <w:szCs w:val="22"/>
        </w:rPr>
        <w:t xml:space="preserve"> Pursuant to section 1.115 of the Commission’s rules, oppositions to an application for review shall be filed within 15 days after the application for review is filed, and replies to oppositions shall be filed within 10 days after the opposition is filed.</w:t>
      </w:r>
      <w:r>
        <w:rPr>
          <w:rStyle w:val="FootnoteReference"/>
          <w:snapToGrid/>
          <w:kern w:val="0"/>
          <w:szCs w:val="22"/>
        </w:rPr>
        <w:footnoteReference w:id="6"/>
      </w:r>
      <w:r w:rsidR="00194D16">
        <w:rPr>
          <w:snapToGrid/>
          <w:color w:val="010101"/>
          <w:kern w:val="0"/>
          <w:szCs w:val="22"/>
        </w:rPr>
        <w:t xml:space="preserve">  </w:t>
      </w:r>
      <w:r w:rsidRPr="00AD2971">
        <w:rPr>
          <w:snapToGrid/>
          <w:color w:val="010101"/>
          <w:kern w:val="0"/>
          <w:szCs w:val="22"/>
        </w:rPr>
        <w:t xml:space="preserve">As a result, oppositions to the </w:t>
      </w:r>
      <w:r w:rsidRPr="00AD2971">
        <w:rPr>
          <w:snapToGrid/>
          <w:color w:val="010101"/>
          <w:kern w:val="0"/>
          <w:szCs w:val="22"/>
        </w:rPr>
        <w:t>NaLA</w:t>
      </w:r>
      <w:r w:rsidRPr="00AD2971">
        <w:rPr>
          <w:snapToGrid/>
          <w:color w:val="010101"/>
          <w:kern w:val="0"/>
          <w:szCs w:val="22"/>
        </w:rPr>
        <w:t xml:space="preserve"> application for review are due no later than </w:t>
      </w:r>
      <w:r w:rsidRPr="00AD2971">
        <w:rPr>
          <w:b/>
          <w:bCs/>
          <w:snapToGrid/>
          <w:color w:val="010101"/>
          <w:kern w:val="0"/>
          <w:szCs w:val="22"/>
        </w:rPr>
        <w:t>December 31, 2020</w:t>
      </w:r>
      <w:r w:rsidRPr="00AD2971">
        <w:rPr>
          <w:snapToGrid/>
          <w:color w:val="010101"/>
          <w:kern w:val="0"/>
          <w:szCs w:val="22"/>
        </w:rPr>
        <w:t xml:space="preserve"> and replies to oppositions are due no later than </w:t>
      </w:r>
      <w:r w:rsidRPr="00AD2971">
        <w:rPr>
          <w:b/>
          <w:bCs/>
          <w:snapToGrid/>
          <w:color w:val="010101"/>
          <w:kern w:val="0"/>
          <w:szCs w:val="22"/>
        </w:rPr>
        <w:t>January 11, 2021</w:t>
      </w:r>
      <w:r w:rsidRPr="00AD2971">
        <w:rPr>
          <w:snapToGrid/>
          <w:color w:val="010101"/>
          <w:kern w:val="0"/>
          <w:szCs w:val="22"/>
        </w:rPr>
        <w:t>.</w:t>
      </w:r>
      <w:r>
        <w:rPr>
          <w:rStyle w:val="FootnoteReference"/>
          <w:snapToGrid/>
          <w:kern w:val="0"/>
          <w:szCs w:val="22"/>
        </w:rPr>
        <w:footnoteReference w:id="7"/>
      </w:r>
    </w:p>
    <w:p w:rsidR="00AD2971" w:rsidP="00AD2971" w14:paraId="4560784D" w14:textId="77777777">
      <w:pPr>
        <w:widowControl/>
        <w:autoSpaceDE w:val="0"/>
        <w:autoSpaceDN w:val="0"/>
        <w:adjustRightInd w:val="0"/>
        <w:spacing w:after="120"/>
        <w:ind w:firstLine="720"/>
        <w:rPr>
          <w:snapToGrid/>
          <w:color w:val="010101"/>
          <w:kern w:val="0"/>
          <w:szCs w:val="22"/>
        </w:rPr>
      </w:pPr>
      <w:r w:rsidRPr="00AD2971">
        <w:rPr>
          <w:snapToGrid/>
          <w:color w:val="010101"/>
          <w:kern w:val="0"/>
          <w:szCs w:val="22"/>
        </w:rPr>
        <w:t>Pursuant to sections 1.415 and 1.419 of the Commission’s rules, 47 CFR §§ 1.415, 1.419,</w:t>
      </w:r>
      <w:r>
        <w:rPr>
          <w:snapToGrid/>
          <w:color w:val="010101"/>
          <w:kern w:val="0"/>
          <w:szCs w:val="22"/>
        </w:rPr>
        <w:t xml:space="preserve"> </w:t>
      </w:r>
      <w:r w:rsidRPr="00AD2971">
        <w:rPr>
          <w:snapToGrid/>
          <w:color w:val="010101"/>
          <w:kern w:val="0"/>
          <w:szCs w:val="22"/>
        </w:rPr>
        <w:t xml:space="preserve">interested parties may file comments and reply comments on or before the dates indicated on the first page of this document. </w:t>
      </w:r>
    </w:p>
    <w:p w:rsidR="00AD2971" w:rsidRPr="00AD2971" w:rsidP="00AD2971" w14:paraId="0E232B80" w14:textId="40ACEF2D">
      <w:pPr>
        <w:widowControl/>
        <w:autoSpaceDE w:val="0"/>
        <w:autoSpaceDN w:val="0"/>
        <w:adjustRightInd w:val="0"/>
        <w:spacing w:after="120"/>
        <w:ind w:firstLine="720"/>
        <w:rPr>
          <w:snapToGrid/>
          <w:color w:val="010101"/>
          <w:kern w:val="0"/>
          <w:szCs w:val="22"/>
        </w:rPr>
      </w:pPr>
      <w:r w:rsidRPr="00AD2971">
        <w:rPr>
          <w:i/>
          <w:szCs w:val="22"/>
        </w:rPr>
        <w:t xml:space="preserve">Filing Requirements.  </w:t>
      </w:r>
      <w:r w:rsidRPr="00AD2971">
        <w:rPr>
          <w:iCs/>
          <w:szCs w:val="22"/>
        </w:rPr>
        <w:t>All filings must refer to</w:t>
      </w:r>
      <w:r w:rsidRPr="00AD2971">
        <w:rPr>
          <w:szCs w:val="22"/>
        </w:rPr>
        <w:t xml:space="preserve"> </w:t>
      </w:r>
      <w:r w:rsidRPr="00AD2971">
        <w:rPr>
          <w:b/>
          <w:bCs/>
          <w:iCs/>
          <w:szCs w:val="22"/>
        </w:rPr>
        <w:t>WC Docket Nos. 11-42, 09-197, and 10-90</w:t>
      </w:r>
      <w:r w:rsidRPr="00AD2971">
        <w:rPr>
          <w:iCs/>
          <w:szCs w:val="22"/>
        </w:rPr>
        <w:t xml:space="preserve">.  </w:t>
      </w:r>
      <w:r w:rsidRPr="00AD2971">
        <w:rPr>
          <w:szCs w:val="22"/>
        </w:rPr>
        <w:t>Comments may be filed using the Commission’s Electronic Comment Filing System (</w:t>
      </w:r>
      <w:r w:rsidRPr="00AD2971">
        <w:rPr>
          <w:szCs w:val="22"/>
        </w:rPr>
        <w:t>ECFS</w:t>
      </w:r>
      <w:r w:rsidRPr="00AD2971">
        <w:rPr>
          <w:szCs w:val="22"/>
        </w:rPr>
        <w:t>).</w:t>
      </w:r>
      <w:r>
        <w:rPr>
          <w:szCs w:val="22"/>
          <w:vertAlign w:val="superscript"/>
        </w:rPr>
        <w:footnoteReference w:id="8"/>
      </w:r>
      <w:r w:rsidRPr="00AD2971">
        <w:rPr>
          <w:szCs w:val="22"/>
        </w:rPr>
        <w:t xml:space="preserve">  </w:t>
      </w:r>
    </w:p>
    <w:p w:rsidR="00AD2971" w:rsidRPr="00AD2971" w:rsidP="00AD2971" w14:paraId="76488206" w14:textId="77777777">
      <w:pPr>
        <w:pStyle w:val="ListParagraph"/>
        <w:numPr>
          <w:ilvl w:val="0"/>
          <w:numId w:val="7"/>
        </w:numPr>
        <w:rPr>
          <w:szCs w:val="22"/>
        </w:rPr>
      </w:pPr>
      <w:r w:rsidRPr="00AD2971">
        <w:rPr>
          <w:szCs w:val="22"/>
        </w:rPr>
        <w:t xml:space="preserve">Electronic Filers:  Comments may be filed electronically using the Internet by accessing the </w:t>
      </w:r>
      <w:r w:rsidRPr="00AD2971">
        <w:rPr>
          <w:szCs w:val="22"/>
        </w:rPr>
        <w:t>ECFS</w:t>
      </w:r>
      <w:r w:rsidRPr="00AD2971">
        <w:rPr>
          <w:szCs w:val="22"/>
        </w:rPr>
        <w:t xml:space="preserve">:  </w:t>
      </w:r>
      <w:hyperlink r:id="rId5" w:history="1">
        <w:r w:rsidRPr="00AD2971">
          <w:rPr>
            <w:rStyle w:val="Hyperlink"/>
            <w:szCs w:val="22"/>
          </w:rPr>
          <w:t>http://apps.fcc.gov/ecfs/</w:t>
        </w:r>
      </w:hyperlink>
      <w:r w:rsidRPr="00AD2971">
        <w:rPr>
          <w:szCs w:val="22"/>
        </w:rPr>
        <w:t xml:space="preserve">.   </w:t>
      </w:r>
    </w:p>
    <w:p w:rsidR="00AD2971" w:rsidRPr="00AD2971" w:rsidP="00AD2971" w14:paraId="56B106AE" w14:textId="77777777">
      <w:pPr>
        <w:pStyle w:val="ListParagraph"/>
        <w:rPr>
          <w:szCs w:val="22"/>
        </w:rPr>
      </w:pPr>
    </w:p>
    <w:p w:rsidR="00AD2971" w:rsidRPr="00AD2971" w:rsidP="00AD2971" w14:paraId="605A2DA1" w14:textId="77777777">
      <w:pPr>
        <w:pStyle w:val="ListParagraph"/>
        <w:numPr>
          <w:ilvl w:val="0"/>
          <w:numId w:val="7"/>
        </w:numPr>
        <w:spacing w:after="120"/>
        <w:rPr>
          <w:szCs w:val="22"/>
        </w:rPr>
      </w:pPr>
      <w:r w:rsidRPr="00AD2971">
        <w:rPr>
          <w:szCs w:val="22"/>
        </w:rPr>
        <w:t xml:space="preserve">Paper Filers:  Parties who choose to file by paper must file an original and one copy of </w:t>
      </w:r>
      <w:bookmarkStart w:id="1" w:name="_GoBack"/>
      <w:bookmarkEnd w:id="1"/>
      <w:r w:rsidRPr="00AD2971">
        <w:rPr>
          <w:szCs w:val="22"/>
        </w:rPr>
        <w:t xml:space="preserve">each filing.  </w:t>
      </w:r>
    </w:p>
    <w:p w:rsidR="00AD2971" w:rsidP="00AD2971" w14:paraId="254FC43C" w14:textId="77777777">
      <w:pPr>
        <w:pStyle w:val="ListParagraph"/>
        <w:numPr>
          <w:ilvl w:val="0"/>
          <w:numId w:val="7"/>
        </w:numPr>
        <w:spacing w:after="120"/>
        <w:ind w:left="1080"/>
        <w:rPr>
          <w:szCs w:val="22"/>
        </w:rPr>
      </w:pPr>
      <w:r w:rsidRPr="00AD2971">
        <w:rPr>
          <w:szCs w:val="22"/>
        </w:rPr>
        <w:t>Filings can be sent by commercial overnight courier, or by first-class or overnight U.S. Postal Service mail.  All filings must be addressed to the Commission’s Secretary, Office of the Secretary, Federal Communications Commission.</w:t>
      </w:r>
    </w:p>
    <w:p w:rsidR="00AD2971" w:rsidP="00AD2971" w14:paraId="6766A750" w14:textId="77777777">
      <w:pPr>
        <w:pStyle w:val="ListParagraph"/>
        <w:numPr>
          <w:ilvl w:val="0"/>
          <w:numId w:val="7"/>
        </w:numPr>
        <w:spacing w:after="120"/>
        <w:ind w:left="1080"/>
        <w:rPr>
          <w:szCs w:val="22"/>
        </w:rPr>
      </w:pPr>
      <w:r w:rsidRPr="00AD2971">
        <w:rPr>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AD2971" w:rsidP="00AD2971" w14:paraId="12720837" w14:textId="77777777">
      <w:pPr>
        <w:pStyle w:val="ListParagraph"/>
        <w:numPr>
          <w:ilvl w:val="0"/>
          <w:numId w:val="7"/>
        </w:numPr>
        <w:spacing w:after="120"/>
        <w:ind w:left="1080"/>
        <w:rPr>
          <w:szCs w:val="22"/>
        </w:rPr>
      </w:pPr>
      <w:r w:rsidRPr="00AD2971">
        <w:rPr>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szCs w:val="22"/>
        </w:rPr>
        <w:footnoteReference w:id="9"/>
      </w:r>
      <w:r w:rsidRPr="00AD2971">
        <w:rPr>
          <w:szCs w:val="22"/>
        </w:rPr>
        <w:t xml:space="preserve">  </w:t>
      </w:r>
    </w:p>
    <w:p w:rsidR="00AD2971" w:rsidRPr="00AD2971" w:rsidP="00AD2971" w14:paraId="1C875B9B" w14:textId="5AD0AC62">
      <w:pPr>
        <w:pStyle w:val="ListParagraph"/>
        <w:spacing w:after="120"/>
        <w:ind w:left="0" w:firstLine="720"/>
        <w:rPr>
          <w:szCs w:val="22"/>
        </w:rPr>
      </w:pPr>
      <w:r w:rsidRPr="00AD2971">
        <w:rPr>
          <w:szCs w:val="22"/>
        </w:rPr>
        <w:t xml:space="preserve">People with Disabilities:  To request materials in accessible formats for people with disabilities (braille, large print, electronic files, audio format), send an e-mail to </w:t>
      </w:r>
      <w:hyperlink r:id="rId6" w:history="1">
        <w:r w:rsidRPr="00AD2971">
          <w:rPr>
            <w:rStyle w:val="Hyperlink"/>
            <w:szCs w:val="22"/>
          </w:rPr>
          <w:t>fcc504@fcc.gov</w:t>
        </w:r>
      </w:hyperlink>
      <w:r w:rsidRPr="00AD2971">
        <w:rPr>
          <w:szCs w:val="22"/>
        </w:rPr>
        <w:t xml:space="preserve"> or call the Consumer &amp; Government Affairs Bureau at (202) 418-0530 (voice) or (202) 418-0432 (</w:t>
      </w:r>
      <w:r w:rsidRPr="00AD2971">
        <w:rPr>
          <w:szCs w:val="22"/>
        </w:rPr>
        <w:t>tty</w:t>
      </w:r>
      <w:r w:rsidRPr="00AD2971">
        <w:rPr>
          <w:szCs w:val="22"/>
        </w:rPr>
        <w:t xml:space="preserve">). </w:t>
      </w:r>
    </w:p>
    <w:p w:rsidR="00AD2971" w:rsidRPr="00AD2971" w:rsidP="00AD2971" w14:paraId="02BB912B" w14:textId="5247835D">
      <w:pPr>
        <w:spacing w:after="120"/>
        <w:ind w:firstLine="720"/>
        <w:rPr>
          <w:szCs w:val="22"/>
        </w:rPr>
      </w:pPr>
      <w:r w:rsidRPr="00AD2971">
        <w:rPr>
          <w:i/>
          <w:iCs/>
          <w:szCs w:val="22"/>
        </w:rPr>
        <w:t xml:space="preserve">Ex </w:t>
      </w:r>
      <w:r w:rsidRPr="00AD2971">
        <w:rPr>
          <w:i/>
          <w:iCs/>
          <w:szCs w:val="22"/>
        </w:rPr>
        <w:t>Parte</w:t>
      </w:r>
      <w:r w:rsidRPr="00AD2971">
        <w:rPr>
          <w:i/>
          <w:iCs/>
          <w:szCs w:val="22"/>
        </w:rPr>
        <w:t xml:space="preserve"> Rules</w:t>
      </w:r>
      <w:r w:rsidRPr="00AD2971">
        <w:rPr>
          <w:szCs w:val="22"/>
        </w:rPr>
        <w:t xml:space="preserve">.  This proceeding shall be treated as a “permit-but-disclose” proceeding in accordance with the Commission’s </w:t>
      </w:r>
      <w:r w:rsidRPr="00AD2971">
        <w:rPr>
          <w:i/>
          <w:iCs/>
          <w:szCs w:val="22"/>
        </w:rPr>
        <w:t xml:space="preserve">ex </w:t>
      </w:r>
      <w:r w:rsidRPr="00AD2971">
        <w:rPr>
          <w:i/>
          <w:iCs/>
          <w:szCs w:val="22"/>
        </w:rPr>
        <w:t>parte</w:t>
      </w:r>
      <w:r w:rsidRPr="00AD2971">
        <w:rPr>
          <w:szCs w:val="22"/>
        </w:rPr>
        <w:t xml:space="preserve"> rules.</w:t>
      </w:r>
      <w:r>
        <w:rPr>
          <w:rStyle w:val="FootnoteReference"/>
          <w:szCs w:val="22"/>
        </w:rPr>
        <w:footnoteReference w:id="10"/>
      </w:r>
      <w:r w:rsidRPr="00AD2971">
        <w:rPr>
          <w:szCs w:val="22"/>
        </w:rPr>
        <w:t xml:space="preserve">  Persons making </w:t>
      </w:r>
      <w:r w:rsidRPr="00AD2971">
        <w:rPr>
          <w:i/>
          <w:iCs/>
          <w:szCs w:val="22"/>
        </w:rPr>
        <w:t xml:space="preserve">ex </w:t>
      </w:r>
      <w:r w:rsidRPr="00AD2971">
        <w:rPr>
          <w:i/>
          <w:iCs/>
          <w:szCs w:val="22"/>
        </w:rPr>
        <w:t>parte</w:t>
      </w:r>
      <w:r w:rsidRPr="00AD2971">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AD2971">
        <w:rPr>
          <w:i/>
          <w:iCs/>
          <w:szCs w:val="22"/>
        </w:rPr>
        <w:t xml:space="preserve">ex </w:t>
      </w:r>
      <w:r w:rsidRPr="00AD2971">
        <w:rPr>
          <w:i/>
          <w:iCs/>
          <w:szCs w:val="22"/>
        </w:rPr>
        <w:t>parte</w:t>
      </w:r>
      <w:r w:rsidRPr="00AD2971">
        <w:rPr>
          <w:szCs w:val="22"/>
        </w:rPr>
        <w:t xml:space="preserve"> presentations are reminded that memoranda summarizing the presentation must: (1) list all persons attending or otherwise participating in the meeting at which the </w:t>
      </w:r>
      <w:r w:rsidRPr="00AD2971">
        <w:rPr>
          <w:i/>
          <w:iCs/>
          <w:szCs w:val="22"/>
        </w:rPr>
        <w:t xml:space="preserve">ex </w:t>
      </w:r>
      <w:r w:rsidRPr="00AD2971">
        <w:rPr>
          <w:i/>
          <w:iCs/>
          <w:szCs w:val="22"/>
        </w:rPr>
        <w:t>parte</w:t>
      </w:r>
      <w:r w:rsidRPr="00AD2971">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AD2971">
        <w:rPr>
          <w:i/>
          <w:iCs/>
          <w:szCs w:val="22"/>
        </w:rPr>
        <w:t xml:space="preserve">ex </w:t>
      </w:r>
      <w:r w:rsidRPr="00AD2971">
        <w:rPr>
          <w:i/>
          <w:iCs/>
          <w:szCs w:val="22"/>
        </w:rPr>
        <w:t>parte</w:t>
      </w:r>
      <w:r w:rsidRPr="00AD2971">
        <w:rPr>
          <w:szCs w:val="22"/>
        </w:rPr>
        <w:t xml:space="preserve"> meetings are deemed to be written </w:t>
      </w:r>
      <w:r w:rsidRPr="00AD2971">
        <w:rPr>
          <w:i/>
          <w:iCs/>
          <w:szCs w:val="22"/>
        </w:rPr>
        <w:t xml:space="preserve">ex </w:t>
      </w:r>
      <w:r w:rsidRPr="00AD2971">
        <w:rPr>
          <w:i/>
          <w:iCs/>
          <w:szCs w:val="22"/>
        </w:rPr>
        <w:t>parte</w:t>
      </w:r>
      <w:r w:rsidRPr="00AD2971">
        <w:rPr>
          <w:szCs w:val="22"/>
        </w:rPr>
        <w:t xml:space="preserve"> presentations and must be filed consistent with section 1.1206(b) of the Commission’s rules.  In proceedings governed by section 1.49(f) of the rules or for which the Commission has made available a method of electronic filing, written </w:t>
      </w:r>
      <w:r w:rsidRPr="00AD2971">
        <w:rPr>
          <w:i/>
          <w:iCs/>
          <w:szCs w:val="22"/>
        </w:rPr>
        <w:t xml:space="preserve">ex </w:t>
      </w:r>
      <w:r w:rsidRPr="00AD2971">
        <w:rPr>
          <w:i/>
          <w:iCs/>
          <w:szCs w:val="22"/>
        </w:rPr>
        <w:t>parte</w:t>
      </w:r>
      <w:r w:rsidRPr="00AD2971">
        <w:rPr>
          <w:szCs w:val="22"/>
        </w:rPr>
        <w:t xml:space="preserve"> presentations and memoranda summarizing oral </w:t>
      </w:r>
      <w:r w:rsidRPr="00AD2971">
        <w:rPr>
          <w:i/>
          <w:iCs/>
          <w:szCs w:val="22"/>
        </w:rPr>
        <w:t xml:space="preserve">ex </w:t>
      </w:r>
      <w:r w:rsidRPr="00AD2971">
        <w:rPr>
          <w:i/>
          <w:iCs/>
          <w:szCs w:val="22"/>
        </w:rPr>
        <w:t>parte</w:t>
      </w:r>
      <w:r w:rsidRPr="00AD2971">
        <w:rPr>
          <w:i/>
          <w:iCs/>
          <w:szCs w:val="22"/>
        </w:rPr>
        <w:t xml:space="preserve"> </w:t>
      </w:r>
      <w:r w:rsidRPr="00AD2971">
        <w:rPr>
          <w:szCs w:val="22"/>
        </w:rPr>
        <w:t>presentations, and all attachments thereto, must be filed through the electronic comment filing system available for that proceeding, and must be filed in their native format (</w:t>
      </w:r>
      <w:r w:rsidRPr="00AD2971">
        <w:rPr>
          <w:i/>
          <w:iCs/>
          <w:szCs w:val="22"/>
        </w:rPr>
        <w:t>e.g.</w:t>
      </w:r>
      <w:r w:rsidRPr="00AD2971">
        <w:rPr>
          <w:szCs w:val="22"/>
        </w:rPr>
        <w:t>, .doc, .xml., .ppt, searchable .pdf).</w:t>
      </w:r>
      <w:r>
        <w:rPr>
          <w:rStyle w:val="FootnoteReference"/>
          <w:szCs w:val="22"/>
        </w:rPr>
        <w:footnoteReference w:id="11"/>
      </w:r>
      <w:r w:rsidRPr="00AD2971">
        <w:rPr>
          <w:szCs w:val="22"/>
        </w:rPr>
        <w:t xml:space="preserve">  Participants in this proceeding should familiarize themselves with the Commission’s </w:t>
      </w:r>
      <w:r w:rsidRPr="00AD2971">
        <w:rPr>
          <w:i/>
          <w:iCs/>
          <w:szCs w:val="22"/>
        </w:rPr>
        <w:t xml:space="preserve">ex </w:t>
      </w:r>
      <w:r w:rsidRPr="00AD2971">
        <w:rPr>
          <w:i/>
          <w:iCs/>
          <w:szCs w:val="22"/>
        </w:rPr>
        <w:t>parte</w:t>
      </w:r>
      <w:r w:rsidRPr="00AD2971">
        <w:rPr>
          <w:szCs w:val="22"/>
        </w:rPr>
        <w:t xml:space="preserve"> rules.</w:t>
      </w:r>
    </w:p>
    <w:p w:rsidR="00AD2971" w:rsidRPr="00AD2971" w:rsidP="00AD2971" w14:paraId="144C66A0" w14:textId="4D1DB3C5">
      <w:pPr>
        <w:widowControl/>
        <w:autoSpaceDE w:val="0"/>
        <w:autoSpaceDN w:val="0"/>
        <w:adjustRightInd w:val="0"/>
        <w:spacing w:after="120"/>
        <w:ind w:firstLine="720"/>
        <w:rPr>
          <w:snapToGrid/>
          <w:color w:val="010101"/>
          <w:kern w:val="0"/>
          <w:szCs w:val="22"/>
        </w:rPr>
      </w:pPr>
      <w:r w:rsidRPr="00AD2971">
        <w:rPr>
          <w:snapToGrid/>
          <w:color w:val="010101"/>
          <w:kern w:val="0"/>
          <w:szCs w:val="22"/>
        </w:rPr>
        <w:t>For further information regarding this proceeding, please contact John Lockwood,</w:t>
      </w:r>
      <w:r w:rsidRPr="00AD2971">
        <w:rPr>
          <w:snapToGrid/>
          <w:color w:val="010101"/>
          <w:kern w:val="0"/>
          <w:szCs w:val="22"/>
        </w:rPr>
        <w:t xml:space="preserve"> </w:t>
      </w:r>
      <w:r w:rsidRPr="00AD2971">
        <w:rPr>
          <w:snapToGrid/>
          <w:color w:val="010101"/>
          <w:kern w:val="0"/>
          <w:szCs w:val="22"/>
        </w:rPr>
        <w:t>Telecommunications Access Policy Division, Wireline Competition Bureau a</w:t>
      </w:r>
      <w:r w:rsidRPr="00AD2971">
        <w:rPr>
          <w:snapToGrid/>
          <w:color w:val="010101"/>
          <w:kern w:val="0"/>
          <w:szCs w:val="22"/>
        </w:rPr>
        <w:t xml:space="preserve">t </w:t>
      </w:r>
      <w:r w:rsidRPr="00AD2971">
        <w:rPr>
          <w:snapToGrid/>
          <w:color w:val="010101"/>
          <w:kern w:val="0"/>
          <w:szCs w:val="22"/>
        </w:rPr>
        <w:t>John.Lockwood@fcc.gov.</w:t>
      </w:r>
    </w:p>
    <w:p w:rsidR="00AD2971" w:rsidRPr="00637210" w:rsidP="00AD2971" w14:paraId="5209C651" w14:textId="77777777">
      <w:pPr>
        <w:widowControl/>
        <w:autoSpaceDE w:val="0"/>
        <w:autoSpaceDN w:val="0"/>
        <w:adjustRightInd w:val="0"/>
        <w:rPr>
          <w:snapToGrid/>
          <w:color w:val="010101"/>
          <w:kern w:val="0"/>
          <w:sz w:val="24"/>
          <w:szCs w:val="24"/>
        </w:rPr>
      </w:pPr>
    </w:p>
    <w:p w:rsidR="00930ECF" w:rsidRPr="00AD2971" w:rsidP="00AD2971" w14:paraId="7F3CC503" w14:textId="077FA629">
      <w:pPr>
        <w:widowControl/>
        <w:autoSpaceDE w:val="0"/>
        <w:autoSpaceDN w:val="0"/>
        <w:adjustRightInd w:val="0"/>
        <w:jc w:val="center"/>
        <w:rPr>
          <w:b/>
          <w:bCs/>
          <w:snapToGrid/>
          <w:color w:val="010101"/>
          <w:kern w:val="0"/>
          <w:sz w:val="24"/>
          <w:szCs w:val="24"/>
        </w:rPr>
      </w:pPr>
      <w:r w:rsidRPr="00637210">
        <w:rPr>
          <w:b/>
          <w:bCs/>
          <w:snapToGrid/>
          <w:color w:val="010101"/>
          <w:kern w:val="0"/>
          <w:sz w:val="24"/>
          <w:szCs w:val="24"/>
        </w:rPr>
        <w:t>- FCC -</w:t>
      </w:r>
      <w:bookmarkEnd w:id="0"/>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09081B1"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2CC1C1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BE3B85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98FBB3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D2971" w14:paraId="595EF827" w14:textId="77777777">
      <w:r>
        <w:separator/>
      </w:r>
    </w:p>
  </w:footnote>
  <w:footnote w:type="continuationSeparator" w:id="1">
    <w:p w:rsidR="00AD2971" w14:paraId="0A032859" w14:textId="77777777">
      <w:pPr>
        <w:rPr>
          <w:sz w:val="20"/>
        </w:rPr>
      </w:pPr>
      <w:r>
        <w:rPr>
          <w:sz w:val="20"/>
        </w:rPr>
        <w:t xml:space="preserve">(Continued from previous page)  </w:t>
      </w:r>
      <w:r>
        <w:rPr>
          <w:sz w:val="20"/>
        </w:rPr>
        <w:separator/>
      </w:r>
    </w:p>
  </w:footnote>
  <w:footnote w:type="continuationNotice" w:id="2">
    <w:p w:rsidR="00AD2971" w:rsidP="00910F12" w14:paraId="5A05035A" w14:textId="77777777">
      <w:pPr>
        <w:jc w:val="right"/>
        <w:rPr>
          <w:sz w:val="20"/>
        </w:rPr>
      </w:pPr>
      <w:r>
        <w:rPr>
          <w:sz w:val="20"/>
        </w:rPr>
        <w:t>(continued….)</w:t>
      </w:r>
    </w:p>
  </w:footnote>
  <w:footnote w:id="3">
    <w:p w:rsidR="00AD2971" w:rsidRPr="00C92AF9" w:rsidP="00AD2971" w14:paraId="3A7D029B" w14:textId="77777777">
      <w:pPr>
        <w:pStyle w:val="FootnoteText"/>
      </w:pPr>
      <w:r w:rsidRPr="00C92AF9">
        <w:rPr>
          <w:rStyle w:val="FootnoteReference"/>
          <w:sz w:val="20"/>
        </w:rPr>
        <w:footnoteRef/>
      </w:r>
      <w:r w:rsidRPr="00C92AF9">
        <w:t xml:space="preserve"> Lifeline and Link Up Reform and Modernization et al., WC Docket No. 11-42 et al., Order, DA 20-1358 (WCB Nov. 16, 2020) (</w:t>
      </w:r>
      <w:r w:rsidRPr="00C92AF9">
        <w:rPr>
          <w:i/>
          <w:iCs/>
        </w:rPr>
        <w:t xml:space="preserve">2020 </w:t>
      </w:r>
      <w:r w:rsidRPr="00C92AF9">
        <w:rPr>
          <w:i/>
          <w:iCs/>
        </w:rPr>
        <w:t>MSS</w:t>
      </w:r>
      <w:r w:rsidRPr="00C92AF9">
        <w:rPr>
          <w:i/>
          <w:iCs/>
        </w:rPr>
        <w:t xml:space="preserve"> Order</w:t>
      </w:r>
      <w:r w:rsidRPr="00C92AF9">
        <w:t>).</w:t>
      </w:r>
    </w:p>
  </w:footnote>
  <w:footnote w:id="4">
    <w:p w:rsidR="00AD2971" w:rsidRPr="00C92AF9" w:rsidP="00AD2971" w14:paraId="68D9BB31" w14:textId="77777777">
      <w:pPr>
        <w:pStyle w:val="FootnoteText"/>
      </w:pPr>
      <w:r w:rsidRPr="00C92AF9">
        <w:rPr>
          <w:rStyle w:val="FootnoteReference"/>
          <w:sz w:val="20"/>
        </w:rPr>
        <w:footnoteRef/>
      </w:r>
      <w:r w:rsidRPr="00C92AF9">
        <w:t xml:space="preserve"> Application for Review of the National Lifeline Association, WC Docket Nos. 11-42, 09-197, 10-90 (filed Dec. 16, 2020).</w:t>
      </w:r>
    </w:p>
  </w:footnote>
  <w:footnote w:id="5">
    <w:p w:rsidR="00AD2971" w:rsidRPr="00C92AF9" w:rsidP="00AD2971" w14:paraId="03EF3134" w14:textId="77777777">
      <w:pPr>
        <w:pStyle w:val="FootnoteText"/>
      </w:pPr>
      <w:r w:rsidRPr="00C92AF9">
        <w:rPr>
          <w:rStyle w:val="FootnoteReference"/>
          <w:sz w:val="20"/>
        </w:rPr>
        <w:footnoteRef/>
      </w:r>
      <w:r w:rsidRPr="00C92AF9">
        <w:t xml:space="preserve"> </w:t>
      </w:r>
      <w:r w:rsidRPr="00C92AF9">
        <w:rPr>
          <w:rFonts w:ascii="TimesNewRoman" w:hAnsi="TimesNewRoman" w:cs="TimesNewRoman"/>
          <w:color w:val="010101"/>
        </w:rPr>
        <w:t>47 CFR § 1.115(d).</w:t>
      </w:r>
    </w:p>
  </w:footnote>
  <w:footnote w:id="6">
    <w:p w:rsidR="00AD2971" w:rsidRPr="001212ED" w:rsidP="00AD2971" w14:paraId="0A3F48AC" w14:textId="77777777">
      <w:pPr>
        <w:pStyle w:val="FootnoteText"/>
      </w:pPr>
      <w:r w:rsidRPr="00C92AF9">
        <w:rPr>
          <w:rStyle w:val="FootnoteReference"/>
          <w:sz w:val="20"/>
        </w:rPr>
        <w:footnoteRef/>
      </w:r>
      <w:r w:rsidRPr="00C92AF9">
        <w:t xml:space="preserve"> </w:t>
      </w:r>
      <w:r w:rsidRPr="00C92AF9">
        <w:rPr>
          <w:rFonts w:ascii="TimesNewRoman" w:hAnsi="TimesNewRoman" w:cs="TimesNewRoman"/>
          <w:color w:val="010101"/>
        </w:rPr>
        <w:t>47 CFR § 1.115(d).</w:t>
      </w:r>
    </w:p>
  </w:footnote>
  <w:footnote w:id="7">
    <w:p w:rsidR="00AD2971" w:rsidRPr="00C92AF9" w:rsidP="00AD2971" w14:paraId="38D3AB7A" w14:textId="77777777">
      <w:pPr>
        <w:widowControl/>
        <w:autoSpaceDE w:val="0"/>
        <w:autoSpaceDN w:val="0"/>
        <w:adjustRightInd w:val="0"/>
        <w:spacing w:after="120"/>
        <w:rPr>
          <w:sz w:val="20"/>
        </w:rPr>
      </w:pPr>
      <w:r w:rsidRPr="00C92AF9">
        <w:rPr>
          <w:rStyle w:val="FootnoteReference"/>
          <w:sz w:val="20"/>
        </w:rPr>
        <w:footnoteRef/>
      </w:r>
      <w:r w:rsidRPr="00C92AF9">
        <w:rPr>
          <w:sz w:val="20"/>
        </w:rPr>
        <w:t xml:space="preserve"> </w:t>
      </w:r>
      <w:r w:rsidRPr="00C92AF9">
        <w:rPr>
          <w:snapToGrid/>
          <w:color w:val="010101"/>
          <w:kern w:val="0"/>
          <w:sz w:val="20"/>
        </w:rPr>
        <w:t xml:space="preserve">Because the 15th day falls on a Sunday (January 10, 2021), oppositions are due the following Monday (January 11, 2021). </w:t>
      </w:r>
      <w:r>
        <w:rPr>
          <w:snapToGrid/>
          <w:color w:val="010101"/>
          <w:kern w:val="0"/>
          <w:sz w:val="20"/>
        </w:rPr>
        <w:t xml:space="preserve"> </w:t>
      </w:r>
      <w:r w:rsidRPr="00C92AF9">
        <w:rPr>
          <w:snapToGrid/>
          <w:color w:val="010101"/>
          <w:kern w:val="0"/>
          <w:sz w:val="20"/>
        </w:rPr>
        <w:t>47 CFR § 1.4(j).</w:t>
      </w:r>
    </w:p>
  </w:footnote>
  <w:footnote w:id="8">
    <w:p w:rsidR="00AD2971" w:rsidRPr="001212ED" w:rsidP="00AD2971" w14:paraId="2B663B9E" w14:textId="77777777">
      <w:pPr>
        <w:pStyle w:val="FootnoteText"/>
      </w:pPr>
      <w:r w:rsidRPr="001212ED">
        <w:rPr>
          <w:rStyle w:val="FootnoteReference"/>
          <w:sz w:val="20"/>
        </w:rPr>
        <w:footnoteRef/>
      </w:r>
      <w:r w:rsidRPr="001212ED">
        <w:t xml:space="preserve"> </w:t>
      </w:r>
      <w:r w:rsidRPr="001212ED">
        <w:rPr>
          <w:i/>
        </w:rPr>
        <w:t>See Electronic Filing of Documents in Rulemaking Proceedings</w:t>
      </w:r>
      <w:r w:rsidRPr="001212ED">
        <w:t>, 63 FR 24121 (1998).</w:t>
      </w:r>
    </w:p>
  </w:footnote>
  <w:footnote w:id="9">
    <w:p w:rsidR="00AD2971" w:rsidRPr="0038566F" w:rsidP="00AD2971" w14:paraId="0C09DD24" w14:textId="77777777">
      <w:pPr>
        <w:pStyle w:val="FootnoteText"/>
      </w:pPr>
      <w:r w:rsidRPr="00C92AF9">
        <w:rPr>
          <w:rStyle w:val="FootnoteReference"/>
          <w:sz w:val="20"/>
        </w:rPr>
        <w:footnoteRef/>
      </w:r>
      <w:r w:rsidRPr="001212ED">
        <w:t xml:space="preserve"> </w:t>
      </w:r>
      <w:r w:rsidRPr="0038566F">
        <w:rPr>
          <w:i/>
          <w:iCs/>
        </w:rPr>
        <w:t>See</w:t>
      </w:r>
      <w:r w:rsidRPr="00631564">
        <w:t xml:space="preserve"> </w:t>
      </w:r>
      <w:r w:rsidRPr="00631564">
        <w:rPr>
          <w:i/>
          <w:iCs/>
        </w:rPr>
        <w:t>FCC Announces Closure of FCC Headquarters Open Window and Change in Hand-Delivery Policy</w:t>
      </w:r>
      <w:r w:rsidRPr="00631564">
        <w:t>, Public Notice, 35 FCC Rcd 2788 (Mar.</w:t>
      </w:r>
      <w:r w:rsidRPr="007F7B6A">
        <w:t xml:space="preserve"> 19, 2020), </w:t>
      </w:r>
      <w:hyperlink r:id="rId1" w:history="1">
        <w:r w:rsidRPr="0038566F">
          <w:rPr>
            <w:rStyle w:val="Hyperlink"/>
          </w:rPr>
          <w:t>https://www.fcc.gov/document/fcc-closes-headquarters-open-window-and-changes-hand-delivery-policy</w:t>
        </w:r>
      </w:hyperlink>
      <w:r w:rsidRPr="001212ED">
        <w:rPr>
          <w:rStyle w:val="Hyperlink"/>
          <w:u w:val="none"/>
        </w:rPr>
        <w:t>.</w:t>
      </w:r>
    </w:p>
  </w:footnote>
  <w:footnote w:id="10">
    <w:p w:rsidR="00AD2971" w:rsidRPr="00631564" w:rsidP="00AD2971" w14:paraId="71755F27" w14:textId="77777777">
      <w:pPr>
        <w:pStyle w:val="FootnoteText"/>
        <w:rPr>
          <w:i/>
          <w:iCs/>
        </w:rPr>
      </w:pPr>
      <w:r w:rsidRPr="00C92AF9">
        <w:rPr>
          <w:rStyle w:val="FootnoteReference"/>
          <w:sz w:val="20"/>
        </w:rPr>
        <w:footnoteRef/>
      </w:r>
      <w:r w:rsidRPr="001212ED">
        <w:t xml:space="preserve"> </w:t>
      </w:r>
      <w:r w:rsidRPr="0038566F">
        <w:rPr>
          <w:i/>
          <w:iCs/>
        </w:rPr>
        <w:t xml:space="preserve">See </w:t>
      </w:r>
      <w:r w:rsidRPr="00631564">
        <w:t xml:space="preserve">47 CFR §§ 1.1200 </w:t>
      </w:r>
      <w:r w:rsidRPr="00631564">
        <w:rPr>
          <w:i/>
          <w:iCs/>
        </w:rPr>
        <w:t>et seq.</w:t>
      </w:r>
    </w:p>
  </w:footnote>
  <w:footnote w:id="11">
    <w:p w:rsidR="00AD2971" w:rsidRPr="005804FE" w:rsidP="00AD2971" w14:paraId="3ED05A66" w14:textId="77777777">
      <w:pPr>
        <w:pStyle w:val="FootnoteText"/>
      </w:pPr>
      <w:r w:rsidRPr="00C92AF9">
        <w:rPr>
          <w:rStyle w:val="FootnoteReference"/>
          <w:sz w:val="20"/>
        </w:rPr>
        <w:footnoteRef/>
      </w:r>
      <w:r w:rsidRPr="001212ED">
        <w:t xml:space="preserve"> </w:t>
      </w:r>
      <w:r w:rsidRPr="0038566F">
        <w:rPr>
          <w:i/>
          <w:iCs/>
        </w:rPr>
        <w:t>Id.</w:t>
      </w:r>
      <w:r w:rsidRPr="005804FE">
        <w:t xml:space="preserve"> § 1.1206(b).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2E207806" w14:textId="319D162E">
    <w:pPr>
      <w:tabs>
        <w:tab w:val="center" w:pos="4680"/>
        <w:tab w:val="right" w:pos="9360"/>
      </w:tabs>
    </w:pPr>
    <w:r w:rsidRPr="009838BC">
      <w:rPr>
        <w:b/>
      </w:rPr>
      <w:tab/>
      <w:t>Federal Communications Commission</w:t>
    </w:r>
    <w:r w:rsidRPr="009838BC">
      <w:rPr>
        <w:b/>
      </w:rPr>
      <w:tab/>
    </w:r>
    <w:r w:rsidR="00202B97">
      <w:rPr>
        <w:b/>
      </w:rPr>
      <w:t>DA 20-1534</w:t>
    </w:r>
  </w:p>
  <w:p w:rsidR="009838BC" w:rsidRPr="009838BC" w:rsidP="009838BC" w14:paraId="2EA93CAC"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2D8958B2"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118B35D"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0B4DABE5" w14:textId="77777777">
                <w:pPr>
                  <w:rPr>
                    <w:rFonts w:ascii="Arial" w:hAnsi="Arial"/>
                    <w:b/>
                  </w:rPr>
                </w:pPr>
                <w:r>
                  <w:rPr>
                    <w:rFonts w:ascii="Arial" w:hAnsi="Arial"/>
                    <w:b/>
                  </w:rPr>
                  <w:t>Federal Communications Commission</w:t>
                </w:r>
              </w:p>
              <w:p w:rsidR="009838BC" w:rsidP="009838BC" w14:paraId="3DC818BA" w14:textId="2430DB88">
                <w:pPr>
                  <w:rPr>
                    <w:rFonts w:ascii="Arial" w:hAnsi="Arial"/>
                    <w:b/>
                  </w:rPr>
                </w:pPr>
                <w:r>
                  <w:rPr>
                    <w:rFonts w:ascii="Arial" w:hAnsi="Arial"/>
                    <w:b/>
                  </w:rPr>
                  <w:t>4</w:t>
                </w:r>
                <w:r w:rsidR="00194D16">
                  <w:rPr>
                    <w:rFonts w:ascii="Arial" w:hAnsi="Arial"/>
                    <w:b/>
                  </w:rPr>
                  <w:t>5 L Street, N.E.</w:t>
                </w:r>
              </w:p>
              <w:p w:rsidR="009838BC" w:rsidP="009838BC" w14:paraId="40697BAD"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4BA5BD98"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6F5EC855" w14:textId="77777777">
                <w:pPr>
                  <w:spacing w:before="40"/>
                  <w:jc w:val="right"/>
                  <w:rPr>
                    <w:rFonts w:ascii="Arial" w:hAnsi="Arial"/>
                    <w:b/>
                    <w:sz w:val="16"/>
                  </w:rPr>
                </w:pPr>
                <w:r>
                  <w:rPr>
                    <w:rFonts w:ascii="Arial" w:hAnsi="Arial"/>
                    <w:b/>
                    <w:sz w:val="16"/>
                  </w:rPr>
                  <w:t>News Media Information 202 / 418-0500</w:t>
                </w:r>
              </w:p>
              <w:p w:rsidR="009838BC" w:rsidP="009838BC" w14:paraId="2238666F"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68BE660C" w14:textId="77777777">
                <w:pPr>
                  <w:jc w:val="right"/>
                </w:pPr>
                <w:r>
                  <w:rPr>
                    <w:rFonts w:ascii="Arial" w:hAnsi="Arial"/>
                    <w:b/>
                    <w:sz w:val="16"/>
                  </w:rPr>
                  <w:t>TTY: 1-888-835-5322</w:t>
                </w:r>
              </w:p>
            </w:txbxContent>
          </v:textbox>
        </v:shape>
      </w:pict>
    </w:r>
  </w:p>
  <w:p w:rsidR="006F7393" w:rsidRPr="009838BC" w:rsidP="009838BC" w14:paraId="30673CA6"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7CB75063"/>
    <w:multiLevelType w:val="hybridMultilevel"/>
    <w:tmpl w:val="423A1B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971"/>
    <w:rsid w:val="000072CE"/>
    <w:rsid w:val="00013A8B"/>
    <w:rsid w:val="00021445"/>
    <w:rsid w:val="00036039"/>
    <w:rsid w:val="00037F90"/>
    <w:rsid w:val="000875BF"/>
    <w:rsid w:val="00096D8C"/>
    <w:rsid w:val="000C0B65"/>
    <w:rsid w:val="000E3D42"/>
    <w:rsid w:val="000E5884"/>
    <w:rsid w:val="001212ED"/>
    <w:rsid w:val="00122BD5"/>
    <w:rsid w:val="00194D16"/>
    <w:rsid w:val="001979D9"/>
    <w:rsid w:val="001D6BCF"/>
    <w:rsid w:val="001E01CA"/>
    <w:rsid w:val="00202B97"/>
    <w:rsid w:val="002060D9"/>
    <w:rsid w:val="00226822"/>
    <w:rsid w:val="00260594"/>
    <w:rsid w:val="00285017"/>
    <w:rsid w:val="002A2D2E"/>
    <w:rsid w:val="00343749"/>
    <w:rsid w:val="00357D50"/>
    <w:rsid w:val="0038566F"/>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5804FE"/>
    <w:rsid w:val="00607BA5"/>
    <w:rsid w:val="00626EB6"/>
    <w:rsid w:val="00631564"/>
    <w:rsid w:val="006353A3"/>
    <w:rsid w:val="00637210"/>
    <w:rsid w:val="00655D03"/>
    <w:rsid w:val="00683F84"/>
    <w:rsid w:val="006A6A81"/>
    <w:rsid w:val="006E26AF"/>
    <w:rsid w:val="006F7393"/>
    <w:rsid w:val="0070224F"/>
    <w:rsid w:val="007115F7"/>
    <w:rsid w:val="00785689"/>
    <w:rsid w:val="0079754B"/>
    <w:rsid w:val="007A1E6D"/>
    <w:rsid w:val="007F7B6A"/>
    <w:rsid w:val="00822CE0"/>
    <w:rsid w:val="00837C62"/>
    <w:rsid w:val="00841AB1"/>
    <w:rsid w:val="008C22FD"/>
    <w:rsid w:val="00910F12"/>
    <w:rsid w:val="00926503"/>
    <w:rsid w:val="00930ECF"/>
    <w:rsid w:val="009838BC"/>
    <w:rsid w:val="00A45F4F"/>
    <w:rsid w:val="00A600A9"/>
    <w:rsid w:val="00A866AC"/>
    <w:rsid w:val="00AA55B7"/>
    <w:rsid w:val="00AA5B9E"/>
    <w:rsid w:val="00AB2407"/>
    <w:rsid w:val="00AB53DF"/>
    <w:rsid w:val="00AD2971"/>
    <w:rsid w:val="00B07E5C"/>
    <w:rsid w:val="00B20363"/>
    <w:rsid w:val="00B326E3"/>
    <w:rsid w:val="00B811F7"/>
    <w:rsid w:val="00BA5DC6"/>
    <w:rsid w:val="00BA6196"/>
    <w:rsid w:val="00BC6D8C"/>
    <w:rsid w:val="00C16AF2"/>
    <w:rsid w:val="00C34006"/>
    <w:rsid w:val="00C426B1"/>
    <w:rsid w:val="00C82B6B"/>
    <w:rsid w:val="00C90D6A"/>
    <w:rsid w:val="00C92AF9"/>
    <w:rsid w:val="00CC72B6"/>
    <w:rsid w:val="00D0218D"/>
    <w:rsid w:val="00D216CD"/>
    <w:rsid w:val="00D2350F"/>
    <w:rsid w:val="00DA2529"/>
    <w:rsid w:val="00DB130A"/>
    <w:rsid w:val="00DC10A1"/>
    <w:rsid w:val="00DC655F"/>
    <w:rsid w:val="00DD7EBD"/>
    <w:rsid w:val="00DF62B6"/>
    <w:rsid w:val="00E07225"/>
    <w:rsid w:val="00E155B7"/>
    <w:rsid w:val="00E5409F"/>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C3932AD-C9EA-40F5-82E0-910C7823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B97"/>
    <w:pPr>
      <w:widowControl w:val="0"/>
    </w:pPr>
    <w:rPr>
      <w:snapToGrid w:val="0"/>
      <w:kern w:val="28"/>
      <w:sz w:val="22"/>
    </w:rPr>
  </w:style>
  <w:style w:type="paragraph" w:styleId="Heading1">
    <w:name w:val="heading 1"/>
    <w:basedOn w:val="Normal"/>
    <w:next w:val="ParaNum"/>
    <w:qFormat/>
    <w:rsid w:val="00202B9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02B97"/>
    <w:pPr>
      <w:keepNext/>
      <w:numPr>
        <w:ilvl w:val="1"/>
        <w:numId w:val="3"/>
      </w:numPr>
      <w:spacing w:after="120"/>
      <w:outlineLvl w:val="1"/>
    </w:pPr>
    <w:rPr>
      <w:b/>
    </w:rPr>
  </w:style>
  <w:style w:type="paragraph" w:styleId="Heading3">
    <w:name w:val="heading 3"/>
    <w:basedOn w:val="Normal"/>
    <w:next w:val="ParaNum"/>
    <w:qFormat/>
    <w:rsid w:val="00202B97"/>
    <w:pPr>
      <w:keepNext/>
      <w:numPr>
        <w:ilvl w:val="2"/>
        <w:numId w:val="3"/>
      </w:numPr>
      <w:tabs>
        <w:tab w:val="left" w:pos="2160"/>
      </w:tabs>
      <w:spacing w:after="120"/>
      <w:outlineLvl w:val="2"/>
    </w:pPr>
    <w:rPr>
      <w:b/>
    </w:rPr>
  </w:style>
  <w:style w:type="paragraph" w:styleId="Heading4">
    <w:name w:val="heading 4"/>
    <w:basedOn w:val="Normal"/>
    <w:next w:val="ParaNum"/>
    <w:qFormat/>
    <w:rsid w:val="00202B97"/>
    <w:pPr>
      <w:keepNext/>
      <w:numPr>
        <w:ilvl w:val="3"/>
        <w:numId w:val="3"/>
      </w:numPr>
      <w:tabs>
        <w:tab w:val="left" w:pos="2880"/>
      </w:tabs>
      <w:spacing w:after="120"/>
      <w:outlineLvl w:val="3"/>
    </w:pPr>
    <w:rPr>
      <w:b/>
    </w:rPr>
  </w:style>
  <w:style w:type="paragraph" w:styleId="Heading5">
    <w:name w:val="heading 5"/>
    <w:basedOn w:val="Normal"/>
    <w:next w:val="ParaNum"/>
    <w:qFormat/>
    <w:rsid w:val="00202B9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02B97"/>
    <w:pPr>
      <w:numPr>
        <w:ilvl w:val="5"/>
        <w:numId w:val="3"/>
      </w:numPr>
      <w:tabs>
        <w:tab w:val="left" w:pos="4320"/>
      </w:tabs>
      <w:spacing w:after="120"/>
      <w:outlineLvl w:val="5"/>
    </w:pPr>
    <w:rPr>
      <w:b/>
    </w:rPr>
  </w:style>
  <w:style w:type="paragraph" w:styleId="Heading7">
    <w:name w:val="heading 7"/>
    <w:basedOn w:val="Normal"/>
    <w:next w:val="ParaNum"/>
    <w:qFormat/>
    <w:rsid w:val="00202B9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02B9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02B9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202B97"/>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202B97"/>
  </w:style>
  <w:style w:type="paragraph" w:customStyle="1" w:styleId="ParaNum">
    <w:name w:val="ParaNum"/>
    <w:basedOn w:val="Normal"/>
    <w:rsid w:val="00202B97"/>
    <w:pPr>
      <w:numPr>
        <w:numId w:val="2"/>
      </w:numPr>
      <w:tabs>
        <w:tab w:val="clear" w:pos="1080"/>
        <w:tab w:val="num" w:pos="1440"/>
      </w:tabs>
      <w:spacing w:after="120"/>
    </w:pPr>
  </w:style>
  <w:style w:type="paragraph" w:styleId="EndnoteText">
    <w:name w:val="endnote text"/>
    <w:basedOn w:val="Normal"/>
    <w:semiHidden/>
    <w:rsid w:val="00202B97"/>
    <w:rPr>
      <w:sz w:val="20"/>
    </w:rPr>
  </w:style>
  <w:style w:type="character" w:styleId="EndnoteReference">
    <w:name w:val="endnote reference"/>
    <w:semiHidden/>
    <w:rsid w:val="00202B97"/>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rsid w:val="00202B97"/>
    <w:pPr>
      <w:spacing w:after="120"/>
    </w:pPr>
  </w:style>
  <w:style w:type="character" w:styleId="FootnoteReference">
    <w:name w:val="footnote reference"/>
    <w:rsid w:val="00202B97"/>
    <w:rPr>
      <w:rFonts w:ascii="Times New Roman" w:hAnsi="Times New Roman"/>
      <w:dstrike w:val="0"/>
      <w:color w:val="auto"/>
      <w:sz w:val="22"/>
      <w:vertAlign w:val="superscript"/>
    </w:rPr>
  </w:style>
  <w:style w:type="paragraph" w:styleId="TOC1">
    <w:name w:val="toc 1"/>
    <w:basedOn w:val="Normal"/>
    <w:next w:val="Normal"/>
    <w:uiPriority w:val="39"/>
    <w:rsid w:val="00202B9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02B97"/>
    <w:pPr>
      <w:tabs>
        <w:tab w:val="left" w:pos="720"/>
        <w:tab w:val="right" w:leader="dot" w:pos="9360"/>
      </w:tabs>
      <w:suppressAutoHyphens/>
      <w:ind w:left="720" w:right="720" w:hanging="360"/>
    </w:pPr>
    <w:rPr>
      <w:noProof/>
    </w:rPr>
  </w:style>
  <w:style w:type="paragraph" w:styleId="TOC3">
    <w:name w:val="toc 3"/>
    <w:basedOn w:val="Normal"/>
    <w:next w:val="Normal"/>
    <w:semiHidden/>
    <w:rsid w:val="00202B9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02B9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02B9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02B9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02B9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02B9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02B9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02B97"/>
    <w:pPr>
      <w:tabs>
        <w:tab w:val="right" w:pos="9360"/>
      </w:tabs>
      <w:suppressAutoHyphens/>
    </w:pPr>
  </w:style>
  <w:style w:type="character" w:customStyle="1" w:styleId="EquationCaption">
    <w:name w:val="_Equation Caption"/>
    <w:rsid w:val="00202B97"/>
  </w:style>
  <w:style w:type="paragraph" w:styleId="Header">
    <w:name w:val="header"/>
    <w:basedOn w:val="Normal"/>
    <w:autoRedefine/>
    <w:rsid w:val="00202B97"/>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202B97"/>
    <w:pPr>
      <w:tabs>
        <w:tab w:val="center" w:pos="4320"/>
        <w:tab w:val="right" w:pos="8640"/>
      </w:tabs>
    </w:pPr>
  </w:style>
  <w:style w:type="character" w:styleId="PageNumber">
    <w:name w:val="page number"/>
    <w:basedOn w:val="DefaultParagraphFont"/>
    <w:rsid w:val="00202B97"/>
  </w:style>
  <w:style w:type="paragraph" w:styleId="BlockText">
    <w:name w:val="Block Text"/>
    <w:basedOn w:val="Normal"/>
    <w:rsid w:val="00202B97"/>
    <w:pPr>
      <w:spacing w:after="240"/>
      <w:ind w:left="1440" w:right="1440"/>
    </w:pPr>
  </w:style>
  <w:style w:type="paragraph" w:customStyle="1" w:styleId="Paratitle">
    <w:name w:val="Para title"/>
    <w:basedOn w:val="Normal"/>
    <w:rsid w:val="00202B97"/>
    <w:pPr>
      <w:tabs>
        <w:tab w:val="center" w:pos="9270"/>
      </w:tabs>
      <w:spacing w:after="240"/>
    </w:pPr>
    <w:rPr>
      <w:spacing w:val="-2"/>
    </w:rPr>
  </w:style>
  <w:style w:type="paragraph" w:customStyle="1" w:styleId="Bullet">
    <w:name w:val="Bullet"/>
    <w:basedOn w:val="Normal"/>
    <w:rsid w:val="00202B97"/>
    <w:pPr>
      <w:numPr>
        <w:numId w:val="1"/>
      </w:numPr>
      <w:tabs>
        <w:tab w:val="clear" w:pos="360"/>
        <w:tab w:val="left" w:pos="2160"/>
      </w:tabs>
      <w:spacing w:after="220"/>
      <w:ind w:left="2160" w:hanging="720"/>
    </w:pPr>
  </w:style>
  <w:style w:type="paragraph" w:customStyle="1" w:styleId="TableFormat">
    <w:name w:val="TableFormat"/>
    <w:basedOn w:val="Bullet"/>
    <w:rsid w:val="00202B97"/>
    <w:pPr>
      <w:numPr>
        <w:numId w:val="0"/>
      </w:numPr>
      <w:tabs>
        <w:tab w:val="clear" w:pos="2160"/>
        <w:tab w:val="left" w:pos="5040"/>
      </w:tabs>
      <w:ind w:left="5040" w:hanging="3600"/>
    </w:pPr>
  </w:style>
  <w:style w:type="paragraph" w:customStyle="1" w:styleId="TOCTitle">
    <w:name w:val="TOC Title"/>
    <w:basedOn w:val="Normal"/>
    <w:rsid w:val="00202B9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02B97"/>
    <w:pPr>
      <w:jc w:val="center"/>
    </w:pPr>
    <w:rPr>
      <w:rFonts w:ascii="Times New Roman Bold" w:hAnsi="Times New Roman Bold"/>
      <w:b/>
      <w:bCs/>
      <w:caps/>
      <w:szCs w:val="22"/>
    </w:rPr>
  </w:style>
  <w:style w:type="character" w:styleId="Hyperlink">
    <w:name w:val="Hyperlink"/>
    <w:rsid w:val="00202B97"/>
    <w:rPr>
      <w:color w:val="0000FF"/>
      <w:u w:val="single"/>
    </w:rPr>
  </w:style>
  <w:style w:type="character" w:customStyle="1" w:styleId="FooterChar">
    <w:name w:val="Footer Char"/>
    <w:link w:val="Footer"/>
    <w:uiPriority w:val="99"/>
    <w:rsid w:val="00202B97"/>
    <w:rPr>
      <w:snapToGrid w:val="0"/>
      <w:kern w:val="28"/>
      <w:sz w:val="22"/>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AD2971"/>
  </w:style>
  <w:style w:type="paragraph" w:styleId="ListParagraph">
    <w:name w:val="List Paragraph"/>
    <w:basedOn w:val="Normal"/>
    <w:uiPriority w:val="34"/>
    <w:qFormat/>
    <w:rsid w:val="00AD297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