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D81688" w:rsidRPr="00281F9B" w:rsidP="00D81688" w14:paraId="33F1C6F6" w14:textId="237D15EF">
      <w:pPr>
        <w:jc w:val="right"/>
        <w:rPr>
          <w:b/>
          <w:sz w:val="24"/>
          <w:szCs w:val="24"/>
        </w:rPr>
      </w:pPr>
      <w:bookmarkStart w:id="0" w:name="TOChere"/>
      <w:r w:rsidRPr="00281F9B">
        <w:rPr>
          <w:b/>
          <w:sz w:val="24"/>
          <w:szCs w:val="24"/>
        </w:rPr>
        <w:t xml:space="preserve">DA </w:t>
      </w:r>
      <w:r w:rsidRPr="00281F9B" w:rsidR="00C93630">
        <w:rPr>
          <w:b/>
          <w:sz w:val="24"/>
          <w:szCs w:val="22"/>
        </w:rPr>
        <w:t>20</w:t>
      </w:r>
      <w:r w:rsidRPr="00281F9B">
        <w:rPr>
          <w:b/>
          <w:sz w:val="24"/>
          <w:szCs w:val="22"/>
        </w:rPr>
        <w:t>-</w:t>
      </w:r>
      <w:r w:rsidR="006E70F2">
        <w:rPr>
          <w:b/>
          <w:sz w:val="24"/>
          <w:szCs w:val="22"/>
        </w:rPr>
        <w:t>1372</w:t>
      </w:r>
    </w:p>
    <w:p w:rsidR="00D81688" w:rsidRPr="00281F9B" w:rsidP="00D81688" w14:paraId="5D6A9CF6" w14:textId="7E9BCAA3">
      <w:pPr>
        <w:spacing w:before="60"/>
        <w:jc w:val="right"/>
        <w:rPr>
          <w:b/>
          <w:sz w:val="24"/>
          <w:szCs w:val="24"/>
        </w:rPr>
      </w:pPr>
      <w:r w:rsidRPr="00281F9B">
        <w:rPr>
          <w:b/>
          <w:sz w:val="24"/>
          <w:szCs w:val="24"/>
        </w:rPr>
        <w:t>Released:</w:t>
      </w:r>
      <w:r w:rsidRPr="00281F9B" w:rsidR="008A0855">
        <w:rPr>
          <w:b/>
          <w:sz w:val="24"/>
          <w:szCs w:val="24"/>
        </w:rPr>
        <w:t xml:space="preserve"> </w:t>
      </w:r>
      <w:r w:rsidRPr="00281F9B" w:rsidR="00F25D07">
        <w:rPr>
          <w:b/>
          <w:sz w:val="24"/>
          <w:szCs w:val="24"/>
        </w:rPr>
        <w:t>November</w:t>
      </w:r>
      <w:r w:rsidRPr="00281F9B">
        <w:rPr>
          <w:b/>
          <w:sz w:val="24"/>
          <w:szCs w:val="24"/>
        </w:rPr>
        <w:t xml:space="preserve"> </w:t>
      </w:r>
      <w:r w:rsidRPr="00281F9B" w:rsidR="00F25D07">
        <w:rPr>
          <w:b/>
          <w:sz w:val="24"/>
          <w:szCs w:val="24"/>
        </w:rPr>
        <w:t>18</w:t>
      </w:r>
      <w:r w:rsidRPr="00281F9B">
        <w:rPr>
          <w:b/>
          <w:sz w:val="24"/>
          <w:szCs w:val="24"/>
        </w:rPr>
        <w:t>, 20</w:t>
      </w:r>
      <w:r w:rsidRPr="00281F9B" w:rsidR="007549FA">
        <w:rPr>
          <w:b/>
          <w:sz w:val="24"/>
          <w:szCs w:val="24"/>
        </w:rPr>
        <w:t>20</w:t>
      </w:r>
    </w:p>
    <w:p w:rsidR="00D81688" w:rsidRPr="00281F9B" w:rsidP="00D81688" w14:paraId="5E148226" w14:textId="77777777">
      <w:pPr>
        <w:jc w:val="right"/>
        <w:rPr>
          <w:sz w:val="24"/>
          <w:szCs w:val="24"/>
        </w:rPr>
      </w:pPr>
    </w:p>
    <w:p w:rsidR="00D81688" w:rsidP="78EBEB91" w14:paraId="53D1E483" w14:textId="189F663E">
      <w:pPr>
        <w:jc w:val="center"/>
        <w:rPr>
          <w:b/>
          <w:bCs/>
        </w:rPr>
      </w:pPr>
      <w:bookmarkStart w:id="1" w:name="_Hlk56604533"/>
      <w:r w:rsidRPr="00281F9B">
        <w:rPr>
          <w:b/>
          <w:bCs/>
          <w:sz w:val="24"/>
          <w:szCs w:val="22"/>
        </w:rPr>
        <w:t xml:space="preserve">WIRELINE COMPETITION BUREAU ANNOUNCES THE LAUNCH OF THE </w:t>
      </w:r>
      <w:r w:rsidRPr="78EBEB91">
        <w:rPr>
          <w:b/>
          <w:bCs/>
        </w:rPr>
        <w:t xml:space="preserve">NATIONAL LIFELINE ELIGIBILITY VERIFIER IN </w:t>
      </w:r>
      <w:r w:rsidR="00CE1C7E">
        <w:rPr>
          <w:b/>
          <w:bCs/>
        </w:rPr>
        <w:t>CALIFORNIA</w:t>
      </w:r>
      <w:r w:rsidRPr="78EBEB91">
        <w:rPr>
          <w:b/>
          <w:bCs/>
        </w:rPr>
        <w:t xml:space="preserve"> </w:t>
      </w:r>
    </w:p>
    <w:bookmarkEnd w:id="1"/>
    <w:p w:rsidR="00D81688" w:rsidRPr="00F77738" w:rsidP="00D81688" w14:paraId="36386755" w14:textId="77777777">
      <w:pPr>
        <w:jc w:val="center"/>
        <w:rPr>
          <w:b/>
        </w:rPr>
      </w:pPr>
      <w:r>
        <w:rPr>
          <w:b/>
        </w:rPr>
        <w:br/>
      </w:r>
      <w:r w:rsidRPr="00F77738">
        <w:rPr>
          <w:b/>
        </w:rPr>
        <w:t>WC Docket No. 11-42</w:t>
      </w:r>
    </w:p>
    <w:p w:rsidR="00D81688" w:rsidP="00D81688" w14:paraId="2CE0F761" w14:textId="77777777"/>
    <w:p w:rsidR="00281F9B" w:rsidP="00281F9B" w14:paraId="09FB137B" w14:textId="77777777">
      <w:pPr>
        <w:spacing w:after="120"/>
        <w:ind w:firstLine="720"/>
      </w:pPr>
      <w:r>
        <w:t xml:space="preserve">By this Public Notice, the Wireline Competition Bureau (Bureau) </w:t>
      </w:r>
      <w:bookmarkStart w:id="2" w:name="_Hlk56604593"/>
      <w:r>
        <w:t xml:space="preserve">announces the </w:t>
      </w:r>
      <w:r w:rsidR="000909AC">
        <w:t xml:space="preserve">full </w:t>
      </w:r>
      <w:r>
        <w:t>launch of the National Lifeline Eligibility Verifier (National Verifier) in</w:t>
      </w:r>
      <w:r w:rsidR="00586546">
        <w:t xml:space="preserve"> </w:t>
      </w:r>
      <w:r w:rsidR="00CE1C7E">
        <w:t>California</w:t>
      </w:r>
      <w:r w:rsidR="00EB075F">
        <w:t>, effective</w:t>
      </w:r>
      <w:r w:rsidR="00CE1C7E">
        <w:t xml:space="preserve"> </w:t>
      </w:r>
      <w:r w:rsidR="00CB3F13">
        <w:t>December 18, 2020</w:t>
      </w:r>
      <w:bookmarkEnd w:id="2"/>
      <w:r w:rsidR="000909AC">
        <w:t>.</w:t>
      </w:r>
      <w:r>
        <w:rPr>
          <w:rStyle w:val="FootnoteReference"/>
        </w:rPr>
        <w:footnoteReference w:id="3"/>
      </w:r>
    </w:p>
    <w:p w:rsidR="00281F9B" w:rsidP="00281F9B" w14:paraId="52043BCD" w14:textId="77777777">
      <w:pPr>
        <w:spacing w:after="120"/>
        <w:ind w:firstLine="720"/>
        <w:rPr>
          <w:rStyle w:val="normaltextrun"/>
          <w:i/>
          <w:iCs/>
        </w:rPr>
      </w:pPr>
      <w:r>
        <w:rPr>
          <w:color w:val="000000"/>
        </w:rPr>
        <w:t>G</w:t>
      </w:r>
      <w:r w:rsidR="00507867">
        <w:rPr>
          <w:color w:val="000000"/>
        </w:rPr>
        <w:t xml:space="preserve">iven the unique circumstances in </w:t>
      </w:r>
      <w:r w:rsidR="00CE1C7E">
        <w:rPr>
          <w:color w:val="000000"/>
        </w:rPr>
        <w:t>California</w:t>
      </w:r>
      <w:r w:rsidR="00507867">
        <w:rPr>
          <w:color w:val="000000"/>
        </w:rPr>
        <w:t>,</w:t>
      </w:r>
      <w:r w:rsidR="009E6C9E">
        <w:rPr>
          <w:color w:val="000000"/>
        </w:rPr>
        <w:t xml:space="preserve"> where the </w:t>
      </w:r>
      <w:r w:rsidR="00A5325A">
        <w:rPr>
          <w:color w:val="000000"/>
        </w:rPr>
        <w:t>state agency</w:t>
      </w:r>
      <w:r w:rsidR="009E6C9E">
        <w:rPr>
          <w:color w:val="000000"/>
        </w:rPr>
        <w:t xml:space="preserve"> conduct</w:t>
      </w:r>
      <w:r w:rsidR="00CE1C7E">
        <w:rPr>
          <w:color w:val="000000"/>
        </w:rPr>
        <w:t>s</w:t>
      </w:r>
      <w:r w:rsidR="009E6C9E">
        <w:rPr>
          <w:color w:val="000000"/>
        </w:rPr>
        <w:t xml:space="preserve"> Lifeline eligibility determinations</w:t>
      </w:r>
      <w:r w:rsidR="00A5325A">
        <w:rPr>
          <w:color w:val="000000"/>
        </w:rPr>
        <w:t xml:space="preserve"> directly</w:t>
      </w:r>
      <w:r w:rsidR="009E6C9E">
        <w:rPr>
          <w:color w:val="000000"/>
        </w:rPr>
        <w:t>,</w:t>
      </w:r>
      <w:r w:rsidR="00507867">
        <w:rPr>
          <w:color w:val="000000"/>
        </w:rPr>
        <w:t xml:space="preserve"> </w:t>
      </w:r>
      <w:r w:rsidR="007B108A">
        <w:rPr>
          <w:color w:val="000000"/>
        </w:rPr>
        <w:t xml:space="preserve">the Bureau and USAC have collaborated with the state to enable </w:t>
      </w:r>
      <w:r w:rsidR="00CE1C7E">
        <w:rPr>
          <w:color w:val="000000"/>
        </w:rPr>
        <w:t>it</w:t>
      </w:r>
      <w:r w:rsidR="007B108A">
        <w:rPr>
          <w:color w:val="000000"/>
        </w:rPr>
        <w:t xml:space="preserve"> to</w:t>
      </w:r>
      <w:r w:rsidR="00902693">
        <w:rPr>
          <w:color w:val="000000"/>
        </w:rPr>
        <w:t xml:space="preserve"> continue </w:t>
      </w:r>
      <w:r w:rsidR="000909AC">
        <w:rPr>
          <w:color w:val="000000"/>
        </w:rPr>
        <w:t xml:space="preserve">to </w:t>
      </w:r>
      <w:r w:rsidR="007F7362">
        <w:rPr>
          <w:color w:val="000000"/>
        </w:rPr>
        <w:t>conduct</w:t>
      </w:r>
      <w:r w:rsidR="000909AC">
        <w:rPr>
          <w:color w:val="000000"/>
        </w:rPr>
        <w:t xml:space="preserve"> eligibility verification for the federal Lifeline program</w:t>
      </w:r>
      <w:r w:rsidR="007B108A">
        <w:rPr>
          <w:color w:val="000000"/>
        </w:rPr>
        <w:t xml:space="preserve"> in partnership with National Verifier</w:t>
      </w:r>
      <w:r w:rsidRPr="001C7911" w:rsidR="00902693">
        <w:rPr>
          <w:color w:val="000000"/>
        </w:rPr>
        <w:t>.</w:t>
      </w:r>
      <w:r>
        <w:rPr>
          <w:rStyle w:val="FootnoteReference"/>
        </w:rPr>
        <w:footnoteReference w:id="4"/>
      </w:r>
      <w:r w:rsidRPr="001C7911" w:rsidR="00902693">
        <w:rPr>
          <w:color w:val="000000"/>
        </w:rPr>
        <w:t xml:space="preserve">  </w:t>
      </w:r>
      <w:r w:rsidR="00CE1C7E">
        <w:rPr>
          <w:color w:val="000000"/>
        </w:rPr>
        <w:t>California has</w:t>
      </w:r>
      <w:r w:rsidRPr="001C7911" w:rsidR="00902693">
        <w:rPr>
          <w:color w:val="000000"/>
        </w:rPr>
        <w:t xml:space="preserve"> </w:t>
      </w:r>
      <w:r w:rsidR="007F7362">
        <w:rPr>
          <w:color w:val="000000"/>
        </w:rPr>
        <w:t>managed</w:t>
      </w:r>
      <w:r w:rsidRPr="001C7911" w:rsidR="00902693">
        <w:rPr>
          <w:color w:val="000000"/>
        </w:rPr>
        <w:t xml:space="preserve"> eligibility verification and duplicate checking </w:t>
      </w:r>
      <w:r w:rsidR="00A52801">
        <w:rPr>
          <w:color w:val="000000"/>
        </w:rPr>
        <w:t>for the federal Lifeline program</w:t>
      </w:r>
      <w:r w:rsidR="00EB075F">
        <w:rPr>
          <w:color w:val="000000"/>
        </w:rPr>
        <w:t xml:space="preserve"> in </w:t>
      </w:r>
      <w:r w:rsidR="008A1281">
        <w:rPr>
          <w:color w:val="000000"/>
        </w:rPr>
        <w:t>parallel</w:t>
      </w:r>
      <w:r w:rsidR="00EB075F">
        <w:rPr>
          <w:color w:val="000000"/>
        </w:rPr>
        <w:t xml:space="preserve"> with administering </w:t>
      </w:r>
      <w:r w:rsidR="00CE1C7E">
        <w:rPr>
          <w:color w:val="000000"/>
        </w:rPr>
        <w:t>its</w:t>
      </w:r>
      <w:r w:rsidR="00EB075F">
        <w:rPr>
          <w:color w:val="000000"/>
        </w:rPr>
        <w:t xml:space="preserve"> own state </w:t>
      </w:r>
      <w:r w:rsidR="00B2386F">
        <w:rPr>
          <w:color w:val="000000"/>
        </w:rPr>
        <w:t>low-income subsidy</w:t>
      </w:r>
      <w:r w:rsidR="00EB075F">
        <w:rPr>
          <w:color w:val="000000"/>
        </w:rPr>
        <w:t xml:space="preserve"> program</w:t>
      </w:r>
      <w:r w:rsidR="00A52801">
        <w:rPr>
          <w:color w:val="000000"/>
        </w:rPr>
        <w:t xml:space="preserve"> </w:t>
      </w:r>
      <w:r w:rsidRPr="001C7911" w:rsidR="00902693">
        <w:rPr>
          <w:color w:val="000000"/>
        </w:rPr>
        <w:t>for many years</w:t>
      </w:r>
      <w:r w:rsidR="00EB075F">
        <w:rPr>
          <w:color w:val="000000"/>
        </w:rPr>
        <w:t xml:space="preserve">.  </w:t>
      </w:r>
      <w:r w:rsidR="00E27D84">
        <w:rPr>
          <w:color w:val="000000"/>
        </w:rPr>
        <w:t>Additionally, p</w:t>
      </w:r>
      <w:r w:rsidRPr="001C7911" w:rsidR="00902693">
        <w:rPr>
          <w:color w:val="000000"/>
        </w:rPr>
        <w:t xml:space="preserve">ursuant to </w:t>
      </w:r>
      <w:r w:rsidR="00CE1C7E">
        <w:rPr>
          <w:color w:val="000000"/>
        </w:rPr>
        <w:t xml:space="preserve">a </w:t>
      </w:r>
      <w:r w:rsidRPr="001C7911" w:rsidR="00902693">
        <w:rPr>
          <w:color w:val="000000"/>
        </w:rPr>
        <w:t>waiver</w:t>
      </w:r>
      <w:r w:rsidR="00CE1C7E">
        <w:rPr>
          <w:color w:val="000000"/>
        </w:rPr>
        <w:t xml:space="preserve"> </w:t>
      </w:r>
      <w:r w:rsidRPr="001C7911" w:rsidR="00902693">
        <w:rPr>
          <w:color w:val="000000"/>
        </w:rPr>
        <w:t xml:space="preserve">granted under the </w:t>
      </w:r>
      <w:r w:rsidRPr="001C7911" w:rsidR="00902693">
        <w:rPr>
          <w:i/>
          <w:iCs/>
          <w:color w:val="000000"/>
        </w:rPr>
        <w:t>2012 Lifeline Order</w:t>
      </w:r>
      <w:r w:rsidRPr="001C7911" w:rsidR="00902693">
        <w:rPr>
          <w:color w:val="000000"/>
        </w:rPr>
        <w:t>,</w:t>
      </w:r>
      <w:r w:rsidR="007B108A">
        <w:rPr>
          <w:color w:val="000000"/>
        </w:rPr>
        <w:t xml:space="preserve"> </w:t>
      </w:r>
      <w:r w:rsidR="00CE1C7E">
        <w:rPr>
          <w:color w:val="000000"/>
        </w:rPr>
        <w:t>California does</w:t>
      </w:r>
      <w:r w:rsidRPr="001C7911" w:rsidR="00902693">
        <w:rPr>
          <w:color w:val="000000"/>
        </w:rPr>
        <w:t xml:space="preserve"> not participate in the National </w:t>
      </w:r>
      <w:r w:rsidR="00E27D84">
        <w:rPr>
          <w:color w:val="000000"/>
        </w:rPr>
        <w:t>L</w:t>
      </w:r>
      <w:r w:rsidRPr="001C7911" w:rsidR="00902693">
        <w:rPr>
          <w:color w:val="000000"/>
        </w:rPr>
        <w:t>ifeline Accountability Database (</w:t>
      </w:r>
      <w:r w:rsidRPr="001C7911" w:rsidR="00902693">
        <w:rPr>
          <w:color w:val="000000"/>
        </w:rPr>
        <w:t>NLAD</w:t>
      </w:r>
      <w:r w:rsidRPr="001C7911" w:rsidR="00902693">
        <w:rPr>
          <w:color w:val="000000"/>
        </w:rPr>
        <w:t>).</w:t>
      </w:r>
      <w:r>
        <w:rPr>
          <w:rStyle w:val="FootnoteReference"/>
        </w:rPr>
        <w:footnoteReference w:id="5"/>
      </w:r>
      <w:r w:rsidRPr="001C7911" w:rsidR="00902693">
        <w:rPr>
          <w:color w:val="000000"/>
        </w:rPr>
        <w:t xml:space="preserve">  </w:t>
      </w:r>
      <w:r w:rsidR="00902693">
        <w:rPr>
          <w:color w:val="000000"/>
        </w:rPr>
        <w:t xml:space="preserve">In light of </w:t>
      </w:r>
      <w:r w:rsidR="00CE1C7E">
        <w:rPr>
          <w:color w:val="000000"/>
        </w:rPr>
        <w:t>that waiver</w:t>
      </w:r>
      <w:r w:rsidR="00902693">
        <w:rPr>
          <w:color w:val="000000"/>
        </w:rPr>
        <w:t xml:space="preserve"> and </w:t>
      </w:r>
      <w:r w:rsidR="007F7362">
        <w:rPr>
          <w:color w:val="000000"/>
        </w:rPr>
        <w:t xml:space="preserve">the </w:t>
      </w:r>
      <w:r w:rsidR="00902693">
        <w:rPr>
          <w:color w:val="000000"/>
        </w:rPr>
        <w:t>syste</w:t>
      </w:r>
      <w:r w:rsidR="00CE1C7E">
        <w:rPr>
          <w:color w:val="000000"/>
        </w:rPr>
        <w:t>m</w:t>
      </w:r>
      <w:r w:rsidR="00F25D07">
        <w:rPr>
          <w:color w:val="000000"/>
        </w:rPr>
        <w:t>s</w:t>
      </w:r>
      <w:r w:rsidR="00902693">
        <w:rPr>
          <w:color w:val="000000"/>
        </w:rPr>
        <w:t xml:space="preserve"> </w:t>
      </w:r>
      <w:r w:rsidR="00CE1C7E">
        <w:rPr>
          <w:color w:val="000000"/>
        </w:rPr>
        <w:t>California</w:t>
      </w:r>
      <w:r w:rsidR="007F7362">
        <w:rPr>
          <w:color w:val="000000"/>
        </w:rPr>
        <w:t xml:space="preserve"> </w:t>
      </w:r>
      <w:r w:rsidR="00902693">
        <w:rPr>
          <w:color w:val="000000"/>
        </w:rPr>
        <w:t>already</w:t>
      </w:r>
      <w:r w:rsidR="007F7362">
        <w:rPr>
          <w:color w:val="000000"/>
        </w:rPr>
        <w:t xml:space="preserve"> </w:t>
      </w:r>
      <w:r w:rsidR="00CE1C7E">
        <w:rPr>
          <w:color w:val="000000"/>
        </w:rPr>
        <w:t>has</w:t>
      </w:r>
      <w:r w:rsidR="00902693">
        <w:rPr>
          <w:color w:val="000000"/>
        </w:rPr>
        <w:t xml:space="preserve"> in place, t</w:t>
      </w:r>
      <w:r w:rsidRPr="001C7911" w:rsidR="00902693">
        <w:rPr>
          <w:color w:val="000000"/>
        </w:rPr>
        <w:t>he National Verifier will leverage the state’</w:t>
      </w:r>
      <w:r w:rsidR="00CE1C7E">
        <w:rPr>
          <w:color w:val="000000"/>
        </w:rPr>
        <w:t>s</w:t>
      </w:r>
      <w:r w:rsidRPr="001C7911" w:rsidR="00902693">
        <w:rPr>
          <w:color w:val="000000"/>
        </w:rPr>
        <w:t xml:space="preserve"> existing processes so that </w:t>
      </w:r>
      <w:r w:rsidR="007F7362">
        <w:rPr>
          <w:color w:val="000000"/>
        </w:rPr>
        <w:t xml:space="preserve">Lifeline </w:t>
      </w:r>
      <w:r w:rsidRPr="001C7911" w:rsidR="00902693">
        <w:rPr>
          <w:color w:val="000000"/>
        </w:rPr>
        <w:t xml:space="preserve">consumers </w:t>
      </w:r>
      <w:r w:rsidR="007F7362">
        <w:rPr>
          <w:color w:val="000000"/>
        </w:rPr>
        <w:t xml:space="preserve">in </w:t>
      </w:r>
      <w:r w:rsidR="00CE1C7E">
        <w:rPr>
          <w:color w:val="000000"/>
        </w:rPr>
        <w:t>California</w:t>
      </w:r>
      <w:r w:rsidR="007F7362">
        <w:rPr>
          <w:color w:val="000000"/>
        </w:rPr>
        <w:t xml:space="preserve"> </w:t>
      </w:r>
      <w:r w:rsidRPr="001C7911" w:rsidR="00902693">
        <w:rPr>
          <w:rStyle w:val="normaltextrun"/>
          <w:color w:val="000000"/>
        </w:rPr>
        <w:t xml:space="preserve">can continue to apply using a streamlined state application process for both federal and state benefits. </w:t>
      </w:r>
    </w:p>
    <w:p w:rsidR="00281F9B" w:rsidP="006E70F2" w14:paraId="4252B750" w14:textId="77777777">
      <w:pPr>
        <w:widowControl/>
        <w:spacing w:after="120"/>
        <w:ind w:firstLine="720"/>
        <w:rPr>
          <w:rStyle w:val="normaltextrun"/>
          <w:i/>
          <w:iCs/>
        </w:rPr>
      </w:pPr>
      <w:r>
        <w:rPr>
          <w:rStyle w:val="normaltextrun"/>
          <w:color w:val="000000"/>
        </w:rPr>
        <w:t>C</w:t>
      </w:r>
      <w:r w:rsidR="00F25D07">
        <w:rPr>
          <w:rStyle w:val="normaltextrun"/>
          <w:color w:val="000000"/>
        </w:rPr>
        <w:t>alifornia c</w:t>
      </w:r>
      <w:r>
        <w:rPr>
          <w:rStyle w:val="normaltextrun"/>
          <w:color w:val="000000"/>
        </w:rPr>
        <w:t>onsumers</w:t>
      </w:r>
      <w:r w:rsidR="00CA5085">
        <w:rPr>
          <w:rStyle w:val="normaltextrun"/>
          <w:color w:val="000000"/>
        </w:rPr>
        <w:t xml:space="preserve"> seeking to enroll in the Lifeline program will use </w:t>
      </w:r>
      <w:r w:rsidR="00AE2539">
        <w:rPr>
          <w:rStyle w:val="normaltextrun"/>
          <w:color w:val="000000"/>
        </w:rPr>
        <w:t>the state</w:t>
      </w:r>
      <w:r w:rsidR="00927274">
        <w:rPr>
          <w:rStyle w:val="normaltextrun"/>
          <w:color w:val="000000"/>
        </w:rPr>
        <w:t>’s</w:t>
      </w:r>
      <w:r w:rsidR="00AE2539">
        <w:rPr>
          <w:rStyle w:val="normaltextrun"/>
          <w:color w:val="000000"/>
        </w:rPr>
        <w:t xml:space="preserve"> </w:t>
      </w:r>
      <w:r w:rsidR="007F7362">
        <w:rPr>
          <w:rStyle w:val="normaltextrun"/>
          <w:color w:val="000000"/>
        </w:rPr>
        <w:t>existing application process</w:t>
      </w:r>
      <w:r w:rsidR="00AE2539">
        <w:rPr>
          <w:rStyle w:val="normaltextrun"/>
          <w:color w:val="000000"/>
        </w:rPr>
        <w:t xml:space="preserve">, </w:t>
      </w:r>
      <w:r w:rsidR="00CA5085">
        <w:rPr>
          <w:rStyle w:val="normaltextrun"/>
          <w:color w:val="000000"/>
        </w:rPr>
        <w:t xml:space="preserve">with </w:t>
      </w:r>
      <w:r w:rsidR="00AE2539">
        <w:rPr>
          <w:rStyle w:val="normaltextrun"/>
          <w:color w:val="000000"/>
        </w:rPr>
        <w:t xml:space="preserve">the </w:t>
      </w:r>
      <w:r w:rsidR="008A1281">
        <w:rPr>
          <w:rStyle w:val="normaltextrun"/>
          <w:color w:val="000000"/>
        </w:rPr>
        <w:t>most</w:t>
      </w:r>
      <w:r w:rsidR="00AE2539">
        <w:rPr>
          <w:rStyle w:val="normaltextrun"/>
          <w:color w:val="000000"/>
        </w:rPr>
        <w:t xml:space="preserve"> notable change</w:t>
      </w:r>
      <w:r w:rsidR="00CA5797">
        <w:rPr>
          <w:rStyle w:val="normaltextrun"/>
          <w:color w:val="000000"/>
        </w:rPr>
        <w:t xml:space="preserve"> in the application process</w:t>
      </w:r>
      <w:r w:rsidR="00374C5B">
        <w:rPr>
          <w:rStyle w:val="normaltextrun"/>
          <w:color w:val="000000"/>
        </w:rPr>
        <w:t xml:space="preserve"> </w:t>
      </w:r>
      <w:r w:rsidR="00AE2539">
        <w:rPr>
          <w:rStyle w:val="normaltextrun"/>
          <w:color w:val="000000"/>
        </w:rPr>
        <w:t>for</w:t>
      </w:r>
      <w:r w:rsidR="00902693">
        <w:rPr>
          <w:rStyle w:val="normaltextrun"/>
          <w:color w:val="000000"/>
        </w:rPr>
        <w:t xml:space="preserve"> </w:t>
      </w:r>
      <w:r w:rsidRPr="00E934D3" w:rsidR="00902693">
        <w:rPr>
          <w:rStyle w:val="normaltextrun"/>
          <w:color w:val="000000"/>
        </w:rPr>
        <w:t>consumer</w:t>
      </w:r>
      <w:r w:rsidR="00902693">
        <w:rPr>
          <w:rStyle w:val="normaltextrun"/>
          <w:color w:val="000000"/>
        </w:rPr>
        <w:t>s who</w:t>
      </w:r>
      <w:r w:rsidR="00CE1C7E">
        <w:rPr>
          <w:rStyle w:val="normaltextrun"/>
          <w:color w:val="000000"/>
        </w:rPr>
        <w:t xml:space="preserve"> subscribe to standalone broadband service</w:t>
      </w:r>
      <w:r w:rsidRPr="00E934D3" w:rsidR="00902693">
        <w:rPr>
          <w:rStyle w:val="normaltextrun"/>
          <w:color w:val="000000"/>
        </w:rPr>
        <w:t xml:space="preserve">.  </w:t>
      </w:r>
      <w:r w:rsidR="00AE2539">
        <w:rPr>
          <w:rStyle w:val="normaltextrun"/>
          <w:color w:val="000000"/>
        </w:rPr>
        <w:t xml:space="preserve">For these consumers, eligibility verification is currently </w:t>
      </w:r>
      <w:r w:rsidR="00B2386F">
        <w:rPr>
          <w:rStyle w:val="normaltextrun"/>
          <w:color w:val="000000"/>
        </w:rPr>
        <w:t>handled</w:t>
      </w:r>
      <w:r w:rsidR="00AE2539">
        <w:rPr>
          <w:rStyle w:val="normaltextrun"/>
          <w:color w:val="000000"/>
        </w:rPr>
        <w:t xml:space="preserve"> by their </w:t>
      </w:r>
      <w:r w:rsidR="006002EA">
        <w:rPr>
          <w:rStyle w:val="normaltextrun"/>
          <w:color w:val="000000"/>
        </w:rPr>
        <w:t>eligible telecommunications carrier (ETC)</w:t>
      </w:r>
      <w:r w:rsidR="007F7362">
        <w:rPr>
          <w:rStyle w:val="normaltextrun"/>
          <w:color w:val="000000"/>
        </w:rPr>
        <w:t xml:space="preserve"> rather than the </w:t>
      </w:r>
      <w:r w:rsidR="00CE1C7E">
        <w:rPr>
          <w:rStyle w:val="normaltextrun"/>
          <w:color w:val="000000"/>
        </w:rPr>
        <w:t>California</w:t>
      </w:r>
      <w:r w:rsidR="007F7362">
        <w:rPr>
          <w:rStyle w:val="normaltextrun"/>
          <w:color w:val="000000"/>
        </w:rPr>
        <w:t xml:space="preserve"> Public Utility Commission (</w:t>
      </w:r>
      <w:r w:rsidR="00CE1C7E">
        <w:rPr>
          <w:rStyle w:val="normaltextrun"/>
          <w:color w:val="000000"/>
        </w:rPr>
        <w:t>C</w:t>
      </w:r>
      <w:r w:rsidR="007F7362">
        <w:rPr>
          <w:rStyle w:val="normaltextrun"/>
          <w:color w:val="000000"/>
        </w:rPr>
        <w:t>PUC</w:t>
      </w:r>
      <w:r w:rsidR="007F7362">
        <w:rPr>
          <w:rStyle w:val="normaltextrun"/>
          <w:color w:val="000000"/>
        </w:rPr>
        <w:t>)</w:t>
      </w:r>
      <w:r w:rsidR="00AE2539">
        <w:rPr>
          <w:rStyle w:val="normaltextrun"/>
          <w:color w:val="000000"/>
        </w:rPr>
        <w:t xml:space="preserve">.  </w:t>
      </w:r>
      <w:r w:rsidR="00B2386F">
        <w:rPr>
          <w:rStyle w:val="normaltextrun"/>
          <w:color w:val="000000"/>
        </w:rPr>
        <w:t>Starting</w:t>
      </w:r>
      <w:r w:rsidR="00AE2539">
        <w:rPr>
          <w:rStyle w:val="normaltextrun"/>
          <w:color w:val="000000"/>
        </w:rPr>
        <w:t xml:space="preserve"> </w:t>
      </w:r>
      <w:r w:rsidR="007F7362">
        <w:rPr>
          <w:rStyle w:val="normaltextrun"/>
          <w:color w:val="000000"/>
        </w:rPr>
        <w:t xml:space="preserve">on </w:t>
      </w:r>
      <w:r w:rsidR="005974CC">
        <w:rPr>
          <w:rStyle w:val="normaltextrun"/>
          <w:color w:val="000000"/>
        </w:rPr>
        <w:t>December 18, 2020</w:t>
      </w:r>
      <w:r w:rsidR="00AE2539">
        <w:rPr>
          <w:rStyle w:val="normaltextrun"/>
          <w:color w:val="000000"/>
        </w:rPr>
        <w:t xml:space="preserve">, </w:t>
      </w:r>
      <w:r w:rsidR="007F7362">
        <w:rPr>
          <w:rStyle w:val="normaltextrun"/>
          <w:color w:val="000000"/>
        </w:rPr>
        <w:t xml:space="preserve">however, </w:t>
      </w:r>
      <w:r w:rsidR="00B2386F">
        <w:rPr>
          <w:rStyle w:val="normaltextrun"/>
          <w:color w:val="000000"/>
        </w:rPr>
        <w:t xml:space="preserve">the </w:t>
      </w:r>
      <w:r w:rsidR="00CE1C7E">
        <w:rPr>
          <w:rStyle w:val="normaltextrun"/>
          <w:color w:val="000000"/>
        </w:rPr>
        <w:t>National Verifier</w:t>
      </w:r>
      <w:r w:rsidR="00B2386F">
        <w:rPr>
          <w:rStyle w:val="normaltextrun"/>
          <w:color w:val="000000"/>
        </w:rPr>
        <w:t xml:space="preserve"> will </w:t>
      </w:r>
      <w:r w:rsidR="00CA5085">
        <w:rPr>
          <w:rStyle w:val="normaltextrun"/>
          <w:color w:val="000000"/>
        </w:rPr>
        <w:t xml:space="preserve">take responsibility </w:t>
      </w:r>
      <w:r w:rsidR="00932FD1">
        <w:rPr>
          <w:rStyle w:val="normaltextrun"/>
          <w:color w:val="000000"/>
        </w:rPr>
        <w:t>for</w:t>
      </w:r>
      <w:r w:rsidR="00C93630">
        <w:rPr>
          <w:rStyle w:val="normaltextrun"/>
          <w:color w:val="000000"/>
        </w:rPr>
        <w:t xml:space="preserve"> eligibility verification </w:t>
      </w:r>
      <w:r w:rsidR="0053685C">
        <w:rPr>
          <w:rStyle w:val="normaltextrun"/>
          <w:color w:val="000000"/>
        </w:rPr>
        <w:t>for</w:t>
      </w:r>
      <w:r w:rsidR="00932FD1">
        <w:rPr>
          <w:rStyle w:val="normaltextrun"/>
          <w:color w:val="000000"/>
        </w:rPr>
        <w:t xml:space="preserve"> </w:t>
      </w:r>
      <w:r w:rsidR="00B2386F">
        <w:rPr>
          <w:rStyle w:val="normaltextrun"/>
          <w:color w:val="000000"/>
        </w:rPr>
        <w:t xml:space="preserve">all new </w:t>
      </w:r>
      <w:r w:rsidR="00CE1C7E">
        <w:rPr>
          <w:rStyle w:val="normaltextrun"/>
          <w:color w:val="000000"/>
        </w:rPr>
        <w:t>subscribers</w:t>
      </w:r>
      <w:r w:rsidR="00551658">
        <w:rPr>
          <w:rStyle w:val="normaltextrun"/>
          <w:color w:val="000000"/>
        </w:rPr>
        <w:t xml:space="preserve"> of standalone broadband service</w:t>
      </w:r>
      <w:r w:rsidR="00F116EB">
        <w:rPr>
          <w:rStyle w:val="normaltextrun"/>
          <w:color w:val="000000"/>
        </w:rPr>
        <w:t xml:space="preserve">, and ETCs must </w:t>
      </w:r>
      <w:r w:rsidR="00F116EB">
        <w:t xml:space="preserve">cease using legacy eligibility processes for </w:t>
      </w:r>
      <w:r w:rsidR="00985D8B">
        <w:t>such</w:t>
      </w:r>
      <w:r w:rsidR="00F116EB">
        <w:t xml:space="preserve"> subscribers</w:t>
      </w:r>
      <w:r w:rsidR="00B2386F">
        <w:rPr>
          <w:rStyle w:val="normaltextrun"/>
          <w:color w:val="000000"/>
        </w:rPr>
        <w:t xml:space="preserve">.  The </w:t>
      </w:r>
      <w:r w:rsidR="00CE1C7E">
        <w:rPr>
          <w:rStyle w:val="normaltextrun"/>
          <w:color w:val="000000"/>
        </w:rPr>
        <w:t>National Verifier</w:t>
      </w:r>
      <w:r w:rsidR="00B2386F">
        <w:rPr>
          <w:rStyle w:val="normaltextrun"/>
          <w:color w:val="000000"/>
        </w:rPr>
        <w:t xml:space="preserve"> will also conduct </w:t>
      </w:r>
      <w:r w:rsidR="00B2386F">
        <w:rPr>
          <w:rStyle w:val="normaltextrun"/>
          <w:color w:val="000000"/>
        </w:rPr>
        <w:t>reverification of existing</w:t>
      </w:r>
      <w:r w:rsidR="00551658">
        <w:rPr>
          <w:rStyle w:val="normaltextrun"/>
          <w:color w:val="000000"/>
        </w:rPr>
        <w:t xml:space="preserve"> subscribers of</w:t>
      </w:r>
      <w:r w:rsidR="00B2386F">
        <w:rPr>
          <w:rStyle w:val="normaltextrun"/>
          <w:color w:val="000000"/>
        </w:rPr>
        <w:t xml:space="preserve"> </w:t>
      </w:r>
      <w:r w:rsidR="00CE1C7E">
        <w:rPr>
          <w:rStyle w:val="normaltextrun"/>
          <w:color w:val="000000"/>
        </w:rPr>
        <w:t xml:space="preserve">standalone broadband </w:t>
      </w:r>
      <w:r w:rsidR="00B2386F">
        <w:rPr>
          <w:rStyle w:val="normaltextrun"/>
          <w:color w:val="000000"/>
        </w:rPr>
        <w:t>s</w:t>
      </w:r>
      <w:r w:rsidR="00551658">
        <w:rPr>
          <w:rStyle w:val="normaltextrun"/>
          <w:color w:val="000000"/>
        </w:rPr>
        <w:t>ervice</w:t>
      </w:r>
      <w:r w:rsidR="00B2386F">
        <w:rPr>
          <w:rStyle w:val="normaltextrun"/>
          <w:color w:val="000000"/>
        </w:rPr>
        <w:t xml:space="preserve"> to ensure </w:t>
      </w:r>
      <w:r w:rsidR="006002EA">
        <w:rPr>
          <w:rStyle w:val="normaltextrun"/>
          <w:color w:val="000000"/>
        </w:rPr>
        <w:t xml:space="preserve">they are eligible for the federal </w:t>
      </w:r>
      <w:r w:rsidR="0092707D">
        <w:rPr>
          <w:rStyle w:val="normaltextrun"/>
          <w:color w:val="000000"/>
        </w:rPr>
        <w:t xml:space="preserve">Lifeline </w:t>
      </w:r>
      <w:r w:rsidR="006002EA">
        <w:rPr>
          <w:rStyle w:val="normaltextrun"/>
          <w:color w:val="000000"/>
        </w:rPr>
        <w:t>discount.</w:t>
      </w:r>
      <w:r>
        <w:rPr>
          <w:rStyle w:val="FootnoteReference"/>
        </w:rPr>
        <w:footnoteReference w:id="6"/>
      </w:r>
      <w:r w:rsidR="006002EA">
        <w:rPr>
          <w:rStyle w:val="normaltextrun"/>
          <w:color w:val="000000"/>
        </w:rPr>
        <w:t xml:space="preserve">  </w:t>
      </w:r>
    </w:p>
    <w:p w:rsidR="00281F9B" w:rsidP="00281F9B" w14:paraId="048F1035" w14:textId="77777777">
      <w:pPr>
        <w:spacing w:after="120"/>
        <w:ind w:firstLine="720"/>
        <w:rPr>
          <w:i/>
          <w:iCs/>
        </w:rPr>
      </w:pPr>
      <w:r>
        <w:t xml:space="preserve">USAC has </w:t>
      </w:r>
      <w:r w:rsidR="0079752E">
        <w:t>provided</w:t>
      </w:r>
      <w:r>
        <w:t xml:space="preserve"> outreach and training for ETCs in California during the soft launch.  ETCs have also had access to a pre-production test environment during the soft launch, which was designed to improve ETCs’ ability to conduct sample transactions using test data that does not reflect actual Lifeline applicants and train their employees for readiness.  To ensure that ETCs continue to be supported during the transition to the National Verifier, USAC will be contacting ETCs in </w:t>
      </w:r>
      <w:r w:rsidR="00602A3A">
        <w:t>California</w:t>
      </w:r>
      <w:r>
        <w:t xml:space="preserve"> to provide details regarding additional training opportunities.  Informational resource materials regarding the National Verifier are also available on USAC’s website.</w:t>
      </w:r>
      <w:r>
        <w:rPr>
          <w:rStyle w:val="FootnoteReference"/>
        </w:rPr>
        <w:footnoteReference w:id="7"/>
      </w:r>
      <w:r>
        <w:t xml:space="preserve">  </w:t>
      </w:r>
    </w:p>
    <w:p w:rsidR="00281F9B" w:rsidP="00281F9B" w14:paraId="2D7ECF92" w14:textId="77777777">
      <w:pPr>
        <w:spacing w:after="120"/>
        <w:ind w:firstLine="720"/>
        <w:rPr>
          <w:i/>
          <w:iCs/>
        </w:rPr>
      </w:pPr>
      <w:r>
        <w:t xml:space="preserve">Where </w:t>
      </w:r>
      <w:r w:rsidR="0092707D">
        <w:t>California</w:t>
      </w:r>
      <w:r>
        <w:t xml:space="preserve"> conducts eligibility verification and duplicate checking</w:t>
      </w:r>
      <w:r w:rsidR="00927274">
        <w:t xml:space="preserve">, </w:t>
      </w:r>
      <w:r w:rsidR="00C4162B">
        <w:t>USAC</w:t>
      </w:r>
      <w:r w:rsidR="00061359">
        <w:t xml:space="preserve"> </w:t>
      </w:r>
      <w:r w:rsidR="00985D8B">
        <w:t xml:space="preserve">will continue </w:t>
      </w:r>
      <w:r w:rsidR="00477361">
        <w:t xml:space="preserve">to </w:t>
      </w:r>
      <w:r w:rsidR="009120B0">
        <w:t>partner</w:t>
      </w:r>
      <w:r w:rsidR="00477361">
        <w:t xml:space="preserve"> with </w:t>
      </w:r>
      <w:r w:rsidR="0092707D">
        <w:t xml:space="preserve">the </w:t>
      </w:r>
      <w:r w:rsidR="0092707D">
        <w:t>CPUC</w:t>
      </w:r>
      <w:r w:rsidR="00477361">
        <w:t xml:space="preserve"> on </w:t>
      </w:r>
      <w:r w:rsidR="009120B0">
        <w:t>additional program integrity measures</w:t>
      </w:r>
      <w:r w:rsidR="00036A44">
        <w:t xml:space="preserve"> </w:t>
      </w:r>
      <w:r w:rsidR="007E79E2">
        <w:t xml:space="preserve">that were </w:t>
      </w:r>
      <w:r w:rsidR="00036A44">
        <w:t>implemented during</w:t>
      </w:r>
      <w:r w:rsidR="00AC2C46">
        <w:t xml:space="preserve"> the National Verifier</w:t>
      </w:r>
      <w:r w:rsidR="00036A44">
        <w:t xml:space="preserve"> soft launch</w:t>
      </w:r>
      <w:r w:rsidR="00AC2C46">
        <w:t xml:space="preserve"> period</w:t>
      </w:r>
      <w:r w:rsidR="00264B4D">
        <w:t xml:space="preserve">.  </w:t>
      </w:r>
      <w:r w:rsidR="007E79E2">
        <w:t xml:space="preserve">During the soft launch, </w:t>
      </w:r>
      <w:r w:rsidR="00551658">
        <w:t xml:space="preserve">California </w:t>
      </w:r>
      <w:r w:rsidR="007E79E2">
        <w:t>began sharing</w:t>
      </w:r>
      <w:r w:rsidR="008A1281">
        <w:t xml:space="preserve"> </w:t>
      </w:r>
      <w:r w:rsidR="00346006">
        <w:t xml:space="preserve">state eligibility data </w:t>
      </w:r>
      <w:r w:rsidR="00A95F41">
        <w:t xml:space="preserve">for USAC </w:t>
      </w:r>
      <w:r w:rsidR="008A1281">
        <w:t>to</w:t>
      </w:r>
      <w:r w:rsidR="00932FD1">
        <w:t xml:space="preserve"> </w:t>
      </w:r>
      <w:r w:rsidR="00264B4D">
        <w:t>validate</w:t>
      </w:r>
      <w:r w:rsidR="00036A44">
        <w:t xml:space="preserve"> </w:t>
      </w:r>
      <w:r w:rsidRPr="00C10EBF" w:rsidR="00902693">
        <w:t>ETCs’ claims for federal Lifeline suppor</w:t>
      </w:r>
      <w:r w:rsidR="007E79E2">
        <w:t>t</w:t>
      </w:r>
      <w:r w:rsidR="00622632">
        <w:t xml:space="preserve"> and conduct sampling of state eligibility determinations to ensure compliance with FCC rules</w:t>
      </w:r>
      <w:r w:rsidR="007E79E2">
        <w:t>.</w:t>
      </w:r>
      <w:r w:rsidRPr="00346006" w:rsidR="00346006">
        <w:t xml:space="preserve"> </w:t>
      </w:r>
      <w:r w:rsidR="00346006">
        <w:t xml:space="preserve"> </w:t>
      </w:r>
    </w:p>
    <w:p w:rsidR="00281F9B" w:rsidP="00281F9B" w14:paraId="29358A60" w14:textId="77777777">
      <w:pPr>
        <w:spacing w:after="120"/>
        <w:ind w:firstLine="720"/>
        <w:rPr>
          <w:i/>
          <w:iCs/>
        </w:rPr>
      </w:pPr>
      <w:r>
        <w:t xml:space="preserve">For </w:t>
      </w:r>
      <w:r w:rsidR="00622632">
        <w:t xml:space="preserve">claims validations, </w:t>
      </w:r>
      <w:r w:rsidRPr="00622632" w:rsidR="00622632">
        <w:t xml:space="preserve">USAC compares </w:t>
      </w:r>
      <w:r w:rsidR="00551658">
        <w:t>the</w:t>
      </w:r>
      <w:r w:rsidRPr="00622632" w:rsidR="00622632">
        <w:t xml:space="preserve"> state’s monthly subscriber list with the claims each carrier submits in the Lifeline </w:t>
      </w:r>
      <w:r w:rsidR="00932FD1">
        <w:t xml:space="preserve">claims system </w:t>
      </w:r>
      <w:r w:rsidRPr="00622632" w:rsidR="00622632">
        <w:t>and rejects any claims that do not match</w:t>
      </w:r>
      <w:r w:rsidR="00622632">
        <w:t>.</w:t>
      </w:r>
      <w:r w:rsidR="0079752E">
        <w:t xml:space="preserve"> </w:t>
      </w:r>
      <w:r w:rsidR="00622632">
        <w:t xml:space="preserve"> </w:t>
      </w:r>
      <w:r w:rsidRPr="00F25D07" w:rsidR="00F25D07">
        <w:t xml:space="preserve">Currently, USAC conducts </w:t>
      </w:r>
      <w:r w:rsidR="00A74936">
        <w:t>claims</w:t>
      </w:r>
      <w:r w:rsidRPr="00F25D07" w:rsidR="00F25D07">
        <w:t xml:space="preserve"> validations at the aggregate subscriber level.  However, USAC is working closely with the state to automate this process so that </w:t>
      </w:r>
      <w:r w:rsidR="00A74936">
        <w:t>claims</w:t>
      </w:r>
      <w:r w:rsidRPr="00F25D07" w:rsidR="00F25D07">
        <w:t xml:space="preserve"> validations can be conducted at the individual subscriber level after full launch</w:t>
      </w:r>
      <w:r w:rsidR="00F25D07">
        <w:t>.</w:t>
      </w:r>
      <w:r w:rsidR="0079752E">
        <w:t xml:space="preserve">  </w:t>
      </w:r>
      <w:r w:rsidR="00FC61EE">
        <w:t>ETCs are expected to provide</w:t>
      </w:r>
      <w:r w:rsidR="008841E6">
        <w:t xml:space="preserve"> the </w:t>
      </w:r>
      <w:r w:rsidR="008841E6">
        <w:t>CPUC</w:t>
      </w:r>
      <w:r w:rsidR="008F7086">
        <w:t xml:space="preserve"> </w:t>
      </w:r>
      <w:r w:rsidR="006052E3">
        <w:t xml:space="preserve">with </w:t>
      </w:r>
      <w:r w:rsidR="008F7086">
        <w:t xml:space="preserve">any data the </w:t>
      </w:r>
      <w:r w:rsidR="008F7086">
        <w:t>CPUC</w:t>
      </w:r>
      <w:r w:rsidR="008F7086">
        <w:t xml:space="preserve"> has requested </w:t>
      </w:r>
      <w:r w:rsidR="00BD6584">
        <w:t xml:space="preserve">to enable </w:t>
      </w:r>
      <w:r w:rsidR="00C233B6">
        <w:t xml:space="preserve">USAC to perform </w:t>
      </w:r>
      <w:r w:rsidR="00BD6584">
        <w:t>per-subscriber claims validation</w:t>
      </w:r>
      <w:r w:rsidR="009079BF">
        <w:t>s</w:t>
      </w:r>
      <w:r w:rsidR="008F7086">
        <w:t xml:space="preserve">.  This data includes information specifying </w:t>
      </w:r>
      <w:r w:rsidR="00F45AED">
        <w:t xml:space="preserve">the type of </w:t>
      </w:r>
      <w:r w:rsidR="008F7086">
        <w:t>service</w:t>
      </w:r>
      <w:r w:rsidR="009079BF">
        <w:t xml:space="preserve"> </w:t>
      </w:r>
      <w:r w:rsidR="00F45AED">
        <w:t>being provided to</w:t>
      </w:r>
      <w:r w:rsidR="009079BF">
        <w:t xml:space="preserve"> each </w:t>
      </w:r>
      <w:r w:rsidR="008F7086">
        <w:t xml:space="preserve">Lifeline </w:t>
      </w:r>
      <w:r w:rsidR="009079BF">
        <w:t>subscriber</w:t>
      </w:r>
      <w:r w:rsidR="00A74936">
        <w:t>.  Based on USAC’s review</w:t>
      </w:r>
      <w:r w:rsidR="008F7086">
        <w:t xml:space="preserve"> of recent eligibility data from the state</w:t>
      </w:r>
      <w:r w:rsidR="00A74936">
        <w:t>,</w:t>
      </w:r>
      <w:r w:rsidR="009079BF">
        <w:t xml:space="preserve"> </w:t>
      </w:r>
      <w:r w:rsidR="00A74936">
        <w:t xml:space="preserve">however, it </w:t>
      </w:r>
      <w:r w:rsidR="009079BF">
        <w:t>appears</w:t>
      </w:r>
      <w:r w:rsidR="00A74936">
        <w:t xml:space="preserve"> </w:t>
      </w:r>
      <w:r w:rsidR="00FC61EE">
        <w:t>that certain ETCs</w:t>
      </w:r>
      <w:r w:rsidR="009079BF">
        <w:t xml:space="preserve"> are not providing </w:t>
      </w:r>
      <w:r w:rsidR="00A74936">
        <w:t xml:space="preserve">service type data </w:t>
      </w:r>
      <w:r w:rsidR="009079BF">
        <w:t xml:space="preserve">to the </w:t>
      </w:r>
      <w:r w:rsidR="009079BF">
        <w:t>CPUC</w:t>
      </w:r>
      <w:r w:rsidR="00FC61EE">
        <w:t>.</w:t>
      </w:r>
      <w:r>
        <w:rPr>
          <w:rStyle w:val="FootnoteReference"/>
        </w:rPr>
        <w:footnoteReference w:id="8"/>
      </w:r>
      <w:r w:rsidR="00FC61EE">
        <w:t xml:space="preserve"> </w:t>
      </w:r>
      <w:r w:rsidR="00A74936">
        <w:t xml:space="preserve"> </w:t>
      </w:r>
      <w:r w:rsidR="008F7086">
        <w:t>Starting</w:t>
      </w:r>
      <w:r w:rsidR="00BD6584">
        <w:t xml:space="preserve"> </w:t>
      </w:r>
      <w:r w:rsidR="00F92B41">
        <w:t xml:space="preserve">with claims filed in </w:t>
      </w:r>
      <w:r w:rsidR="00BD6584">
        <w:t xml:space="preserve">in January 2021 for the December </w:t>
      </w:r>
      <w:r w:rsidR="00F92B41">
        <w:t xml:space="preserve">2020 </w:t>
      </w:r>
      <w:r w:rsidR="00BD6584">
        <w:t xml:space="preserve">data month, </w:t>
      </w:r>
      <w:r w:rsidR="00D10120">
        <w:t>all California ETC</w:t>
      </w:r>
      <w:r w:rsidR="00FB2065">
        <w:t>s</w:t>
      </w:r>
      <w:r w:rsidR="00D10120">
        <w:t xml:space="preserve"> are expected to provide this data to the </w:t>
      </w:r>
      <w:r w:rsidR="00D10120">
        <w:t>CPUC</w:t>
      </w:r>
      <w:r w:rsidR="00D10120">
        <w:t xml:space="preserve"> if they are not already doing so.  Starting in March 2021 (for the February data month) </w:t>
      </w:r>
      <w:r w:rsidR="00BD6584">
        <w:t xml:space="preserve">USAC will </w:t>
      </w:r>
      <w:r w:rsidR="008F7086">
        <w:t>begin rejecting</w:t>
      </w:r>
      <w:r w:rsidR="00BD6584">
        <w:t xml:space="preserve"> any</w:t>
      </w:r>
      <w:r w:rsidR="006052E3">
        <w:t xml:space="preserve"> </w:t>
      </w:r>
      <w:r w:rsidR="00BD6584">
        <w:t xml:space="preserve">claims for </w:t>
      </w:r>
      <w:r w:rsidR="006052E3">
        <w:t xml:space="preserve">reimbursement where </w:t>
      </w:r>
      <w:r w:rsidR="00BD6584">
        <w:t xml:space="preserve">the ETC has not supplied service type </w:t>
      </w:r>
      <w:r w:rsidR="00A74936">
        <w:t>(or o</w:t>
      </w:r>
      <w:r w:rsidR="00FC61EE">
        <w:t xml:space="preserve">ther necessary </w:t>
      </w:r>
      <w:r w:rsidR="00BD6584">
        <w:t>data</w:t>
      </w:r>
      <w:r w:rsidR="00A74936">
        <w:t>)</w:t>
      </w:r>
      <w:r w:rsidR="00BD6584">
        <w:t xml:space="preserve"> to the </w:t>
      </w:r>
      <w:r w:rsidR="00BD6584">
        <w:t>CPUC</w:t>
      </w:r>
      <w:r w:rsidR="00BD6584">
        <w:t>.</w:t>
      </w:r>
    </w:p>
    <w:p w:rsidR="00281F9B" w:rsidP="006E70F2" w14:paraId="30C0E62A" w14:textId="77777777">
      <w:pPr>
        <w:widowControl/>
        <w:spacing w:after="120"/>
        <w:ind w:firstLine="720"/>
        <w:rPr>
          <w:i/>
          <w:iCs/>
        </w:rPr>
      </w:pPr>
      <w:r>
        <w:t xml:space="preserve">USAC will </w:t>
      </w:r>
      <w:r w:rsidR="00BD6584">
        <w:t xml:space="preserve">also </w:t>
      </w:r>
      <w:r w:rsidR="009E64E1">
        <w:t xml:space="preserve">continue to </w:t>
      </w:r>
      <w:r>
        <w:t xml:space="preserve">use the </w:t>
      </w:r>
      <w:r w:rsidRPr="00F01A92" w:rsidR="00902693">
        <w:t>National Verifier</w:t>
      </w:r>
      <w:r w:rsidR="00902693">
        <w:t xml:space="preserve"> to review</w:t>
      </w:r>
      <w:r w:rsidRPr="00F01A92" w:rsidR="00902693">
        <w:t xml:space="preserve"> state eligibility information and documentation to ensure that state eligibility determinations are made in accordance with the Commission’s rules.  </w:t>
      </w:r>
      <w:r w:rsidR="00477361">
        <w:t>USAC reviews</w:t>
      </w:r>
      <w:r w:rsidRPr="00477361" w:rsidR="00477361">
        <w:t xml:space="preserve"> a statistically valid sample (at a 95% confidence level) of </w:t>
      </w:r>
      <w:r w:rsidR="00551658">
        <w:t>the</w:t>
      </w:r>
      <w:r w:rsidRPr="00477361" w:rsidR="00477361">
        <w:t xml:space="preserve"> state’s eligibility determinations each month to confirm those decisions are consistent with FCC rules. </w:t>
      </w:r>
      <w:r w:rsidR="00477361">
        <w:t xml:space="preserve"> </w:t>
      </w:r>
      <w:r w:rsidRPr="00477361" w:rsidR="00477361">
        <w:t xml:space="preserve">If any </w:t>
      </w:r>
      <w:r w:rsidR="00D3729E">
        <w:t xml:space="preserve">sample </w:t>
      </w:r>
      <w:r w:rsidRPr="00477361" w:rsidR="00477361">
        <w:t xml:space="preserve">has an error rate of 5% or more, the sample size </w:t>
      </w:r>
      <w:r w:rsidR="00477361">
        <w:t xml:space="preserve">will be increased </w:t>
      </w:r>
      <w:r w:rsidRPr="00477361" w:rsidR="00477361">
        <w:t xml:space="preserve">to reach a 99% confidence level until the state satisfies the higher threshold for at least </w:t>
      </w:r>
      <w:r w:rsidR="00E82ACB">
        <w:t>three</w:t>
      </w:r>
      <w:r w:rsidRPr="00477361" w:rsidR="00477361">
        <w:t xml:space="preserve"> consecutive months.</w:t>
      </w:r>
      <w:r>
        <w:rPr>
          <w:rStyle w:val="FootnoteReference"/>
        </w:rPr>
        <w:footnoteReference w:id="9"/>
      </w:r>
      <w:r w:rsidR="00477361">
        <w:t xml:space="preserve"> </w:t>
      </w:r>
    </w:p>
    <w:p w:rsidR="00281F9B" w:rsidP="00281F9B" w14:paraId="7B26AEA5" w14:textId="77777777">
      <w:pPr>
        <w:spacing w:after="120"/>
        <w:ind w:firstLine="720"/>
        <w:rPr>
          <w:i/>
          <w:iCs/>
        </w:rPr>
      </w:pPr>
      <w:r>
        <w:t>Where</w:t>
      </w:r>
      <w:r w:rsidR="00A77660">
        <w:t xml:space="preserve"> USAC identifies errors that indicate a potential violation of FCC</w:t>
      </w:r>
      <w:r w:rsidR="00E82ACB">
        <w:t xml:space="preserve"> </w:t>
      </w:r>
      <w:r w:rsidR="00A77660">
        <w:t xml:space="preserve">rules, USAC will work with the state to determine the appropriate resolution to ensure that only eligible consumers are receiving the federal Lifeline benefit.  </w:t>
      </w:r>
      <w:bookmarkStart w:id="6" w:name="_Hlk53673986"/>
      <w:r w:rsidR="00065C77">
        <w:t xml:space="preserve">When appropriate, such </w:t>
      </w:r>
      <w:r w:rsidR="00A77660">
        <w:t xml:space="preserve">resolution </w:t>
      </w:r>
      <w:r>
        <w:t>will</w:t>
      </w:r>
      <w:r w:rsidR="00A77660">
        <w:t xml:space="preserve"> consi</w:t>
      </w:r>
      <w:r w:rsidR="00622632">
        <w:t>s</w:t>
      </w:r>
      <w:r w:rsidR="00A77660">
        <w:t xml:space="preserve">t of the state either reverifying </w:t>
      </w:r>
      <w:r w:rsidR="00622632">
        <w:t xml:space="preserve">the </w:t>
      </w:r>
      <w:r w:rsidR="00A77660">
        <w:t>subscriber’s eligibility</w:t>
      </w:r>
      <w:r w:rsidR="00A928CC">
        <w:t xml:space="preserve">, </w:t>
      </w:r>
      <w:r w:rsidR="00A77660">
        <w:t>de-enrolling the subscriber</w:t>
      </w:r>
      <w:r w:rsidR="007450F6">
        <w:t xml:space="preserve">, </w:t>
      </w:r>
      <w:r w:rsidR="00A928CC">
        <w:t>and/</w:t>
      </w:r>
      <w:r w:rsidR="007450F6">
        <w:t>or pursu</w:t>
      </w:r>
      <w:r w:rsidR="00A928CC">
        <w:t>ing</w:t>
      </w:r>
      <w:r w:rsidR="007450F6">
        <w:t xml:space="preserve"> </w:t>
      </w:r>
      <w:r w:rsidR="00A928CC">
        <w:t xml:space="preserve">available </w:t>
      </w:r>
      <w:r w:rsidR="007450F6">
        <w:t>enforcement remedies</w:t>
      </w:r>
      <w:r w:rsidR="00A77660">
        <w:t>.</w:t>
      </w:r>
      <w:r>
        <w:rPr>
          <w:rStyle w:val="FootnoteReference"/>
        </w:rPr>
        <w:footnoteReference w:id="10"/>
      </w:r>
      <w:r w:rsidR="00A77660">
        <w:t xml:space="preserve">  However, USAC and the </w:t>
      </w:r>
      <w:r w:rsidR="009E64E1">
        <w:t xml:space="preserve">Commission </w:t>
      </w:r>
      <w:r w:rsidR="00A77660">
        <w:t xml:space="preserve">reserve the right to take </w:t>
      </w:r>
      <w:r w:rsidR="0098726C">
        <w:t xml:space="preserve">appropriate </w:t>
      </w:r>
      <w:r w:rsidR="00A77660">
        <w:t xml:space="preserve">action </w:t>
      </w:r>
      <w:r>
        <w:t>to</w:t>
      </w:r>
      <w:r w:rsidR="0098726C">
        <w:t xml:space="preserve"> </w:t>
      </w:r>
      <w:r w:rsidR="00A928CC">
        <w:t xml:space="preserve">direct an ETC to de-enroll a subscriber, </w:t>
      </w:r>
      <w:r w:rsidR="00A77660">
        <w:t>deny</w:t>
      </w:r>
      <w:r>
        <w:t xml:space="preserve"> reimbursement</w:t>
      </w:r>
      <w:r w:rsidR="0098726C">
        <w:t xml:space="preserve"> </w:t>
      </w:r>
      <w:r w:rsidR="00A77660">
        <w:t xml:space="preserve">for </w:t>
      </w:r>
      <w:r>
        <w:t>a</w:t>
      </w:r>
      <w:r w:rsidR="005E6E22">
        <w:t>n ineligible</w:t>
      </w:r>
      <w:r w:rsidR="00A77660">
        <w:t xml:space="preserve"> subscriber, </w:t>
      </w:r>
      <w:r w:rsidR="00C51AD2">
        <w:t xml:space="preserve">recover </w:t>
      </w:r>
      <w:r w:rsidR="005E6E22">
        <w:t>improper payments</w:t>
      </w:r>
      <w:r w:rsidR="00C51AD2">
        <w:t xml:space="preserve">, </w:t>
      </w:r>
      <w:r w:rsidR="00A77660">
        <w:t>and/or refe</w:t>
      </w:r>
      <w:r>
        <w:t xml:space="preserve">r </w:t>
      </w:r>
      <w:r w:rsidR="008E2C3D">
        <w:t>the</w:t>
      </w:r>
      <w:r w:rsidR="00A77660">
        <w:t xml:space="preserve"> matter to the FCC’s Enforcement Bureau and Office of Inspector General for further investigation of the </w:t>
      </w:r>
      <w:r w:rsidR="00A77660">
        <w:t>ETC’s</w:t>
      </w:r>
      <w:r w:rsidR="00A77660">
        <w:t xml:space="preserve"> </w:t>
      </w:r>
      <w:r w:rsidR="007632BC">
        <w:t xml:space="preserve">compliance </w:t>
      </w:r>
      <w:r>
        <w:t>when necessa</w:t>
      </w:r>
      <w:bookmarkEnd w:id="6"/>
      <w:r>
        <w:t>ry</w:t>
      </w:r>
      <w:r w:rsidR="00A77660">
        <w:t>.</w:t>
      </w:r>
      <w:r>
        <w:rPr>
          <w:rStyle w:val="FootnoteReference"/>
        </w:rPr>
        <w:footnoteReference w:id="11"/>
      </w:r>
      <w:r w:rsidR="004118BE">
        <w:t xml:space="preserve">  Additionally, USAC may recommend best practices for the state to consider </w:t>
      </w:r>
      <w:r w:rsidR="00061359">
        <w:t xml:space="preserve">implementing </w:t>
      </w:r>
      <w:r w:rsidR="004118BE">
        <w:t xml:space="preserve">to further strengthen program integrity.  </w:t>
      </w:r>
    </w:p>
    <w:p w:rsidR="00281F9B" w:rsidP="00281F9B" w14:paraId="5C850B45" w14:textId="77777777">
      <w:pPr>
        <w:spacing w:after="120"/>
        <w:ind w:firstLine="720"/>
        <w:rPr>
          <w:i/>
          <w:iCs/>
        </w:rPr>
      </w:pPr>
      <w:r>
        <w:t>T</w:t>
      </w:r>
      <w:r w:rsidRPr="00134ACD" w:rsidR="00902693">
        <w:t xml:space="preserve">his partnership is contingent </w:t>
      </w:r>
      <w:r w:rsidR="003C73DD">
        <w:t>up</w:t>
      </w:r>
      <w:r w:rsidRPr="00134ACD" w:rsidR="00902693">
        <w:t xml:space="preserve">on the continued good faith cooperation by the state in providing necessary data and information for </w:t>
      </w:r>
      <w:r w:rsidR="00A95F41">
        <w:t>USAC</w:t>
      </w:r>
      <w:r w:rsidRPr="00134ACD" w:rsidR="00902693">
        <w:t xml:space="preserve"> to validate </w:t>
      </w:r>
      <w:r w:rsidR="00B06C17">
        <w:t xml:space="preserve">ETC reimbursement claims and </w:t>
      </w:r>
      <w:r w:rsidR="00346006">
        <w:t xml:space="preserve">ensure </w:t>
      </w:r>
      <w:r w:rsidR="00B06C17">
        <w:t xml:space="preserve">consistency between state </w:t>
      </w:r>
      <w:r w:rsidRPr="00134ACD" w:rsidR="00902693">
        <w:t xml:space="preserve">eligibility </w:t>
      </w:r>
      <w:r w:rsidR="00B06C17">
        <w:t xml:space="preserve">determinations and </w:t>
      </w:r>
      <w:r w:rsidR="009E64E1">
        <w:t xml:space="preserve">Commission </w:t>
      </w:r>
      <w:r w:rsidR="00B06C17">
        <w:t>rules</w:t>
      </w:r>
      <w:r w:rsidR="00A5325A">
        <w:t xml:space="preserve">, including </w:t>
      </w:r>
      <w:r w:rsidR="00CF07E3">
        <w:t xml:space="preserve">requirements to ensure </w:t>
      </w:r>
      <w:r w:rsidR="002E3460">
        <w:t xml:space="preserve">that duplicate </w:t>
      </w:r>
      <w:r w:rsidR="00CF07E3">
        <w:t>subscribers are</w:t>
      </w:r>
      <w:r w:rsidR="00A5325A">
        <w:t xml:space="preserve"> </w:t>
      </w:r>
      <w:r w:rsidR="00CF07E3">
        <w:t>in</w:t>
      </w:r>
      <w:r w:rsidR="00A5325A">
        <w:t>eligible for</w:t>
      </w:r>
      <w:r w:rsidR="000C66A3">
        <w:t xml:space="preserve"> the program</w:t>
      </w:r>
      <w:r w:rsidRPr="00134ACD" w:rsidR="00902693">
        <w:t xml:space="preserve">.  To the extent the Bureau determines that </w:t>
      </w:r>
      <w:r w:rsidR="00551658">
        <w:t>the</w:t>
      </w:r>
      <w:r w:rsidR="006747B2">
        <w:t xml:space="preserve"> state is not providing the eligibility data or documentation needed to</w:t>
      </w:r>
      <w:r w:rsidRPr="00134ACD" w:rsidR="00902693">
        <w:t xml:space="preserve"> </w:t>
      </w:r>
      <w:r w:rsidR="006747B2">
        <w:t>ensure that this approach fulfills</w:t>
      </w:r>
      <w:r w:rsidRPr="00134ACD" w:rsidR="00902693">
        <w:t xml:space="preserve"> </w:t>
      </w:r>
      <w:r w:rsidR="00902693">
        <w:t>the Commission’s</w:t>
      </w:r>
      <w:r w:rsidRPr="00134ACD" w:rsidR="00902693">
        <w:t xml:space="preserve"> objectives </w:t>
      </w:r>
      <w:r w:rsidR="006747B2">
        <w:t>in establishing the National Verifier</w:t>
      </w:r>
      <w:r w:rsidR="009E64E1">
        <w:t>,</w:t>
      </w:r>
      <w:r w:rsidR="006747B2">
        <w:t xml:space="preserve"> </w:t>
      </w:r>
      <w:r w:rsidRPr="00134ACD" w:rsidR="00902693">
        <w:t xml:space="preserve">or </w:t>
      </w:r>
      <w:r w:rsidR="00551658">
        <w:t xml:space="preserve">the </w:t>
      </w:r>
      <w:r w:rsidRPr="00134ACD" w:rsidR="00902693">
        <w:t xml:space="preserve">state is not complying with the conditions upon which it was permitted to opt out of the </w:t>
      </w:r>
      <w:r w:rsidRPr="00134ACD" w:rsidR="00902693">
        <w:t>NLAD</w:t>
      </w:r>
      <w:r w:rsidRPr="00134ACD" w:rsidR="00902693">
        <w:t xml:space="preserve">, the Bureau may revoke </w:t>
      </w:r>
      <w:r w:rsidR="00551658">
        <w:t>the</w:t>
      </w:r>
      <w:r w:rsidRPr="00134ACD" w:rsidR="00902693">
        <w:t xml:space="preserve"> state’s </w:t>
      </w:r>
      <w:r w:rsidRPr="00134ACD" w:rsidR="00902693">
        <w:t>NLAD</w:t>
      </w:r>
      <w:r w:rsidRPr="00134ACD" w:rsidR="00902693">
        <w:t xml:space="preserve"> opt-out status and rely exclusively on the National Verifier </w:t>
      </w:r>
      <w:r w:rsidR="00BD5662">
        <w:t xml:space="preserve">and related </w:t>
      </w:r>
      <w:r w:rsidRPr="00134ACD" w:rsidR="00902693">
        <w:t xml:space="preserve">federal processes for conducting both eligibility </w:t>
      </w:r>
      <w:r w:rsidR="00BD5662">
        <w:t xml:space="preserve">and duplicate </w:t>
      </w:r>
      <w:r w:rsidRPr="00134ACD" w:rsidR="00902693">
        <w:t xml:space="preserve">checks </w:t>
      </w:r>
      <w:r w:rsidR="00902693">
        <w:t>for all Lifeline applicants in</w:t>
      </w:r>
      <w:r w:rsidR="00477361">
        <w:t xml:space="preserve"> </w:t>
      </w:r>
      <w:r w:rsidR="0098726C">
        <w:t>th</w:t>
      </w:r>
      <w:r w:rsidR="00D93D12">
        <w:t>e</w:t>
      </w:r>
      <w:r w:rsidR="0098726C">
        <w:t xml:space="preserve"> state.</w:t>
      </w:r>
      <w:r w:rsidRPr="00134ACD" w:rsidR="00902693">
        <w:t xml:space="preserve">  </w:t>
      </w:r>
    </w:p>
    <w:p w:rsidR="00281F9B" w:rsidP="00281F9B" w14:paraId="16CBC813" w14:textId="77777777">
      <w:pPr>
        <w:spacing w:after="120"/>
        <w:ind w:firstLine="720"/>
        <w:rPr>
          <w:i/>
          <w:iCs/>
        </w:rPr>
      </w:pPr>
      <w:r w:rsidRPr="00134ACD">
        <w:t xml:space="preserve">Finally, we emphasize </w:t>
      </w:r>
      <w:r w:rsidR="00176E03">
        <w:t xml:space="preserve">that </w:t>
      </w:r>
      <w:r w:rsidRPr="00134ACD">
        <w:t xml:space="preserve">ETCs remain responsible for any fraud that forms the basis of their claims for Lifeline reimbursement, and </w:t>
      </w:r>
      <w:r w:rsidR="00551658">
        <w:t xml:space="preserve">that even though the National Verifier (for standalone broadband subscribers) and the </w:t>
      </w:r>
      <w:r w:rsidR="00551658">
        <w:t>CPUC</w:t>
      </w:r>
      <w:r w:rsidR="00551658">
        <w:t xml:space="preserve"> (for all </w:t>
      </w:r>
      <w:r w:rsidR="00881F72">
        <w:t>other</w:t>
      </w:r>
      <w:r w:rsidR="00551658">
        <w:t xml:space="preserve"> subscribers) are</w:t>
      </w:r>
      <w:r w:rsidR="00BB53F3">
        <w:t xml:space="preserve"> process</w:t>
      </w:r>
      <w:r w:rsidR="00551658">
        <w:t>ing</w:t>
      </w:r>
      <w:r w:rsidR="00BB53F3">
        <w:t xml:space="preserve"> Lifeline applications and recertifications and conduct</w:t>
      </w:r>
      <w:r w:rsidR="00551658">
        <w:t>ing</w:t>
      </w:r>
      <w:r w:rsidR="00176E03">
        <w:t xml:space="preserve"> eligibility verification</w:t>
      </w:r>
      <w:r w:rsidR="00BB53F3">
        <w:t>,</w:t>
      </w:r>
      <w:r w:rsidR="00176E03">
        <w:t xml:space="preserve"> </w:t>
      </w:r>
      <w:r w:rsidR="00551658">
        <w:t xml:space="preserve">it </w:t>
      </w:r>
      <w:r w:rsidRPr="00134ACD">
        <w:t>does not provide a “safe harbor” for ETCs that improperly claim or obtain reimbursement.</w:t>
      </w:r>
      <w:r>
        <w:rPr>
          <w:rStyle w:val="FootnoteReference"/>
        </w:rPr>
        <w:footnoteReference w:id="12"/>
      </w:r>
    </w:p>
    <w:p w:rsidR="00902693" w:rsidRPr="00281F9B" w:rsidP="00281F9B" w14:paraId="42FAC4F5" w14:textId="79644584">
      <w:pPr>
        <w:spacing w:after="120"/>
        <w:ind w:firstLine="720"/>
        <w:rPr>
          <w:i/>
          <w:iCs/>
        </w:rPr>
      </w:pPr>
      <w:r>
        <w:t xml:space="preserve">For further information, please contact Allison Jones of the Wireline Competition Bureau’s Telecommunications Access Policy Division at </w:t>
      </w:r>
      <w:hyperlink r:id="rId5" w:history="1">
        <w:r w:rsidRPr="00AB5981" w:rsidR="0053685C">
          <w:rPr>
            <w:rStyle w:val="Hyperlink"/>
          </w:rPr>
          <w:t>Allison.Jones@fcc.gov</w:t>
        </w:r>
      </w:hyperlink>
      <w:r w:rsidR="0053685C">
        <w:t xml:space="preserve"> or </w:t>
      </w:r>
      <w:r>
        <w:t xml:space="preserve">(202) 418-1571. </w:t>
      </w:r>
    </w:p>
    <w:p w:rsidR="00801835" w:rsidP="00264B4D" w14:paraId="7C80CB4A" w14:textId="77777777"/>
    <w:p w:rsidR="00D81688" w:rsidRPr="00963912" w:rsidP="00801835" w14:paraId="0BA722B2" w14:textId="77777777">
      <w:pPr>
        <w:jc w:val="center"/>
        <w:rPr>
          <w:b/>
          <w:szCs w:val="22"/>
        </w:rPr>
      </w:pPr>
      <w:r w:rsidRPr="00963912">
        <w:rPr>
          <w:b/>
        </w:rPr>
        <w:t>– FCC –</w:t>
      </w:r>
    </w:p>
    <w:bookmarkEnd w:id="0"/>
    <w:p w:rsidR="00930ECF" w:rsidRPr="00930ECF" w:rsidP="00F96F63" w14:paraId="4A488727" w14:textId="77777777">
      <w:pPr>
        <w:rPr>
          <w:sz w:val="24"/>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27B0" w:rsidP="0055614C" w14:paraId="3B264D31" w14:textId="77777777">
    <w:pPr>
      <w:pStyle w:val="Footer"/>
      <w:framePr w:wrap="around" w:vAnchor="text" w:hAnchor="margin" w:xAlign="center" w:y="1"/>
    </w:pPr>
    <w:r>
      <w:fldChar w:fldCharType="begin"/>
    </w:r>
    <w:r>
      <w:instrText xml:space="preserve">PAGE  </w:instrText>
    </w:r>
    <w:r>
      <w:fldChar w:fldCharType="separate"/>
    </w:r>
    <w:r>
      <w:fldChar w:fldCharType="end"/>
    </w:r>
  </w:p>
  <w:p w:rsidR="009227B0" w14:paraId="476C151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27B0" w:rsidP="00910F12" w14:paraId="7183C02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27B0" w14:paraId="1775BAF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23389" w14:paraId="5A4F72FC" w14:textId="77777777">
      <w:r>
        <w:separator/>
      </w:r>
    </w:p>
  </w:footnote>
  <w:footnote w:type="continuationSeparator" w:id="1">
    <w:p w:rsidR="00823389" w14:paraId="1E73C5D6" w14:textId="77777777">
      <w:pPr>
        <w:rPr>
          <w:sz w:val="20"/>
        </w:rPr>
      </w:pPr>
      <w:r>
        <w:rPr>
          <w:sz w:val="20"/>
        </w:rPr>
        <w:t xml:space="preserve">(Continued from previous page)  </w:t>
      </w:r>
      <w:r>
        <w:rPr>
          <w:sz w:val="20"/>
        </w:rPr>
        <w:separator/>
      </w:r>
    </w:p>
  </w:footnote>
  <w:footnote w:type="continuationNotice" w:id="2">
    <w:p w:rsidR="00823389" w:rsidP="00910F12" w14:paraId="7DF5BC9B" w14:textId="77777777">
      <w:pPr>
        <w:jc w:val="right"/>
        <w:rPr>
          <w:sz w:val="20"/>
        </w:rPr>
      </w:pPr>
      <w:r>
        <w:rPr>
          <w:sz w:val="20"/>
        </w:rPr>
        <w:t>(continued….)</w:t>
      </w:r>
    </w:p>
  </w:footnote>
  <w:footnote w:id="3">
    <w:p w:rsidR="009227B0" w:rsidP="00D81688" w14:paraId="6A7141C4" w14:textId="77777777">
      <w:pPr>
        <w:pStyle w:val="FootnoteText"/>
      </w:pPr>
      <w:r>
        <w:rPr>
          <w:rStyle w:val="FootnoteReference"/>
        </w:rPr>
        <w:footnoteRef/>
      </w:r>
      <w:r>
        <w:t xml:space="preserve"> </w:t>
      </w:r>
      <w:r w:rsidRPr="00C835A3">
        <w:rPr>
          <w:i/>
        </w:rPr>
        <w:t xml:space="preserve">See Lifeline and Link Up Reform and Modernization et al., </w:t>
      </w:r>
      <w:r w:rsidRPr="00822169">
        <w:rPr>
          <w:iCs/>
        </w:rPr>
        <w:t>Third Report and Order, Further Report and Order, and Order on Reconsideration</w:t>
      </w:r>
      <w:r w:rsidRPr="00FA4199">
        <w:rPr>
          <w:iCs/>
        </w:rPr>
        <w:t xml:space="preserve">, </w:t>
      </w:r>
      <w:r>
        <w:t>31 FCC Rcd 3962, 4021, para. 165 (2016) (</w:t>
      </w:r>
      <w:r w:rsidRPr="00C835A3">
        <w:rPr>
          <w:i/>
        </w:rPr>
        <w:t>2016 Lifeline Order</w:t>
      </w:r>
      <w:r>
        <w:t>) (directing the Bureau to “issue a notification to all interested participants providing information about effective dates and any other relevant obligations” as USAC deploys the National Verifier in each state).</w:t>
      </w:r>
    </w:p>
  </w:footnote>
  <w:footnote w:id="4">
    <w:p w:rsidR="00902693" w:rsidP="004A7D53" w14:paraId="2962B1D0" w14:textId="0622B2EB">
      <w:pPr>
        <w:pStyle w:val="FootnoteText"/>
      </w:pPr>
      <w:r>
        <w:rPr>
          <w:rStyle w:val="FootnoteReference"/>
        </w:rPr>
        <w:footnoteRef/>
      </w:r>
      <w:r>
        <w:t xml:space="preserve"> </w:t>
      </w:r>
      <w:r w:rsidRPr="00C233B6" w:rsidR="00C233B6">
        <w:rPr>
          <w:i/>
          <w:iCs/>
        </w:rPr>
        <w:t>See</w:t>
      </w:r>
      <w:r w:rsidR="00C233B6">
        <w:t xml:space="preserve"> </w:t>
      </w:r>
      <w:r w:rsidRPr="00884A2F">
        <w:rPr>
          <w:i/>
          <w:iCs/>
        </w:rPr>
        <w:t xml:space="preserve">Wireline Competition Bureau Announces the Next National Lifeline Eligibility Verifier Launch in </w:t>
      </w:r>
      <w:r>
        <w:rPr>
          <w:i/>
          <w:iCs/>
        </w:rPr>
        <w:t>Three</w:t>
      </w:r>
      <w:r w:rsidRPr="00884A2F">
        <w:rPr>
          <w:i/>
          <w:iCs/>
        </w:rPr>
        <w:t xml:space="preserve"> States</w:t>
      </w:r>
      <w:r>
        <w:t>, Public Notice, 34 FCC Rcd 12302 (WCB 2019) (announcing the December 20, 2019 soft launch of the National Verifier in California, Oregon, and Texas).</w:t>
      </w:r>
      <w:r w:rsidR="007F7362">
        <w:t xml:space="preserve">  The Bureau issue</w:t>
      </w:r>
      <w:r w:rsidR="00CE1C7E">
        <w:t>d</w:t>
      </w:r>
      <w:r w:rsidR="007F7362">
        <w:t xml:space="preserve"> a separate Public Notice announcing full launch of the National Verifier in </w:t>
      </w:r>
      <w:r w:rsidR="00CE1C7E">
        <w:t>Oregon and Texas</w:t>
      </w:r>
      <w:r w:rsidR="007F7362">
        <w:t>.</w:t>
      </w:r>
      <w:r w:rsidR="00CE1C7E">
        <w:t xml:space="preserve"> </w:t>
      </w:r>
      <w:r w:rsidR="00C233B6">
        <w:t xml:space="preserve"> </w:t>
      </w:r>
      <w:r w:rsidRPr="00C233B6" w:rsidR="00C233B6">
        <w:rPr>
          <w:i/>
          <w:iCs/>
        </w:rPr>
        <w:t>See</w:t>
      </w:r>
      <w:r w:rsidR="00C233B6">
        <w:t xml:space="preserve"> </w:t>
      </w:r>
      <w:r w:rsidRPr="00927274" w:rsidR="004A7D53">
        <w:rPr>
          <w:i/>
          <w:iCs/>
        </w:rPr>
        <w:t>Wireline Competition Bureau Announces the Launch of the National Lifeline Eligibility Verifier in Oregon and Texas</w:t>
      </w:r>
      <w:r w:rsidR="004A7D53">
        <w:t>, Public Notice, DA 20-1237 (WCB Oct. 19, 2020).</w:t>
      </w:r>
    </w:p>
  </w:footnote>
  <w:footnote w:id="5">
    <w:p w:rsidR="00902693" w:rsidP="00902693" w14:paraId="4A4C44FD" w14:textId="77777777">
      <w:pPr>
        <w:pStyle w:val="FootnoteText"/>
      </w:pPr>
      <w:r>
        <w:rPr>
          <w:rStyle w:val="FootnoteReference"/>
        </w:rPr>
        <w:footnoteRef/>
      </w:r>
      <w:r>
        <w:t xml:space="preserve"> </w:t>
      </w:r>
      <w:r w:rsidRPr="00502B61">
        <w:rPr>
          <w:i/>
          <w:iCs/>
        </w:rPr>
        <w:t>See Lifeline and Link Up Reform and Modernization et al</w:t>
      </w:r>
      <w:r w:rsidRPr="00502B61">
        <w:t>., Report and Order and Further Notice of Proposed Rulemaking, 27 FCC Rcd 6656, 6752, para. 221 (2012) (</w:t>
      </w:r>
      <w:r w:rsidRPr="00502B61">
        <w:rPr>
          <w:i/>
          <w:iCs/>
        </w:rPr>
        <w:t>2012 Lifeline Order</w:t>
      </w:r>
      <w:r w:rsidRPr="00502B61">
        <w:t xml:space="preserve">); </w:t>
      </w:r>
      <w:r w:rsidRPr="00502B61">
        <w:rPr>
          <w:i/>
          <w:iCs/>
        </w:rPr>
        <w:t xml:space="preserve">Wireline Competition Bureau Clarifies Minimum Requirements for States Seeking to </w:t>
      </w:r>
      <w:r w:rsidRPr="00502B61">
        <w:rPr>
          <w:i/>
          <w:iCs/>
        </w:rPr>
        <w:t>Opt</w:t>
      </w:r>
      <w:r w:rsidRPr="00502B61">
        <w:rPr>
          <w:i/>
          <w:iCs/>
        </w:rPr>
        <w:t xml:space="preserve"> Out of the National Lifeline Accountability Database</w:t>
      </w:r>
      <w:r w:rsidRPr="00502B61">
        <w:t>, Public Notice, 27 FCC Rcd 12321 (WCB 2012).</w:t>
      </w:r>
    </w:p>
  </w:footnote>
  <w:footnote w:id="6">
    <w:p w:rsidR="006002EA" w14:paraId="64BF5E05" w14:textId="4464C9ED">
      <w:pPr>
        <w:pStyle w:val="FootnoteText"/>
      </w:pPr>
      <w:r>
        <w:rPr>
          <w:rStyle w:val="FootnoteReference"/>
        </w:rPr>
        <w:footnoteRef/>
      </w:r>
      <w:r>
        <w:t xml:space="preserve"> Pursuant to the Bureau’s recent orders waiving reverification </w:t>
      </w:r>
      <w:r w:rsidR="00264B4D">
        <w:t>and certain other Lifeline rules in response to</w:t>
      </w:r>
      <w:r>
        <w:t xml:space="preserve"> the COVID-19 pandemic, </w:t>
      </w:r>
      <w:r w:rsidR="00551658">
        <w:t>USAC</w:t>
      </w:r>
      <w:r>
        <w:t xml:space="preserve"> will commence reverification within 60 days of when the waivers expire. </w:t>
      </w:r>
      <w:bookmarkStart w:id="3" w:name="_Hlk36819559"/>
      <w:r w:rsidR="00036A44">
        <w:t xml:space="preserve"> </w:t>
      </w:r>
      <w:r w:rsidRPr="00036A44" w:rsidR="00036A44">
        <w:rPr>
          <w:i/>
          <w:iCs/>
        </w:rPr>
        <w:t>See</w:t>
      </w:r>
      <w:r w:rsidRPr="00036A44" w:rsidR="00036A44">
        <w:t xml:space="preserve"> </w:t>
      </w:r>
      <w:r w:rsidRPr="00036A44" w:rsidR="00036A44">
        <w:rPr>
          <w:i/>
        </w:rPr>
        <w:t xml:space="preserve">Lifeline and Link Up Reform and Modernization, </w:t>
      </w:r>
      <w:r w:rsidRPr="00036A44" w:rsidR="00036A44">
        <w:rPr>
          <w:iCs/>
        </w:rPr>
        <w:t>Order,</w:t>
      </w:r>
      <w:r w:rsidRPr="00036A44" w:rsidR="00036A44">
        <w:t xml:space="preserve"> </w:t>
      </w:r>
      <w:bookmarkEnd w:id="3"/>
      <w:r w:rsidRPr="00115AC0" w:rsidR="00155A35">
        <w:t xml:space="preserve">35 FCC Rcd 2729 (WCB Mar. 17, 2020) </w:t>
      </w:r>
      <w:r w:rsidRPr="00036A44" w:rsidR="00036A44">
        <w:t xml:space="preserve">(waiving reverification and recertification requirements for 60 days beginning March 17, 2020); </w:t>
      </w:r>
      <w:r w:rsidRPr="00036A44" w:rsidR="00036A44">
        <w:rPr>
          <w:i/>
          <w:iCs/>
        </w:rPr>
        <w:t xml:space="preserve">Lifeline and Link Up Reform and Modernization, </w:t>
      </w:r>
      <w:r w:rsidRPr="00036A44" w:rsidR="00036A44">
        <w:t xml:space="preserve">Order, </w:t>
      </w:r>
      <w:r w:rsidRPr="00115AC0" w:rsidR="00155A35">
        <w:t xml:space="preserve">35 FCC Rcd 2950 </w:t>
      </w:r>
      <w:r w:rsidRPr="00036A44" w:rsidR="00036A44">
        <w:t>(WCB Mar. 30, 2020) (waiving usage</w:t>
      </w:r>
      <w:r w:rsidR="00036A44">
        <w:t xml:space="preserve"> and g</w:t>
      </w:r>
      <w:r w:rsidRPr="00036A44" w:rsidR="00036A44">
        <w:t xml:space="preserve">eneral de-enrollment </w:t>
      </w:r>
      <w:r w:rsidR="00036A44">
        <w:t>requirements and extending prior waiver</w:t>
      </w:r>
      <w:r w:rsidRPr="00036A44" w:rsidR="00036A44">
        <w:t xml:space="preserve"> until May 29, 2020); </w:t>
      </w:r>
      <w:bookmarkStart w:id="4" w:name="_Hlk43124235"/>
      <w:r w:rsidRPr="00036A44" w:rsidR="00036A44">
        <w:rPr>
          <w:i/>
          <w:iCs/>
        </w:rPr>
        <w:t>Lifeline and Link Up Reform and Modernization</w:t>
      </w:r>
      <w:r w:rsidRPr="00036A44" w:rsidR="00036A44">
        <w:t xml:space="preserve">, Order, </w:t>
      </w:r>
      <w:r w:rsidRPr="00115AC0" w:rsidR="00155A35">
        <w:t xml:space="preserve">35 FCC Rcd 4482 </w:t>
      </w:r>
      <w:r w:rsidRPr="00036A44" w:rsidR="00036A44">
        <w:t xml:space="preserve">(WCB Apr. 29, 2020) (relaxing income documentation requirements and extending prior waivers until June 30, 2020); </w:t>
      </w:r>
      <w:r w:rsidRPr="00036A44" w:rsidR="00036A44">
        <w:rPr>
          <w:i/>
          <w:iCs/>
        </w:rPr>
        <w:t>Lifeline and Link Up Reform and Modernization</w:t>
      </w:r>
      <w:r w:rsidRPr="00036A44" w:rsidR="00036A44">
        <w:t xml:space="preserve">, Order, </w:t>
      </w:r>
      <w:r w:rsidRPr="00115AC0" w:rsidR="00155A35">
        <w:t xml:space="preserve">35 FCC Rcd 5510 </w:t>
      </w:r>
      <w:r w:rsidRPr="00036A44" w:rsidR="00036A44">
        <w:t>(WCB June 1, 2020) (waiving certain requirements to make it easier for subscribers in rural areas on Tribal lands to begin receiving Lifeline service and extending prior waivers until August 31, 2020)</w:t>
      </w:r>
      <w:r w:rsidR="00036A44">
        <w:t xml:space="preserve">; </w:t>
      </w:r>
      <w:r w:rsidRPr="00036A44" w:rsidR="00036A44">
        <w:rPr>
          <w:i/>
          <w:iCs/>
        </w:rPr>
        <w:t xml:space="preserve">Lifeline and Link Up Reform and Modernization, </w:t>
      </w:r>
      <w:r w:rsidRPr="00036A44" w:rsidR="00036A44">
        <w:t xml:space="preserve">Order, </w:t>
      </w:r>
      <w:r w:rsidRPr="00115AC0" w:rsidR="00155A35">
        <w:t xml:space="preserve">35 FCC Rcd 8791 </w:t>
      </w:r>
      <w:r w:rsidRPr="00036A44" w:rsidR="00036A44">
        <w:t xml:space="preserve">(WCB </w:t>
      </w:r>
      <w:r w:rsidR="00036A44">
        <w:t>Aug. 17</w:t>
      </w:r>
      <w:r w:rsidRPr="00036A44" w:rsidR="00036A44">
        <w:t>, 2020)</w:t>
      </w:r>
      <w:bookmarkEnd w:id="4"/>
      <w:r w:rsidR="00036A44">
        <w:t xml:space="preserve"> (extending prior waivers until November 30, 2020)</w:t>
      </w:r>
      <w:r w:rsidR="00F34FD2">
        <w:t xml:space="preserve">; </w:t>
      </w:r>
      <w:r w:rsidRPr="00036A44" w:rsidR="00F34FD2">
        <w:rPr>
          <w:i/>
          <w:iCs/>
        </w:rPr>
        <w:t xml:space="preserve">Lifeline and Link Up Reform and Modernization, </w:t>
      </w:r>
      <w:r w:rsidRPr="00036A44" w:rsidR="00F34FD2">
        <w:t xml:space="preserve">Order, </w:t>
      </w:r>
      <w:r w:rsidR="00DB4FFF">
        <w:t>DA</w:t>
      </w:r>
      <w:r w:rsidR="009E20FF">
        <w:t xml:space="preserve"> </w:t>
      </w:r>
      <w:r w:rsidR="00DF51AD">
        <w:t>20-1357</w:t>
      </w:r>
      <w:r w:rsidRPr="00115AC0" w:rsidR="00F34FD2">
        <w:t xml:space="preserve"> </w:t>
      </w:r>
      <w:r w:rsidRPr="00036A44" w:rsidR="00F34FD2">
        <w:t xml:space="preserve">(WCB </w:t>
      </w:r>
      <w:r w:rsidR="00F34FD2">
        <w:t xml:space="preserve">Nov. </w:t>
      </w:r>
      <w:r w:rsidR="00DB4FFF">
        <w:t>16</w:t>
      </w:r>
      <w:r w:rsidRPr="00036A44" w:rsidR="00F34FD2">
        <w:t>, 2020)</w:t>
      </w:r>
      <w:r w:rsidR="00F34FD2">
        <w:t xml:space="preserve"> (extending prior waivers until February 28, 202</w:t>
      </w:r>
      <w:r w:rsidR="00DF51AD">
        <w:t>1</w:t>
      </w:r>
      <w:r w:rsidR="00F34FD2">
        <w:t>)</w:t>
      </w:r>
      <w:r w:rsidR="00036A44">
        <w:t>.</w:t>
      </w:r>
    </w:p>
  </w:footnote>
  <w:footnote w:id="7">
    <w:p w:rsidR="00A669A0" w:rsidP="00A669A0" w14:paraId="15783A0C" w14:textId="3171BCC1">
      <w:pPr>
        <w:pStyle w:val="FootnoteText"/>
      </w:pPr>
      <w:r>
        <w:rPr>
          <w:rStyle w:val="FootnoteReference"/>
        </w:rPr>
        <w:footnoteRef/>
      </w:r>
      <w:r>
        <w:t xml:space="preserve"> </w:t>
      </w:r>
      <w:r w:rsidRPr="00D07A0E">
        <w:rPr>
          <w:i/>
        </w:rPr>
        <w:t>See</w:t>
      </w:r>
      <w:r w:rsidR="004E0BD6">
        <w:rPr>
          <w:i/>
        </w:rPr>
        <w:t xml:space="preserve"> </w:t>
      </w:r>
      <w:r w:rsidR="004E0BD6">
        <w:rPr>
          <w:iCs/>
        </w:rPr>
        <w:t>Universal Service Administrative Company, Lifeline, Eligibility</w:t>
      </w:r>
      <w:bookmarkStart w:id="5" w:name="_GoBack"/>
      <w:bookmarkEnd w:id="5"/>
      <w:r w:rsidR="004E0BD6">
        <w:rPr>
          <w:iCs/>
        </w:rPr>
        <w:t xml:space="preserve">, National Verifier, How To Use It, </w:t>
      </w:r>
      <w:r>
        <w:t xml:space="preserve"> </w:t>
      </w:r>
      <w:hyperlink r:id="rId1" w:history="1">
        <w:r w:rsidRPr="00E5416F">
          <w:rPr>
            <w:rStyle w:val="Hyperlink"/>
          </w:rPr>
          <w:t>https://www.usac.org/lifeline/eligibility/national-verifier/how-to-use-it/</w:t>
        </w:r>
      </w:hyperlink>
      <w:r w:rsidR="00B042FD">
        <w:rPr>
          <w:rStyle w:val="Hyperlink"/>
          <w:color w:val="auto"/>
          <w:u w:val="none"/>
        </w:rPr>
        <w:t xml:space="preserve"> (last visited Nov. 18, 2020). </w:t>
      </w:r>
    </w:p>
  </w:footnote>
  <w:footnote w:id="8">
    <w:p w:rsidR="009079BF" w14:paraId="0CE48A84" w14:textId="786012EC">
      <w:pPr>
        <w:pStyle w:val="FootnoteText"/>
      </w:pPr>
      <w:r>
        <w:rPr>
          <w:rStyle w:val="FootnoteReference"/>
        </w:rPr>
        <w:footnoteRef/>
      </w:r>
      <w:r w:rsidR="00A74936">
        <w:t xml:space="preserve"> It </w:t>
      </w:r>
      <w:r>
        <w:t>appears</w:t>
      </w:r>
      <w:r w:rsidR="00C233B6">
        <w:t xml:space="preserve"> based on USAC’s review of the data </w:t>
      </w:r>
      <w:r>
        <w:t>that</w:t>
      </w:r>
      <w:r w:rsidR="00A74936">
        <w:t xml:space="preserve"> </w:t>
      </w:r>
      <w:r>
        <w:t xml:space="preserve">ETCs are providing </w:t>
      </w:r>
      <w:r w:rsidR="00A74936">
        <w:t xml:space="preserve">the </w:t>
      </w:r>
      <w:r w:rsidR="00A74936">
        <w:t>CPUC</w:t>
      </w:r>
      <w:r w:rsidR="00A74936">
        <w:t xml:space="preserve"> with </w:t>
      </w:r>
      <w:r w:rsidR="00B86735">
        <w:t>almost all</w:t>
      </w:r>
      <w:r>
        <w:t xml:space="preserve"> other </w:t>
      </w:r>
      <w:r w:rsidR="00A74936">
        <w:t xml:space="preserve">fields </w:t>
      </w:r>
      <w:r>
        <w:t>required for</w:t>
      </w:r>
      <w:r w:rsidR="00C233B6">
        <w:t xml:space="preserve"> USAC to conduct</w:t>
      </w:r>
      <w:r>
        <w:t xml:space="preserve"> subscriber-level claims validations</w:t>
      </w:r>
      <w:r w:rsidR="00C233B6">
        <w:t xml:space="preserve"> (e.g., service</w:t>
      </w:r>
      <w:r>
        <w:t xml:space="preserve"> initiation date</w:t>
      </w:r>
      <w:r w:rsidR="00C233B6">
        <w:t xml:space="preserve">, </w:t>
      </w:r>
      <w:r>
        <w:t>study area code</w:t>
      </w:r>
      <w:r w:rsidR="00C233B6">
        <w:t>, etc.)</w:t>
      </w:r>
      <w:r>
        <w:t xml:space="preserve">. </w:t>
      </w:r>
    </w:p>
  </w:footnote>
  <w:footnote w:id="9">
    <w:p w:rsidR="000832F7" w14:paraId="4467554D" w14:textId="313C8DE9">
      <w:pPr>
        <w:pStyle w:val="FootnoteText"/>
      </w:pPr>
      <w:r>
        <w:rPr>
          <w:rStyle w:val="FootnoteReference"/>
        </w:rPr>
        <w:footnoteRef/>
      </w:r>
      <w:r>
        <w:t xml:space="preserve"> S</w:t>
      </w:r>
      <w:r w:rsidRPr="000832F7">
        <w:t xml:space="preserve">ampling has been underway </w:t>
      </w:r>
      <w:r w:rsidR="00A74936">
        <w:t>California</w:t>
      </w:r>
      <w:r w:rsidRPr="000832F7">
        <w:t xml:space="preserve"> since </w:t>
      </w:r>
      <w:r w:rsidR="00A74936">
        <w:t>July</w:t>
      </w:r>
      <w:r w:rsidRPr="000832F7">
        <w:t xml:space="preserve"> 2020. </w:t>
      </w:r>
      <w:r>
        <w:t xml:space="preserve"> </w:t>
      </w:r>
      <w:r w:rsidRPr="00BC3E4D">
        <w:t>So far, no reviews have triggered the need to increase the sample size.</w:t>
      </w:r>
    </w:p>
  </w:footnote>
  <w:footnote w:id="10">
    <w:p w:rsidR="00BA2CA7" w14:paraId="07347A35" w14:textId="2746E4A4">
      <w:pPr>
        <w:pStyle w:val="FootnoteText"/>
      </w:pPr>
      <w:r>
        <w:rPr>
          <w:rStyle w:val="FootnoteReference"/>
        </w:rPr>
        <w:footnoteRef/>
      </w:r>
      <w:r>
        <w:t xml:space="preserve"> Any reverification and de-enrollment activities </w:t>
      </w:r>
      <w:r w:rsidR="008E2C3D">
        <w:t>must</w:t>
      </w:r>
      <w:r w:rsidRPr="00BA2CA7">
        <w:t xml:space="preserve"> be conducted consistent with any waiver orders issued by the Bureau as part of the Commission’s efforts to keep Lifeline subscribers connected during the COVID-19 pandemic</w:t>
      </w:r>
      <w:r>
        <w:t xml:space="preserve">.  </w:t>
      </w:r>
      <w:r w:rsidRPr="00BA2CA7">
        <w:rPr>
          <w:i/>
          <w:iCs/>
        </w:rPr>
        <w:t>See supra</w:t>
      </w:r>
      <w:r w:rsidRPr="00BA2CA7">
        <w:t xml:space="preserve"> note </w:t>
      </w:r>
      <w:r w:rsidR="00CF07E3">
        <w:t>4</w:t>
      </w:r>
      <w:r w:rsidRPr="00BA2CA7">
        <w:t>.</w:t>
      </w:r>
    </w:p>
  </w:footnote>
  <w:footnote w:id="11">
    <w:p w:rsidR="00BA2CA7" w14:paraId="5AC82D40" w14:textId="17182DD1">
      <w:pPr>
        <w:pStyle w:val="FootnoteText"/>
      </w:pPr>
      <w:r>
        <w:rPr>
          <w:rStyle w:val="FootnoteReference"/>
        </w:rPr>
        <w:footnoteRef/>
      </w:r>
      <w:r>
        <w:t xml:space="preserve"> </w:t>
      </w:r>
      <w:r w:rsidRPr="00BA2CA7">
        <w:rPr>
          <w:i/>
          <w:iCs/>
        </w:rPr>
        <w:t>See id</w:t>
      </w:r>
      <w:r>
        <w:t>.</w:t>
      </w:r>
    </w:p>
  </w:footnote>
  <w:footnote w:id="12">
    <w:p w:rsidR="00902693" w:rsidP="00902693" w14:paraId="5A943B77" w14:textId="77777777">
      <w:pPr>
        <w:pStyle w:val="FootnoteText"/>
      </w:pPr>
      <w:r>
        <w:rPr>
          <w:rStyle w:val="FootnoteReference"/>
        </w:rPr>
        <w:footnoteRef/>
      </w:r>
      <w:r>
        <w:t xml:space="preserve"> </w:t>
      </w:r>
      <w:r w:rsidRPr="002F0BC5">
        <w:rPr>
          <w:i/>
        </w:rPr>
        <w:t xml:space="preserve">See </w:t>
      </w:r>
      <w:r>
        <w:rPr>
          <w:i/>
          <w:iCs/>
          <w:snapToGrid w:val="0"/>
        </w:rPr>
        <w:t>Lifeline Providers Remain Liable for Ensuring the Eligibility of Their Subscribers to Receive Lifeline Service</w:t>
      </w:r>
      <w:r>
        <w:rPr>
          <w:snapToGrid w:val="0"/>
        </w:rPr>
        <w:t xml:space="preserve">, Public Notice, FCC Enforcement Advisory, 34 FCC Rcd 11934 (EB 2019); </w:t>
      </w:r>
      <w:r w:rsidRPr="002F0BC5">
        <w:rPr>
          <w:i/>
        </w:rPr>
        <w:t>Wireline Competition Bureau Reminds Eligible Telecommunications Carriers of Their Ongoing Responsibility to Claim Lifeline Support Only for Eligible Low-Income Consumers</w:t>
      </w:r>
      <w:r>
        <w:t>, Public Notice, 32 FCC Rcd 5129 (WCB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27B0" w:rsidRPr="009838BC" w:rsidP="009838BC" w14:paraId="0CAFEB86" w14:textId="534E1BAF">
    <w:pPr>
      <w:tabs>
        <w:tab w:val="center" w:pos="4680"/>
        <w:tab w:val="right" w:pos="9360"/>
      </w:tabs>
    </w:pPr>
    <w:r w:rsidRPr="009838BC">
      <w:rPr>
        <w:b/>
      </w:rPr>
      <w:tab/>
      <w:t>Federal Communications Commission</w:t>
    </w:r>
    <w:r w:rsidRPr="009838BC">
      <w:rPr>
        <w:b/>
      </w:rPr>
      <w:tab/>
    </w:r>
    <w:r>
      <w:rPr>
        <w:b/>
      </w:rPr>
      <w:t xml:space="preserve">DA </w:t>
    </w:r>
    <w:r w:rsidR="006E70F2">
      <w:rPr>
        <w:b/>
      </w:rPr>
      <w:t>20-1372</w:t>
    </w:r>
  </w:p>
  <w:p w:rsidR="009227B0" w:rsidRPr="009838BC" w:rsidP="009838BC" w14:paraId="53EB322B"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5" name="Rectangle 1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v:path arrowok="t"/>
              <w10:wrap anchorx="margin"/>
            </v:rect>
          </w:pict>
        </mc:Fallback>
      </mc:AlternateContent>
    </w:r>
  </w:p>
  <w:p w:rsidR="009227B0" w:rsidRPr="009838BC" w:rsidP="009838BC" w14:paraId="00F08832"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27B0" w:rsidRPr="00A866AC" w:rsidP="009838BC" w14:paraId="4803140D" w14:textId="77777777">
    <w:pPr>
      <w:spacing w:before="40"/>
      <w:rPr>
        <w:rFonts w:ascii="Arial" w:hAnsi="Arial" w:cs="Arial"/>
        <w:b/>
        <w:sz w:val="96"/>
      </w:rPr>
    </w:pPr>
    <w:r>
      <w:rPr>
        <w:noProof/>
      </w:rPr>
      <mc:AlternateContent>
        <mc:Choice Requires="wps">
          <w:drawing>
            <wp:anchor distT="0" distB="0" distL="114300" distR="114300" simplePos="0" relativeHeight="251659264"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4" name="Text Box 12"/>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227B0" w:rsidP="009838BC" w14:textId="77777777">
                          <w:pPr>
                            <w:rPr>
                              <w:rFonts w:ascii="Arial" w:hAnsi="Arial"/>
                              <w:b/>
                            </w:rPr>
                          </w:pPr>
                          <w:r>
                            <w:rPr>
                              <w:rFonts w:ascii="Arial" w:hAnsi="Arial"/>
                              <w:b/>
                            </w:rPr>
                            <w:t>Federal Communications Commission</w:t>
                          </w:r>
                        </w:p>
                        <w:p w:rsidR="009227B0" w:rsidP="009838BC" w14:textId="6F8F5745">
                          <w:pPr>
                            <w:rPr>
                              <w:rFonts w:ascii="Arial" w:hAnsi="Arial"/>
                              <w:b/>
                            </w:rPr>
                          </w:pPr>
                          <w:r>
                            <w:rPr>
                              <w:rFonts w:ascii="Arial" w:hAnsi="Arial"/>
                              <w:b/>
                            </w:rPr>
                            <w:t xml:space="preserve">45 </w:t>
                          </w:r>
                          <w:r w:rsidR="00C93630">
                            <w:rPr>
                              <w:rFonts w:ascii="Arial" w:hAnsi="Arial"/>
                              <w:b/>
                            </w:rPr>
                            <w:t xml:space="preserve">L </w:t>
                          </w:r>
                          <w:r>
                            <w:rPr>
                              <w:rFonts w:ascii="Arial" w:hAnsi="Arial"/>
                              <w:b/>
                            </w:rPr>
                            <w:t>St</w:t>
                          </w:r>
                          <w:r w:rsidR="00C93630">
                            <w:rPr>
                              <w:rFonts w:ascii="Arial" w:hAnsi="Arial"/>
                              <w:b/>
                            </w:rPr>
                            <w:t>reet</w:t>
                          </w:r>
                          <w:r w:rsidR="00281F9B">
                            <w:rPr>
                              <w:rFonts w:ascii="Arial" w:hAnsi="Arial"/>
                              <w:b/>
                            </w:rPr>
                            <w:t>,</w:t>
                          </w:r>
                          <w:r>
                            <w:rPr>
                              <w:rFonts w:ascii="Arial" w:hAnsi="Arial"/>
                              <w:b/>
                            </w:rPr>
                            <w:t xml:space="preserve"> </w:t>
                          </w:r>
                          <w:r w:rsidR="00C93630">
                            <w:rPr>
                              <w:rFonts w:ascii="Arial" w:hAnsi="Arial"/>
                              <w:b/>
                            </w:rPr>
                            <w:t>N</w:t>
                          </w:r>
                          <w:r w:rsidR="00281F9B">
                            <w:rPr>
                              <w:rFonts w:ascii="Arial" w:hAnsi="Arial"/>
                              <w:b/>
                            </w:rPr>
                            <w:t>.</w:t>
                          </w:r>
                          <w:r w:rsidR="00C93630">
                            <w:rPr>
                              <w:rFonts w:ascii="Arial" w:hAnsi="Arial"/>
                              <w:b/>
                            </w:rPr>
                            <w:t>E</w:t>
                          </w:r>
                          <w:r w:rsidR="00281F9B">
                            <w:rPr>
                              <w:rFonts w:ascii="Arial" w:hAnsi="Arial"/>
                              <w:b/>
                            </w:rPr>
                            <w:t>.</w:t>
                          </w:r>
                        </w:p>
                        <w:p w:rsidR="009227B0" w:rsidP="009838BC" w14:textId="608311EA">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0288" o:allowincell="f" stroked="f">
              <v:path arrowok="t" textboxrect="0,0,21600,21600"/>
              <v:textbox>
                <w:txbxContent>
                  <w:p w:rsidR="009227B0" w:rsidP="009838BC" w14:paraId="68CD78A9" w14:textId="77777777">
                    <w:pPr>
                      <w:rPr>
                        <w:rFonts w:ascii="Arial" w:hAnsi="Arial"/>
                        <w:b/>
                      </w:rPr>
                    </w:pPr>
                    <w:r>
                      <w:rPr>
                        <w:rFonts w:ascii="Arial" w:hAnsi="Arial"/>
                        <w:b/>
                      </w:rPr>
                      <w:t>Federal Communications Commission</w:t>
                    </w:r>
                  </w:p>
                  <w:p w:rsidR="009227B0" w:rsidP="009838BC" w14:paraId="2D9AE142" w14:textId="6F8F5745">
                    <w:pPr>
                      <w:rPr>
                        <w:rFonts w:ascii="Arial" w:hAnsi="Arial"/>
                        <w:b/>
                      </w:rPr>
                    </w:pPr>
                    <w:r>
                      <w:rPr>
                        <w:rFonts w:ascii="Arial" w:hAnsi="Arial"/>
                        <w:b/>
                      </w:rPr>
                      <w:t xml:space="preserve">45 </w:t>
                    </w:r>
                    <w:r w:rsidR="00C93630">
                      <w:rPr>
                        <w:rFonts w:ascii="Arial" w:hAnsi="Arial"/>
                        <w:b/>
                      </w:rPr>
                      <w:t xml:space="preserve">L </w:t>
                    </w:r>
                    <w:r>
                      <w:rPr>
                        <w:rFonts w:ascii="Arial" w:hAnsi="Arial"/>
                        <w:b/>
                      </w:rPr>
                      <w:t>St</w:t>
                    </w:r>
                    <w:r w:rsidR="00C93630">
                      <w:rPr>
                        <w:rFonts w:ascii="Arial" w:hAnsi="Arial"/>
                        <w:b/>
                      </w:rPr>
                      <w:t>reet</w:t>
                    </w:r>
                    <w:r w:rsidR="00281F9B">
                      <w:rPr>
                        <w:rFonts w:ascii="Arial" w:hAnsi="Arial"/>
                        <w:b/>
                      </w:rPr>
                      <w:t>,</w:t>
                    </w:r>
                    <w:r>
                      <w:rPr>
                        <w:rFonts w:ascii="Arial" w:hAnsi="Arial"/>
                        <w:b/>
                      </w:rPr>
                      <w:t xml:space="preserve"> </w:t>
                    </w:r>
                    <w:r w:rsidR="00C93630">
                      <w:rPr>
                        <w:rFonts w:ascii="Arial" w:hAnsi="Arial"/>
                        <w:b/>
                      </w:rPr>
                      <w:t>N</w:t>
                    </w:r>
                    <w:r w:rsidR="00281F9B">
                      <w:rPr>
                        <w:rFonts w:ascii="Arial" w:hAnsi="Arial"/>
                        <w:b/>
                      </w:rPr>
                      <w:t>.</w:t>
                    </w:r>
                    <w:r w:rsidR="00C93630">
                      <w:rPr>
                        <w:rFonts w:ascii="Arial" w:hAnsi="Arial"/>
                        <w:b/>
                      </w:rPr>
                      <w:t>E</w:t>
                    </w:r>
                    <w:r w:rsidR="00281F9B">
                      <w:rPr>
                        <w:rFonts w:ascii="Arial" w:hAnsi="Arial"/>
                        <w:b/>
                      </w:rPr>
                      <w:t>.</w:t>
                    </w:r>
                  </w:p>
                  <w:p w:rsidR="009227B0" w:rsidP="009838BC" w14:paraId="29C0701A" w14:textId="608311EA">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1312"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3" name="Picture 11" descr="fcc_logo"/>
          <wp:cNvGraphicFramePr/>
          <a:graphic xmlns:a="http://schemas.openxmlformats.org/drawingml/2006/main">
            <a:graphicData uri="http://schemas.openxmlformats.org/drawingml/2006/picture">
              <pic:pic xmlns:pic="http://schemas.openxmlformats.org/drawingml/2006/picture">
                <pic:nvPicPr>
                  <pic:cNvPr id="747387915" name="Picture 11" descr="fcc_logo"/>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227B0" w:rsidRPr="00357D50" w:rsidP="009838BC" w14:paraId="39250F4A" w14:textId="77777777">
    <w:pPr>
      <w:spacing w:before="40"/>
      <w:rPr>
        <w:rFonts w:ascii="Arial" w:hAnsi="Arial" w:cs="Arial"/>
        <w:b/>
        <w:sz w:val="96"/>
      </w:rPr>
    </w:pPr>
    <w:r>
      <w:rPr>
        <w:noProof/>
      </w:rPr>
      <mc:AlternateContent>
        <mc:Choice Requires="wps">
          <w:drawing>
            <wp:anchor distT="0" distB="0" distL="114300" distR="114300" simplePos="0" relativeHeight="251662336" behindDoc="0" locked="0" layoutInCell="0" allowOverlap="1">
              <wp:simplePos x="0" y="0"/>
              <wp:positionH relativeFrom="margin">
                <wp:align>right</wp:align>
              </wp:positionH>
              <wp:positionV relativeFrom="paragraph">
                <wp:posOffset>720090</wp:posOffset>
              </wp:positionV>
              <wp:extent cx="5943600" cy="0"/>
              <wp:effectExtent l="0" t="0" r="0" b="0"/>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58240"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227B0" w:rsidP="009838BC" w14:textId="77777777">
                          <w:pPr>
                            <w:spacing w:before="40"/>
                            <w:jc w:val="right"/>
                            <w:rPr>
                              <w:rFonts w:ascii="Arial" w:hAnsi="Arial"/>
                              <w:b/>
                              <w:sz w:val="16"/>
                            </w:rPr>
                          </w:pPr>
                          <w:r>
                            <w:rPr>
                              <w:rFonts w:ascii="Arial" w:hAnsi="Arial"/>
                              <w:b/>
                              <w:sz w:val="16"/>
                            </w:rPr>
                            <w:t>News Media Information 202 / 418-0500</w:t>
                          </w:r>
                        </w:p>
                        <w:p w:rsidR="009227B0" w:rsidP="009838BC" w14:textId="77777777">
                          <w:pPr>
                            <w:jc w:val="right"/>
                            <w:rPr>
                              <w:rFonts w:ascii="Arial" w:hAnsi="Arial"/>
                              <w:b/>
                              <w:sz w:val="16"/>
                            </w:rPr>
                          </w:pPr>
                          <w:r>
                            <w:rPr>
                              <w:rFonts w:ascii="Arial" w:hAnsi="Arial"/>
                              <w:b/>
                              <w:sz w:val="16"/>
                            </w:rPr>
                            <w:t xml:space="preserve">Internet: </w:t>
                          </w:r>
                          <w:bookmarkStart w:id="7" w:name="_Hlt233824"/>
                          <w:hyperlink r:id="rId2" w:history="1">
                            <w:r w:rsidRPr="00D216CD">
                              <w:rPr>
                                <w:rStyle w:val="Hyperlink"/>
                                <w:rFonts w:ascii="Arial" w:hAnsi="Arial"/>
                                <w:b/>
                                <w:sz w:val="16"/>
                              </w:rPr>
                              <w:t>h</w:t>
                            </w:r>
                            <w:bookmarkEnd w:id="7"/>
                            <w:r w:rsidRPr="00D216CD">
                              <w:rPr>
                                <w:rStyle w:val="Hyperlink"/>
                                <w:rFonts w:ascii="Arial" w:hAnsi="Arial"/>
                                <w:b/>
                                <w:sz w:val="16"/>
                              </w:rPr>
                              <w:t>ttps://www.fcc.gov</w:t>
                            </w:r>
                          </w:hyperlink>
                        </w:p>
                        <w:p w:rsidR="009227B0"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path arrowok="t" textboxrect="0,0,21600,21600"/>
              <v:textbox inset=",0,,0">
                <w:txbxContent>
                  <w:p w:rsidR="009227B0" w:rsidP="009838BC" w14:paraId="563B219B" w14:textId="77777777">
                    <w:pPr>
                      <w:spacing w:before="40"/>
                      <w:jc w:val="right"/>
                      <w:rPr>
                        <w:rFonts w:ascii="Arial" w:hAnsi="Arial"/>
                        <w:b/>
                        <w:sz w:val="16"/>
                      </w:rPr>
                    </w:pPr>
                    <w:r>
                      <w:rPr>
                        <w:rFonts w:ascii="Arial" w:hAnsi="Arial"/>
                        <w:b/>
                        <w:sz w:val="16"/>
                      </w:rPr>
                      <w:t>News Media Information 202 / 418-0500</w:t>
                    </w:r>
                  </w:p>
                  <w:p w:rsidR="009227B0" w:rsidP="009838BC" w14:paraId="35851CB0" w14:textId="77777777">
                    <w:pPr>
                      <w:jc w:val="right"/>
                      <w:rPr>
                        <w:rFonts w:ascii="Arial" w:hAnsi="Arial"/>
                        <w:b/>
                        <w:sz w:val="16"/>
                      </w:rPr>
                    </w:pPr>
                    <w:r>
                      <w:rPr>
                        <w:rFonts w:ascii="Arial" w:hAnsi="Arial"/>
                        <w:b/>
                        <w:sz w:val="16"/>
                      </w:rPr>
                      <w:t xml:space="preserve">Internet: </w:t>
                    </w:r>
                    <w:bookmarkStart w:id="7" w:name="_Hlt233824"/>
                    <w:hyperlink r:id="rId2" w:history="1">
                      <w:r w:rsidRPr="00D216CD">
                        <w:rPr>
                          <w:rStyle w:val="Hyperlink"/>
                          <w:rFonts w:ascii="Arial" w:hAnsi="Arial"/>
                          <w:b/>
                          <w:sz w:val="16"/>
                        </w:rPr>
                        <w:t>h</w:t>
                      </w:r>
                      <w:bookmarkEnd w:id="7"/>
                      <w:r w:rsidRPr="00D216CD">
                        <w:rPr>
                          <w:rStyle w:val="Hyperlink"/>
                          <w:rFonts w:ascii="Arial" w:hAnsi="Arial"/>
                          <w:b/>
                          <w:sz w:val="16"/>
                        </w:rPr>
                        <w:t>ttps://www.fcc.gov</w:t>
                      </w:r>
                    </w:hyperlink>
                  </w:p>
                  <w:p w:rsidR="009227B0" w:rsidP="009838BC" w14:paraId="4EAA5C8F" w14:textId="77777777">
                    <w:pPr>
                      <w:jc w:val="right"/>
                    </w:pPr>
                    <w:r>
                      <w:rPr>
                        <w:rFonts w:ascii="Arial" w:hAnsi="Arial"/>
                        <w:b/>
                        <w:sz w:val="16"/>
                      </w:rPr>
                      <w:t>TTY: 1-888-835-5322</w:t>
                    </w:r>
                  </w:p>
                </w:txbxContent>
              </v:textbox>
            </v:shape>
          </w:pict>
        </mc:Fallback>
      </mc:AlternateContent>
    </w:r>
  </w:p>
  <w:p w:rsidR="009227B0" w:rsidRPr="009838BC" w:rsidP="009838BC" w14:paraId="5DC8582E"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BD7307E"/>
    <w:multiLevelType w:val="hybridMultilevel"/>
    <w:tmpl w:val="2DA454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688"/>
    <w:rsid w:val="000028B2"/>
    <w:rsid w:val="00003F7E"/>
    <w:rsid w:val="000072CE"/>
    <w:rsid w:val="00013A8B"/>
    <w:rsid w:val="00021445"/>
    <w:rsid w:val="00026E80"/>
    <w:rsid w:val="0003256F"/>
    <w:rsid w:val="00033904"/>
    <w:rsid w:val="00036039"/>
    <w:rsid w:val="00036A44"/>
    <w:rsid w:val="00037582"/>
    <w:rsid w:val="00037F90"/>
    <w:rsid w:val="000513F8"/>
    <w:rsid w:val="00061359"/>
    <w:rsid w:val="00062B86"/>
    <w:rsid w:val="00065C77"/>
    <w:rsid w:val="00067D6A"/>
    <w:rsid w:val="000832F7"/>
    <w:rsid w:val="000875BF"/>
    <w:rsid w:val="000909AC"/>
    <w:rsid w:val="00096D8C"/>
    <w:rsid w:val="000A5D89"/>
    <w:rsid w:val="000B4C06"/>
    <w:rsid w:val="000C0B65"/>
    <w:rsid w:val="000C66A3"/>
    <w:rsid w:val="000D752E"/>
    <w:rsid w:val="000E3D42"/>
    <w:rsid w:val="000E4051"/>
    <w:rsid w:val="000E5884"/>
    <w:rsid w:val="000F5D15"/>
    <w:rsid w:val="0011196F"/>
    <w:rsid w:val="00115AC0"/>
    <w:rsid w:val="0012275A"/>
    <w:rsid w:val="00122BD5"/>
    <w:rsid w:val="001349F7"/>
    <w:rsid w:val="00134ACD"/>
    <w:rsid w:val="00134DF2"/>
    <w:rsid w:val="00141A4F"/>
    <w:rsid w:val="00155A35"/>
    <w:rsid w:val="00160CBC"/>
    <w:rsid w:val="001655D6"/>
    <w:rsid w:val="00176E03"/>
    <w:rsid w:val="001979D9"/>
    <w:rsid w:val="001B212A"/>
    <w:rsid w:val="001B767E"/>
    <w:rsid w:val="001C044F"/>
    <w:rsid w:val="001C7911"/>
    <w:rsid w:val="001D6BCF"/>
    <w:rsid w:val="001E01CA"/>
    <w:rsid w:val="002060D9"/>
    <w:rsid w:val="00206487"/>
    <w:rsid w:val="00215689"/>
    <w:rsid w:val="00226822"/>
    <w:rsid w:val="00241E7E"/>
    <w:rsid w:val="00260594"/>
    <w:rsid w:val="00264B4D"/>
    <w:rsid w:val="00281F9B"/>
    <w:rsid w:val="00285017"/>
    <w:rsid w:val="002A2D2E"/>
    <w:rsid w:val="002B0A0A"/>
    <w:rsid w:val="002C5414"/>
    <w:rsid w:val="002E3460"/>
    <w:rsid w:val="002F0BC5"/>
    <w:rsid w:val="003005F4"/>
    <w:rsid w:val="00312F55"/>
    <w:rsid w:val="00313E31"/>
    <w:rsid w:val="00343749"/>
    <w:rsid w:val="00344334"/>
    <w:rsid w:val="00346006"/>
    <w:rsid w:val="00357D50"/>
    <w:rsid w:val="00374C5B"/>
    <w:rsid w:val="0038427C"/>
    <w:rsid w:val="003925DC"/>
    <w:rsid w:val="003A1ABF"/>
    <w:rsid w:val="003B03C1"/>
    <w:rsid w:val="003B0550"/>
    <w:rsid w:val="003B31B4"/>
    <w:rsid w:val="003B694F"/>
    <w:rsid w:val="003C73DD"/>
    <w:rsid w:val="003F171C"/>
    <w:rsid w:val="0040180E"/>
    <w:rsid w:val="004118BE"/>
    <w:rsid w:val="00412FC5"/>
    <w:rsid w:val="00421E9C"/>
    <w:rsid w:val="00422276"/>
    <w:rsid w:val="004242F1"/>
    <w:rsid w:val="004367C8"/>
    <w:rsid w:val="004415F1"/>
    <w:rsid w:val="00445A00"/>
    <w:rsid w:val="004506ED"/>
    <w:rsid w:val="00451B0F"/>
    <w:rsid w:val="0046125F"/>
    <w:rsid w:val="0046713B"/>
    <w:rsid w:val="00477361"/>
    <w:rsid w:val="00486218"/>
    <w:rsid w:val="00487524"/>
    <w:rsid w:val="00496106"/>
    <w:rsid w:val="004A7D53"/>
    <w:rsid w:val="004C12D0"/>
    <w:rsid w:val="004C2EE3"/>
    <w:rsid w:val="004C4124"/>
    <w:rsid w:val="004D0A6E"/>
    <w:rsid w:val="004E0BD6"/>
    <w:rsid w:val="004E4A22"/>
    <w:rsid w:val="004F12F1"/>
    <w:rsid w:val="004F4845"/>
    <w:rsid w:val="00502203"/>
    <w:rsid w:val="00502B61"/>
    <w:rsid w:val="00502FD9"/>
    <w:rsid w:val="00507867"/>
    <w:rsid w:val="00511968"/>
    <w:rsid w:val="0051372F"/>
    <w:rsid w:val="00535B39"/>
    <w:rsid w:val="0053685C"/>
    <w:rsid w:val="00544B6B"/>
    <w:rsid w:val="00551658"/>
    <w:rsid w:val="0055614C"/>
    <w:rsid w:val="0058501C"/>
    <w:rsid w:val="00586546"/>
    <w:rsid w:val="005974CC"/>
    <w:rsid w:val="005C5D5E"/>
    <w:rsid w:val="005E6E22"/>
    <w:rsid w:val="006002EA"/>
    <w:rsid w:val="00602A3A"/>
    <w:rsid w:val="006052E3"/>
    <w:rsid w:val="00606BFB"/>
    <w:rsid w:val="00607BA5"/>
    <w:rsid w:val="0061409A"/>
    <w:rsid w:val="00622632"/>
    <w:rsid w:val="00626EB6"/>
    <w:rsid w:val="006353A3"/>
    <w:rsid w:val="00644297"/>
    <w:rsid w:val="00655D03"/>
    <w:rsid w:val="006747B2"/>
    <w:rsid w:val="006761F1"/>
    <w:rsid w:val="00683F84"/>
    <w:rsid w:val="006A6A81"/>
    <w:rsid w:val="006B168B"/>
    <w:rsid w:val="006C5601"/>
    <w:rsid w:val="006D4BF3"/>
    <w:rsid w:val="006E26AF"/>
    <w:rsid w:val="006E6411"/>
    <w:rsid w:val="006E70F2"/>
    <w:rsid w:val="006F7393"/>
    <w:rsid w:val="0070224F"/>
    <w:rsid w:val="0071002A"/>
    <w:rsid w:val="007102CB"/>
    <w:rsid w:val="007115F7"/>
    <w:rsid w:val="00723D25"/>
    <w:rsid w:val="00723E3C"/>
    <w:rsid w:val="007450F6"/>
    <w:rsid w:val="007549FA"/>
    <w:rsid w:val="0075754F"/>
    <w:rsid w:val="0076018D"/>
    <w:rsid w:val="007632BC"/>
    <w:rsid w:val="007637E6"/>
    <w:rsid w:val="00764EDF"/>
    <w:rsid w:val="00776CFA"/>
    <w:rsid w:val="00785689"/>
    <w:rsid w:val="00795391"/>
    <w:rsid w:val="0079752E"/>
    <w:rsid w:val="0079754B"/>
    <w:rsid w:val="007A1E6D"/>
    <w:rsid w:val="007B108A"/>
    <w:rsid w:val="007B6E83"/>
    <w:rsid w:val="007D31A0"/>
    <w:rsid w:val="007E3B3B"/>
    <w:rsid w:val="007E79E2"/>
    <w:rsid w:val="007F4757"/>
    <w:rsid w:val="007F7362"/>
    <w:rsid w:val="00801835"/>
    <w:rsid w:val="00810EF4"/>
    <w:rsid w:val="00822169"/>
    <w:rsid w:val="00822CE0"/>
    <w:rsid w:val="00823389"/>
    <w:rsid w:val="00831681"/>
    <w:rsid w:val="00837C62"/>
    <w:rsid w:val="00841AB1"/>
    <w:rsid w:val="00843530"/>
    <w:rsid w:val="00852E4C"/>
    <w:rsid w:val="008763B8"/>
    <w:rsid w:val="00881F72"/>
    <w:rsid w:val="008841E6"/>
    <w:rsid w:val="00884A2F"/>
    <w:rsid w:val="008A0855"/>
    <w:rsid w:val="008A1281"/>
    <w:rsid w:val="008C22FD"/>
    <w:rsid w:val="008D3F10"/>
    <w:rsid w:val="008E2C3D"/>
    <w:rsid w:val="008F7086"/>
    <w:rsid w:val="00902693"/>
    <w:rsid w:val="009079BF"/>
    <w:rsid w:val="00910F12"/>
    <w:rsid w:val="009120B0"/>
    <w:rsid w:val="009227B0"/>
    <w:rsid w:val="00926503"/>
    <w:rsid w:val="0092707D"/>
    <w:rsid w:val="00927274"/>
    <w:rsid w:val="0092742D"/>
    <w:rsid w:val="00927563"/>
    <w:rsid w:val="00930ECF"/>
    <w:rsid w:val="00932FD1"/>
    <w:rsid w:val="00933A4C"/>
    <w:rsid w:val="00963912"/>
    <w:rsid w:val="00967F87"/>
    <w:rsid w:val="009838BC"/>
    <w:rsid w:val="00985D8B"/>
    <w:rsid w:val="0098726C"/>
    <w:rsid w:val="00994D88"/>
    <w:rsid w:val="009A5C3C"/>
    <w:rsid w:val="009B3BF1"/>
    <w:rsid w:val="009E20FF"/>
    <w:rsid w:val="009E64E1"/>
    <w:rsid w:val="009E6C9E"/>
    <w:rsid w:val="00A05893"/>
    <w:rsid w:val="00A207CE"/>
    <w:rsid w:val="00A449C6"/>
    <w:rsid w:val="00A45F4F"/>
    <w:rsid w:val="00A50566"/>
    <w:rsid w:val="00A52801"/>
    <w:rsid w:val="00A5325A"/>
    <w:rsid w:val="00A600A9"/>
    <w:rsid w:val="00A669A0"/>
    <w:rsid w:val="00A74936"/>
    <w:rsid w:val="00A77660"/>
    <w:rsid w:val="00A80A5A"/>
    <w:rsid w:val="00A866AC"/>
    <w:rsid w:val="00A928CC"/>
    <w:rsid w:val="00A95F41"/>
    <w:rsid w:val="00AA55B7"/>
    <w:rsid w:val="00AA5B9E"/>
    <w:rsid w:val="00AB2407"/>
    <w:rsid w:val="00AB2DEB"/>
    <w:rsid w:val="00AB4FE7"/>
    <w:rsid w:val="00AB53DF"/>
    <w:rsid w:val="00AB5981"/>
    <w:rsid w:val="00AC2C46"/>
    <w:rsid w:val="00AE21D5"/>
    <w:rsid w:val="00AE2539"/>
    <w:rsid w:val="00AF36C9"/>
    <w:rsid w:val="00B042FD"/>
    <w:rsid w:val="00B06C17"/>
    <w:rsid w:val="00B07E5C"/>
    <w:rsid w:val="00B14A18"/>
    <w:rsid w:val="00B2386F"/>
    <w:rsid w:val="00B240CF"/>
    <w:rsid w:val="00B326E3"/>
    <w:rsid w:val="00B4163A"/>
    <w:rsid w:val="00B478E7"/>
    <w:rsid w:val="00B50A87"/>
    <w:rsid w:val="00B61A7B"/>
    <w:rsid w:val="00B75F28"/>
    <w:rsid w:val="00B811F7"/>
    <w:rsid w:val="00B86735"/>
    <w:rsid w:val="00B878C1"/>
    <w:rsid w:val="00B92994"/>
    <w:rsid w:val="00BA2CA7"/>
    <w:rsid w:val="00BA5DC6"/>
    <w:rsid w:val="00BA6196"/>
    <w:rsid w:val="00BB53F3"/>
    <w:rsid w:val="00BC3E4D"/>
    <w:rsid w:val="00BC4D6A"/>
    <w:rsid w:val="00BC6D8C"/>
    <w:rsid w:val="00BD5662"/>
    <w:rsid w:val="00BD6584"/>
    <w:rsid w:val="00BE4C9A"/>
    <w:rsid w:val="00C044A5"/>
    <w:rsid w:val="00C10EBF"/>
    <w:rsid w:val="00C16AF2"/>
    <w:rsid w:val="00C233B6"/>
    <w:rsid w:val="00C34006"/>
    <w:rsid w:val="00C34803"/>
    <w:rsid w:val="00C4107B"/>
    <w:rsid w:val="00C4162B"/>
    <w:rsid w:val="00C426B1"/>
    <w:rsid w:val="00C51AD2"/>
    <w:rsid w:val="00C77D77"/>
    <w:rsid w:val="00C80363"/>
    <w:rsid w:val="00C82B6B"/>
    <w:rsid w:val="00C835A3"/>
    <w:rsid w:val="00C86F04"/>
    <w:rsid w:val="00C90D6A"/>
    <w:rsid w:val="00C93630"/>
    <w:rsid w:val="00CA0984"/>
    <w:rsid w:val="00CA5085"/>
    <w:rsid w:val="00CA5797"/>
    <w:rsid w:val="00CA7D69"/>
    <w:rsid w:val="00CB3F13"/>
    <w:rsid w:val="00CC0F1F"/>
    <w:rsid w:val="00CC72B6"/>
    <w:rsid w:val="00CD201C"/>
    <w:rsid w:val="00CE1C7E"/>
    <w:rsid w:val="00CF07E3"/>
    <w:rsid w:val="00D0218D"/>
    <w:rsid w:val="00D02280"/>
    <w:rsid w:val="00D07A0E"/>
    <w:rsid w:val="00D07D69"/>
    <w:rsid w:val="00D10120"/>
    <w:rsid w:val="00D1656E"/>
    <w:rsid w:val="00D16A46"/>
    <w:rsid w:val="00D216CD"/>
    <w:rsid w:val="00D223FA"/>
    <w:rsid w:val="00D3729E"/>
    <w:rsid w:val="00D50370"/>
    <w:rsid w:val="00D73E19"/>
    <w:rsid w:val="00D81688"/>
    <w:rsid w:val="00D918B2"/>
    <w:rsid w:val="00D9194F"/>
    <w:rsid w:val="00D93D12"/>
    <w:rsid w:val="00DA2529"/>
    <w:rsid w:val="00DB0B00"/>
    <w:rsid w:val="00DB130A"/>
    <w:rsid w:val="00DB4FFF"/>
    <w:rsid w:val="00DC10A1"/>
    <w:rsid w:val="00DC581B"/>
    <w:rsid w:val="00DC6188"/>
    <w:rsid w:val="00DC655F"/>
    <w:rsid w:val="00DD2CEE"/>
    <w:rsid w:val="00DD7EBD"/>
    <w:rsid w:val="00DF51AD"/>
    <w:rsid w:val="00DF6203"/>
    <w:rsid w:val="00DF62B6"/>
    <w:rsid w:val="00E01298"/>
    <w:rsid w:val="00E036D0"/>
    <w:rsid w:val="00E07225"/>
    <w:rsid w:val="00E155B7"/>
    <w:rsid w:val="00E20D95"/>
    <w:rsid w:val="00E27D84"/>
    <w:rsid w:val="00E35136"/>
    <w:rsid w:val="00E4696A"/>
    <w:rsid w:val="00E469DF"/>
    <w:rsid w:val="00E5409F"/>
    <w:rsid w:val="00E5416F"/>
    <w:rsid w:val="00E55003"/>
    <w:rsid w:val="00E71C17"/>
    <w:rsid w:val="00E82ACB"/>
    <w:rsid w:val="00E934D3"/>
    <w:rsid w:val="00EA3240"/>
    <w:rsid w:val="00EB075F"/>
    <w:rsid w:val="00EB09E8"/>
    <w:rsid w:val="00EC0185"/>
    <w:rsid w:val="00ED0C84"/>
    <w:rsid w:val="00EE4226"/>
    <w:rsid w:val="00F01A92"/>
    <w:rsid w:val="00F021FA"/>
    <w:rsid w:val="00F068AD"/>
    <w:rsid w:val="00F116EB"/>
    <w:rsid w:val="00F25D07"/>
    <w:rsid w:val="00F30D5B"/>
    <w:rsid w:val="00F34FD2"/>
    <w:rsid w:val="00F45AED"/>
    <w:rsid w:val="00F50940"/>
    <w:rsid w:val="00F57ACA"/>
    <w:rsid w:val="00F62E97"/>
    <w:rsid w:val="00F64209"/>
    <w:rsid w:val="00F67A2D"/>
    <w:rsid w:val="00F724E7"/>
    <w:rsid w:val="00F77738"/>
    <w:rsid w:val="00F83775"/>
    <w:rsid w:val="00F91BD8"/>
    <w:rsid w:val="00F92B41"/>
    <w:rsid w:val="00F93BF5"/>
    <w:rsid w:val="00F96F63"/>
    <w:rsid w:val="00FA1DD6"/>
    <w:rsid w:val="00FA4199"/>
    <w:rsid w:val="00FB2065"/>
    <w:rsid w:val="00FC61EE"/>
    <w:rsid w:val="00FC6446"/>
    <w:rsid w:val="00FD4EF9"/>
    <w:rsid w:val="00FE096D"/>
    <w:rsid w:val="00FE0CE9"/>
    <w:rsid w:val="00FF6FCF"/>
    <w:rsid w:val="242DED20"/>
    <w:rsid w:val="30BBF9E6"/>
    <w:rsid w:val="6421E2BC"/>
    <w:rsid w:val="78EBEB91"/>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456B09C-0871-4E1D-81D4-476ACAA6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0F2"/>
    <w:pPr>
      <w:widowControl w:val="0"/>
    </w:pPr>
    <w:rPr>
      <w:snapToGrid w:val="0"/>
      <w:kern w:val="28"/>
      <w:sz w:val="22"/>
    </w:rPr>
  </w:style>
  <w:style w:type="paragraph" w:styleId="Heading1">
    <w:name w:val="heading 1"/>
    <w:basedOn w:val="Normal"/>
    <w:next w:val="ParaNum"/>
    <w:qFormat/>
    <w:rsid w:val="006E70F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E70F2"/>
    <w:pPr>
      <w:keepNext/>
      <w:numPr>
        <w:ilvl w:val="1"/>
        <w:numId w:val="3"/>
      </w:numPr>
      <w:spacing w:after="120"/>
      <w:outlineLvl w:val="1"/>
    </w:pPr>
    <w:rPr>
      <w:b/>
    </w:rPr>
  </w:style>
  <w:style w:type="paragraph" w:styleId="Heading3">
    <w:name w:val="heading 3"/>
    <w:basedOn w:val="Normal"/>
    <w:next w:val="ParaNum"/>
    <w:qFormat/>
    <w:rsid w:val="006E70F2"/>
    <w:pPr>
      <w:keepNext/>
      <w:numPr>
        <w:ilvl w:val="2"/>
        <w:numId w:val="3"/>
      </w:numPr>
      <w:tabs>
        <w:tab w:val="left" w:pos="2160"/>
      </w:tabs>
      <w:spacing w:after="120"/>
      <w:outlineLvl w:val="2"/>
    </w:pPr>
    <w:rPr>
      <w:b/>
    </w:rPr>
  </w:style>
  <w:style w:type="paragraph" w:styleId="Heading4">
    <w:name w:val="heading 4"/>
    <w:basedOn w:val="Normal"/>
    <w:next w:val="ParaNum"/>
    <w:qFormat/>
    <w:rsid w:val="006E70F2"/>
    <w:pPr>
      <w:keepNext/>
      <w:numPr>
        <w:ilvl w:val="3"/>
        <w:numId w:val="3"/>
      </w:numPr>
      <w:tabs>
        <w:tab w:val="left" w:pos="2880"/>
      </w:tabs>
      <w:spacing w:after="120"/>
      <w:outlineLvl w:val="3"/>
    </w:pPr>
    <w:rPr>
      <w:b/>
    </w:rPr>
  </w:style>
  <w:style w:type="paragraph" w:styleId="Heading5">
    <w:name w:val="heading 5"/>
    <w:basedOn w:val="Normal"/>
    <w:next w:val="ParaNum"/>
    <w:qFormat/>
    <w:rsid w:val="006E70F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E70F2"/>
    <w:pPr>
      <w:numPr>
        <w:ilvl w:val="5"/>
        <w:numId w:val="3"/>
      </w:numPr>
      <w:tabs>
        <w:tab w:val="left" w:pos="4320"/>
      </w:tabs>
      <w:spacing w:after="120"/>
      <w:outlineLvl w:val="5"/>
    </w:pPr>
    <w:rPr>
      <w:b/>
    </w:rPr>
  </w:style>
  <w:style w:type="paragraph" w:styleId="Heading7">
    <w:name w:val="heading 7"/>
    <w:basedOn w:val="Normal"/>
    <w:next w:val="ParaNum"/>
    <w:qFormat/>
    <w:rsid w:val="006E70F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E70F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E70F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6E70F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6E70F2"/>
  </w:style>
  <w:style w:type="paragraph" w:customStyle="1" w:styleId="ParaNum">
    <w:name w:val="ParaNum"/>
    <w:basedOn w:val="Normal"/>
    <w:rsid w:val="006E70F2"/>
    <w:pPr>
      <w:numPr>
        <w:numId w:val="2"/>
      </w:numPr>
      <w:tabs>
        <w:tab w:val="clear" w:pos="1080"/>
        <w:tab w:val="num" w:pos="1440"/>
      </w:tabs>
      <w:spacing w:after="120"/>
    </w:pPr>
  </w:style>
  <w:style w:type="paragraph" w:styleId="EndnoteText">
    <w:name w:val="endnote text"/>
    <w:basedOn w:val="Normal"/>
    <w:semiHidden/>
    <w:rsid w:val="006E70F2"/>
    <w:rPr>
      <w:sz w:val="20"/>
    </w:rPr>
  </w:style>
  <w:style w:type="character" w:styleId="EndnoteReference">
    <w:name w:val="endnote reference"/>
    <w:semiHidden/>
    <w:rsid w:val="006E70F2"/>
    <w:rPr>
      <w:vertAlign w:val="superscript"/>
    </w:rPr>
  </w:style>
  <w:style w:type="paragraph" w:styleId="FootnoteText">
    <w:name w:val="footnote text"/>
    <w:link w:val="FootnoteTextChar"/>
    <w:rsid w:val="006E70F2"/>
    <w:pPr>
      <w:spacing w:after="120"/>
    </w:pPr>
  </w:style>
  <w:style w:type="character" w:styleId="FootnoteReference">
    <w:name w:val="footnote reference"/>
    <w:rsid w:val="006E70F2"/>
    <w:rPr>
      <w:rFonts w:ascii="Times New Roman" w:hAnsi="Times New Roman"/>
      <w:dstrike w:val="0"/>
      <w:color w:val="auto"/>
      <w:sz w:val="22"/>
      <w:vertAlign w:val="superscript"/>
    </w:rPr>
  </w:style>
  <w:style w:type="paragraph" w:styleId="TOC1">
    <w:name w:val="toc 1"/>
    <w:basedOn w:val="Normal"/>
    <w:next w:val="Normal"/>
    <w:uiPriority w:val="39"/>
    <w:rsid w:val="006E70F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E70F2"/>
    <w:pPr>
      <w:tabs>
        <w:tab w:val="left" w:pos="720"/>
        <w:tab w:val="right" w:leader="dot" w:pos="9360"/>
      </w:tabs>
      <w:suppressAutoHyphens/>
      <w:ind w:left="720" w:right="720" w:hanging="360"/>
    </w:pPr>
    <w:rPr>
      <w:noProof/>
    </w:rPr>
  </w:style>
  <w:style w:type="paragraph" w:styleId="TOC3">
    <w:name w:val="toc 3"/>
    <w:basedOn w:val="Normal"/>
    <w:next w:val="Normal"/>
    <w:semiHidden/>
    <w:rsid w:val="006E70F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E70F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E70F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E70F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E70F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E70F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E70F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E70F2"/>
    <w:pPr>
      <w:tabs>
        <w:tab w:val="right" w:pos="9360"/>
      </w:tabs>
      <w:suppressAutoHyphens/>
    </w:pPr>
  </w:style>
  <w:style w:type="character" w:customStyle="1" w:styleId="EquationCaption">
    <w:name w:val="_Equation Caption"/>
    <w:rsid w:val="006E70F2"/>
  </w:style>
  <w:style w:type="paragraph" w:styleId="Header">
    <w:name w:val="header"/>
    <w:basedOn w:val="Normal"/>
    <w:autoRedefine/>
    <w:rsid w:val="006E70F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6E70F2"/>
    <w:pPr>
      <w:tabs>
        <w:tab w:val="center" w:pos="4320"/>
        <w:tab w:val="right" w:pos="8640"/>
      </w:tabs>
    </w:pPr>
  </w:style>
  <w:style w:type="character" w:styleId="PageNumber">
    <w:name w:val="page number"/>
    <w:basedOn w:val="DefaultParagraphFont"/>
    <w:rsid w:val="006E70F2"/>
  </w:style>
  <w:style w:type="paragraph" w:styleId="BlockText">
    <w:name w:val="Block Text"/>
    <w:basedOn w:val="Normal"/>
    <w:rsid w:val="006E70F2"/>
    <w:pPr>
      <w:spacing w:after="240"/>
      <w:ind w:left="1440" w:right="1440"/>
    </w:pPr>
  </w:style>
  <w:style w:type="paragraph" w:customStyle="1" w:styleId="Paratitle">
    <w:name w:val="Para title"/>
    <w:basedOn w:val="Normal"/>
    <w:rsid w:val="006E70F2"/>
    <w:pPr>
      <w:tabs>
        <w:tab w:val="center" w:pos="9270"/>
      </w:tabs>
      <w:spacing w:after="240"/>
    </w:pPr>
    <w:rPr>
      <w:spacing w:val="-2"/>
    </w:rPr>
  </w:style>
  <w:style w:type="paragraph" w:customStyle="1" w:styleId="Bullet">
    <w:name w:val="Bullet"/>
    <w:basedOn w:val="Normal"/>
    <w:rsid w:val="006E70F2"/>
    <w:pPr>
      <w:numPr>
        <w:numId w:val="1"/>
      </w:numPr>
      <w:tabs>
        <w:tab w:val="clear" w:pos="360"/>
        <w:tab w:val="left" w:pos="2160"/>
      </w:tabs>
      <w:spacing w:after="220"/>
      <w:ind w:left="2160" w:hanging="720"/>
    </w:pPr>
  </w:style>
  <w:style w:type="paragraph" w:customStyle="1" w:styleId="TableFormat">
    <w:name w:val="TableFormat"/>
    <w:basedOn w:val="Bullet"/>
    <w:rsid w:val="006E70F2"/>
    <w:pPr>
      <w:numPr>
        <w:numId w:val="0"/>
      </w:numPr>
      <w:tabs>
        <w:tab w:val="clear" w:pos="2160"/>
        <w:tab w:val="left" w:pos="5040"/>
      </w:tabs>
      <w:ind w:left="5040" w:hanging="3600"/>
    </w:pPr>
  </w:style>
  <w:style w:type="paragraph" w:customStyle="1" w:styleId="TOCTitle">
    <w:name w:val="TOC Title"/>
    <w:basedOn w:val="Normal"/>
    <w:rsid w:val="006E70F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E70F2"/>
    <w:pPr>
      <w:jc w:val="center"/>
    </w:pPr>
    <w:rPr>
      <w:rFonts w:ascii="Times New Roman Bold" w:hAnsi="Times New Roman Bold"/>
      <w:b/>
      <w:bCs/>
      <w:caps/>
      <w:szCs w:val="22"/>
    </w:rPr>
  </w:style>
  <w:style w:type="character" w:styleId="Hyperlink">
    <w:name w:val="Hyperlink"/>
    <w:rsid w:val="006E70F2"/>
    <w:rPr>
      <w:color w:val="0000FF"/>
      <w:u w:val="single"/>
    </w:rPr>
  </w:style>
  <w:style w:type="character" w:customStyle="1" w:styleId="FooterChar">
    <w:name w:val="Footer Char"/>
    <w:link w:val="Footer"/>
    <w:uiPriority w:val="99"/>
    <w:rsid w:val="006E70F2"/>
    <w:rPr>
      <w:snapToGrid w:val="0"/>
      <w:kern w:val="28"/>
      <w:sz w:val="22"/>
    </w:rPr>
  </w:style>
  <w:style w:type="character" w:customStyle="1" w:styleId="FootnoteTextChar">
    <w:name w:val="Footnote Text Char"/>
    <w:link w:val="FootnoteText"/>
    <w:rsid w:val="00D81688"/>
  </w:style>
  <w:style w:type="paragraph" w:styleId="BalloonText">
    <w:name w:val="Balloon Text"/>
    <w:basedOn w:val="Normal"/>
    <w:link w:val="BalloonTextChar"/>
    <w:uiPriority w:val="99"/>
    <w:semiHidden/>
    <w:unhideWhenUsed/>
    <w:rsid w:val="00586546"/>
    <w:rPr>
      <w:rFonts w:ascii="Segoe UI" w:hAnsi="Segoe UI" w:cs="Segoe UI"/>
      <w:sz w:val="18"/>
      <w:szCs w:val="18"/>
    </w:rPr>
  </w:style>
  <w:style w:type="character" w:customStyle="1" w:styleId="BalloonTextChar">
    <w:name w:val="Balloon Text Char"/>
    <w:link w:val="BalloonText"/>
    <w:uiPriority w:val="99"/>
    <w:semiHidden/>
    <w:rsid w:val="00586546"/>
    <w:rPr>
      <w:rFonts w:ascii="Segoe UI" w:hAnsi="Segoe UI" w:cs="Segoe UI"/>
      <w:snapToGrid w:val="0"/>
      <w:kern w:val="28"/>
      <w:sz w:val="18"/>
      <w:szCs w:val="18"/>
    </w:rPr>
  </w:style>
  <w:style w:type="character" w:styleId="FollowedHyperlink">
    <w:name w:val="FollowedHyperlink"/>
    <w:uiPriority w:val="99"/>
    <w:semiHidden/>
    <w:unhideWhenUsed/>
    <w:rsid w:val="007549FA"/>
    <w:rPr>
      <w:color w:val="954F72"/>
      <w:u w:val="single"/>
    </w:rPr>
  </w:style>
  <w:style w:type="character" w:customStyle="1" w:styleId="normaltextrun">
    <w:name w:val="normaltextrun"/>
    <w:rsid w:val="001C7911"/>
  </w:style>
  <w:style w:type="paragraph" w:styleId="ListParagraph">
    <w:name w:val="List Paragraph"/>
    <w:basedOn w:val="Normal"/>
    <w:uiPriority w:val="34"/>
    <w:qFormat/>
    <w:rsid w:val="00134ACD"/>
    <w:pPr>
      <w:widowControl/>
      <w:spacing w:after="160" w:line="256" w:lineRule="auto"/>
      <w:ind w:left="720"/>
      <w:contextualSpacing/>
    </w:pPr>
    <w:rPr>
      <w:rFonts w:ascii="Calibri" w:eastAsia="Calibri" w:hAnsi="Calibri"/>
      <w:snapToGrid/>
      <w:kern w:val="0"/>
      <w:szCs w:val="22"/>
    </w:rPr>
  </w:style>
  <w:style w:type="character" w:styleId="CommentReference">
    <w:name w:val="annotation reference"/>
    <w:uiPriority w:val="99"/>
    <w:semiHidden/>
    <w:unhideWhenUsed/>
    <w:rsid w:val="004D0A6E"/>
    <w:rPr>
      <w:sz w:val="16"/>
      <w:szCs w:val="16"/>
    </w:rPr>
  </w:style>
  <w:style w:type="paragraph" w:styleId="CommentText">
    <w:name w:val="annotation text"/>
    <w:basedOn w:val="Normal"/>
    <w:link w:val="CommentTextChar"/>
    <w:uiPriority w:val="99"/>
    <w:semiHidden/>
    <w:unhideWhenUsed/>
    <w:rsid w:val="004D0A6E"/>
    <w:rPr>
      <w:sz w:val="20"/>
    </w:rPr>
  </w:style>
  <w:style w:type="character" w:customStyle="1" w:styleId="CommentTextChar">
    <w:name w:val="Comment Text Char"/>
    <w:link w:val="CommentText"/>
    <w:uiPriority w:val="99"/>
    <w:semiHidden/>
    <w:rsid w:val="004D0A6E"/>
    <w:rPr>
      <w:snapToGrid w:val="0"/>
      <w:kern w:val="28"/>
    </w:rPr>
  </w:style>
  <w:style w:type="paragraph" w:styleId="CommentSubject">
    <w:name w:val="annotation subject"/>
    <w:basedOn w:val="CommentText"/>
    <w:next w:val="CommentText"/>
    <w:link w:val="CommentSubjectChar"/>
    <w:uiPriority w:val="99"/>
    <w:semiHidden/>
    <w:unhideWhenUsed/>
    <w:rsid w:val="004D0A6E"/>
    <w:rPr>
      <w:b/>
      <w:bCs/>
    </w:rPr>
  </w:style>
  <w:style w:type="character" w:customStyle="1" w:styleId="CommentSubjectChar">
    <w:name w:val="Comment Subject Char"/>
    <w:link w:val="CommentSubject"/>
    <w:uiPriority w:val="99"/>
    <w:semiHidden/>
    <w:rsid w:val="004D0A6E"/>
    <w:rPr>
      <w:b/>
      <w:bCs/>
      <w:snapToGrid w:val="0"/>
      <w:kern w:val="28"/>
    </w:rPr>
  </w:style>
  <w:style w:type="character" w:customStyle="1" w:styleId="UnresolvedMention">
    <w:name w:val="Unresolved Mention"/>
    <w:basedOn w:val="DefaultParagraphFont"/>
    <w:uiPriority w:val="99"/>
    <w:rsid w:val="005368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Allison.Jones@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usac.org/lifeline/eligibility/national-verifier/how-to-use-it/"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