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52277" w:rsidRPr="00752277" w:rsidP="00F96F63" w14:paraId="16A56983" w14:textId="77777777">
      <w:pPr>
        <w:rPr>
          <w:sz w:val="12"/>
          <w:szCs w:val="12"/>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bookmarkStart w:id="1" w:name="TOChere"/>
    </w:p>
    <w:bookmarkEnd w:id="1"/>
    <w:p w:rsidR="00752277" w:rsidRPr="00AD4459" w:rsidP="00752277" w14:paraId="62CD920A" w14:textId="10DE2A14">
      <w:pPr>
        <w:jc w:val="right"/>
        <w:rPr>
          <w:b/>
          <w:sz w:val="24"/>
          <w:szCs w:val="24"/>
        </w:rPr>
      </w:pPr>
      <w:r w:rsidRPr="00AD4459">
        <w:rPr>
          <w:b/>
          <w:sz w:val="24"/>
          <w:szCs w:val="24"/>
        </w:rPr>
        <w:t xml:space="preserve">DA </w:t>
      </w:r>
      <w:r w:rsidRPr="00AD4459" w:rsidR="0018293C">
        <w:rPr>
          <w:b/>
          <w:sz w:val="24"/>
          <w:szCs w:val="24"/>
        </w:rPr>
        <w:t>20</w:t>
      </w:r>
      <w:r w:rsidRPr="00AD4459">
        <w:rPr>
          <w:b/>
          <w:sz w:val="24"/>
          <w:szCs w:val="24"/>
        </w:rPr>
        <w:t>-</w:t>
      </w:r>
      <w:r w:rsidR="008D1FF3">
        <w:rPr>
          <w:b/>
          <w:sz w:val="24"/>
          <w:szCs w:val="24"/>
        </w:rPr>
        <w:t>1234</w:t>
      </w:r>
    </w:p>
    <w:p w:rsidR="00752277" w:rsidRPr="00AD4459" w:rsidP="00752277" w14:paraId="03688678" w14:textId="51456F1B">
      <w:pPr>
        <w:spacing w:after="120"/>
        <w:jc w:val="right"/>
        <w:rPr>
          <w:b/>
          <w:sz w:val="24"/>
          <w:szCs w:val="24"/>
        </w:rPr>
      </w:pPr>
      <w:r>
        <w:rPr>
          <w:b/>
          <w:sz w:val="24"/>
          <w:szCs w:val="24"/>
        </w:rPr>
        <w:t>October 19, 2020</w:t>
      </w:r>
    </w:p>
    <w:p w:rsidR="00752277" w:rsidRPr="00AD4459" w:rsidP="00752277" w14:paraId="5BFB4E3B" w14:textId="77777777">
      <w:pPr>
        <w:jc w:val="center"/>
        <w:rPr>
          <w:b/>
          <w:sz w:val="24"/>
          <w:szCs w:val="22"/>
        </w:rPr>
      </w:pPr>
      <w:bookmarkStart w:id="2" w:name="_Hlk53752562"/>
      <w:r w:rsidRPr="00AD4459">
        <w:rPr>
          <w:b/>
          <w:sz w:val="24"/>
          <w:szCs w:val="22"/>
        </w:rPr>
        <w:t xml:space="preserve">CONNECT AMERICA FUND PHASE II AUCTION SUPPORT </w:t>
      </w:r>
    </w:p>
    <w:p w:rsidR="00752277" w:rsidRPr="00AD4459" w:rsidP="00752277" w14:paraId="52F526D1" w14:textId="5D544EEF">
      <w:pPr>
        <w:spacing w:after="120"/>
        <w:jc w:val="center"/>
        <w:rPr>
          <w:b/>
          <w:sz w:val="24"/>
          <w:szCs w:val="22"/>
        </w:rPr>
      </w:pPr>
      <w:r w:rsidRPr="00AD4459">
        <w:rPr>
          <w:b/>
          <w:sz w:val="24"/>
          <w:szCs w:val="22"/>
        </w:rPr>
        <w:t xml:space="preserve">FOR </w:t>
      </w:r>
      <w:r w:rsidRPr="00AD4459" w:rsidR="00514593">
        <w:rPr>
          <w:b/>
          <w:sz w:val="24"/>
          <w:szCs w:val="22"/>
        </w:rPr>
        <w:t>6</w:t>
      </w:r>
      <w:r w:rsidRPr="00AD4459" w:rsidR="006A5D4B">
        <w:rPr>
          <w:b/>
          <w:sz w:val="24"/>
          <w:szCs w:val="22"/>
        </w:rPr>
        <w:t xml:space="preserve"> </w:t>
      </w:r>
      <w:r w:rsidRPr="00AD4459">
        <w:rPr>
          <w:b/>
          <w:sz w:val="24"/>
          <w:szCs w:val="22"/>
        </w:rPr>
        <w:t>WINNING BID</w:t>
      </w:r>
      <w:r w:rsidRPr="00AD4459" w:rsidR="00A21DAB">
        <w:rPr>
          <w:b/>
          <w:sz w:val="24"/>
          <w:szCs w:val="22"/>
        </w:rPr>
        <w:t>S</w:t>
      </w:r>
      <w:r w:rsidRPr="00AD4459">
        <w:rPr>
          <w:b/>
          <w:sz w:val="24"/>
          <w:szCs w:val="22"/>
        </w:rPr>
        <w:t xml:space="preserve"> READY TO BE AUTHORIZED</w:t>
      </w:r>
    </w:p>
    <w:bookmarkEnd w:id="2"/>
    <w:p w:rsidR="00752277" w:rsidRPr="000C4112" w:rsidP="00752277" w14:paraId="21DF03A8" w14:textId="1D66379A">
      <w:pPr>
        <w:spacing w:after="120"/>
        <w:jc w:val="center"/>
        <w:rPr>
          <w:b/>
        </w:rPr>
      </w:pPr>
      <w:r w:rsidRPr="000C4112">
        <w:rPr>
          <w:b/>
        </w:rPr>
        <w:t>Listed Auction 903 Long-Form Applicant Must Submit Letters of Credit and</w:t>
      </w:r>
      <w:r w:rsidRPr="000C4112">
        <w:rPr>
          <w:b/>
        </w:rPr>
        <w:br/>
        <w:t xml:space="preserve">Legal Counsel’s Opinion Letters by </w:t>
      </w:r>
      <w:r w:rsidR="00E37AF8">
        <w:rPr>
          <w:b/>
        </w:rPr>
        <w:t>Monday</w:t>
      </w:r>
      <w:r w:rsidRPr="000C4112" w:rsidR="00CA414C">
        <w:rPr>
          <w:b/>
        </w:rPr>
        <w:t xml:space="preserve">, </w:t>
      </w:r>
      <w:r w:rsidR="00E37AF8">
        <w:rPr>
          <w:b/>
        </w:rPr>
        <w:t>November 2</w:t>
      </w:r>
      <w:r w:rsidRPr="000C4112" w:rsidR="00CA414C">
        <w:rPr>
          <w:b/>
        </w:rPr>
        <w:t>, 2020</w:t>
      </w:r>
    </w:p>
    <w:p w:rsidR="00752277" w:rsidRPr="000C4112" w:rsidP="00752277" w14:paraId="039C14CF" w14:textId="77777777">
      <w:pPr>
        <w:jc w:val="center"/>
        <w:rPr>
          <w:b/>
        </w:rPr>
      </w:pPr>
      <w:r w:rsidRPr="000C4112">
        <w:rPr>
          <w:b/>
        </w:rPr>
        <w:t>AU Docket No. 17-182</w:t>
      </w:r>
    </w:p>
    <w:p w:rsidR="00752277" w:rsidRPr="000C4112" w:rsidP="00752277" w14:paraId="15D6F556" w14:textId="77777777">
      <w:pPr>
        <w:spacing w:after="120"/>
        <w:jc w:val="center"/>
        <w:rPr>
          <w:b/>
        </w:rPr>
      </w:pPr>
      <w:r w:rsidRPr="000C4112">
        <w:rPr>
          <w:b/>
        </w:rPr>
        <w:t>WC Docket No. 10-90</w:t>
      </w:r>
    </w:p>
    <w:p w:rsidR="00DC01C3" w:rsidRPr="000C4112" w:rsidP="00752277" w14:paraId="5B4CB260" w14:textId="7233F228">
      <w:pPr>
        <w:tabs>
          <w:tab w:val="left" w:pos="720"/>
        </w:tabs>
        <w:spacing w:after="120"/>
        <w:rPr>
          <w:b/>
        </w:rPr>
      </w:pPr>
      <w:r w:rsidRPr="000C4112">
        <w:tab/>
        <w:t xml:space="preserve">By this Public Notice, the </w:t>
      </w:r>
      <w:bookmarkStart w:id="3" w:name="_Hlk53752648"/>
      <w:r w:rsidRPr="000C4112">
        <w:t>Rural Broadband Auctions Task Force, Wireline Competition Bureau, and the Office of Economics and Analytics</w:t>
      </w:r>
      <w:r w:rsidRPr="000C4112" w:rsidR="0059540A">
        <w:t xml:space="preserve"> (Bureaus)</w:t>
      </w:r>
      <w:r w:rsidRPr="000C4112">
        <w:t xml:space="preserve"> announce they are ready to authorize Connect America Fund Phase II auction (Auction 903) support for the Auction 903 winning bids identified in Attachment A of this Public Notice</w:t>
      </w:r>
      <w:r w:rsidRPr="000C4112" w:rsidR="00694E11">
        <w:t xml:space="preserve">.  </w:t>
      </w:r>
      <w:bookmarkEnd w:id="3"/>
      <w:r w:rsidRPr="000C4112" w:rsidR="00694E11">
        <w:t xml:space="preserve">To be authorized to receive the total 10-year support amounts listed in Attachment A, the long-form applicant identified in that attachment are required to submit acceptable irrevocable stand-by letter(s) of credit and Bankruptcy Code opinion letter(s) from their legal counsel for each state where they have winning bids that are ready to be authorized in accordance with the instructions provided below by the applicable deadline – </w:t>
      </w:r>
      <w:r w:rsidRPr="000C4112" w:rsidR="00694E11">
        <w:rPr>
          <w:b/>
        </w:rPr>
        <w:t>prior to</w:t>
      </w:r>
      <w:r w:rsidRPr="000C4112" w:rsidR="00694E11">
        <w:t xml:space="preserve"> </w:t>
      </w:r>
      <w:r w:rsidRPr="000C4112" w:rsidR="00694E11">
        <w:rPr>
          <w:b/>
        </w:rPr>
        <w:t xml:space="preserve">6:00 p.m. ET on </w:t>
      </w:r>
      <w:r w:rsidR="00FA7AEE">
        <w:rPr>
          <w:b/>
        </w:rPr>
        <w:t>Monday</w:t>
      </w:r>
      <w:r w:rsidRPr="000C4112" w:rsidR="00FA7AEE">
        <w:rPr>
          <w:b/>
        </w:rPr>
        <w:t xml:space="preserve">, </w:t>
      </w:r>
      <w:r w:rsidR="00FA7AEE">
        <w:rPr>
          <w:b/>
        </w:rPr>
        <w:t>November 2</w:t>
      </w:r>
      <w:r w:rsidRPr="000C4112">
        <w:rPr>
          <w:b/>
        </w:rPr>
        <w:t>, 2020.</w:t>
      </w:r>
    </w:p>
    <w:p w:rsidR="00FB5968" w:rsidRPr="000C4112" w:rsidP="00752277" w14:paraId="32FD0E6D" w14:textId="50A81579">
      <w:pPr>
        <w:tabs>
          <w:tab w:val="left" w:pos="720"/>
        </w:tabs>
        <w:spacing w:after="120"/>
        <w:rPr>
          <w:b/>
        </w:rPr>
      </w:pPr>
      <w:r w:rsidRPr="000C4112">
        <w:tab/>
      </w:r>
      <w:r w:rsidRPr="000C4112">
        <w:t>On August 28, 2018, we announced that there were 103 winning bidders in the auction and established the deadlines for winning bidders to submit their long-form applications for Connect America Fund Phase II support.</w:t>
      </w:r>
      <w:r>
        <w:rPr>
          <w:rStyle w:val="FootnoteReference"/>
        </w:rPr>
        <w:footnoteReference w:id="3"/>
      </w:r>
      <w:r w:rsidRPr="000C4112">
        <w:t xml:space="preserve">  On October 30, 2018, after an opportunity for winning bidders to assign some or all of their winning bids to related entities, we announced that there were 134 long-form applicants.</w:t>
      </w:r>
      <w:r>
        <w:rPr>
          <w:rStyle w:val="FootnoteReference"/>
        </w:rPr>
        <w:footnoteReference w:id="4"/>
      </w:r>
      <w:r w:rsidRPr="000C4112">
        <w:t xml:space="preserve">  We have reviewed the long-form applications associated with each of the winning bids identified in Attachment A.  Based on the representations and certifications in each relevant long-form application, we are prepared to authorize support, subject to submission of the required letter(s) of credit and Bankruptcy Code opinion letter(s), for each of the winning bids identified in Attachment A.</w:t>
      </w:r>
      <w:r>
        <w:rPr>
          <w:rStyle w:val="FootnoteReference"/>
        </w:rPr>
        <w:footnoteReference w:id="5"/>
      </w:r>
    </w:p>
    <w:p w:rsidR="00391BC8" w:rsidRPr="00CB77DA" w:rsidP="00A863AB" w14:paraId="337CB254" w14:textId="77777777">
      <w:pPr>
        <w:spacing w:after="120"/>
        <w:ind w:firstLine="720"/>
      </w:pPr>
      <w:r w:rsidRPr="000C4112">
        <w:rPr>
          <w:i/>
          <w:iCs/>
        </w:rPr>
        <w:t xml:space="preserve">Eligible Telecommunications Carrier Designation.  </w:t>
      </w:r>
      <w:r w:rsidRPr="000C4112" w:rsidR="00A863AB">
        <w:t>Auction 903 long-form applicants were required to certify that they are eligible telecommunications carriers (ETCs) throughout their service territory and to submit appropriate documentation supporting such certification on or before February 25, 2019.</w:t>
      </w:r>
      <w:r>
        <w:rPr>
          <w:rStyle w:val="FootnoteReference"/>
        </w:rPr>
        <w:footnoteReference w:id="6"/>
      </w:r>
      <w:r w:rsidRPr="000C4112" w:rsidR="00A863AB">
        <w:t xml:space="preserve">  We find good cause to waive this deadline for Velocity.net Communications, Inc. (Velocity</w:t>
      </w:r>
      <w:r w:rsidRPr="000C4112" w:rsidR="00C536E2">
        <w:t>.net</w:t>
      </w:r>
      <w:r w:rsidRPr="000C4112" w:rsidR="00A863AB">
        <w:t xml:space="preserve">) </w:t>
      </w:r>
      <w:r w:rsidRPr="000C4112" w:rsidR="00A863AB">
        <w:t>in Pennsylvania.</w:t>
      </w:r>
      <w:r>
        <w:rPr>
          <w:rStyle w:val="FootnoteReference"/>
        </w:rPr>
        <w:footnoteReference w:id="7"/>
      </w:r>
      <w:r w:rsidRPr="000C4112" w:rsidR="00A863AB">
        <w:t xml:space="preserve">  Generally, the Commission’s rules may be waived for good cause shown.</w:t>
      </w:r>
      <w:r>
        <w:rPr>
          <w:rStyle w:val="FootnoteReference"/>
        </w:rPr>
        <w:footnoteReference w:id="8"/>
      </w:r>
      <w:r w:rsidRPr="000C4112" w:rsidR="00A863AB">
        <w:t xml:space="preserve">  The </w:t>
      </w:r>
      <w:bookmarkStart w:id="4" w:name="_GoBack"/>
      <w:bookmarkEnd w:id="4"/>
      <w:r w:rsidRPr="000C4112" w:rsidR="00A863AB">
        <w:t xml:space="preserve">Commission has found that waiver of this deadline is appropriate when an ETC designation proceeding is not yet complete by the deadline despite the good faith efforts of the long-form applicant, and explained that it would presume such good faith efforts when the petitioner submitted its petition to the relevant authority within 30 days of the release of the </w:t>
      </w:r>
      <w:r w:rsidRPr="000C4112" w:rsidR="00A863AB">
        <w:rPr>
          <w:i/>
        </w:rPr>
        <w:t>Auction 903 Closing Public Notice</w:t>
      </w:r>
      <w:r w:rsidRPr="000C4112" w:rsidR="00A863AB">
        <w:t>.</w:t>
      </w:r>
      <w:r>
        <w:rPr>
          <w:rStyle w:val="FootnoteReference"/>
        </w:rPr>
        <w:footnoteReference w:id="9"/>
      </w:r>
      <w:r w:rsidRPr="000C4112" w:rsidR="00A863AB">
        <w:t xml:space="preserve">  </w:t>
      </w:r>
      <w:r w:rsidRPr="00CB77DA" w:rsidR="00A863AB">
        <w:t xml:space="preserve">Even though </w:t>
      </w:r>
      <w:r w:rsidRPr="00CB77DA" w:rsidR="004D3178">
        <w:t>Velocity.net</w:t>
      </w:r>
      <w:r w:rsidRPr="00CB77DA" w:rsidR="00A863AB">
        <w:t xml:space="preserve"> did not file its ETC petition within the 30-day time-frame,</w:t>
      </w:r>
      <w:r>
        <w:rPr>
          <w:rStyle w:val="FootnoteReference"/>
        </w:rPr>
        <w:footnoteReference w:id="10"/>
      </w:r>
      <w:r w:rsidRPr="00CB77DA" w:rsidR="00A863AB">
        <w:t xml:space="preserve"> we find </w:t>
      </w:r>
      <w:r w:rsidRPr="00CB77DA" w:rsidR="006B7F99">
        <w:t>Velocity.net</w:t>
      </w:r>
      <w:r w:rsidRPr="00CB77DA" w:rsidR="00A863AB">
        <w:t>’s</w:t>
      </w:r>
      <w:r w:rsidRPr="00CB77DA" w:rsidR="00A863AB">
        <w:t xml:space="preserve"> delay does not rise to the level of lack of good faith.</w:t>
      </w:r>
      <w:r w:rsidRPr="00CB77DA" w:rsidR="00DF05EB">
        <w:rPr>
          <w:rStyle w:val="EndnoteReference"/>
        </w:rPr>
        <w:t xml:space="preserve"> </w:t>
      </w:r>
      <w:r>
        <w:rPr>
          <w:rStyle w:val="FootnoteReference"/>
        </w:rPr>
        <w:footnoteReference w:id="11"/>
      </w:r>
      <w:r w:rsidRPr="00CB77DA" w:rsidR="00A863AB">
        <w:t xml:space="preserve">  </w:t>
      </w:r>
    </w:p>
    <w:p w:rsidR="00A863AB" w:rsidRPr="00CB77DA" w:rsidP="00A863AB" w14:paraId="6C618BB7" w14:textId="3AE0D07F">
      <w:pPr>
        <w:spacing w:after="120"/>
        <w:ind w:firstLine="720"/>
      </w:pPr>
      <w:r w:rsidRPr="00CB77DA">
        <w:t xml:space="preserve">Velocity.net </w:t>
      </w:r>
      <w:r w:rsidRPr="00CB77DA" w:rsidR="005113E3">
        <w:t xml:space="preserve">states </w:t>
      </w:r>
      <w:r w:rsidRPr="00CB77DA">
        <w:t xml:space="preserve">that it “has worked diligently to obtain </w:t>
      </w:r>
      <w:r w:rsidRPr="00CB77DA" w:rsidR="00687D9B">
        <w:t xml:space="preserve">an </w:t>
      </w:r>
      <w:r w:rsidRPr="00CB77DA">
        <w:t xml:space="preserve">ETC designation from the </w:t>
      </w:r>
      <w:r w:rsidRPr="00CB77DA" w:rsidR="002F30ED">
        <w:t>[Pennsylvania Public Utility Commission]</w:t>
      </w:r>
      <w:r w:rsidRPr="00CB77DA">
        <w:t xml:space="preserve">. . . </w:t>
      </w:r>
      <w:r w:rsidRPr="00CB77DA" w:rsidR="00687D9B">
        <w:t>submit[</w:t>
      </w:r>
      <w:r w:rsidRPr="00CB77DA" w:rsidR="00687D9B">
        <w:t>ing</w:t>
      </w:r>
      <w:r w:rsidRPr="00CB77DA" w:rsidR="00687D9B">
        <w:t>]</w:t>
      </w:r>
      <w:r w:rsidRPr="00CB77DA">
        <w:t xml:space="preserve"> its </w:t>
      </w:r>
      <w:r w:rsidRPr="00CB77DA" w:rsidR="00687D9B">
        <w:t>p</w:t>
      </w:r>
      <w:r w:rsidRPr="00CB77DA">
        <w:t xml:space="preserve">etition to the </w:t>
      </w:r>
      <w:r w:rsidRPr="00CB77DA" w:rsidR="002F30ED">
        <w:t>[Pennsylvania Public Utility Commission]</w:t>
      </w:r>
      <w:r w:rsidRPr="00CB77DA">
        <w:t xml:space="preserve"> to request ETC Designation on November 27, 2018.”</w:t>
      </w:r>
      <w:r>
        <w:rPr>
          <w:rStyle w:val="FootnoteReference"/>
        </w:rPr>
        <w:footnoteReference w:id="12"/>
      </w:r>
      <w:r w:rsidRPr="00CB77DA" w:rsidR="00410CD8">
        <w:t xml:space="preserve">  </w:t>
      </w:r>
      <w:r w:rsidRPr="00CB77DA" w:rsidR="00A52645">
        <w:t xml:space="preserve">The </w:t>
      </w:r>
      <w:r w:rsidRPr="00CB77DA" w:rsidR="00A52645">
        <w:rPr>
          <w:iCs/>
        </w:rPr>
        <w:t xml:space="preserve">Pennsylvania </w:t>
      </w:r>
      <w:r w:rsidRPr="00CB77DA" w:rsidR="00A52645">
        <w:t>Public Utility Commission also states that Velocity.net has acted in “good faith by demonstrating its willingness to work with the [Pennsylvania] Commission to [address a variety of its questions and concerns].”</w:t>
      </w:r>
      <w:r>
        <w:rPr>
          <w:rStyle w:val="FootnoteReference"/>
        </w:rPr>
        <w:footnoteReference w:id="13"/>
      </w:r>
      <w:r w:rsidRPr="00CB77DA" w:rsidR="00A52645">
        <w:t xml:space="preserve"> </w:t>
      </w:r>
      <w:r w:rsidRPr="00CB77DA" w:rsidR="009B7294">
        <w:t xml:space="preserve"> </w:t>
      </w:r>
      <w:r w:rsidRPr="00CB77DA" w:rsidR="005113E3">
        <w:t xml:space="preserve">Velocity.net did file an ETC application with the state in advance of the deadline to submit its ETC designation proof; kept Commission staff apprised of its ongoing state ETC proceedings; and ultimately submitted an ETC designation from the Pennsylvania Public Utility Commission.  </w:t>
      </w:r>
      <w:r w:rsidRPr="00CB77DA" w:rsidR="000461E8">
        <w:t xml:space="preserve">Therefore, based on the totality of the circumstances, we find that </w:t>
      </w:r>
      <w:r w:rsidRPr="00CB77DA" w:rsidR="000461E8">
        <w:t>Velocity.net’s</w:t>
      </w:r>
      <w:r w:rsidRPr="00CB77DA" w:rsidR="000461E8">
        <w:t xml:space="preserve"> late-filed ETC designation did not </w:t>
      </w:r>
      <w:r w:rsidRPr="00CB77DA" w:rsidR="00A21DAB">
        <w:t xml:space="preserve">improperly </w:t>
      </w:r>
      <w:r w:rsidRPr="00CB77DA" w:rsidR="000461E8">
        <w:t xml:space="preserve">delay the Commission’s long-form application review process or the provision of voice and broadband services to consumers living in the areas where Velocity.net was awarded support.    </w:t>
      </w:r>
    </w:p>
    <w:p w:rsidR="00703BEF" w:rsidRPr="00CB77DA" w:rsidP="00703BEF" w14:paraId="0A790A4C" w14:textId="47BB5F41">
      <w:pPr>
        <w:spacing w:after="120"/>
        <w:ind w:firstLine="720"/>
      </w:pPr>
      <w:r w:rsidRPr="00CB77DA">
        <w:rPr>
          <w:i/>
          <w:iCs/>
          <w:szCs w:val="22"/>
        </w:rPr>
        <w:t>Audited Financial Statements</w:t>
      </w:r>
      <w:r w:rsidRPr="00CB77DA">
        <w:rPr>
          <w:szCs w:val="22"/>
        </w:rPr>
        <w:t xml:space="preserve">.  </w:t>
      </w:r>
      <w:r w:rsidRPr="00CB77DA" w:rsidR="002A12AE">
        <w:rPr>
          <w:szCs w:val="22"/>
        </w:rPr>
        <w:t xml:space="preserve">Auction 903 applicants were also required to </w:t>
      </w:r>
      <w:r w:rsidRPr="00CB77DA" w:rsidR="002A12AE">
        <w:t>submit financial statements that have been audited by an independent certified public accountant.</w:t>
      </w:r>
      <w:r>
        <w:rPr>
          <w:rStyle w:val="FootnoteReference"/>
        </w:rPr>
        <w:footnoteReference w:id="14"/>
      </w:r>
      <w:r w:rsidRPr="00CB77DA" w:rsidR="002A12AE">
        <w:t xml:space="preserve">  An entity that had provided voice and broadband service for at least two years and did not already obtain an audit of its financial statements in the ordinary course of business</w:t>
      </w:r>
      <w:r w:rsidRPr="00CB77DA" w:rsidR="001934E0">
        <w:t xml:space="preserve"> is permitted </w:t>
      </w:r>
      <w:r w:rsidRPr="00CB77DA" w:rsidR="002A12AE">
        <w:t>to wait until it was announced as a winning bidder to submit audited financial statements.</w:t>
      </w:r>
      <w:r>
        <w:rPr>
          <w:rStyle w:val="FootnoteReference"/>
        </w:rPr>
        <w:footnoteReference w:id="15"/>
      </w:r>
      <w:r w:rsidRPr="00CB77DA" w:rsidR="002A12AE">
        <w:t xml:space="preserve">  The Commission required winning bidders that took advantage of this option to submit audited financial statements no later than 180 days after the public </w:t>
      </w:r>
      <w:r w:rsidRPr="00CB77DA" w:rsidR="002A12AE">
        <w:t>notice identifying them as winning bidders, i.e., February 25, 2019.</w:t>
      </w:r>
      <w:r>
        <w:rPr>
          <w:rStyle w:val="FootnoteReference"/>
        </w:rPr>
        <w:footnoteReference w:id="16"/>
      </w:r>
      <w:r w:rsidRPr="00CB77DA" w:rsidR="002A12AE">
        <w:t xml:space="preserve"> </w:t>
      </w:r>
      <w:r w:rsidRPr="00CB77DA" w:rsidR="00A21DAB">
        <w:t xml:space="preserve"> </w:t>
      </w:r>
      <w:r w:rsidRPr="00CB77DA">
        <w:t>Velocity.net filed a long-form application but did not submit audited financials by the February 25, 2019 deadline, and seeks waiver of the deadline.</w:t>
      </w:r>
      <w:r>
        <w:rPr>
          <w:rStyle w:val="FootnoteReference"/>
        </w:rPr>
        <w:footnoteReference w:id="17"/>
      </w:r>
      <w:r w:rsidRPr="00CB77DA">
        <w:t xml:space="preserve">  </w:t>
      </w:r>
      <w:r w:rsidRPr="00CB77DA" w:rsidR="001A4B6B">
        <w:t>Velocity.net</w:t>
      </w:r>
      <w:r w:rsidRPr="00CB77DA" w:rsidR="00687D9B">
        <w:t xml:space="preserve"> explain</w:t>
      </w:r>
      <w:r w:rsidRPr="00CB77DA" w:rsidR="00CF58F2">
        <w:t>s</w:t>
      </w:r>
      <w:r w:rsidRPr="00CB77DA" w:rsidR="00687D9B">
        <w:t xml:space="preserve"> that</w:t>
      </w:r>
      <w:r w:rsidRPr="00CB77DA" w:rsidR="002370C2">
        <w:t xml:space="preserve"> it</w:t>
      </w:r>
      <w:r w:rsidRPr="00CB77DA" w:rsidR="001A4B6B">
        <w:t xml:space="preserve"> is not audited in the ordinary course of business and filed reviewed financial statements with its short-form application.</w:t>
      </w:r>
      <w:r>
        <w:rPr>
          <w:rStyle w:val="FootnoteReference"/>
        </w:rPr>
        <w:footnoteReference w:id="18"/>
      </w:r>
      <w:r w:rsidRPr="00CB77DA" w:rsidR="001A4B6B">
        <w:t xml:space="preserve">  Velocity.net further states that </w:t>
      </w:r>
      <w:r w:rsidRPr="00CB77DA" w:rsidR="002370C2">
        <w:t>because</w:t>
      </w:r>
      <w:r w:rsidRPr="00CB77DA" w:rsidR="001A4B6B">
        <w:t xml:space="preserve"> </w:t>
      </w:r>
      <w:r w:rsidRPr="00CB77DA" w:rsidR="002C6BB9">
        <w:t xml:space="preserve">there was a </w:t>
      </w:r>
      <w:r w:rsidRPr="00CB77DA" w:rsidR="001A4B6B">
        <w:t xml:space="preserve">delay in obtaining </w:t>
      </w:r>
      <w:r w:rsidRPr="00CB77DA" w:rsidR="00D3527C">
        <w:t>its</w:t>
      </w:r>
      <w:r w:rsidRPr="00CB77DA" w:rsidR="002C6BB9">
        <w:t xml:space="preserve"> </w:t>
      </w:r>
      <w:r w:rsidRPr="00CB77DA" w:rsidR="001A4B6B">
        <w:t>ETC designation, “[its] accountants had not yet completed</w:t>
      </w:r>
      <w:r w:rsidRPr="00CB77DA" w:rsidR="002370C2">
        <w:t xml:space="preserve"> </w:t>
      </w:r>
      <w:r w:rsidRPr="00CB77DA" w:rsidR="001A4B6B">
        <w:t>Velocity.net’s</w:t>
      </w:r>
      <w:r w:rsidRPr="00CB77DA" w:rsidR="001A4B6B">
        <w:t xml:space="preserve"> audited financial statements</w:t>
      </w:r>
      <w:r w:rsidRPr="00CB77DA" w:rsidR="002C6BB9">
        <w:t xml:space="preserve"> </w:t>
      </w:r>
      <w:r w:rsidRPr="00CB77DA" w:rsidR="001A4B6B">
        <w:t>. . . .”</w:t>
      </w:r>
      <w:r>
        <w:rPr>
          <w:rStyle w:val="FootnoteReference"/>
        </w:rPr>
        <w:footnoteReference w:id="19"/>
      </w:r>
    </w:p>
    <w:p w:rsidR="00652A11" w:rsidRPr="00CB77DA" w:rsidP="004E1565" w14:paraId="3238AD90" w14:textId="7A421B59">
      <w:pPr>
        <w:spacing w:after="120"/>
        <w:ind w:firstLine="720"/>
      </w:pPr>
      <w:r w:rsidRPr="00CB77DA">
        <w:t>First, we find that special circumstances warrant deviation from the Commission’s audited financial statements deadline.  Auction 903 participants had the responsibility to conduct due diligence regarding the Auction 903 requirements and obligations prior to participating in the auction.</w:t>
      </w:r>
      <w:r>
        <w:rPr>
          <w:rStyle w:val="FootnoteReference"/>
        </w:rPr>
        <w:footnoteReference w:id="20"/>
      </w:r>
      <w:r w:rsidRPr="00CB77DA">
        <w:t xml:space="preserve">  Nevertheless, in the context of other auctions, Commission bureaus have granted waivers of post-auction long-form application filing deadlines “when minor, inadvertent, post-auction delinquencies did not disrupt the auction process, nor undermine the Commission’s policy of facilitating rapid implementation of service to the public.”</w:t>
      </w:r>
      <w:r>
        <w:rPr>
          <w:rStyle w:val="FootnoteReference"/>
        </w:rPr>
        <w:footnoteReference w:id="21"/>
      </w:r>
      <w:r w:rsidRPr="00CB77DA">
        <w:t xml:space="preserve">  In this instance, Velocity.net was ultimately able to obtain and submit audited financial statements </w:t>
      </w:r>
      <w:r w:rsidRPr="00CB77DA" w:rsidR="009B5CEC">
        <w:t xml:space="preserve">prior to the conclusion of </w:t>
      </w:r>
      <w:r w:rsidRPr="00CB77DA" w:rsidR="00B80B82">
        <w:t xml:space="preserve">the </w:t>
      </w:r>
      <w:r w:rsidRPr="00CB77DA" w:rsidR="00BD0EE3">
        <w:t xml:space="preserve">long-form </w:t>
      </w:r>
      <w:r w:rsidRPr="00CB77DA" w:rsidR="000D5D4E">
        <w:t xml:space="preserve">application </w:t>
      </w:r>
      <w:r w:rsidRPr="00CB77DA" w:rsidR="00BD0EE3">
        <w:t>review</w:t>
      </w:r>
      <w:r w:rsidRPr="00CB77DA" w:rsidR="00B80B82">
        <w:t xml:space="preserve"> process</w:t>
      </w:r>
      <w:r w:rsidRPr="00CB77DA">
        <w:t xml:space="preserve">.  Accordingly, </w:t>
      </w:r>
      <w:r w:rsidRPr="00CB77DA" w:rsidR="008A2A18">
        <w:t xml:space="preserve">even though Velocity.net missed the long-form audited financials deadline, Commission staff is still able to complete review of </w:t>
      </w:r>
      <w:r w:rsidRPr="00CB77DA" w:rsidR="008A2A18">
        <w:t>Velocity.net’s</w:t>
      </w:r>
      <w:r w:rsidRPr="00CB77DA" w:rsidR="008A2A18">
        <w:t xml:space="preserve"> long-form application.</w:t>
      </w:r>
      <w:r>
        <w:rPr>
          <w:rStyle w:val="FootnoteReference"/>
        </w:rPr>
        <w:footnoteReference w:id="22"/>
      </w:r>
    </w:p>
    <w:p w:rsidR="00312768" w:rsidRPr="000C4112" w:rsidP="004E1565" w14:paraId="195DB4F1" w14:textId="18B9E53B">
      <w:pPr>
        <w:spacing w:after="120"/>
        <w:ind w:firstLine="720"/>
      </w:pPr>
      <w:r w:rsidRPr="00CB77DA">
        <w:t xml:space="preserve">Second, we find that it serves the public interest to grant </w:t>
      </w:r>
      <w:r w:rsidRPr="00CB77DA">
        <w:t>Velocity.net’s</w:t>
      </w:r>
      <w:r w:rsidRPr="00CB77DA">
        <w:t xml:space="preserve"> waiver petition.  The Commission adopted the long-form application filing process so that Commission staff could “conduct a more extensive review of the winning bidders’ qualifications to receive support . . ..”</w:t>
      </w:r>
      <w:r>
        <w:rPr>
          <w:rStyle w:val="FootnoteReference"/>
        </w:rPr>
        <w:footnoteReference w:id="23"/>
      </w:r>
      <w:r w:rsidRPr="00CB77DA">
        <w:t xml:space="preserve">  Velocity.net submitted reviewed financials </w:t>
      </w:r>
      <w:r w:rsidRPr="00CB77DA" w:rsidR="00465987">
        <w:t>and ultimately</w:t>
      </w:r>
      <w:r w:rsidRPr="00CB77DA">
        <w:t xml:space="preserve"> audited financial statements during the application review process.</w:t>
      </w:r>
      <w:r w:rsidRPr="00CB77DA" w:rsidR="00465987">
        <w:t xml:space="preserve">  W</w:t>
      </w:r>
      <w:r w:rsidRPr="00CB77DA" w:rsidR="00581DD7">
        <w:t xml:space="preserve">e conclude that it will serve the public interest for Commission staff to evaluate the </w:t>
      </w:r>
      <w:r w:rsidRPr="00CB77DA" w:rsidR="00581DD7">
        <w:t>qualifications of an applicant that has expressed a willingness to serve the consumers in its winning bid areas and demonstrated the company’s financial capabilities</w:t>
      </w:r>
      <w:r w:rsidRPr="00CB77DA" w:rsidR="00D55A98">
        <w:t xml:space="preserve"> during ongoing application review</w:t>
      </w:r>
      <w:r w:rsidRPr="00CB77DA" w:rsidR="00581DD7">
        <w:t>.  Had we found Velocity.net in default for missing the deadline, we may have precluded an otherwise qualified applicant from being authorized to receive support, delaying the provision of voice and broadband service in these areas.</w:t>
      </w:r>
      <w:r w:rsidRPr="000C4112" w:rsidR="00581DD7">
        <w:t xml:space="preserve">  </w:t>
      </w:r>
    </w:p>
    <w:p w:rsidR="00523A31" w:rsidRPr="000C4112" w:rsidP="00752277" w14:paraId="22D2B956" w14:textId="3C78D77D">
      <w:pPr>
        <w:spacing w:after="120"/>
        <w:ind w:firstLine="720"/>
      </w:pPr>
      <w:r w:rsidRPr="000C4112">
        <w:t xml:space="preserve">Pursuant to </w:t>
      </w:r>
      <w:r w:rsidRPr="000C4112" w:rsidR="00EC11CA">
        <w:t>s</w:t>
      </w:r>
      <w:r w:rsidRPr="000C4112">
        <w:t xml:space="preserve">ection 54.315(b)(6)(v) of the Commission’ rules, </w:t>
      </w:r>
      <w:r w:rsidRPr="000C4112" w:rsidR="000F23D9">
        <w:t>the</w:t>
      </w:r>
      <w:r w:rsidRPr="000C4112">
        <w:t xml:space="preserve"> long-form applicant</w:t>
      </w:r>
      <w:r w:rsidRPr="000C4112" w:rsidR="000F23D9">
        <w:t xml:space="preserve"> identified in Attachment A</w:t>
      </w:r>
      <w:r w:rsidRPr="000C4112">
        <w:t xml:space="preserve"> that may be authorized to receive Connect America Fund Phase II auction support, must submit an irrevocable stand-by letter(s) of credit, issued in substantially the same form as set forth in the model letter of credit provided in Appendix B of the </w:t>
      </w:r>
      <w:r w:rsidRPr="000C4112">
        <w:rPr>
          <w:i/>
        </w:rPr>
        <w:t>Phase II Auction Order</w:t>
      </w:r>
      <w:r>
        <w:rPr>
          <w:vertAlign w:val="superscript"/>
        </w:rPr>
        <w:footnoteReference w:id="24"/>
      </w:r>
      <w:r w:rsidRPr="000C4112">
        <w:rPr>
          <w:vertAlign w:val="superscript"/>
        </w:rPr>
        <w:t xml:space="preserve"> </w:t>
      </w:r>
      <w:r w:rsidRPr="000C4112">
        <w:t>by a bank that is acceptable to the Commission</w:t>
      </w:r>
      <w:r w:rsidRPr="000C4112" w:rsidR="00936C98">
        <w:t xml:space="preserve"> by </w:t>
      </w:r>
      <w:r w:rsidRPr="000C4112" w:rsidR="00936C98">
        <w:rPr>
          <w:b/>
        </w:rPr>
        <w:t>6:00 p.m. ET on</w:t>
      </w:r>
      <w:r w:rsidRPr="000C4112" w:rsidR="00C07573">
        <w:rPr>
          <w:b/>
        </w:rPr>
        <w:t xml:space="preserve"> </w:t>
      </w:r>
      <w:r w:rsidR="000C78A2">
        <w:rPr>
          <w:b/>
        </w:rPr>
        <w:t>Monday</w:t>
      </w:r>
      <w:r w:rsidRPr="000C4112" w:rsidR="000C78A2">
        <w:rPr>
          <w:b/>
        </w:rPr>
        <w:t xml:space="preserve">, </w:t>
      </w:r>
      <w:r w:rsidR="000C78A2">
        <w:rPr>
          <w:b/>
        </w:rPr>
        <w:t>November 2</w:t>
      </w:r>
      <w:r w:rsidR="00154BC6">
        <w:rPr>
          <w:b/>
        </w:rPr>
        <w:t>, 2020</w:t>
      </w:r>
      <w:r>
        <w:rPr>
          <w:vertAlign w:val="superscript"/>
        </w:rPr>
        <w:footnoteReference w:id="25"/>
      </w:r>
      <w:r w:rsidRPr="000C4112" w:rsidR="00936C98">
        <w:rPr>
          <w:vertAlign w:val="superscript"/>
        </w:rPr>
        <w:t xml:space="preserve"> </w:t>
      </w:r>
      <w:r w:rsidRPr="000C4112" w:rsidR="00936C98">
        <w:rPr>
          <w:b/>
        </w:rPr>
        <w:t xml:space="preserve"> </w:t>
      </w:r>
      <w:r w:rsidRPr="000C4112">
        <w:rPr>
          <w:b/>
        </w:rPr>
        <w:t>Prior to submitting their letters of credit,</w:t>
      </w:r>
      <w:r w:rsidRPr="000C4112">
        <w:t xml:space="preserve"> </w:t>
      </w:r>
      <w:r w:rsidRPr="000C4112">
        <w:rPr>
          <w:b/>
        </w:rPr>
        <w:t xml:space="preserve">we encourage </w:t>
      </w:r>
      <w:r w:rsidR="00A21DAB">
        <w:rPr>
          <w:b/>
        </w:rPr>
        <w:t xml:space="preserve">the </w:t>
      </w:r>
      <w:r w:rsidRPr="000C4112">
        <w:rPr>
          <w:b/>
        </w:rPr>
        <w:t xml:space="preserve">long-form applicant to view and share with their issuing banks the Letter of Credit Common Errors List available on USAC’s website: </w:t>
      </w:r>
      <w:hyperlink r:id="rId10" w:history="1">
        <w:r w:rsidRPr="000C4112" w:rsidR="00A707E9">
          <w:rPr>
            <w:rStyle w:val="Hyperlink"/>
          </w:rPr>
          <w:t>https://www.usac.org/hc/funds/caf-phase-ii-auction.aspx</w:t>
        </w:r>
      </w:hyperlink>
      <w:r w:rsidRPr="000C4112">
        <w:t xml:space="preserve">.  </w:t>
      </w:r>
    </w:p>
    <w:p w:rsidR="00752277" w:rsidRPr="000C4112" w:rsidP="00752277" w14:paraId="0F12A0A6" w14:textId="59DD88B7">
      <w:pPr>
        <w:spacing w:after="120"/>
        <w:ind w:firstLine="720"/>
        <w:rPr>
          <w:szCs w:val="22"/>
        </w:rPr>
      </w:pPr>
      <w:r w:rsidRPr="000C4112">
        <w:t>A separate letter(s) of credit must be submitted for each state where the long-form applicant has winning bids that are ready to be authorized in an amount equal to at least the first year of support in the state</w:t>
      </w:r>
      <w:r w:rsidRPr="000C4112">
        <w:rPr>
          <w:szCs w:val="22"/>
        </w:rPr>
        <w:t>.</w:t>
      </w:r>
      <w:r>
        <w:rPr>
          <w:rStyle w:val="FootnoteReference"/>
          <w:szCs w:val="22"/>
        </w:rPr>
        <w:footnoteReference w:id="26"/>
      </w:r>
      <w:r w:rsidRPr="000C4112">
        <w:rPr>
          <w:szCs w:val="22"/>
        </w:rPr>
        <w:t xml:space="preserve">  Before a support recipient can receive its next year’s support and each year’s support thereafter, it must modify, renew, or obtain a new letter of credit to ensure that it is valued at a minimum at the total amount of support that has already been disbursed plus the amount of support that is going to be provided in the next year, subject to certain reductions when the support recipient has substantially met its service milestones.</w:t>
      </w:r>
      <w:r>
        <w:rPr>
          <w:rStyle w:val="FootnoteReference"/>
          <w:szCs w:val="22"/>
        </w:rPr>
        <w:footnoteReference w:id="27"/>
      </w:r>
    </w:p>
    <w:p w:rsidR="00752277" w:rsidRPr="000C4112" w:rsidP="00752277" w14:paraId="58A9BA39" w14:textId="77777777">
      <w:pPr>
        <w:spacing w:after="120"/>
        <w:ind w:firstLine="720"/>
        <w:rPr>
          <w:szCs w:val="22"/>
        </w:rPr>
      </w:pPr>
      <w:r w:rsidRPr="000C4112">
        <w:t xml:space="preserve">An applicant may obtain multiple letters of credit to cover all the bids in the state, but compliance with service milestones will be reviewed on a state-wide basis.  Accordingly, if a long-form applicant chooses to obtain a letter of credit for each of its winning bids in a state and defaults, a draw on </w:t>
      </w:r>
      <w:r w:rsidRPr="000C4112">
        <w:rPr>
          <w:i/>
        </w:rPr>
        <w:t>all</w:t>
      </w:r>
      <w:r w:rsidRPr="000C4112">
        <w:t xml:space="preserve"> of</w:t>
      </w:r>
      <w:r w:rsidRPr="000C4112">
        <w:t xml:space="preserve"> the letters of credit covering </w:t>
      </w:r>
      <w:r w:rsidRPr="000C4112">
        <w:rPr>
          <w:i/>
        </w:rPr>
        <w:t>all</w:t>
      </w:r>
      <w:r w:rsidRPr="000C4112">
        <w:t xml:space="preserve"> of the bids in the state will be authorized.</w:t>
      </w:r>
      <w:r>
        <w:rPr>
          <w:rStyle w:val="FootnoteReference"/>
        </w:rPr>
        <w:footnoteReference w:id="28"/>
      </w:r>
    </w:p>
    <w:p w:rsidR="00752277" w:rsidRPr="000C4112" w:rsidP="00752277" w14:paraId="025A0636" w14:textId="77777777">
      <w:pPr>
        <w:spacing w:after="120"/>
        <w:ind w:firstLine="720"/>
        <w:rPr>
          <w:szCs w:val="22"/>
        </w:rPr>
      </w:pPr>
      <w:r w:rsidRPr="000C4112">
        <w:rPr>
          <w:szCs w:val="22"/>
        </w:rPr>
        <w:t>In addition, a long-form applicant is required to provide with the letter of credit an opinion letter from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szCs w:val="22"/>
        </w:rPr>
        <w:footnoteReference w:id="29"/>
      </w:r>
      <w:r w:rsidRPr="000C4112">
        <w:rPr>
          <w:szCs w:val="22"/>
        </w:rPr>
        <w:t xml:space="preserve">  </w:t>
      </w:r>
    </w:p>
    <w:p w:rsidR="00752277" w:rsidRPr="000C4112" w:rsidP="00752277" w14:paraId="52ACEF80" w14:textId="77777777">
      <w:pPr>
        <w:spacing w:after="120"/>
        <w:ind w:firstLine="720"/>
        <w:rPr>
          <w:szCs w:val="22"/>
        </w:rPr>
      </w:pPr>
      <w:r w:rsidRPr="000C4112">
        <w:rPr>
          <w:szCs w:val="22"/>
        </w:rPr>
        <w:t xml:space="preserve">By future public notice, we will authorize support for specific winning bids for which all requirements, including submission of the letter of credit and opinion letter, have been met.  </w:t>
      </w:r>
    </w:p>
    <w:p w:rsidR="00752277" w:rsidRPr="000C4112" w:rsidP="00752277" w14:paraId="4F6CEFF2" w14:textId="347431E4">
      <w:pPr>
        <w:spacing w:after="120"/>
        <w:ind w:firstLine="720"/>
      </w:pPr>
      <w:r w:rsidRPr="000C4112">
        <w:t>Details concerning the next steps are set forth below.</w:t>
      </w:r>
    </w:p>
    <w:p w:rsidR="00752277" w:rsidRPr="000C4112" w:rsidP="00752277" w14:paraId="213DFDB8" w14:textId="77777777">
      <w:pPr>
        <w:spacing w:after="120" w:line="227" w:lineRule="atLeast"/>
        <w:jc w:val="both"/>
        <w:rPr>
          <w:b/>
          <w:spacing w:val="-2"/>
        </w:rPr>
      </w:pPr>
      <w:r w:rsidRPr="000C4112">
        <w:rPr>
          <w:b/>
          <w:spacing w:val="-2"/>
        </w:rPr>
        <w:t>Instructions for Submission of Letter of Credit and Opinion Letter</w:t>
      </w:r>
    </w:p>
    <w:p w:rsidR="00752277" w:rsidRPr="000C4112" w:rsidP="00752277" w14:paraId="623B3769" w14:textId="39E3DB9F">
      <w:pPr>
        <w:spacing w:after="120"/>
        <w:ind w:firstLine="720"/>
        <w:rPr>
          <w:color w:val="000000"/>
          <w:szCs w:val="22"/>
        </w:rPr>
      </w:pPr>
      <w:r>
        <w:rPr>
          <w:color w:val="000000"/>
          <w:szCs w:val="22"/>
        </w:rPr>
        <w:t>The l</w:t>
      </w:r>
      <w:r w:rsidRPr="000C4112">
        <w:rPr>
          <w:color w:val="000000"/>
          <w:szCs w:val="22"/>
        </w:rPr>
        <w:t xml:space="preserve">ong-form applicant identified in Attachment A of this Public Notice must submit a letter(s) of credit and opinion letter(s) for each state where it has winning bids identified in Attachment A.  The minimum amount of the first letter of credit for each state is determined by adding up the first year of support listed in Attachment A for each winning bid in the state.  The letter(s) of credit and opinion letter(s) submitted to the Universal Service Administrative Company (USAC) must reference the relevant study area code as listed in Attachment A. </w:t>
      </w:r>
    </w:p>
    <w:p w:rsidR="00752277" w:rsidRPr="000C4112" w:rsidP="00752277" w14:paraId="14C9A07F" w14:textId="07F7A68E">
      <w:pPr>
        <w:widowControl/>
        <w:spacing w:after="120"/>
        <w:ind w:firstLine="720"/>
        <w:rPr>
          <w:color w:val="000000"/>
          <w:szCs w:val="22"/>
        </w:rPr>
      </w:pPr>
      <w:r w:rsidRPr="000C4112">
        <w:rPr>
          <w:color w:val="000000"/>
          <w:szCs w:val="22"/>
        </w:rPr>
        <w:t>The original of the letter of credit and opinion letter must be submitted to USAC by the applicable deadline</w:t>
      </w:r>
      <w:r w:rsidRPr="000C4112" w:rsidR="00A21DAB">
        <w:rPr>
          <w:spacing w:val="-2"/>
        </w:rPr>
        <w:t>—</w:t>
      </w:r>
      <w:r w:rsidRPr="000C4112">
        <w:rPr>
          <w:b/>
          <w:color w:val="000000"/>
          <w:szCs w:val="22"/>
        </w:rPr>
        <w:t>prior to</w:t>
      </w:r>
      <w:r w:rsidRPr="000C4112">
        <w:rPr>
          <w:color w:val="000000"/>
          <w:szCs w:val="22"/>
        </w:rPr>
        <w:t xml:space="preserve"> </w:t>
      </w:r>
      <w:r w:rsidRPr="000C4112">
        <w:rPr>
          <w:b/>
          <w:color w:val="000000"/>
        </w:rPr>
        <w:t xml:space="preserve">6:00 p.m. ET on </w:t>
      </w:r>
      <w:r w:rsidR="00714C52">
        <w:rPr>
          <w:b/>
        </w:rPr>
        <w:t>Monday</w:t>
      </w:r>
      <w:r w:rsidRPr="000C4112" w:rsidR="00714C52">
        <w:rPr>
          <w:b/>
        </w:rPr>
        <w:t xml:space="preserve">, </w:t>
      </w:r>
      <w:r w:rsidR="00714C52">
        <w:rPr>
          <w:b/>
        </w:rPr>
        <w:t>November 2</w:t>
      </w:r>
      <w:r w:rsidRPr="000C4112" w:rsidR="00281168">
        <w:rPr>
          <w:b/>
        </w:rPr>
        <w:t>, 2020</w:t>
      </w:r>
      <w:r w:rsidRPr="000C4112">
        <w:rPr>
          <w:color w:val="000000"/>
          <w:szCs w:val="22"/>
        </w:rPr>
        <w:t xml:space="preserve">, at the following address:  Universal Service Administrative Company (USAC), High Cost Program, </w:t>
      </w:r>
      <w:r w:rsidRPr="000C4112">
        <w:t>CAF Phase II Auction LOC, 700 12th Street, NW, Suite 900, Washington, DC 20005</w:t>
      </w:r>
      <w:r w:rsidRPr="000C4112">
        <w:rPr>
          <w:color w:val="000000"/>
          <w:szCs w:val="22"/>
        </w:rPr>
        <w:t>.  We recommend that each long-form applicant send the originals of both the letter of credit and the opinion letter by means of delivery requiring signature.  These documents may be sent to the attention of Joanne Kim.</w:t>
      </w:r>
    </w:p>
    <w:p w:rsidR="00624C39" w:rsidRPr="000C4112" w:rsidP="00624C39" w14:paraId="4ECDA32D" w14:textId="6181B97B">
      <w:pPr>
        <w:spacing w:after="120"/>
        <w:ind w:firstLine="720"/>
      </w:pPr>
      <w:r w:rsidRPr="000C4112">
        <w:rPr>
          <w:spacing w:val="-2"/>
        </w:rPr>
        <w:t>A copy of the letter of credit and opinion letter must also be submitted in the FCC Auction System by the applicable deadline—</w:t>
      </w:r>
      <w:r w:rsidRPr="000C4112">
        <w:rPr>
          <w:b/>
          <w:spacing w:val="-2"/>
        </w:rPr>
        <w:t>prior to</w:t>
      </w:r>
      <w:r w:rsidRPr="000C4112">
        <w:rPr>
          <w:spacing w:val="-2"/>
        </w:rPr>
        <w:t xml:space="preserve"> </w:t>
      </w:r>
      <w:r w:rsidRPr="000C4112">
        <w:rPr>
          <w:b/>
          <w:spacing w:val="-2"/>
        </w:rPr>
        <w:t xml:space="preserve">6:00 p.m. ET on </w:t>
      </w:r>
      <w:r w:rsidR="00984899">
        <w:rPr>
          <w:b/>
        </w:rPr>
        <w:t>Monday</w:t>
      </w:r>
      <w:r w:rsidRPr="000C4112" w:rsidR="00984899">
        <w:rPr>
          <w:b/>
        </w:rPr>
        <w:t xml:space="preserve">, </w:t>
      </w:r>
      <w:r w:rsidR="00984899">
        <w:rPr>
          <w:b/>
        </w:rPr>
        <w:t>November 2</w:t>
      </w:r>
      <w:r w:rsidRPr="000C4112" w:rsidR="00281168">
        <w:rPr>
          <w:b/>
        </w:rPr>
        <w:t>, 2020</w:t>
      </w:r>
      <w:r w:rsidRPr="000C4112">
        <w:rPr>
          <w:spacing w:val="-2"/>
        </w:rPr>
        <w:t xml:space="preserve">.  </w:t>
      </w:r>
      <w:r w:rsidRPr="000C4112">
        <w:t>An applicant must provide this required information in two attachments.  The letter of credit attachment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public notice.  Such attachments will be treated as confidential trade secrets and/or commercial information and withheld from routine public inspection.</w:t>
      </w:r>
      <w:r>
        <w:rPr>
          <w:rStyle w:val="FootnoteReference"/>
        </w:rPr>
        <w:footnoteReference w:id="30"/>
      </w:r>
      <w:r w:rsidRPr="000C4112">
        <w:t xml:space="preserve">  As such, a long-form applicant need not submit a separate section 0.459 confidentiality request for this information with its FCC Form 683.</w:t>
      </w:r>
      <w:r>
        <w:rPr>
          <w:rStyle w:val="FootnoteReference"/>
        </w:rPr>
        <w:footnoteReference w:id="31"/>
      </w:r>
    </w:p>
    <w:p w:rsidR="00752277" w:rsidRPr="00624C39" w:rsidP="00624C39" w14:paraId="3B150E1A" w14:textId="4AC17C6B">
      <w:pPr>
        <w:spacing w:after="120"/>
        <w:ind w:firstLine="720"/>
      </w:pPr>
      <w:r>
        <w:t>If the</w:t>
      </w:r>
      <w:r w:rsidRPr="000C4112">
        <w:t xml:space="preserve"> </w:t>
      </w:r>
      <w:r w:rsidRPr="000C4112">
        <w:t>long-form applicant identified in Attachment A fails to file the required documents</w:t>
      </w:r>
      <w:r>
        <w:rPr>
          <w:rStyle w:val="FootnoteReference"/>
        </w:rPr>
        <w:footnoteReference w:id="32"/>
      </w:r>
      <w:r w:rsidRPr="000C4112">
        <w:t xml:space="preserve"> for any of the identified winning bids by the applicable deadline </w:t>
      </w:r>
      <w:r w:rsidRPr="000C4112">
        <w:rPr>
          <w:b/>
        </w:rPr>
        <w:t>– prior to</w:t>
      </w:r>
      <w:r w:rsidRPr="000C4112">
        <w:t xml:space="preserve"> </w:t>
      </w:r>
      <w:r w:rsidRPr="000C4112">
        <w:rPr>
          <w:b/>
        </w:rPr>
        <w:t xml:space="preserve">6:00 p.m. ET on </w:t>
      </w:r>
      <w:r w:rsidR="00A10B2D">
        <w:rPr>
          <w:b/>
        </w:rPr>
        <w:t>Monday</w:t>
      </w:r>
      <w:r w:rsidRPr="000C4112" w:rsidR="00A10B2D">
        <w:rPr>
          <w:b/>
        </w:rPr>
        <w:t xml:space="preserve">, </w:t>
      </w:r>
      <w:r w:rsidR="00A10B2D">
        <w:rPr>
          <w:b/>
        </w:rPr>
        <w:t>November 2</w:t>
      </w:r>
      <w:r w:rsidRPr="000C4112" w:rsidR="00281168">
        <w:rPr>
          <w:b/>
        </w:rPr>
        <w:t>, 2020</w:t>
      </w:r>
      <w:r w:rsidRPr="000C4112" w:rsidR="00981956">
        <w:rPr>
          <w:b/>
        </w:rPr>
        <w:t xml:space="preserve"> </w:t>
      </w:r>
      <w:r w:rsidRPr="000C4112">
        <w:rPr>
          <w:b/>
        </w:rPr>
        <w:t>–</w:t>
      </w:r>
      <w:r w:rsidRPr="000C4112">
        <w:t xml:space="preserve"> </w:t>
      </w:r>
      <w:r>
        <w:t xml:space="preserve">the applicant </w:t>
      </w:r>
      <w:r w:rsidRPr="000C4112">
        <w:t>will be in default on such bid(s) and subject to forfeiture.</w:t>
      </w:r>
      <w:r>
        <w:rPr>
          <w:rStyle w:val="FootnoteReference"/>
        </w:rPr>
        <w:footnoteReference w:id="33"/>
      </w:r>
      <w:r w:rsidRPr="00801880">
        <w:t xml:space="preserve">  </w:t>
      </w:r>
    </w:p>
    <w:p w:rsidR="00752277" w:rsidRPr="00801880" w:rsidP="00752277" w14:paraId="31CACA7F" w14:textId="77777777">
      <w:pPr>
        <w:rPr>
          <w:b/>
        </w:rPr>
      </w:pPr>
    </w:p>
    <w:p w:rsidR="00752277" w:rsidRPr="00801880" w:rsidP="00752277" w14:paraId="4BC735D0" w14:textId="77777777">
      <w:pPr>
        <w:keepNext/>
        <w:rPr>
          <w:b/>
        </w:rPr>
      </w:pPr>
      <w:r w:rsidRPr="00801880">
        <w:rPr>
          <w:b/>
        </w:rPr>
        <w:t>Further Information Contact:</w:t>
      </w:r>
    </w:p>
    <w:tbl>
      <w:tblPr>
        <w:tblW w:w="9828" w:type="dxa"/>
        <w:tblLayout w:type="fixed"/>
        <w:tblCellMar>
          <w:left w:w="115" w:type="dxa"/>
          <w:right w:w="115" w:type="dxa"/>
        </w:tblCellMar>
        <w:tblLook w:val="0000"/>
      </w:tblPr>
      <w:tblGrid>
        <w:gridCol w:w="4968"/>
        <w:gridCol w:w="4860"/>
      </w:tblGrid>
      <w:tr w14:paraId="19534B86" w14:textId="77777777" w:rsidTr="001B22F7">
        <w:tblPrEx>
          <w:tblW w:w="9828" w:type="dxa"/>
          <w:tblLayout w:type="fixed"/>
          <w:tblCellMar>
            <w:left w:w="115" w:type="dxa"/>
            <w:right w:w="115" w:type="dxa"/>
          </w:tblCellMar>
          <w:tblLook w:val="0000"/>
        </w:tblPrEx>
        <w:trPr>
          <w:cantSplit/>
          <w:trHeight w:val="2232"/>
        </w:trPr>
        <w:tc>
          <w:tcPr>
            <w:tcW w:w="4968" w:type="dxa"/>
          </w:tcPr>
          <w:p w:rsidR="00752277" w:rsidRPr="00801880" w:rsidP="001B22F7" w14:paraId="346857F0" w14:textId="77777777">
            <w:pPr>
              <w:widowControl/>
              <w:rPr>
                <w:b/>
                <w:szCs w:val="22"/>
              </w:rPr>
            </w:pPr>
          </w:p>
          <w:p w:rsidR="00752277" w:rsidRPr="00801880" w:rsidP="001B22F7" w14:paraId="220250D4" w14:textId="77777777">
            <w:pPr>
              <w:widowControl/>
              <w:rPr>
                <w:b/>
                <w:szCs w:val="22"/>
              </w:rPr>
            </w:pPr>
            <w:r w:rsidRPr="00801880">
              <w:rPr>
                <w:b/>
                <w:szCs w:val="22"/>
              </w:rPr>
              <w:t>Technical Support</w:t>
            </w:r>
          </w:p>
          <w:p w:rsidR="00752277" w:rsidRPr="00801880" w:rsidP="001B22F7" w14:paraId="4DE3A929" w14:textId="77777777">
            <w:pPr>
              <w:widowControl/>
              <w:ind w:left="360"/>
              <w:rPr>
                <w:szCs w:val="22"/>
              </w:rPr>
            </w:pPr>
            <w:r w:rsidRPr="00801880">
              <w:rPr>
                <w:szCs w:val="22"/>
              </w:rPr>
              <w:t>Electronic Filing</w:t>
            </w:r>
          </w:p>
          <w:p w:rsidR="00752277" w:rsidRPr="00801880" w:rsidP="001B22F7" w14:paraId="31DD630F" w14:textId="77777777">
            <w:pPr>
              <w:ind w:left="360"/>
              <w:rPr>
                <w:b/>
                <w:szCs w:val="22"/>
              </w:rPr>
            </w:pPr>
            <w:r w:rsidRPr="00801880">
              <w:rPr>
                <w:szCs w:val="22"/>
              </w:rPr>
              <w:t>Auction Application System and CAF II Bidding System (Hardware/Software Issues)</w:t>
            </w:r>
          </w:p>
        </w:tc>
        <w:tc>
          <w:tcPr>
            <w:tcW w:w="4860" w:type="dxa"/>
          </w:tcPr>
          <w:p w:rsidR="00752277" w:rsidRPr="00801880" w:rsidP="001B22F7" w14:paraId="152E1623" w14:textId="77777777">
            <w:pPr>
              <w:widowControl/>
              <w:rPr>
                <w:b/>
                <w:szCs w:val="22"/>
              </w:rPr>
            </w:pPr>
          </w:p>
          <w:p w:rsidR="00752277" w:rsidRPr="00801880" w:rsidP="001B22F7" w14:paraId="2413EE78" w14:textId="77777777">
            <w:pPr>
              <w:widowControl/>
              <w:rPr>
                <w:b/>
                <w:szCs w:val="22"/>
              </w:rPr>
            </w:pPr>
            <w:r w:rsidRPr="00801880">
              <w:rPr>
                <w:b/>
                <w:szCs w:val="22"/>
              </w:rPr>
              <w:t>FCC Auctions Technical Support Hotline</w:t>
            </w:r>
          </w:p>
          <w:p w:rsidR="00752277" w:rsidRPr="00801880" w:rsidP="001B22F7" w14:paraId="2BB03C73" w14:textId="77777777">
            <w:pPr>
              <w:widowControl/>
              <w:rPr>
                <w:szCs w:val="22"/>
              </w:rPr>
            </w:pPr>
            <w:r w:rsidRPr="00801880">
              <w:rPr>
                <w:szCs w:val="22"/>
              </w:rPr>
              <w:t>(877) 480-3201, option nine; or (202) 414</w:t>
            </w:r>
            <w:r w:rsidRPr="00801880">
              <w:rPr>
                <w:szCs w:val="22"/>
              </w:rPr>
              <w:noBreakHyphen/>
              <w:t>1250</w:t>
            </w:r>
          </w:p>
          <w:p w:rsidR="00752277" w:rsidRPr="00801880" w:rsidP="001B22F7" w14:paraId="230BCCDD" w14:textId="77777777">
            <w:pPr>
              <w:widowControl/>
              <w:rPr>
                <w:szCs w:val="22"/>
              </w:rPr>
            </w:pPr>
            <w:r w:rsidRPr="00801880">
              <w:rPr>
                <w:szCs w:val="22"/>
              </w:rPr>
              <w:t>(202) 414-1255 (TTY)</w:t>
            </w:r>
          </w:p>
          <w:p w:rsidR="00752277" w:rsidRPr="00801880" w:rsidP="001B22F7" w14:paraId="16BEFFE5" w14:textId="77777777">
            <w:pPr>
              <w:widowControl/>
              <w:rPr>
                <w:szCs w:val="22"/>
              </w:rPr>
            </w:pPr>
            <w:r w:rsidRPr="00801880">
              <w:rPr>
                <w:szCs w:val="22"/>
              </w:rPr>
              <w:t>Hours of service: 8:00 a.m. – 6:00 p.m. ET,</w:t>
            </w:r>
          </w:p>
          <w:p w:rsidR="00752277" w:rsidRPr="00801880" w:rsidP="001B22F7" w14:paraId="386BC437" w14:textId="77777777">
            <w:pPr>
              <w:rPr>
                <w:b/>
                <w:szCs w:val="22"/>
              </w:rPr>
            </w:pPr>
            <w:r w:rsidRPr="00801880">
              <w:rPr>
                <w:szCs w:val="22"/>
              </w:rPr>
              <w:t xml:space="preserve">Monday through Friday </w:t>
            </w:r>
          </w:p>
        </w:tc>
      </w:tr>
      <w:tr w14:paraId="499355AB" w14:textId="77777777" w:rsidTr="001B22F7">
        <w:tblPrEx>
          <w:tblW w:w="9828" w:type="dxa"/>
          <w:tblLayout w:type="fixed"/>
          <w:tblCellMar>
            <w:left w:w="115" w:type="dxa"/>
            <w:right w:w="115" w:type="dxa"/>
          </w:tblCellMar>
          <w:tblLook w:val="0000"/>
        </w:tblPrEx>
        <w:trPr>
          <w:cantSplit/>
          <w:trHeight w:val="720"/>
        </w:trPr>
        <w:tc>
          <w:tcPr>
            <w:tcW w:w="4968" w:type="dxa"/>
          </w:tcPr>
          <w:p w:rsidR="00752277" w:rsidRPr="00801880" w:rsidP="001B22F7" w14:paraId="2B85097B" w14:textId="77777777">
            <w:pPr>
              <w:rPr>
                <w:b/>
                <w:szCs w:val="22"/>
              </w:rPr>
            </w:pPr>
            <w:r w:rsidRPr="00801880">
              <w:rPr>
                <w:b/>
                <w:szCs w:val="22"/>
              </w:rPr>
              <w:t>Press Information</w:t>
            </w:r>
          </w:p>
        </w:tc>
        <w:tc>
          <w:tcPr>
            <w:tcW w:w="4860" w:type="dxa"/>
          </w:tcPr>
          <w:p w:rsidR="00752277" w:rsidRPr="00801880" w:rsidP="001B22F7" w14:paraId="29C97732" w14:textId="1FF99505">
            <w:pPr>
              <w:widowControl/>
              <w:rPr>
                <w:szCs w:val="22"/>
              </w:rPr>
            </w:pPr>
            <w:r>
              <w:rPr>
                <w:szCs w:val="22"/>
              </w:rPr>
              <w:t>Office of Media Relations</w:t>
            </w:r>
            <w:r w:rsidRPr="00801880">
              <w:rPr>
                <w:szCs w:val="22"/>
              </w:rPr>
              <w:t>, (202) 418-0</w:t>
            </w:r>
            <w:r>
              <w:rPr>
                <w:szCs w:val="22"/>
              </w:rPr>
              <w:t>500</w:t>
            </w:r>
          </w:p>
          <w:p w:rsidR="00752277" w:rsidRPr="00801880" w:rsidP="001B22F7" w14:paraId="30EE85E4" w14:textId="77777777">
            <w:pPr>
              <w:rPr>
                <w:b/>
                <w:szCs w:val="22"/>
              </w:rPr>
            </w:pPr>
          </w:p>
        </w:tc>
      </w:tr>
      <w:tr w14:paraId="4B212CFF" w14:textId="77777777" w:rsidTr="001B22F7">
        <w:tblPrEx>
          <w:tblW w:w="9828" w:type="dxa"/>
          <w:tblLayout w:type="fixed"/>
          <w:tblCellMar>
            <w:left w:w="115" w:type="dxa"/>
            <w:right w:w="115" w:type="dxa"/>
          </w:tblCellMar>
          <w:tblLook w:val="0000"/>
        </w:tblPrEx>
        <w:trPr>
          <w:cantSplit/>
          <w:trHeight w:val="900"/>
        </w:trPr>
        <w:tc>
          <w:tcPr>
            <w:tcW w:w="4968" w:type="dxa"/>
          </w:tcPr>
          <w:p w:rsidR="00752277" w:rsidRPr="00801880" w:rsidP="001B22F7" w14:paraId="344A52CB" w14:textId="77777777">
            <w:pPr>
              <w:rPr>
                <w:b/>
                <w:i/>
                <w:szCs w:val="22"/>
              </w:rPr>
            </w:pPr>
            <w:r w:rsidRPr="00801880">
              <w:rPr>
                <w:b/>
                <w:szCs w:val="22"/>
              </w:rPr>
              <w:t>General Universal Service Information</w:t>
            </w:r>
          </w:p>
        </w:tc>
        <w:tc>
          <w:tcPr>
            <w:tcW w:w="4860" w:type="dxa"/>
          </w:tcPr>
          <w:p w:rsidR="00752277" w:rsidRPr="00801880" w:rsidP="001B22F7" w14:paraId="22570F23" w14:textId="77777777">
            <w:pPr>
              <w:rPr>
                <w:b/>
                <w:szCs w:val="22"/>
              </w:rPr>
            </w:pPr>
            <w:r w:rsidRPr="00801880">
              <w:rPr>
                <w:b/>
                <w:szCs w:val="22"/>
              </w:rPr>
              <w:t>Wireline Competition Bureau,</w:t>
            </w:r>
          </w:p>
          <w:p w:rsidR="00752277" w:rsidRPr="00801880" w:rsidP="001B22F7" w14:paraId="00EC7FF2" w14:textId="77777777">
            <w:pPr>
              <w:rPr>
                <w:b/>
                <w:szCs w:val="22"/>
              </w:rPr>
            </w:pPr>
            <w:r w:rsidRPr="00801880">
              <w:rPr>
                <w:b/>
                <w:szCs w:val="22"/>
              </w:rPr>
              <w:t>Telecommunications Access Policy Division</w:t>
            </w:r>
          </w:p>
          <w:p w:rsidR="00752277" w:rsidRPr="00801880" w:rsidP="001B22F7" w14:paraId="0BF50C4F" w14:textId="77777777">
            <w:pPr>
              <w:widowControl/>
              <w:rPr>
                <w:szCs w:val="22"/>
              </w:rPr>
            </w:pPr>
            <w:r w:rsidRPr="00801880">
              <w:rPr>
                <w:szCs w:val="22"/>
              </w:rPr>
              <w:t>Alexander Minard</w:t>
            </w:r>
          </w:p>
          <w:p w:rsidR="00752277" w:rsidRPr="00801880" w:rsidP="001B22F7" w14:paraId="52E5D850" w14:textId="77777777">
            <w:pPr>
              <w:widowControl/>
              <w:rPr>
                <w:szCs w:val="22"/>
              </w:rPr>
            </w:pPr>
            <w:r w:rsidRPr="00801880">
              <w:rPr>
                <w:szCs w:val="22"/>
              </w:rPr>
              <w:t>Lauren Garry</w:t>
            </w:r>
          </w:p>
          <w:p w:rsidR="00752277" w:rsidRPr="00801880" w:rsidP="001B22F7" w14:paraId="56A86172" w14:textId="77777777">
            <w:pPr>
              <w:widowControl/>
              <w:rPr>
                <w:szCs w:val="22"/>
              </w:rPr>
            </w:pPr>
            <w:r w:rsidRPr="00801880">
              <w:rPr>
                <w:szCs w:val="22"/>
              </w:rPr>
              <w:t>Katie King</w:t>
            </w:r>
          </w:p>
          <w:p w:rsidR="00752277" w:rsidRPr="00801880" w:rsidP="001B22F7" w14:paraId="14AF359F" w14:textId="77777777">
            <w:pPr>
              <w:widowControl/>
              <w:rPr>
                <w:szCs w:val="22"/>
              </w:rPr>
            </w:pPr>
            <w:r w:rsidRPr="00801880">
              <w:rPr>
                <w:szCs w:val="22"/>
              </w:rPr>
              <w:t>Heidi Lankau</w:t>
            </w:r>
          </w:p>
          <w:p w:rsidR="00752277" w:rsidRPr="00801880" w:rsidP="001B22F7" w14:paraId="20A8DB1F" w14:textId="77777777">
            <w:pPr>
              <w:widowControl/>
              <w:rPr>
                <w:szCs w:val="22"/>
              </w:rPr>
            </w:pPr>
            <w:r w:rsidRPr="00801880">
              <w:rPr>
                <w:szCs w:val="22"/>
              </w:rPr>
              <w:t>(202) 418-7400</w:t>
            </w:r>
          </w:p>
          <w:p w:rsidR="00752277" w:rsidRPr="00801880" w:rsidP="001B22F7" w14:paraId="08EAFD3F" w14:textId="77777777">
            <w:pPr>
              <w:widowControl/>
              <w:rPr>
                <w:szCs w:val="22"/>
              </w:rPr>
            </w:pPr>
          </w:p>
          <w:p w:rsidR="00752277" w:rsidRPr="00801880" w:rsidP="001B22F7" w14:paraId="3A020A37" w14:textId="77777777">
            <w:pPr>
              <w:rPr>
                <w:b/>
                <w:szCs w:val="22"/>
              </w:rPr>
            </w:pPr>
            <w:r w:rsidRPr="00801880">
              <w:rPr>
                <w:b/>
                <w:szCs w:val="22"/>
              </w:rPr>
              <w:t>Universal Service Administrative Company</w:t>
            </w:r>
          </w:p>
          <w:p w:rsidR="00752277" w:rsidRPr="00801880" w:rsidP="001B22F7" w14:paraId="7B4EBFE3" w14:textId="40D8E704">
            <w:pPr>
              <w:widowControl/>
              <w:rPr>
                <w:szCs w:val="22"/>
              </w:rPr>
            </w:pPr>
            <w:r w:rsidRPr="00801880">
              <w:rPr>
                <w:szCs w:val="22"/>
              </w:rPr>
              <w:t>Stephen Snowman</w:t>
            </w:r>
          </w:p>
          <w:p w:rsidR="00752277" w:rsidRPr="006731DE" w:rsidP="001B22F7" w14:paraId="1724547D" w14:textId="77777777">
            <w:pPr>
              <w:widowControl/>
              <w:rPr>
                <w:szCs w:val="22"/>
              </w:rPr>
            </w:pPr>
            <w:r w:rsidRPr="00801880">
              <w:rPr>
                <w:szCs w:val="22"/>
              </w:rPr>
              <w:t>(202) 263-1600</w:t>
            </w:r>
          </w:p>
          <w:p w:rsidR="00752277" w:rsidRPr="006731DE" w:rsidP="001B22F7" w14:paraId="67C9FDF9" w14:textId="77777777">
            <w:pPr>
              <w:widowControl/>
              <w:rPr>
                <w:szCs w:val="22"/>
              </w:rPr>
            </w:pPr>
          </w:p>
        </w:tc>
      </w:tr>
      <w:tr w14:paraId="1DA93797" w14:textId="77777777" w:rsidTr="001B22F7">
        <w:tblPrEx>
          <w:tblW w:w="9828" w:type="dxa"/>
          <w:tblLayout w:type="fixed"/>
          <w:tblCellMar>
            <w:left w:w="115" w:type="dxa"/>
            <w:right w:w="115" w:type="dxa"/>
          </w:tblCellMar>
          <w:tblLook w:val="0000"/>
        </w:tblPrEx>
        <w:trPr>
          <w:cantSplit/>
          <w:trHeight w:val="1440"/>
        </w:trPr>
        <w:tc>
          <w:tcPr>
            <w:tcW w:w="4968" w:type="dxa"/>
          </w:tcPr>
          <w:p w:rsidR="00752277" w:rsidRPr="006731DE" w:rsidP="001B22F7" w14:paraId="52C80FEC" w14:textId="77777777">
            <w:pPr>
              <w:rPr>
                <w:szCs w:val="22"/>
              </w:rPr>
            </w:pPr>
            <w:r w:rsidRPr="006731DE">
              <w:rPr>
                <w:b/>
                <w:szCs w:val="22"/>
              </w:rPr>
              <w:t>Auction 903 Information</w:t>
            </w:r>
          </w:p>
          <w:p w:rsidR="00752277" w:rsidRPr="006731DE" w:rsidP="001B22F7" w14:paraId="6017B00B" w14:textId="77777777">
            <w:pPr>
              <w:ind w:left="360"/>
              <w:rPr>
                <w:szCs w:val="22"/>
              </w:rPr>
            </w:pPr>
            <w:r w:rsidRPr="006731DE">
              <w:rPr>
                <w:szCs w:val="22"/>
              </w:rPr>
              <w:t>General Auction Information, Process, and Procedures</w:t>
            </w:r>
          </w:p>
          <w:p w:rsidR="00752277" w:rsidRPr="006731DE" w:rsidP="001B22F7" w14:paraId="07C971A3" w14:textId="77777777">
            <w:pPr>
              <w:rPr>
                <w:szCs w:val="22"/>
              </w:rPr>
            </w:pPr>
          </w:p>
          <w:p w:rsidR="00752277" w:rsidRPr="006731DE" w:rsidP="001B22F7" w14:paraId="5619334F" w14:textId="77777777">
            <w:pPr>
              <w:rPr>
                <w:szCs w:val="22"/>
              </w:rPr>
            </w:pPr>
          </w:p>
          <w:p w:rsidR="00752277" w:rsidRPr="006731DE" w:rsidP="001B22F7" w14:paraId="1FD24747" w14:textId="77777777">
            <w:pPr>
              <w:ind w:left="360"/>
              <w:rPr>
                <w:b/>
                <w:szCs w:val="22"/>
              </w:rPr>
            </w:pPr>
            <w:r w:rsidRPr="006731DE">
              <w:rPr>
                <w:szCs w:val="22"/>
              </w:rPr>
              <w:t>Post-Auction Rules, Policies, and Regulations</w:t>
            </w:r>
          </w:p>
        </w:tc>
        <w:tc>
          <w:tcPr>
            <w:tcW w:w="4860" w:type="dxa"/>
          </w:tcPr>
          <w:p w:rsidR="00752277" w:rsidRPr="006731DE" w:rsidP="001B22F7" w14:paraId="61051FA5" w14:textId="77777777">
            <w:pPr>
              <w:widowControl/>
              <w:rPr>
                <w:b/>
                <w:szCs w:val="22"/>
              </w:rPr>
            </w:pPr>
          </w:p>
          <w:p w:rsidR="00752277" w:rsidRPr="006731DE" w:rsidP="001B22F7" w14:paraId="1C9BE744" w14:textId="71EE7333">
            <w:pPr>
              <w:widowControl/>
              <w:rPr>
                <w:b/>
                <w:szCs w:val="22"/>
              </w:rPr>
            </w:pPr>
            <w:r w:rsidRPr="006731DE">
              <w:rPr>
                <w:b/>
                <w:szCs w:val="22"/>
              </w:rPr>
              <w:t xml:space="preserve">Office of </w:t>
            </w:r>
            <w:r w:rsidRPr="006731DE" w:rsidR="00B61144">
              <w:rPr>
                <w:b/>
                <w:szCs w:val="22"/>
              </w:rPr>
              <w:t>Economics</w:t>
            </w:r>
            <w:r w:rsidRPr="006731DE">
              <w:rPr>
                <w:b/>
                <w:szCs w:val="22"/>
              </w:rPr>
              <w:t xml:space="preserve"> and Analytics</w:t>
            </w:r>
            <w:r w:rsidRPr="006731DE" w:rsidR="001375FE">
              <w:rPr>
                <w:b/>
                <w:szCs w:val="22"/>
              </w:rPr>
              <w:t>,</w:t>
            </w:r>
          </w:p>
          <w:p w:rsidR="00752277" w:rsidRPr="006731DE" w:rsidP="001B22F7" w14:paraId="2403EBE1" w14:textId="7D482229">
            <w:pPr>
              <w:rPr>
                <w:b/>
                <w:szCs w:val="22"/>
              </w:rPr>
            </w:pPr>
            <w:r w:rsidRPr="006731DE">
              <w:rPr>
                <w:b/>
                <w:szCs w:val="22"/>
              </w:rPr>
              <w:t xml:space="preserve">Auctions Division </w:t>
            </w:r>
          </w:p>
          <w:p w:rsidR="00752277" w:rsidRPr="006731DE" w:rsidP="001B22F7" w14:paraId="457CD7DA" w14:textId="77777777">
            <w:pPr>
              <w:rPr>
                <w:szCs w:val="22"/>
              </w:rPr>
            </w:pPr>
            <w:r w:rsidRPr="006731DE">
              <w:rPr>
                <w:szCs w:val="22"/>
              </w:rPr>
              <w:t>(717) 338-2868</w:t>
            </w:r>
          </w:p>
          <w:p w:rsidR="00752277" w:rsidRPr="006731DE" w:rsidP="001B22F7" w14:paraId="61719A1D" w14:textId="77777777">
            <w:pPr>
              <w:rPr>
                <w:szCs w:val="22"/>
              </w:rPr>
            </w:pPr>
          </w:p>
          <w:p w:rsidR="00752277" w:rsidRPr="006731DE" w:rsidP="001B22F7" w14:paraId="5E323528" w14:textId="77777777">
            <w:pPr>
              <w:widowControl/>
              <w:rPr>
                <w:b/>
                <w:szCs w:val="22"/>
              </w:rPr>
            </w:pPr>
            <w:r w:rsidRPr="006731DE">
              <w:rPr>
                <w:b/>
                <w:szCs w:val="22"/>
              </w:rPr>
              <w:t>Rural Broadband Auctions Task Force</w:t>
            </w:r>
          </w:p>
          <w:p w:rsidR="00752277" w:rsidRPr="006731DE" w:rsidP="001B22F7" w14:paraId="472E2B94" w14:textId="70C41370">
            <w:pPr>
              <w:widowControl/>
              <w:rPr>
                <w:szCs w:val="22"/>
              </w:rPr>
            </w:pPr>
            <w:r w:rsidRPr="00801880">
              <w:rPr>
                <w:szCs w:val="22"/>
              </w:rPr>
              <w:t>Michael Janson</w:t>
            </w:r>
            <w:r w:rsidRPr="00801880">
              <w:rPr>
                <w:szCs w:val="22"/>
              </w:rPr>
              <w:t>, (202) 418-</w:t>
            </w:r>
            <w:r w:rsidRPr="00801880">
              <w:rPr>
                <w:szCs w:val="22"/>
              </w:rPr>
              <w:t>0627</w:t>
            </w:r>
          </w:p>
          <w:p w:rsidR="00752277" w:rsidRPr="006731DE" w:rsidP="001B22F7" w14:paraId="514AA3C2" w14:textId="77777777">
            <w:pPr>
              <w:widowControl/>
              <w:rPr>
                <w:szCs w:val="22"/>
              </w:rPr>
            </w:pPr>
            <w:r w:rsidRPr="006731DE">
              <w:rPr>
                <w:szCs w:val="22"/>
              </w:rPr>
              <w:t>Kirk Burgee, (202) 418-1599</w:t>
            </w:r>
          </w:p>
          <w:p w:rsidR="00752277" w:rsidRPr="006731DE" w:rsidP="001B22F7" w14:paraId="3CA313BA" w14:textId="64771739">
            <w:pPr>
              <w:widowControl/>
              <w:rPr>
                <w:szCs w:val="22"/>
              </w:rPr>
            </w:pPr>
            <w:r>
              <w:rPr>
                <w:szCs w:val="22"/>
              </w:rPr>
              <w:t>Audra Hale-Maddox</w:t>
            </w:r>
            <w:r w:rsidRPr="006731DE">
              <w:rPr>
                <w:szCs w:val="22"/>
              </w:rPr>
              <w:t>, (202) 418-</w:t>
            </w:r>
            <w:r>
              <w:rPr>
                <w:szCs w:val="22"/>
              </w:rPr>
              <w:t>0794</w:t>
            </w:r>
          </w:p>
          <w:p w:rsidR="00752277" w:rsidRPr="00EA0F2C" w:rsidP="001B22F7" w14:paraId="5738ACEC" w14:textId="3F83BBA8">
            <w:pPr>
              <w:widowControl/>
              <w:rPr>
                <w:szCs w:val="22"/>
              </w:rPr>
            </w:pPr>
            <w:r w:rsidRPr="007142C8">
              <w:rPr>
                <w:szCs w:val="22"/>
              </w:rPr>
              <w:t>Jonathan McCormack, (202) 418-1065</w:t>
            </w:r>
          </w:p>
          <w:p w:rsidR="00EA0F2C" w:rsidP="001B22F7" w14:paraId="6F686FBE" w14:textId="77777777">
            <w:pPr>
              <w:widowControl/>
              <w:rPr>
                <w:b/>
                <w:szCs w:val="22"/>
              </w:rPr>
            </w:pPr>
          </w:p>
          <w:p w:rsidR="00752277" w:rsidRPr="006731DE" w:rsidP="001B22F7" w14:paraId="344EB838" w14:textId="07234706">
            <w:pPr>
              <w:widowControl/>
              <w:rPr>
                <w:b/>
                <w:szCs w:val="22"/>
              </w:rPr>
            </w:pPr>
            <w:r w:rsidRPr="006731DE">
              <w:rPr>
                <w:b/>
                <w:szCs w:val="22"/>
              </w:rPr>
              <w:t xml:space="preserve">Office of </w:t>
            </w:r>
            <w:r w:rsidRPr="006731DE" w:rsidR="00B61144">
              <w:rPr>
                <w:b/>
                <w:szCs w:val="22"/>
              </w:rPr>
              <w:t xml:space="preserve">Economics </w:t>
            </w:r>
            <w:r w:rsidRPr="006731DE">
              <w:rPr>
                <w:b/>
                <w:szCs w:val="22"/>
              </w:rPr>
              <w:t>and Analytics</w:t>
            </w:r>
            <w:r w:rsidRPr="006731DE" w:rsidR="001375FE">
              <w:rPr>
                <w:b/>
                <w:szCs w:val="22"/>
              </w:rPr>
              <w:t>,</w:t>
            </w:r>
          </w:p>
          <w:p w:rsidR="00752277" w:rsidRPr="006731DE" w:rsidP="001B22F7" w14:paraId="4AFE180E" w14:textId="535384F1">
            <w:pPr>
              <w:widowControl/>
              <w:rPr>
                <w:b/>
                <w:szCs w:val="22"/>
              </w:rPr>
            </w:pPr>
            <w:r w:rsidRPr="006731DE">
              <w:rPr>
                <w:b/>
                <w:szCs w:val="22"/>
              </w:rPr>
              <w:t xml:space="preserve">Auctions Division </w:t>
            </w:r>
          </w:p>
          <w:p w:rsidR="00752277" w:rsidRPr="006731DE" w:rsidP="001B22F7" w14:paraId="10EDB784" w14:textId="77777777">
            <w:pPr>
              <w:widowControl/>
              <w:rPr>
                <w:szCs w:val="22"/>
              </w:rPr>
            </w:pPr>
            <w:r w:rsidRPr="006731DE">
              <w:rPr>
                <w:szCs w:val="22"/>
              </w:rPr>
              <w:t>(202) 418-0660</w:t>
            </w:r>
          </w:p>
          <w:p w:rsidR="00752277" w:rsidRPr="006731DE" w:rsidP="001B22F7" w14:paraId="0AA6020C" w14:textId="77777777">
            <w:pPr>
              <w:rPr>
                <w:b/>
                <w:szCs w:val="22"/>
              </w:rPr>
            </w:pPr>
          </w:p>
        </w:tc>
      </w:tr>
      <w:tr w14:paraId="5B1B308D" w14:textId="77777777" w:rsidTr="001B22F7">
        <w:tblPrEx>
          <w:tblW w:w="9828" w:type="dxa"/>
          <w:tblLayout w:type="fixed"/>
          <w:tblCellMar>
            <w:left w:w="115" w:type="dxa"/>
            <w:right w:w="115" w:type="dxa"/>
          </w:tblCellMar>
          <w:tblLook w:val="0000"/>
        </w:tblPrEx>
        <w:trPr>
          <w:cantSplit/>
          <w:trHeight w:val="1105"/>
        </w:trPr>
        <w:tc>
          <w:tcPr>
            <w:tcW w:w="4968" w:type="dxa"/>
          </w:tcPr>
          <w:p w:rsidR="00752277" w:rsidRPr="006731DE" w:rsidP="001B22F7" w14:paraId="7FC65C4A" w14:textId="77777777">
            <w:pPr>
              <w:widowControl/>
              <w:autoSpaceDE w:val="0"/>
              <w:autoSpaceDN w:val="0"/>
              <w:adjustRightInd w:val="0"/>
              <w:rPr>
                <w:b/>
                <w:bCs/>
                <w:snapToGrid/>
                <w:szCs w:val="22"/>
              </w:rPr>
            </w:pPr>
            <w:r w:rsidRPr="006731DE">
              <w:rPr>
                <w:b/>
                <w:bCs/>
                <w:snapToGrid/>
                <w:szCs w:val="22"/>
              </w:rPr>
              <w:t>Small Businesses</w:t>
            </w:r>
          </w:p>
          <w:p w:rsidR="00752277" w:rsidRPr="006731DE" w:rsidP="001B22F7" w14:paraId="77CF8B2D" w14:textId="77777777">
            <w:pPr>
              <w:widowControl/>
              <w:autoSpaceDE w:val="0"/>
              <w:autoSpaceDN w:val="0"/>
              <w:adjustRightInd w:val="0"/>
              <w:ind w:left="360"/>
              <w:rPr>
                <w:snapToGrid/>
                <w:szCs w:val="22"/>
              </w:rPr>
            </w:pPr>
            <w:r w:rsidRPr="006731DE">
              <w:rPr>
                <w:snapToGrid/>
                <w:szCs w:val="22"/>
              </w:rPr>
              <w:t>Additional information for small and disadvantaged businesses</w:t>
            </w:r>
          </w:p>
          <w:p w:rsidR="00752277" w:rsidRPr="006731DE" w:rsidP="001B22F7" w14:paraId="701B26C5" w14:textId="77777777">
            <w:pPr>
              <w:rPr>
                <w:b/>
                <w:szCs w:val="22"/>
              </w:rPr>
            </w:pPr>
          </w:p>
        </w:tc>
        <w:tc>
          <w:tcPr>
            <w:tcW w:w="4860" w:type="dxa"/>
          </w:tcPr>
          <w:p w:rsidR="00752277" w:rsidRPr="006731DE" w:rsidP="001B22F7" w14:paraId="5CAB4348" w14:textId="77777777">
            <w:pPr>
              <w:widowControl/>
              <w:autoSpaceDE w:val="0"/>
              <w:autoSpaceDN w:val="0"/>
              <w:adjustRightInd w:val="0"/>
              <w:rPr>
                <w:snapToGrid/>
                <w:szCs w:val="22"/>
              </w:rPr>
            </w:pPr>
            <w:r w:rsidRPr="006731DE">
              <w:rPr>
                <w:b/>
                <w:bCs/>
                <w:snapToGrid/>
                <w:szCs w:val="22"/>
              </w:rPr>
              <w:t>Office of Communications Business Opportunities</w:t>
            </w:r>
          </w:p>
          <w:p w:rsidR="00752277" w:rsidRPr="006731DE" w:rsidP="001B22F7" w14:paraId="31411AC4" w14:textId="77777777">
            <w:pPr>
              <w:widowControl/>
              <w:autoSpaceDE w:val="0"/>
              <w:autoSpaceDN w:val="0"/>
              <w:adjustRightInd w:val="0"/>
              <w:rPr>
                <w:snapToGrid/>
                <w:szCs w:val="22"/>
              </w:rPr>
            </w:pPr>
            <w:r w:rsidRPr="006731DE">
              <w:rPr>
                <w:snapToGrid/>
                <w:szCs w:val="22"/>
              </w:rPr>
              <w:t>(202) 418-0990</w:t>
            </w:r>
          </w:p>
          <w:p w:rsidR="00752277" w:rsidRPr="006731DE" w:rsidP="001B22F7" w14:paraId="29ACA37A" w14:textId="77777777">
            <w:pPr>
              <w:widowControl/>
              <w:autoSpaceDE w:val="0"/>
              <w:autoSpaceDN w:val="0"/>
              <w:adjustRightInd w:val="0"/>
              <w:rPr>
                <w:snapToGrid/>
                <w:szCs w:val="22"/>
              </w:rPr>
            </w:pPr>
            <w:hyperlink r:id="rId11" w:history="1">
              <w:r w:rsidRPr="006731DE">
                <w:rPr>
                  <w:snapToGrid/>
                  <w:color w:val="0000FF"/>
                  <w:szCs w:val="22"/>
                  <w:u w:val="single"/>
                </w:rPr>
                <w:t>http://www.fcc.gov/ocbo/</w:t>
              </w:r>
            </w:hyperlink>
          </w:p>
          <w:p w:rsidR="00752277" w:rsidRPr="006731DE" w:rsidP="001B22F7" w14:paraId="5F0843BA" w14:textId="77777777">
            <w:pPr>
              <w:rPr>
                <w:b/>
                <w:szCs w:val="22"/>
              </w:rPr>
            </w:pPr>
          </w:p>
        </w:tc>
      </w:tr>
      <w:tr w14:paraId="7F4A053B" w14:textId="77777777" w:rsidTr="001B22F7">
        <w:tblPrEx>
          <w:tblW w:w="9828" w:type="dxa"/>
          <w:tblLayout w:type="fixed"/>
          <w:tblCellMar>
            <w:left w:w="115" w:type="dxa"/>
            <w:right w:w="115" w:type="dxa"/>
          </w:tblCellMar>
          <w:tblLook w:val="0000"/>
        </w:tblPrEx>
        <w:trPr>
          <w:cantSplit/>
          <w:trHeight w:val="981"/>
        </w:trPr>
        <w:tc>
          <w:tcPr>
            <w:tcW w:w="4968" w:type="dxa"/>
          </w:tcPr>
          <w:p w:rsidR="00752277" w:rsidRPr="006731DE" w:rsidP="001B22F7" w14:paraId="3D228656" w14:textId="77777777">
            <w:pPr>
              <w:rPr>
                <w:b/>
                <w:szCs w:val="22"/>
              </w:rPr>
            </w:pPr>
            <w:r w:rsidRPr="006731DE">
              <w:rPr>
                <w:b/>
                <w:szCs w:val="22"/>
              </w:rPr>
              <w:t>Accessible Formats</w:t>
            </w:r>
          </w:p>
          <w:p w:rsidR="00752277" w:rsidRPr="006731DE" w:rsidP="001B22F7" w14:paraId="70886768" w14:textId="77777777">
            <w:pPr>
              <w:ind w:left="360"/>
              <w:rPr>
                <w:szCs w:val="22"/>
              </w:rPr>
            </w:pPr>
            <w:r w:rsidRPr="006731DE">
              <w:rPr>
                <w:szCs w:val="22"/>
              </w:rPr>
              <w:t xml:space="preserve">Braille, large print, electronic files, or </w:t>
            </w:r>
          </w:p>
          <w:p w:rsidR="00752277" w:rsidRPr="006731DE" w:rsidP="001B22F7" w14:paraId="3BF3FCA3" w14:textId="77777777">
            <w:pPr>
              <w:ind w:left="360"/>
              <w:rPr>
                <w:b/>
                <w:szCs w:val="22"/>
              </w:rPr>
            </w:pPr>
            <w:r w:rsidRPr="006731DE">
              <w:rPr>
                <w:szCs w:val="22"/>
              </w:rPr>
              <w:t>audio format for people with disabilities</w:t>
            </w:r>
          </w:p>
        </w:tc>
        <w:tc>
          <w:tcPr>
            <w:tcW w:w="4860" w:type="dxa"/>
          </w:tcPr>
          <w:p w:rsidR="00752277" w:rsidRPr="006731DE" w:rsidP="001B22F7" w14:paraId="1A2FDCCC" w14:textId="77777777">
            <w:pPr>
              <w:rPr>
                <w:b/>
                <w:szCs w:val="22"/>
              </w:rPr>
            </w:pPr>
            <w:r w:rsidRPr="006731DE">
              <w:rPr>
                <w:b/>
                <w:szCs w:val="22"/>
              </w:rPr>
              <w:t>Consumer and Governmental Affairs Bureau</w:t>
            </w:r>
          </w:p>
          <w:p w:rsidR="00752277" w:rsidRPr="006731DE" w:rsidP="001B22F7" w14:paraId="393640F2" w14:textId="77777777">
            <w:pPr>
              <w:rPr>
                <w:szCs w:val="22"/>
              </w:rPr>
            </w:pPr>
            <w:r w:rsidRPr="006731DE">
              <w:rPr>
                <w:szCs w:val="22"/>
              </w:rPr>
              <w:t>(202) 418-0530 or (202) 418-0432 (TTY)</w:t>
            </w:r>
          </w:p>
          <w:p w:rsidR="00752277" w:rsidRPr="006731DE" w:rsidP="001B22F7" w14:paraId="71665EA6" w14:textId="77777777">
            <w:pPr>
              <w:rPr>
                <w:b/>
                <w:szCs w:val="22"/>
              </w:rPr>
            </w:pPr>
            <w:hyperlink r:id="rId12" w:history="1">
              <w:r w:rsidRPr="006731DE">
                <w:rPr>
                  <w:rStyle w:val="Hyperlink"/>
                  <w:szCs w:val="22"/>
                </w:rPr>
                <w:t>fcc504@fcc.gov</w:t>
              </w:r>
            </w:hyperlink>
          </w:p>
        </w:tc>
      </w:tr>
      <w:tr w14:paraId="25F90DF6" w14:textId="77777777" w:rsidTr="001B22F7">
        <w:tblPrEx>
          <w:tblW w:w="9828" w:type="dxa"/>
          <w:tblLayout w:type="fixed"/>
          <w:tblCellMar>
            <w:left w:w="115" w:type="dxa"/>
            <w:right w:w="115" w:type="dxa"/>
          </w:tblCellMar>
          <w:tblLook w:val="0000"/>
        </w:tblPrEx>
        <w:trPr>
          <w:cantSplit/>
        </w:trPr>
        <w:tc>
          <w:tcPr>
            <w:tcW w:w="4968" w:type="dxa"/>
          </w:tcPr>
          <w:p w:rsidR="00752277" w:rsidRPr="006731DE" w:rsidP="001B22F7" w14:paraId="55B79D3F" w14:textId="77777777">
            <w:pPr>
              <w:rPr>
                <w:b/>
                <w:szCs w:val="22"/>
              </w:rPr>
            </w:pPr>
            <w:r w:rsidRPr="006731DE">
              <w:rPr>
                <w:b/>
                <w:szCs w:val="22"/>
              </w:rPr>
              <w:t>FCC Internet Sites</w:t>
            </w:r>
          </w:p>
          <w:p w:rsidR="00752277" w:rsidRPr="006731DE" w:rsidP="001B22F7" w14:paraId="00185AA0" w14:textId="77777777">
            <w:pPr>
              <w:rPr>
                <w:szCs w:val="22"/>
              </w:rPr>
            </w:pPr>
          </w:p>
        </w:tc>
        <w:tc>
          <w:tcPr>
            <w:tcW w:w="4860" w:type="dxa"/>
          </w:tcPr>
          <w:p w:rsidR="00752277" w:rsidRPr="006731DE" w:rsidP="001B22F7" w14:paraId="41594C58" w14:textId="77777777">
            <w:pPr>
              <w:rPr>
                <w:szCs w:val="22"/>
              </w:rPr>
            </w:pPr>
            <w:hyperlink r:id="rId13" w:history="1">
              <w:r w:rsidRPr="006731DE">
                <w:rPr>
                  <w:rStyle w:val="Hyperlink"/>
                  <w:szCs w:val="22"/>
                </w:rPr>
                <w:t>http://www.fcc.gov</w:t>
              </w:r>
            </w:hyperlink>
          </w:p>
          <w:p w:rsidR="00752277" w:rsidRPr="006731DE" w:rsidP="001B22F7" w14:paraId="19D2A9DC" w14:textId="77777777">
            <w:pPr>
              <w:rPr>
                <w:rStyle w:val="Hyperlink"/>
                <w:szCs w:val="22"/>
              </w:rPr>
            </w:pPr>
            <w:hyperlink r:id="rId14" w:history="1">
              <w:r w:rsidRPr="006731DE">
                <w:rPr>
                  <w:rStyle w:val="Hyperlink"/>
                  <w:szCs w:val="22"/>
                </w:rPr>
                <w:t>www.fcc.gov/auction/903</w:t>
              </w:r>
            </w:hyperlink>
          </w:p>
          <w:p w:rsidR="00752277" w:rsidRPr="006731DE" w:rsidP="001B22F7" w14:paraId="41CB0E86" w14:textId="77777777">
            <w:pPr>
              <w:rPr>
                <w:szCs w:val="22"/>
              </w:rPr>
            </w:pPr>
          </w:p>
        </w:tc>
      </w:tr>
    </w:tbl>
    <w:p w:rsidR="00752277" w:rsidRPr="006731DE" w:rsidP="00752277" w14:paraId="5E9963B1" w14:textId="77777777"/>
    <w:p w:rsidR="00752277" w:rsidRPr="006731DE" w:rsidP="00752277" w14:paraId="3D926886" w14:textId="65B9911E">
      <w:pPr>
        <w:spacing w:after="120"/>
      </w:pPr>
      <w:r w:rsidRPr="006731DE">
        <w:t>This Public Notice contains the following Attachment</w:t>
      </w:r>
      <w:r w:rsidRPr="006731DE" w:rsidR="0038716E">
        <w:t>s</w:t>
      </w:r>
      <w:r w:rsidRPr="006731DE">
        <w:t>:</w:t>
      </w:r>
    </w:p>
    <w:p w:rsidR="00752277" w:rsidRPr="006731DE" w:rsidP="00752277" w14:paraId="34C0B3BF" w14:textId="4240F57C">
      <w:pPr>
        <w:spacing w:after="120"/>
      </w:pPr>
      <w:r w:rsidRPr="006731DE">
        <w:t xml:space="preserve">Attachment A: Ready to Authorize Long-Form Applicant and Bids </w:t>
      </w:r>
    </w:p>
    <w:p w:rsidR="00752277" w:rsidRPr="006731DE" w:rsidP="00752277" w14:paraId="5FBC82C6" w14:textId="77777777">
      <w:pPr>
        <w:keepNext/>
        <w:jc w:val="center"/>
      </w:pPr>
    </w:p>
    <w:p w:rsidR="00752277" w:rsidRPr="00893B45" w:rsidP="00752277" w14:paraId="5DF1BE58" w14:textId="77777777">
      <w:pPr>
        <w:widowControl/>
        <w:jc w:val="center"/>
        <w:rPr>
          <w:szCs w:val="22"/>
        </w:rPr>
      </w:pPr>
      <w:r w:rsidRPr="006731DE">
        <w:rPr>
          <w:b/>
        </w:rPr>
        <w:t>-FCC-</w:t>
      </w:r>
    </w:p>
    <w:sectPr w:rsidSect="00752277">
      <w:headerReference w:type="default" r:id="rId15"/>
      <w:footerReference w:type="even" r:id="rId16"/>
      <w:footerReference w:type="default" r:id="rId17"/>
      <w:headerReference w:type="first" r:id="rId18"/>
      <w:footerReference w:type="first" r:id="rId19"/>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55614C" w14:paraId="1A36D6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22F7" w14:paraId="44CCAF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910F12" w14:paraId="0604EE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14:paraId="32712BC1" w14:textId="64AD3231">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55614C" w14:paraId="62086F3D"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22F7" w14:paraId="78A0653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8D1FF3" w14:paraId="1DCC8C55" w14:textId="6FAC56D5">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14:paraId="6A3012D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0169" w14:paraId="44FE4DDE" w14:textId="77777777">
      <w:r>
        <w:separator/>
      </w:r>
    </w:p>
  </w:footnote>
  <w:footnote w:type="continuationSeparator" w:id="1">
    <w:p w:rsidR="00FF0169" w14:paraId="2F8D626B" w14:textId="77777777">
      <w:pPr>
        <w:rPr>
          <w:sz w:val="20"/>
        </w:rPr>
      </w:pPr>
      <w:r>
        <w:rPr>
          <w:sz w:val="20"/>
        </w:rPr>
        <w:t xml:space="preserve">(Continued from previous page)  </w:t>
      </w:r>
      <w:r>
        <w:rPr>
          <w:sz w:val="20"/>
        </w:rPr>
        <w:separator/>
      </w:r>
    </w:p>
  </w:footnote>
  <w:footnote w:type="continuationNotice" w:id="2">
    <w:p w:rsidR="00FF0169" w:rsidP="00910F12" w14:paraId="14519AFF" w14:textId="77777777">
      <w:pPr>
        <w:jc w:val="right"/>
        <w:rPr>
          <w:sz w:val="20"/>
        </w:rPr>
      </w:pPr>
      <w:r>
        <w:rPr>
          <w:sz w:val="20"/>
        </w:rPr>
        <w:t>(continued….)</w:t>
      </w:r>
    </w:p>
  </w:footnote>
  <w:footnote w:id="3">
    <w:p w:rsidR="001B22F7" w:rsidP="00FB5968" w14:paraId="189DA104" w14:textId="77777777">
      <w:pPr>
        <w:pStyle w:val="FootnoteText"/>
      </w:pPr>
      <w:r>
        <w:rPr>
          <w:rStyle w:val="FootnoteReference"/>
        </w:rPr>
        <w:footnoteRef/>
      </w:r>
      <w:r>
        <w:t xml:space="preserve"> </w:t>
      </w:r>
      <w:r w:rsidRPr="00305BB1">
        <w:rPr>
          <w:i/>
        </w:rPr>
        <w:t xml:space="preserve">Connect America Fund Phase II Auction (Auction 903) Closes; Winning Bidders Announced; </w:t>
      </w:r>
      <w:r>
        <w:rPr>
          <w:i/>
        </w:rPr>
        <w:t xml:space="preserve">FCC </w:t>
      </w:r>
      <w:r w:rsidRPr="00305BB1">
        <w:rPr>
          <w:i/>
        </w:rPr>
        <w:t>Form 683 Due October 15, 2018</w:t>
      </w:r>
      <w:r>
        <w:t>, Public Notice, 33 FCC Rcd 8257 (</w:t>
      </w:r>
      <w:r>
        <w:t>WTB</w:t>
      </w:r>
      <w:r>
        <w:t xml:space="preserve"> and WCB 2018) (</w:t>
      </w:r>
      <w:r w:rsidRPr="00305BB1">
        <w:rPr>
          <w:i/>
        </w:rPr>
        <w:t>Auction 903 Closing Public Notice</w:t>
      </w:r>
      <w:r>
        <w:t>).</w:t>
      </w:r>
    </w:p>
  </w:footnote>
  <w:footnote w:id="4">
    <w:p w:rsidR="001B22F7" w:rsidP="00FB5968" w14:paraId="7236D910" w14:textId="77777777">
      <w:pPr>
        <w:pStyle w:val="FootnoteText"/>
      </w:pPr>
      <w:r>
        <w:rPr>
          <w:rStyle w:val="FootnoteReference"/>
        </w:rPr>
        <w:footnoteRef/>
      </w:r>
      <w:r>
        <w:t xml:space="preserve"> </w:t>
      </w:r>
      <w:r w:rsidRPr="006731DE">
        <w:rPr>
          <w:i/>
        </w:rPr>
        <w:t>134 Long-Form Applicants in the Connect America Fund Phase II Auction (Auction 903)</w:t>
      </w:r>
      <w:r w:rsidRPr="006731DE">
        <w:t>, Public Notice, 33 FCC Rcd 10967 (</w:t>
      </w:r>
      <w:r w:rsidRPr="006731DE">
        <w:t>WTB</w:t>
      </w:r>
      <w:r w:rsidRPr="006731DE">
        <w:t xml:space="preserve"> and WCB 2018).  </w:t>
      </w:r>
    </w:p>
  </w:footnote>
  <w:footnote w:id="5">
    <w:p w:rsidR="001B22F7" w:rsidP="00FB5968" w14:paraId="3D322702" w14:textId="77777777">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t>315(b)(6)(v).</w:t>
      </w:r>
      <w:r w:rsidRPr="004C60A9">
        <w:t xml:space="preserve"> </w:t>
      </w:r>
      <w:r>
        <w:t xml:space="preserve"> </w:t>
      </w:r>
    </w:p>
  </w:footnote>
  <w:footnote w:id="6">
    <w:p w:rsidR="00A863AB" w:rsidRPr="00E451F7" w:rsidP="00A863AB" w14:paraId="7539CF22" w14:textId="69CBE5D7">
      <w:pPr>
        <w:pStyle w:val="FootnoteText"/>
      </w:pPr>
      <w:r w:rsidRPr="00E451F7">
        <w:rPr>
          <w:rStyle w:val="FootnoteReference"/>
        </w:rPr>
        <w:footnoteRef/>
      </w:r>
      <w:r w:rsidRPr="00E451F7">
        <w:t xml:space="preserve"> 47 CFR § 54.315(b)(5); </w:t>
      </w:r>
      <w:r>
        <w:rPr>
          <w:i/>
        </w:rPr>
        <w:t xml:space="preserve">see also </w:t>
      </w:r>
      <w:r w:rsidRPr="00E451F7">
        <w:rPr>
          <w:i/>
        </w:rPr>
        <w:t>Connect America Fund Phase II Auction Scheduled for July 24, 2018; Notice and Filing Requirements and Other Procedures for Auction 903</w:t>
      </w:r>
      <w:r w:rsidRPr="00E451F7">
        <w:t>, Public Notice, 33 FCC Rcd at 1519, para. 315 (2018) (</w:t>
      </w:r>
      <w:r w:rsidRPr="00E451F7">
        <w:rPr>
          <w:i/>
        </w:rPr>
        <w:t>Auction 903 Procedures Public Notice</w:t>
      </w:r>
      <w:r w:rsidRPr="00E451F7">
        <w:t xml:space="preserve">); </w:t>
      </w:r>
      <w:r w:rsidR="00985057">
        <w:rPr>
          <w:i/>
        </w:rPr>
        <w:t>Connect America Fund et al.</w:t>
      </w:r>
      <w:r w:rsidRPr="007A1F8B" w:rsidR="00985057">
        <w:t>,</w:t>
      </w:r>
      <w:r w:rsidR="00985057">
        <w:t xml:space="preserve"> Report and Order and Further Notice of Proposed Rulemaking,</w:t>
      </w:r>
      <w:r w:rsidRPr="007A1F8B" w:rsidR="00985057">
        <w:t xml:space="preserve"> 31 FCC Rcd </w:t>
      </w:r>
      <w:r w:rsidR="00985057">
        <w:t>5949,</w:t>
      </w:r>
      <w:r w:rsidRPr="007A1F8B" w:rsidR="00985057">
        <w:t xml:space="preserve"> 5999, 6002-05, paras. 141, 149-56</w:t>
      </w:r>
      <w:r w:rsidR="00985057">
        <w:t xml:space="preserve"> (2016) (</w:t>
      </w:r>
      <w:r w:rsidRPr="00EE1D2F" w:rsidR="00985057">
        <w:rPr>
          <w:i/>
        </w:rPr>
        <w:t>Phase II Auction Order</w:t>
      </w:r>
      <w:r w:rsidR="00985057">
        <w:t>)</w:t>
      </w:r>
      <w:r w:rsidRPr="007A1F8B" w:rsidR="00985057">
        <w:t>.</w:t>
      </w:r>
    </w:p>
  </w:footnote>
  <w:footnote w:id="7">
    <w:p w:rsidR="00A863AB" w:rsidRPr="00E451F7" w:rsidP="00A863AB" w14:paraId="45CC3BAB" w14:textId="3925D16E">
      <w:pPr>
        <w:pStyle w:val="FootnoteText"/>
      </w:pPr>
      <w:r w:rsidRPr="00E451F7">
        <w:rPr>
          <w:rStyle w:val="FootnoteReference"/>
        </w:rPr>
        <w:footnoteRef/>
      </w:r>
      <w:r w:rsidRPr="00E451F7">
        <w:t xml:space="preserve"> </w:t>
      </w:r>
      <w:r w:rsidRPr="00E451F7" w:rsidR="006309C1">
        <w:t xml:space="preserve">The Commission has delegated to the Wireline Competition Bureau the authority to grant waivers of the filing deadline.  </w:t>
      </w:r>
      <w:r w:rsidRPr="00E451F7" w:rsidR="006309C1">
        <w:rPr>
          <w:i/>
        </w:rPr>
        <w:t>See</w:t>
      </w:r>
      <w:r w:rsidRPr="00E451F7" w:rsidR="006309C1">
        <w:t xml:space="preserve"> </w:t>
      </w:r>
      <w:r w:rsidRPr="00E451F7" w:rsidR="006309C1">
        <w:rPr>
          <w:i/>
        </w:rPr>
        <w:t>Phase II Auction Order</w:t>
      </w:r>
      <w:r w:rsidRPr="00E451F7" w:rsidR="006309C1">
        <w:t xml:space="preserve">, 31 FCC Rcd at 6003, para. 153 &amp; </w:t>
      </w:r>
      <w:r w:rsidRPr="00E451F7" w:rsidR="006309C1">
        <w:t>n.315</w:t>
      </w:r>
      <w:r w:rsidRPr="00E451F7" w:rsidR="006309C1">
        <w:t>.</w:t>
      </w:r>
    </w:p>
  </w:footnote>
  <w:footnote w:id="8">
    <w:p w:rsidR="00A863AB" w:rsidRPr="00E451F7" w:rsidP="00A863AB" w14:paraId="4719F3C0" w14:textId="77777777">
      <w:pPr>
        <w:pStyle w:val="FootnoteText"/>
      </w:pPr>
      <w:r w:rsidRPr="00E451F7">
        <w:rPr>
          <w:rStyle w:val="FootnoteReference"/>
        </w:rPr>
        <w:footnoteRef/>
      </w:r>
      <w:r w:rsidRPr="00E451F7">
        <w:t xml:space="preserve"> 47 CFR § 1.3.  W</w:t>
      </w:r>
      <w:r w:rsidRPr="00E451F7">
        <w:rPr>
          <w:bCs/>
        </w:rPr>
        <w:t>aiver</w:t>
      </w:r>
      <w:r w:rsidRPr="00E451F7">
        <w:t xml:space="preserve"> of the Commission’s rules is appropriate only if both: (1) special circumstances warrant a deviation from the general rule, and (2) such deviation will serve the public interest.  </w:t>
      </w:r>
      <w:r w:rsidRPr="00E451F7">
        <w:rPr>
          <w:i/>
        </w:rPr>
        <w:t>See Northeast Cellular Tel. Co. v. FCC</w:t>
      </w:r>
      <w:r w:rsidRPr="00E451F7">
        <w:t xml:space="preserve">, 897 </w:t>
      </w:r>
      <w:r w:rsidRPr="00E451F7">
        <w:t>F.2d</w:t>
      </w:r>
      <w:r w:rsidRPr="00E451F7">
        <w:t xml:space="preserve"> 1164, 1166 (D.C. Cir. 1990) (citing </w:t>
      </w:r>
      <w:r w:rsidRPr="00E451F7">
        <w:rPr>
          <w:i/>
        </w:rPr>
        <w:t>WAIT Radio v. FCC</w:t>
      </w:r>
      <w:r w:rsidRPr="00E451F7">
        <w:t xml:space="preserve">, 418 </w:t>
      </w:r>
      <w:r w:rsidRPr="00E451F7">
        <w:t>F.2d</w:t>
      </w:r>
      <w:r w:rsidRPr="00E451F7">
        <w:t xml:space="preserve"> 1153, 1157-59 (D.C. Cir. 1969), </w:t>
      </w:r>
      <w:r w:rsidRPr="00E451F7">
        <w:rPr>
          <w:i/>
        </w:rPr>
        <w:t>cert. denied</w:t>
      </w:r>
      <w:r w:rsidRPr="00E451F7">
        <w:t xml:space="preserve">, 93 </w:t>
      </w:r>
      <w:r w:rsidRPr="00E451F7">
        <w:t>S.Ct</w:t>
      </w:r>
      <w:r w:rsidRPr="00E451F7">
        <w:t>. 461 (1972)).</w:t>
      </w:r>
    </w:p>
  </w:footnote>
  <w:footnote w:id="9">
    <w:p w:rsidR="00A863AB" w:rsidRPr="00E451F7" w:rsidP="00A863AB" w14:paraId="49A8E46A" w14:textId="77777777">
      <w:pPr>
        <w:pStyle w:val="FootnoteText"/>
      </w:pPr>
      <w:r w:rsidRPr="00E451F7">
        <w:rPr>
          <w:rStyle w:val="FootnoteReference"/>
        </w:rPr>
        <w:footnoteRef/>
      </w:r>
      <w:r w:rsidRPr="00E451F7">
        <w:t xml:space="preserve"> </w:t>
      </w:r>
      <w:r w:rsidRPr="00E451F7">
        <w:rPr>
          <w:i/>
        </w:rPr>
        <w:t>See Auction 903 Closing Public Notice</w:t>
      </w:r>
      <w:r w:rsidRPr="00E451F7">
        <w:t xml:space="preserve">, 33 FCC Rcd at 8268, para. 35 (citing </w:t>
      </w:r>
      <w:r w:rsidRPr="00E451F7">
        <w:rPr>
          <w:i/>
        </w:rPr>
        <w:t>Phase II Auction Order</w:t>
      </w:r>
      <w:r w:rsidRPr="00E451F7">
        <w:t xml:space="preserve">, 31 FCC Rcd at 6002-03, paras. 152-53).  </w:t>
      </w:r>
    </w:p>
  </w:footnote>
  <w:footnote w:id="10">
    <w:p w:rsidR="00C839D2" w14:paraId="12665C63" w14:textId="4A84D045">
      <w:pPr>
        <w:pStyle w:val="FootnoteText"/>
      </w:pPr>
      <w:r>
        <w:rPr>
          <w:rStyle w:val="FootnoteReference"/>
        </w:rPr>
        <w:footnoteRef/>
      </w:r>
      <w:r>
        <w:t xml:space="preserve"> </w:t>
      </w:r>
      <w:r w:rsidRPr="00E451F7">
        <w:rPr>
          <w:i/>
        </w:rPr>
        <w:t xml:space="preserve">See </w:t>
      </w:r>
      <w:r>
        <w:t>Velocity.Net’s</w:t>
      </w:r>
      <w:r>
        <w:t xml:space="preserve"> </w:t>
      </w:r>
      <w:r w:rsidRPr="00C3327D">
        <w:t>Petition for Waiver of the ETC Deadline</w:t>
      </w:r>
      <w:r>
        <w:t xml:space="preserve"> (filed Apr. 7, 2020) (Velocity.net ETC Petition for Waiver)</w:t>
      </w:r>
      <w:r w:rsidR="00C33A00">
        <w:rPr>
          <w:iCs/>
        </w:rPr>
        <w:t>.</w:t>
      </w:r>
    </w:p>
  </w:footnote>
  <w:footnote w:id="11">
    <w:p w:rsidR="00DF05EB" w:rsidP="00DF05EB" w14:paraId="744C159C" w14:textId="77777777">
      <w:pPr>
        <w:pStyle w:val="FootnoteText"/>
      </w:pPr>
      <w:r>
        <w:rPr>
          <w:rStyle w:val="FootnoteReference"/>
        </w:rPr>
        <w:footnoteRef/>
      </w:r>
      <w:r>
        <w:t xml:space="preserve"> </w:t>
      </w:r>
      <w:r w:rsidRPr="00E451F7">
        <w:rPr>
          <w:i/>
        </w:rPr>
        <w:t>See Telecommunications Carriers Eligible for Universal Service Support et al.</w:t>
      </w:r>
      <w:r w:rsidRPr="00E451F7">
        <w:t xml:space="preserve">, WC Docket No. 09-197, Order, </w:t>
      </w:r>
      <w:r w:rsidRPr="00F523AD">
        <w:rPr>
          <w:color w:val="1D2B3E"/>
        </w:rPr>
        <w:t>34 FCC Rcd 2934</w:t>
      </w:r>
      <w:r>
        <w:rPr>
          <w:color w:val="1D2B3E"/>
        </w:rPr>
        <w:t>, 2942-43</w:t>
      </w:r>
      <w:r w:rsidRPr="00E451F7">
        <w:t>, paras. 31-32 (WCB 2019)</w:t>
      </w:r>
      <w:r>
        <w:t xml:space="preserve"> (</w:t>
      </w:r>
      <w:r w:rsidRPr="00E451F7">
        <w:t xml:space="preserve">waiving the </w:t>
      </w:r>
      <w:r>
        <w:t xml:space="preserve">CAF II auction </w:t>
      </w:r>
      <w:r w:rsidRPr="00E451F7">
        <w:t>deadline for submitting proof of ETC designation</w:t>
      </w:r>
      <w:r>
        <w:t>, including for a petitioner that filed its applications days before the deadline)</w:t>
      </w:r>
      <w:r w:rsidRPr="00E451F7">
        <w:t xml:space="preserve">; </w:t>
      </w:r>
      <w:r w:rsidRPr="00E451F7">
        <w:rPr>
          <w:i/>
        </w:rPr>
        <w:t>Telecommunications Carriers Eligible for Universal Service Support et al.</w:t>
      </w:r>
      <w:r w:rsidRPr="00E451F7">
        <w:t xml:space="preserve">, WC Docket No. 09-197, Order, </w:t>
      </w:r>
      <w:r w:rsidRPr="00613A55">
        <w:rPr>
          <w:color w:val="1D2B3E"/>
        </w:rPr>
        <w:t>34 FCC Rcd 1966, 1974-75</w:t>
      </w:r>
      <w:r>
        <w:rPr>
          <w:color w:val="1D2B3E"/>
        </w:rPr>
        <w:t xml:space="preserve">, </w:t>
      </w:r>
      <w:r w:rsidRPr="00E451F7">
        <w:t xml:space="preserve">para. 31 (WCB 2019) (waiving the </w:t>
      </w:r>
      <w:r>
        <w:t xml:space="preserve">CAF II auction </w:t>
      </w:r>
      <w:r w:rsidRPr="00E451F7">
        <w:t>deadline for submitting proof of ETC designation</w:t>
      </w:r>
      <w:r>
        <w:t>, including for two petitioners that filed applications a month before the deadline</w:t>
      </w:r>
      <w:r w:rsidRPr="00E451F7">
        <w:t>)</w:t>
      </w:r>
      <w:r>
        <w:t xml:space="preserve">; </w:t>
      </w:r>
      <w:r w:rsidRPr="00FA08B2">
        <w:rPr>
          <w:i/>
          <w:iCs/>
        </w:rPr>
        <w:t xml:space="preserve">but see </w:t>
      </w:r>
      <w:r>
        <w:rPr>
          <w:i/>
        </w:rPr>
        <w:t>C</w:t>
      </w:r>
      <w:r w:rsidRPr="004C4F15">
        <w:rPr>
          <w:i/>
        </w:rPr>
        <w:t>onnect America Fund</w:t>
      </w:r>
      <w:r>
        <w:t xml:space="preserve">, </w:t>
      </w:r>
      <w:r w:rsidRPr="004C4F15">
        <w:rPr>
          <w:i/>
        </w:rPr>
        <w:t>Rural Broadband Experiments</w:t>
      </w:r>
      <w:r w:rsidRPr="004C4F15">
        <w:t>,</w:t>
      </w:r>
      <w:r>
        <w:t xml:space="preserve"> 31 FCC Rcd 853 (WCB 2015) (denying petition for waiver due to no evidence of extraordinary circumstances or good faith efforts and finding petitioner in default).</w:t>
      </w:r>
    </w:p>
  </w:footnote>
  <w:footnote w:id="12">
    <w:p w:rsidR="005C4DF1" w:rsidP="005C4DF1" w14:paraId="774B270D" w14:textId="6436CD57">
      <w:pPr>
        <w:pStyle w:val="FootnoteText"/>
      </w:pPr>
      <w:r>
        <w:rPr>
          <w:rStyle w:val="FootnoteReference"/>
        </w:rPr>
        <w:footnoteRef/>
      </w:r>
      <w:r>
        <w:t xml:space="preserve"> </w:t>
      </w:r>
      <w:r w:rsidR="006309C1">
        <w:t>Velocity.Net’s</w:t>
      </w:r>
      <w:r w:rsidR="006309C1">
        <w:t xml:space="preserve"> </w:t>
      </w:r>
      <w:r w:rsidR="00C839D2">
        <w:t xml:space="preserve">ETC </w:t>
      </w:r>
      <w:r w:rsidRPr="00C3327D" w:rsidR="006309C1">
        <w:t xml:space="preserve">Petition for Waiver </w:t>
      </w:r>
      <w:r w:rsidR="006309C1">
        <w:t>at 4</w:t>
      </w:r>
      <w:r w:rsidR="00A52645">
        <w:t>.</w:t>
      </w:r>
    </w:p>
  </w:footnote>
  <w:footnote w:id="13">
    <w:p w:rsidR="00A52645" w:rsidP="00A52645" w14:paraId="190B91A1" w14:textId="77777777">
      <w:pPr>
        <w:pStyle w:val="FootnoteText"/>
      </w:pPr>
      <w:r>
        <w:rPr>
          <w:rStyle w:val="FootnoteReference"/>
        </w:rPr>
        <w:footnoteRef/>
      </w:r>
      <w:r>
        <w:t xml:space="preserve"> </w:t>
      </w:r>
      <w:r w:rsidRPr="00C624FE">
        <w:rPr>
          <w:iCs/>
        </w:rPr>
        <w:t xml:space="preserve">Letter from </w:t>
      </w:r>
      <w:r>
        <w:rPr>
          <w:iCs/>
        </w:rPr>
        <w:t xml:space="preserve">Tiffany L. Tran, Associate Counsel, </w:t>
      </w:r>
      <w:r w:rsidRPr="00C624FE">
        <w:rPr>
          <w:iCs/>
        </w:rPr>
        <w:t>Pennsylvania P</w:t>
      </w:r>
      <w:r>
        <w:rPr>
          <w:iCs/>
        </w:rPr>
        <w:t>ublic Utility Commission at 1</w:t>
      </w:r>
      <w:r>
        <w:t xml:space="preserve"> (filed Feb. 22, 2019).</w:t>
      </w:r>
    </w:p>
  </w:footnote>
  <w:footnote w:id="14">
    <w:p w:rsidR="002A12AE" w:rsidRPr="00025B3A" w:rsidP="002A12AE" w14:paraId="1648E7A7" w14:textId="77777777">
      <w:pPr>
        <w:pStyle w:val="FootnoteText"/>
      </w:pPr>
      <w:r>
        <w:rPr>
          <w:rStyle w:val="FootnoteReference"/>
        </w:rPr>
        <w:footnoteRef/>
      </w:r>
      <w:r>
        <w:t xml:space="preserve"> 47 CFR § 54.315(a)(7)(i); </w:t>
      </w:r>
      <w:r w:rsidRPr="0003755E">
        <w:rPr>
          <w:i/>
        </w:rPr>
        <w:t>Phase II Auction Order</w:t>
      </w:r>
      <w:r>
        <w:t>, 31 FCC Rcd at 5983, para. 101.</w:t>
      </w:r>
    </w:p>
  </w:footnote>
  <w:footnote w:id="15">
    <w:p w:rsidR="002A12AE" w:rsidRPr="004406C0" w:rsidP="002A12AE" w14:paraId="05EBBACD" w14:textId="77777777">
      <w:pPr>
        <w:pStyle w:val="FootnoteText"/>
      </w:pPr>
      <w:r>
        <w:rPr>
          <w:rStyle w:val="FootnoteReference"/>
        </w:rPr>
        <w:footnoteRef/>
      </w:r>
      <w:r>
        <w:t xml:space="preserve"> 47 CFR § 54.315(a)(7)(i); </w:t>
      </w:r>
      <w:r w:rsidRPr="0003755E">
        <w:rPr>
          <w:i/>
        </w:rPr>
        <w:t>Phase II Auction Order</w:t>
      </w:r>
      <w:r>
        <w:t>, 31 FCC Rcd at 5983-84, para. 102.</w:t>
      </w:r>
    </w:p>
  </w:footnote>
  <w:footnote w:id="16">
    <w:p w:rsidR="002A12AE" w:rsidP="002A12AE" w14:paraId="3F6A08BD" w14:textId="77777777">
      <w:pPr>
        <w:pStyle w:val="FootnoteText"/>
      </w:pPr>
      <w:r>
        <w:rPr>
          <w:rStyle w:val="FootnoteReference"/>
        </w:rPr>
        <w:footnoteRef/>
      </w:r>
      <w:r>
        <w:t xml:space="preserve"> 47 CFR § 54.315(b)(4); </w:t>
      </w:r>
      <w:r w:rsidRPr="00E372A4">
        <w:rPr>
          <w:i/>
        </w:rPr>
        <w:t>Phase II Auction Order</w:t>
      </w:r>
      <w:r>
        <w:t xml:space="preserve">, 31 FCC Rcd at 5984, para. 103; </w:t>
      </w:r>
      <w:r w:rsidRPr="00C016CC">
        <w:rPr>
          <w:i/>
        </w:rPr>
        <w:t>Auction 903 Closing Public Notice</w:t>
      </w:r>
      <w:r>
        <w:t xml:space="preserve">, 34 FCC Rcd at 8263, para. 16. </w:t>
      </w:r>
    </w:p>
  </w:footnote>
  <w:footnote w:id="17">
    <w:p w:rsidR="00264621" w14:paraId="0F0E531E" w14:textId="4E6BEEAA">
      <w:pPr>
        <w:pStyle w:val="FootnoteText"/>
      </w:pPr>
      <w:r>
        <w:rPr>
          <w:rStyle w:val="FootnoteReference"/>
        </w:rPr>
        <w:footnoteRef/>
      </w:r>
      <w:r>
        <w:t xml:space="preserve"> Petition for Waiver (or Extension) of CAF II Deadline to Submit Audited Financial Statements, AU Docket No. 17-182, WC Docket No. 10-90 (filed Apr. 3, 2020) (Velocity.net Audited Financials Petition for Waiver).</w:t>
      </w:r>
    </w:p>
  </w:footnote>
  <w:footnote w:id="18">
    <w:p w:rsidR="001A4B6B" w:rsidP="001A4B6B" w14:paraId="23D294D8" w14:textId="10E40BDA">
      <w:pPr>
        <w:pStyle w:val="FootnoteText"/>
      </w:pPr>
      <w:r>
        <w:rPr>
          <w:rStyle w:val="FootnoteReference"/>
        </w:rPr>
        <w:footnoteRef/>
      </w:r>
      <w:r>
        <w:t xml:space="preserve"> Velocity.net Audited Financials Petition for Waiver at 3-4.</w:t>
      </w:r>
    </w:p>
  </w:footnote>
  <w:footnote w:id="19">
    <w:p w:rsidR="001A4B6B" w14:paraId="3D8E149B" w14:textId="34D04567">
      <w:pPr>
        <w:pStyle w:val="FootnoteText"/>
      </w:pPr>
      <w:r>
        <w:rPr>
          <w:rStyle w:val="FootnoteReference"/>
        </w:rPr>
        <w:footnoteRef/>
      </w:r>
      <w:r>
        <w:t xml:space="preserve"> </w:t>
      </w:r>
      <w:r w:rsidRPr="00205653" w:rsidR="00205653">
        <w:rPr>
          <w:i/>
          <w:iCs/>
        </w:rPr>
        <w:t>Id.</w:t>
      </w:r>
    </w:p>
  </w:footnote>
  <w:footnote w:id="20">
    <w:p w:rsidR="00652A11" w:rsidRPr="00706BE9" w:rsidP="00652A11" w14:paraId="6B697D1D" w14:textId="77777777">
      <w:pPr>
        <w:pStyle w:val="FootnoteText"/>
      </w:pPr>
      <w:r>
        <w:rPr>
          <w:rStyle w:val="FootnoteReference"/>
        </w:rPr>
        <w:footnoteRef/>
      </w:r>
      <w:r>
        <w:t xml:space="preserve"> </w:t>
      </w:r>
      <w:r w:rsidRPr="003172F5">
        <w:rPr>
          <w:i/>
        </w:rPr>
        <w:t>Auction 903 Procedures Public Notice</w:t>
      </w:r>
      <w:r>
        <w:t xml:space="preserve">, 33 FCC Rcd at 1471-72, paras. 111-19.  The Commission required an Auction 903 participant that did not submit audited financial statements with the short-form application to certify that the long-form applicant will submit its audited financial statements from the prior fiscal year within 180 days after being announced as a winning bidder.  </w:t>
      </w:r>
      <w:r>
        <w:rPr>
          <w:i/>
        </w:rPr>
        <w:t>Id</w:t>
      </w:r>
      <w:r>
        <w:t>. at 1445, para. 44.</w:t>
      </w:r>
    </w:p>
  </w:footnote>
  <w:footnote w:id="21">
    <w:p w:rsidR="00652A11" w:rsidP="00652A11" w14:paraId="48F1BC7E" w14:textId="77777777">
      <w:pPr>
        <w:pStyle w:val="FootnoteText"/>
      </w:pPr>
      <w:r>
        <w:rPr>
          <w:rStyle w:val="FootnoteReference"/>
        </w:rPr>
        <w:footnoteRef/>
      </w:r>
      <w:r>
        <w:t xml:space="preserve"> </w:t>
      </w:r>
      <w:r w:rsidRPr="001D481D">
        <w:rPr>
          <w:i/>
        </w:rPr>
        <w:t>See, e.g.</w:t>
      </w:r>
      <w:r>
        <w:t xml:space="preserve">, </w:t>
      </w:r>
      <w:r w:rsidRPr="001F44C6">
        <w:rPr>
          <w:i/>
        </w:rPr>
        <w:t xml:space="preserve">Request of </w:t>
      </w:r>
      <w:r w:rsidRPr="001F44C6">
        <w:rPr>
          <w:i/>
        </w:rPr>
        <w:t>Tallie</w:t>
      </w:r>
      <w:r w:rsidRPr="001F44C6">
        <w:rPr>
          <w:i/>
        </w:rPr>
        <w:t xml:space="preserve"> Colville for Waiver of Auction 91 Form 301 Filing Deadline for Construction Permit for New FM Station, Diamond Lake, Oregon</w:t>
      </w:r>
      <w:r>
        <w:t>, Memorandum Opinion and Order and Notice of Apparent Liability for Forfeiture, 26 FCC Rcd 14216 (AD-MB 2011) (</w:t>
      </w:r>
      <w:r w:rsidRPr="00CA19D9">
        <w:rPr>
          <w:i/>
        </w:rPr>
        <w:t>Tallie</w:t>
      </w:r>
      <w:r w:rsidRPr="00CA19D9">
        <w:rPr>
          <w:i/>
        </w:rPr>
        <w:t xml:space="preserve"> Colville Order</w:t>
      </w:r>
      <w:r>
        <w:t xml:space="preserve">) (granting a waiver of the long-form application filing deadline where the applicant explained that it ‘was not ready to submit the application by the filing deadline’); </w:t>
      </w:r>
      <w:r w:rsidRPr="00EE4528">
        <w:rPr>
          <w:i/>
        </w:rPr>
        <w:t xml:space="preserve">Request of </w:t>
      </w:r>
      <w:r w:rsidRPr="00EE4528">
        <w:rPr>
          <w:i/>
        </w:rPr>
        <w:t>BKM</w:t>
      </w:r>
      <w:r w:rsidRPr="00EE4528">
        <w:rPr>
          <w:i/>
        </w:rPr>
        <w:t xml:space="preserve"> Enterprises for Waiver of Auction No. 68 Form </w:t>
      </w:r>
      <w:r>
        <w:rPr>
          <w:i/>
        </w:rPr>
        <w:t>30</w:t>
      </w:r>
      <w:r w:rsidRPr="00EE4528">
        <w:rPr>
          <w:i/>
        </w:rPr>
        <w:t xml:space="preserve">1 Filing Deadline Application for Construction Permit for New FM </w:t>
      </w:r>
      <w:r>
        <w:rPr>
          <w:i/>
        </w:rPr>
        <w:t>S</w:t>
      </w:r>
      <w:r w:rsidRPr="00EE4528">
        <w:rPr>
          <w:i/>
        </w:rPr>
        <w:t>tation, Perry, Florida</w:t>
      </w:r>
      <w:r>
        <w:t>, Memorandum Opinion and Order and Notice of Apparent Liability, 22 FCC Rcd 15221 (AD-MB 2007) (</w:t>
      </w:r>
      <w:r w:rsidRPr="00CA19D9">
        <w:rPr>
          <w:i/>
        </w:rPr>
        <w:t>BKM</w:t>
      </w:r>
      <w:r w:rsidRPr="00CA19D9">
        <w:rPr>
          <w:i/>
        </w:rPr>
        <w:t xml:space="preserve"> Enterprises Order</w:t>
      </w:r>
      <w:r>
        <w:t xml:space="preserve">) (granting the petition for waiver of an applicant that submitted its long-form application late because the applicant did not understand that it was required to file a long-form application); </w:t>
      </w:r>
      <w:r w:rsidRPr="001D481D">
        <w:rPr>
          <w:i/>
        </w:rPr>
        <w:t>Silver Palm Communications, Inc.</w:t>
      </w:r>
      <w:r>
        <w:t>, Order, 17 FCC Rcd 6606 (</w:t>
      </w:r>
      <w:r>
        <w:t>CWD-WTB</w:t>
      </w:r>
      <w:r>
        <w:t xml:space="preserve"> 2002) (</w:t>
      </w:r>
      <w:r w:rsidRPr="00CA19D9">
        <w:rPr>
          <w:i/>
        </w:rPr>
        <w:t>Silver Palm Communications Order</w:t>
      </w:r>
      <w:r>
        <w:t xml:space="preserve">) (granting the petition for waiver of an applicant that missed the deadline “due to inadvertence and unawareness that the long-form application was due”); </w:t>
      </w:r>
      <w:r w:rsidRPr="00EE5A97">
        <w:rPr>
          <w:i/>
        </w:rPr>
        <w:t>City Page &amp; Cellular Services, Inc. d/b/a City Beepers et al.</w:t>
      </w:r>
      <w:r>
        <w:t>, Order, 17 FCC Rcd 26109 (</w:t>
      </w:r>
      <w:r>
        <w:t>CWD-WTB</w:t>
      </w:r>
      <w:r>
        <w:t xml:space="preserve"> 2002) (granted the petitions for waiver of seven applicants that claimed to miss the deadline “due to inadvertence and/or unawareness that the long-form applications were due”).  </w:t>
      </w:r>
    </w:p>
  </w:footnote>
  <w:footnote w:id="22">
    <w:p w:rsidR="008A2A18" w:rsidP="008A2A18" w14:paraId="7B0E0605" w14:textId="15F0CB5C">
      <w:pPr>
        <w:pStyle w:val="FootnoteText"/>
      </w:pPr>
      <w:r>
        <w:rPr>
          <w:rStyle w:val="FootnoteReference"/>
        </w:rPr>
        <w:footnoteRef/>
      </w:r>
      <w:r>
        <w:t xml:space="preserve"> </w:t>
      </w:r>
      <w:r w:rsidRPr="00160166">
        <w:rPr>
          <w:i/>
          <w:iCs/>
        </w:rPr>
        <w:t>Connect America Fund, Connect America Fund Phase II Auction</w:t>
      </w:r>
      <w:r w:rsidRPr="00887F32">
        <w:t xml:space="preserve">, WC Docket No. 10-90, AU Docket 17-182, Order, </w:t>
      </w:r>
      <w:r w:rsidRPr="00134AC8">
        <w:rPr>
          <w:color w:val="1D2B3E"/>
        </w:rPr>
        <w:t>34 FCC Rcd 7060</w:t>
      </w:r>
      <w:r w:rsidRPr="00887F32">
        <w:t xml:space="preserve"> (WCB 2019)</w:t>
      </w:r>
      <w:r w:rsidR="002D5BD2">
        <w:t xml:space="preserve"> </w:t>
      </w:r>
      <w:r>
        <w:t xml:space="preserve">(granting </w:t>
      </w:r>
      <w:r w:rsidRPr="00BA002D">
        <w:t xml:space="preserve">petition for waiver of the </w:t>
      </w:r>
      <w:r>
        <w:t>Auction 903 filing deadline when applicant submitted audited financials during staff’s review of long-form application).</w:t>
      </w:r>
    </w:p>
  </w:footnote>
  <w:footnote w:id="23">
    <w:p w:rsidR="00312768" w:rsidP="00312768" w14:paraId="78E5D272" w14:textId="77777777">
      <w:pPr>
        <w:pStyle w:val="FootnoteText"/>
      </w:pPr>
      <w:r>
        <w:rPr>
          <w:rStyle w:val="FootnoteReference"/>
        </w:rPr>
        <w:footnoteRef/>
      </w:r>
      <w:r>
        <w:t xml:space="preserve"> </w:t>
      </w:r>
      <w:r w:rsidRPr="006103B0">
        <w:rPr>
          <w:i/>
        </w:rPr>
        <w:t>Phase II Auction Order</w:t>
      </w:r>
      <w:r>
        <w:t>, 31 FCC Rcd at 5980, para. 92.</w:t>
      </w:r>
    </w:p>
  </w:footnote>
  <w:footnote w:id="24">
    <w:p w:rsidR="001B22F7" w:rsidRPr="004A4861" w:rsidP="00752277" w14:paraId="19E89CB2" w14:textId="7559A593">
      <w:pPr>
        <w:pStyle w:val="FootnoteText"/>
      </w:pPr>
      <w:r w:rsidRPr="004C60A9">
        <w:rPr>
          <w:rStyle w:val="FootnoteReference"/>
        </w:rPr>
        <w:footnoteRef/>
      </w:r>
      <w:r>
        <w:t xml:space="preserve"> </w:t>
      </w:r>
      <w:r>
        <w:rPr>
          <w:i/>
        </w:rPr>
        <w:t>Phase II Auction Order</w:t>
      </w:r>
      <w:r w:rsidRPr="00010B65">
        <w:t xml:space="preserve">, 31 FCC Rcd </w:t>
      </w:r>
      <w:r>
        <w:t>at</w:t>
      </w:r>
      <w:r w:rsidRPr="008A5853">
        <w:t xml:space="preserve"> 6045-49, App. B</w:t>
      </w:r>
      <w:r w:rsidRPr="004C60A9">
        <w:t>.</w:t>
      </w:r>
    </w:p>
  </w:footnote>
  <w:footnote w:id="25">
    <w:p w:rsidR="001B22F7" w:rsidRPr="004C60A9" w:rsidP="00752277" w14:paraId="0BD00C12" w14:textId="777777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54.315(c)(2); </w:t>
      </w:r>
      <w:r w:rsidRPr="00E624F7">
        <w:rPr>
          <w:i/>
        </w:rPr>
        <w:t>Phase II Auction Order</w:t>
      </w:r>
      <w:r>
        <w:t>, 31 FCC Rcd at 5992-97, paras. 126-33.</w:t>
      </w:r>
    </w:p>
  </w:footnote>
  <w:footnote w:id="26">
    <w:p w:rsidR="001B22F7" w:rsidP="00752277" w14:paraId="476BB2E1" w14:textId="77777777">
      <w:pPr>
        <w:pStyle w:val="FootnoteText"/>
      </w:pPr>
      <w:r w:rsidRPr="0042165B">
        <w:rPr>
          <w:rStyle w:val="FootnoteReference"/>
        </w:rPr>
        <w:footnoteRef/>
      </w:r>
      <w:r>
        <w:t xml:space="preserve"> </w:t>
      </w:r>
      <w:r w:rsidRPr="00E624F7">
        <w:rPr>
          <w:i/>
        </w:rPr>
        <w:t>Phase II Auction Order</w:t>
      </w:r>
      <w:r>
        <w:t xml:space="preserve">, 31 FCC Rcd at 5991, para. 122. </w:t>
      </w:r>
    </w:p>
  </w:footnote>
  <w:footnote w:id="27">
    <w:p w:rsidR="001B22F7" w:rsidP="00752277" w14:paraId="09BA3F41" w14:textId="77777777">
      <w:pPr>
        <w:pStyle w:val="FootnoteText"/>
      </w:pPr>
      <w:r>
        <w:rPr>
          <w:rStyle w:val="FootnoteReference"/>
        </w:rPr>
        <w:footnoteRef/>
      </w:r>
      <w:r>
        <w:t xml:space="preserve"> </w:t>
      </w:r>
      <w:r w:rsidRPr="008D6745">
        <w:t xml:space="preserve">47 CFR § 54.315(c)(1); </w:t>
      </w:r>
      <w:r w:rsidRPr="008D6745">
        <w:rPr>
          <w:i/>
        </w:rPr>
        <w:t>Phase II Auction Order</w:t>
      </w:r>
      <w:r w:rsidRPr="008D6745">
        <w:t xml:space="preserve">, 31 FCC Rcd at 5991, </w:t>
      </w:r>
      <w:r w:rsidRPr="00ED5762">
        <w:t xml:space="preserve">5997, </w:t>
      </w:r>
      <w:r w:rsidRPr="008A5853">
        <w:t xml:space="preserve">paras. 122, 135.  Once an Auction 903 support </w:t>
      </w:r>
      <w:r w:rsidRPr="008D6745">
        <w:t xml:space="preserve">recipient has met its 60 percent service milestone, its letter of credit may be valued at 90 percent of the total support amount already disbursed plus the amount that will be disbursed in the coming year.  Once an Auction 903 support recipient has met its 80 percent service milestone, its letter of credit may be valued at 60 percent of the total support amount already disbursed plus the amount that will be disbursed in the coming year.  </w:t>
      </w:r>
      <w:r>
        <w:rPr>
          <w:i/>
        </w:rPr>
        <w:t xml:space="preserve">See </w:t>
      </w:r>
      <w:r>
        <w:t xml:space="preserve">47 CFR § 54.315(c)(1); </w:t>
      </w:r>
      <w:r w:rsidRPr="008D6745">
        <w:rPr>
          <w:i/>
        </w:rPr>
        <w:t>Connect America Fund et al.</w:t>
      </w:r>
      <w:r w:rsidRPr="008D6745">
        <w:t xml:space="preserve">, Order on Reconsideration, 33 FCC Rcd </w:t>
      </w:r>
      <w:r>
        <w:t>1380, 1405, para. 64</w:t>
      </w:r>
      <w:r w:rsidRPr="008D6745">
        <w:t xml:space="preserve">; </w:t>
      </w:r>
      <w:r w:rsidRPr="008D6745">
        <w:rPr>
          <w:i/>
        </w:rPr>
        <w:t>Phase II Auction Order</w:t>
      </w:r>
      <w:r w:rsidRPr="008D6745">
        <w:t>, 31 FCC Rcd at 5997-98, para. 136.</w:t>
      </w:r>
    </w:p>
  </w:footnote>
  <w:footnote w:id="28">
    <w:p w:rsidR="001B22F7" w:rsidRPr="008D6745" w:rsidP="00752277" w14:paraId="4919481A" w14:textId="77777777">
      <w:pPr>
        <w:pStyle w:val="FootnoteText"/>
      </w:pPr>
      <w:r w:rsidRPr="00004808">
        <w:rPr>
          <w:rStyle w:val="FootnoteReference"/>
          <w:sz w:val="20"/>
        </w:rPr>
        <w:footnoteRef/>
      </w:r>
      <w:r w:rsidRPr="008D6745">
        <w:t xml:space="preserve"> </w:t>
      </w:r>
      <w:r>
        <w:rPr>
          <w:i/>
        </w:rPr>
        <w:t>Phase II Auction Order</w:t>
      </w:r>
      <w:r>
        <w:t>, 31 FCC Rcd</w:t>
      </w:r>
      <w:r w:rsidRPr="008D6745">
        <w:t xml:space="preserve"> at 5991, para. 122 &amp; </w:t>
      </w:r>
      <w:r w:rsidRPr="008D6745">
        <w:t>n.242</w:t>
      </w:r>
      <w:r w:rsidRPr="008D6745">
        <w:t>.</w:t>
      </w:r>
    </w:p>
  </w:footnote>
  <w:footnote w:id="29">
    <w:p w:rsidR="001B22F7" w:rsidRPr="004C60A9" w:rsidP="00752277" w14:paraId="69EFDCB8" w14:textId="5535F891">
      <w:pPr>
        <w:pStyle w:val="FootnoteText"/>
      </w:pPr>
      <w:r w:rsidRPr="0042165B">
        <w:rPr>
          <w:rStyle w:val="FootnoteReference"/>
        </w:rPr>
        <w:footnoteRef/>
      </w:r>
      <w:r>
        <w:t xml:space="preserve"> 11 U.S.C. </w:t>
      </w:r>
      <w:r w:rsidRPr="008D6745">
        <w:t xml:space="preserve">§ </w:t>
      </w:r>
      <w:r>
        <w:t xml:space="preserve">541; </w:t>
      </w:r>
      <w:r w:rsidRPr="008D6745">
        <w:t xml:space="preserve">47 CFR § 54.315(c)(3); </w:t>
      </w:r>
      <w:r w:rsidRPr="008A5853">
        <w:rPr>
          <w:i/>
        </w:rPr>
        <w:t>Phase II Auction Order</w:t>
      </w:r>
      <w:r w:rsidRPr="008A5853">
        <w:t>, 31 FCC Rcd at 5992, para. 125</w:t>
      </w:r>
      <w:r>
        <w:t xml:space="preserve">; </w:t>
      </w:r>
      <w:r w:rsidRPr="00010B65">
        <w:rPr>
          <w:i/>
        </w:rPr>
        <w:t xml:space="preserve">Auction 903 Procedures Public </w:t>
      </w:r>
      <w:r w:rsidRPr="00EF1DD9">
        <w:rPr>
          <w:i/>
        </w:rPr>
        <w:t>Notice</w:t>
      </w:r>
      <w:r>
        <w:t xml:space="preserve">, </w:t>
      </w:r>
      <w:r w:rsidRPr="00010B65">
        <w:t xml:space="preserve">33 FCC Rcd </w:t>
      </w:r>
      <w:r>
        <w:t>at 1520, para. 313.</w:t>
      </w:r>
    </w:p>
  </w:footnote>
  <w:footnote w:id="30">
    <w:p w:rsidR="001B22F7" w:rsidP="00752277" w14:paraId="31F35F6D" w14:textId="77777777">
      <w:pPr>
        <w:pStyle w:val="FootnoteText"/>
      </w:pPr>
      <w:r>
        <w:rPr>
          <w:rStyle w:val="FootnoteReference"/>
        </w:rPr>
        <w:footnoteRef/>
      </w:r>
      <w:r>
        <w:t xml:space="preserve"> If a request for public inspection under section </w:t>
      </w:r>
      <w:r w:rsidRPr="00735F3D">
        <w:t>0.461</w:t>
      </w:r>
      <w:r>
        <w:t xml:space="preserve"> is made for the long-form applicant’s letter of credit or attorney opinion letter, the long-form applicant will be notified and then must justify the continued confidential treatment of the information if it objects to the disclosure.  47 CFR </w:t>
      </w:r>
      <w:r w:rsidRPr="00D62C8E">
        <w:t>§§ 0.459</w:t>
      </w:r>
      <w:r>
        <w:t>, 0.461</w:t>
      </w:r>
      <w:r w:rsidRPr="00D62C8E">
        <w:t>.</w:t>
      </w:r>
    </w:p>
  </w:footnote>
  <w:footnote w:id="31">
    <w:p w:rsidR="001B22F7" w:rsidP="00752277" w14:paraId="60A0B79B" w14:textId="77777777">
      <w:pPr>
        <w:pStyle w:val="FootnoteText"/>
      </w:pPr>
      <w:r>
        <w:rPr>
          <w:rStyle w:val="FootnoteReference"/>
        </w:rPr>
        <w:footnoteRef/>
      </w:r>
      <w:r>
        <w:t xml:space="preserve"> 47 CFR </w:t>
      </w:r>
      <w:r w:rsidRPr="004C60A9">
        <w:rPr>
          <w:lang w:val="it-IT"/>
        </w:rPr>
        <w:t>§</w:t>
      </w:r>
      <w:r>
        <w:rPr>
          <w:lang w:val="it-IT"/>
        </w:rPr>
        <w:t xml:space="preserve"> 0.459.</w:t>
      </w:r>
    </w:p>
  </w:footnote>
  <w:footnote w:id="32">
    <w:p w:rsidR="001B22F7" w:rsidRPr="004C60A9" w:rsidP="00752277" w14:paraId="10B09B70" w14:textId="77777777">
      <w:pPr>
        <w:pStyle w:val="FootnoteText"/>
      </w:pPr>
      <w:r w:rsidRPr="004C60A9">
        <w:rPr>
          <w:rStyle w:val="FootnoteReference"/>
        </w:rPr>
        <w:footnoteRef/>
      </w:r>
      <w:r>
        <w:t xml:space="preserve"> 47 CFR</w:t>
      </w:r>
      <w:r w:rsidRPr="004C60A9">
        <w:t xml:space="preserve"> </w:t>
      </w:r>
      <w:r>
        <w:rPr>
          <w:lang w:val="it-IT"/>
        </w:rPr>
        <w:t>§ 54.313(b)(6)(v)</w:t>
      </w:r>
      <w:r w:rsidRPr="004C60A9">
        <w:t>.</w:t>
      </w:r>
    </w:p>
  </w:footnote>
  <w:footnote w:id="33">
    <w:p w:rsidR="001B22F7" w:rsidRPr="009F36E4" w:rsidP="00752277" w14:paraId="6247E144" w14:textId="77777777">
      <w:pPr>
        <w:pStyle w:val="FootnoteText"/>
      </w:pPr>
      <w:r>
        <w:rPr>
          <w:rStyle w:val="FootnoteReference"/>
        </w:rPr>
        <w:footnoteRef/>
      </w:r>
      <w:r>
        <w:t xml:space="preserve"> </w:t>
      </w:r>
      <w:r w:rsidRPr="00357F33">
        <w:rPr>
          <w:i/>
        </w:rPr>
        <w:t>Phase II Auction Order</w:t>
      </w:r>
      <w:r>
        <w:t xml:space="preserve">, 31 FCC Rcd at 6000-01, paras. 143-45; </w:t>
      </w:r>
      <w:r w:rsidRPr="00010B65">
        <w:rPr>
          <w:i/>
        </w:rPr>
        <w:t>Auction 903 Procedures Public Notice</w:t>
      </w:r>
      <w:r>
        <w:t>, 33 FCC Rcd at 1520-21, paras. 314-15</w:t>
      </w:r>
      <w:r>
        <w:rPr>
          <w:i/>
        </w:rPr>
        <w:t xml:space="preserve">; Auction 903 Closing Public Notice </w:t>
      </w:r>
      <w:r>
        <w:t>at 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9838BC" w:rsidP="009838BC" w14:paraId="0634A52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1B22F7" w:rsidRPr="009838BC" w:rsidP="009838BC" w14:paraId="2CB0EE50" w14:textId="350B308A">
    <w:pPr>
      <w:tabs>
        <w:tab w:val="left" w:pos="-720"/>
      </w:tabs>
      <w:suppressAutoHyphens/>
      <w:spacing w:line="19" w:lineRule="exact"/>
      <w:rPr>
        <w:spacing w:val="-2"/>
      </w:rPr>
    </w:pPr>
    <w:r>
      <w:rPr>
        <w:noProof/>
      </w:rPr>
      <mc:AlternateContent>
        <mc:Choice Requires="wps">
          <w:drawing>
            <wp:anchor distT="0" distB="0" distL="114300" distR="114300" simplePos="0" relativeHeight="25167257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2880" o:allowincell="f" fillcolor="black" stroked="f" strokeweight="0.05pt">
              <w10:wrap anchorx="margin"/>
            </v:rect>
          </w:pict>
        </mc:Fallback>
      </mc:AlternateContent>
    </w:r>
  </w:p>
  <w:p w:rsidR="001B22F7" w:rsidRPr="009838BC" w:rsidP="009838BC" w14:paraId="1AB3336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A866AC" w:rsidP="009838BC" w14:paraId="2114DB3E" w14:textId="3029DDCD">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22F7" w:rsidP="009838BC" w14:textId="77777777">
                          <w:pPr>
                            <w:rPr>
                              <w:rFonts w:ascii="Arial" w:hAnsi="Arial"/>
                              <w:b/>
                            </w:rPr>
                          </w:pPr>
                          <w:r>
                            <w:rPr>
                              <w:rFonts w:ascii="Arial" w:hAnsi="Arial"/>
                              <w:b/>
                            </w:rPr>
                            <w:t>Federal Communications Commission</w:t>
                          </w:r>
                        </w:p>
                        <w:p w:rsidR="001B22F7"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B22F7"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1B22F7" w:rsidP="009838BC" w14:paraId="7AAB1898" w14:textId="77777777">
                    <w:pPr>
                      <w:rPr>
                        <w:rFonts w:ascii="Arial" w:hAnsi="Arial"/>
                        <w:b/>
                      </w:rPr>
                    </w:pPr>
                    <w:r>
                      <w:rPr>
                        <w:rFonts w:ascii="Arial" w:hAnsi="Arial"/>
                        <w:b/>
                      </w:rPr>
                      <w:t>Federal Communications Commission</w:t>
                    </w:r>
                  </w:p>
                  <w:p w:rsidR="001B22F7" w:rsidP="009838BC" w14:paraId="10DB6F3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B22F7" w:rsidP="009838BC" w14:paraId="4D473FE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51733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1B22F7" w:rsidRPr="00357D50" w:rsidP="009838BC" w14:paraId="382BAA39" w14:textId="72195623">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22F7" w:rsidP="009838BC" w14:textId="77777777">
                          <w:pPr>
                            <w:spacing w:before="40"/>
                            <w:jc w:val="right"/>
                            <w:rPr>
                              <w:rFonts w:ascii="Arial" w:hAnsi="Arial"/>
                              <w:b/>
                              <w:sz w:val="16"/>
                            </w:rPr>
                          </w:pPr>
                          <w:r>
                            <w:rPr>
                              <w:rFonts w:ascii="Arial" w:hAnsi="Arial"/>
                              <w:b/>
                              <w:sz w:val="16"/>
                            </w:rPr>
                            <w:t>News Media Information 202 / 418-0500</w:t>
                          </w:r>
                        </w:p>
                        <w:p w:rsidR="001B22F7"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1B22F7"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1B22F7" w:rsidP="009838BC" w14:paraId="61E9D6CD" w14:textId="77777777">
                    <w:pPr>
                      <w:spacing w:before="40"/>
                      <w:jc w:val="right"/>
                      <w:rPr>
                        <w:rFonts w:ascii="Arial" w:hAnsi="Arial"/>
                        <w:b/>
                        <w:sz w:val="16"/>
                      </w:rPr>
                    </w:pPr>
                    <w:r>
                      <w:rPr>
                        <w:rFonts w:ascii="Arial" w:hAnsi="Arial"/>
                        <w:b/>
                        <w:sz w:val="16"/>
                      </w:rPr>
                      <w:t>News Media Information 202 / 418-0500</w:t>
                    </w:r>
                  </w:p>
                  <w:p w:rsidR="001B22F7" w:rsidP="009838BC" w14:paraId="62E2625E"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1B22F7" w:rsidP="009838BC" w14:paraId="21E49F92" w14:textId="77777777">
                    <w:pPr>
                      <w:jc w:val="right"/>
                    </w:pPr>
                    <w:r>
                      <w:rPr>
                        <w:rFonts w:ascii="Arial" w:hAnsi="Arial"/>
                        <w:b/>
                        <w:sz w:val="16"/>
                      </w:rPr>
                      <w:t>TTY: 1-888-835-5322</w:t>
                    </w:r>
                  </w:p>
                </w:txbxContent>
              </v:textbox>
            </v:shape>
          </w:pict>
        </mc:Fallback>
      </mc:AlternateContent>
    </w:r>
  </w:p>
  <w:p w:rsidR="001B22F7" w:rsidRPr="00752277" w:rsidP="009838BC" w14:paraId="7E2E183B" w14:textId="77777777">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9838BC" w:rsidP="009838BC" w14:paraId="6949D568" w14:textId="21084FA5">
    <w:pPr>
      <w:tabs>
        <w:tab w:val="center" w:pos="4680"/>
        <w:tab w:val="right" w:pos="9360"/>
      </w:tabs>
    </w:pPr>
    <w:r w:rsidRPr="009838BC">
      <w:rPr>
        <w:b/>
      </w:rPr>
      <w:tab/>
      <w:t>Federal Communications Commission</w:t>
    </w:r>
    <w:r w:rsidRPr="009838BC">
      <w:rPr>
        <w:b/>
      </w:rPr>
      <w:tab/>
    </w:r>
    <w:r>
      <w:rPr>
        <w:b/>
      </w:rPr>
      <w:t xml:space="preserve">DA </w:t>
    </w:r>
    <w:r w:rsidR="008D1FF3">
      <w:rPr>
        <w:b/>
      </w:rPr>
      <w:t>20-1234</w:t>
    </w:r>
  </w:p>
  <w:p w:rsidR="001B22F7" w:rsidRPr="009838BC" w:rsidP="009838BC" w14:paraId="508CD9B0" w14:textId="1BCB6148">
    <w:pPr>
      <w:tabs>
        <w:tab w:val="left" w:pos="-720"/>
      </w:tabs>
      <w:suppressAutoHyphens/>
      <w:spacing w:line="19" w:lineRule="exact"/>
      <w:rPr>
        <w:spacing w:val="-2"/>
      </w:rPr>
    </w:pPr>
    <w:r>
      <w:rPr>
        <w:noProof/>
      </w:rPr>
      <mc:AlternateContent>
        <mc:Choice Requires="wps">
          <w:drawing>
            <wp:anchor distT="0" distB="0" distL="114300" distR="114300" simplePos="0" relativeHeight="251674624"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0832" o:allowincell="f" fillcolor="black" stroked="f" strokeweight="0.05pt">
              <w10:wrap anchorx="margin"/>
            </v:rect>
          </w:pict>
        </mc:Fallback>
      </mc:AlternateContent>
    </w:r>
  </w:p>
  <w:p w:rsidR="001B22F7" w:rsidRPr="009838BC" w:rsidP="009838BC" w14:paraId="468805C9" w14:textId="77777777">
    <w:pPr>
      <w:spacing w:before="40"/>
      <w:rPr>
        <w:rFonts w:ascii="Arial" w:hAnsi="Arial" w:cs="Arial"/>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A866AC" w:rsidP="009838BC" w14:paraId="39709554" w14:textId="477B6AF1">
    <w:pPr>
      <w:spacing w:before="40"/>
      <w:rPr>
        <w:rFonts w:ascii="Arial" w:hAnsi="Arial" w:cs="Arial"/>
        <w:b/>
        <w:sz w:val="96"/>
      </w:rPr>
    </w:pPr>
    <w:r>
      <w:rPr>
        <w:noProof/>
      </w:rPr>
      <mc:AlternateContent>
        <mc:Choice Requires="wps">
          <w:drawing>
            <wp:anchor distT="0" distB="0" distL="114300" distR="114300" simplePos="0" relativeHeight="25166540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22F7" w:rsidP="009838BC" w14:textId="77777777">
                          <w:pPr>
                            <w:rPr>
                              <w:rFonts w:ascii="Arial" w:hAnsi="Arial"/>
                              <w:b/>
                            </w:rPr>
                          </w:pPr>
                          <w:r>
                            <w:rPr>
                              <w:rFonts w:ascii="Arial" w:hAnsi="Arial"/>
                              <w:b/>
                            </w:rPr>
                            <w:t>Federal Communications Commission</w:t>
                          </w:r>
                        </w:p>
                        <w:p w:rsidR="001B22F7"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B22F7"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4"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6432" o:allowincell="f" stroked="f">
              <v:textbox>
                <w:txbxContent>
                  <w:p w:rsidR="001B22F7" w:rsidP="009838BC" w14:paraId="201ECE08" w14:textId="77777777">
                    <w:pPr>
                      <w:rPr>
                        <w:rFonts w:ascii="Arial" w:hAnsi="Arial"/>
                        <w:b/>
                      </w:rPr>
                    </w:pPr>
                    <w:r>
                      <w:rPr>
                        <w:rFonts w:ascii="Arial" w:hAnsi="Arial"/>
                        <w:b/>
                      </w:rPr>
                      <w:t>Federal Communications Commission</w:t>
                    </w:r>
                  </w:p>
                  <w:p w:rsidR="001B22F7" w:rsidP="009838BC" w14:paraId="58D2CFF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B22F7" w:rsidP="009838BC" w14:paraId="2A800B8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745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4" name="Picture 1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069610" name="Picture 1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1B22F7" w:rsidRPr="00357D50" w:rsidP="009838BC" w14:paraId="2F1D82BF" w14:textId="2BA60E8F">
    <w:pPr>
      <w:spacing w:before="40"/>
      <w:rPr>
        <w:rFonts w:ascii="Arial" w:hAnsi="Arial" w:cs="Arial"/>
        <w:b/>
        <w:sz w:val="96"/>
      </w:rPr>
    </w:pPr>
    <w:r>
      <w:rPr>
        <w:noProof/>
      </w:rPr>
      <mc:AlternateContent>
        <mc:Choice Requires="wps">
          <w:drawing>
            <wp:anchor distT="0" distB="0" distL="114300" distR="114300" simplePos="0" relativeHeight="251668480"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5"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9504" from="416.8pt,56.7pt" to="884.8pt,56.7pt" o:allowincell="f">
              <w10:wrap anchorx="margin"/>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22F7" w:rsidP="009838BC" w14:textId="77777777">
                          <w:pPr>
                            <w:spacing w:before="40"/>
                            <w:jc w:val="right"/>
                            <w:rPr>
                              <w:rFonts w:ascii="Arial" w:hAnsi="Arial"/>
                              <w:b/>
                              <w:sz w:val="16"/>
                            </w:rPr>
                          </w:pPr>
                          <w:r>
                            <w:rPr>
                              <w:rFonts w:ascii="Arial" w:hAnsi="Arial"/>
                              <w:b/>
                              <w:sz w:val="16"/>
                            </w:rPr>
                            <w:t>News Media Information 202 / 418-0500</w:t>
                          </w:r>
                        </w:p>
                        <w:p w:rsidR="001B22F7"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1B22F7"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6"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71552" o:allowincell="f" stroked="f">
              <v:textbox inset=",0,,0">
                <w:txbxContent>
                  <w:p w:rsidR="001B22F7" w:rsidP="009838BC" w14:paraId="6F0B3E6F" w14:textId="77777777">
                    <w:pPr>
                      <w:spacing w:before="40"/>
                      <w:jc w:val="right"/>
                      <w:rPr>
                        <w:rFonts w:ascii="Arial" w:hAnsi="Arial"/>
                        <w:b/>
                        <w:sz w:val="16"/>
                      </w:rPr>
                    </w:pPr>
                    <w:r>
                      <w:rPr>
                        <w:rFonts w:ascii="Arial" w:hAnsi="Arial"/>
                        <w:b/>
                        <w:sz w:val="16"/>
                      </w:rPr>
                      <w:t>News Media Information 202 / 418-0500</w:t>
                    </w:r>
                  </w:p>
                  <w:p w:rsidR="001B22F7" w:rsidP="009838BC" w14:paraId="1D671C04"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1B22F7" w:rsidP="009838BC" w14:paraId="17AA8A51" w14:textId="77777777">
                    <w:pPr>
                      <w:jc w:val="right"/>
                    </w:pPr>
                    <w:r>
                      <w:rPr>
                        <w:rFonts w:ascii="Arial" w:hAnsi="Arial"/>
                        <w:b/>
                        <w:sz w:val="16"/>
                      </w:rPr>
                      <w:t>TTY: 1-888-835-5322</w:t>
                    </w:r>
                  </w:p>
                </w:txbxContent>
              </v:textbox>
            </v:shape>
          </w:pict>
        </mc:Fallback>
      </mc:AlternateContent>
    </w:r>
  </w:p>
  <w:p w:rsidR="001B22F7" w:rsidRPr="009838BC" w:rsidP="009838BC" w14:paraId="1A2D9AF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77"/>
    <w:rsid w:val="00000F46"/>
    <w:rsid w:val="00005715"/>
    <w:rsid w:val="000072CE"/>
    <w:rsid w:val="0001069B"/>
    <w:rsid w:val="00010B65"/>
    <w:rsid w:val="0001261C"/>
    <w:rsid w:val="000134C7"/>
    <w:rsid w:val="00013A8B"/>
    <w:rsid w:val="0001745E"/>
    <w:rsid w:val="0001767B"/>
    <w:rsid w:val="00017E99"/>
    <w:rsid w:val="00021445"/>
    <w:rsid w:val="000222FF"/>
    <w:rsid w:val="00025B3A"/>
    <w:rsid w:val="0003183D"/>
    <w:rsid w:val="00036039"/>
    <w:rsid w:val="0003755E"/>
    <w:rsid w:val="00037F90"/>
    <w:rsid w:val="0004316B"/>
    <w:rsid w:val="000461E8"/>
    <w:rsid w:val="000506A7"/>
    <w:rsid w:val="00053374"/>
    <w:rsid w:val="000579AA"/>
    <w:rsid w:val="00062870"/>
    <w:rsid w:val="0008552B"/>
    <w:rsid w:val="000875BF"/>
    <w:rsid w:val="000876CF"/>
    <w:rsid w:val="00093E2C"/>
    <w:rsid w:val="000954F0"/>
    <w:rsid w:val="00096D8C"/>
    <w:rsid w:val="000A1833"/>
    <w:rsid w:val="000A4E0F"/>
    <w:rsid w:val="000A5A0E"/>
    <w:rsid w:val="000B3C99"/>
    <w:rsid w:val="000C0B65"/>
    <w:rsid w:val="000C4112"/>
    <w:rsid w:val="000C78A2"/>
    <w:rsid w:val="000D1342"/>
    <w:rsid w:val="000D5D4E"/>
    <w:rsid w:val="000E3D42"/>
    <w:rsid w:val="000E494F"/>
    <w:rsid w:val="000E5884"/>
    <w:rsid w:val="000F23D9"/>
    <w:rsid w:val="000F5064"/>
    <w:rsid w:val="000F5FAC"/>
    <w:rsid w:val="00103BF7"/>
    <w:rsid w:val="00110DA7"/>
    <w:rsid w:val="0011502C"/>
    <w:rsid w:val="001164CB"/>
    <w:rsid w:val="00120BA7"/>
    <w:rsid w:val="00121B39"/>
    <w:rsid w:val="00122BD5"/>
    <w:rsid w:val="0013351E"/>
    <w:rsid w:val="00134AC8"/>
    <w:rsid w:val="0013514B"/>
    <w:rsid w:val="0013723D"/>
    <w:rsid w:val="001375FE"/>
    <w:rsid w:val="00141A0D"/>
    <w:rsid w:val="00142DDD"/>
    <w:rsid w:val="00145F61"/>
    <w:rsid w:val="00146FAC"/>
    <w:rsid w:val="001475FA"/>
    <w:rsid w:val="00150A99"/>
    <w:rsid w:val="00151F76"/>
    <w:rsid w:val="00153387"/>
    <w:rsid w:val="001538B9"/>
    <w:rsid w:val="00154475"/>
    <w:rsid w:val="00154BC6"/>
    <w:rsid w:val="001551B1"/>
    <w:rsid w:val="001552DF"/>
    <w:rsid w:val="00160166"/>
    <w:rsid w:val="001630E2"/>
    <w:rsid w:val="001636BF"/>
    <w:rsid w:val="00164EFB"/>
    <w:rsid w:val="00165CC9"/>
    <w:rsid w:val="00167ADD"/>
    <w:rsid w:val="0017246B"/>
    <w:rsid w:val="001804C1"/>
    <w:rsid w:val="00181238"/>
    <w:rsid w:val="0018293C"/>
    <w:rsid w:val="001846E6"/>
    <w:rsid w:val="001934E0"/>
    <w:rsid w:val="001979D9"/>
    <w:rsid w:val="001A0C8A"/>
    <w:rsid w:val="001A2155"/>
    <w:rsid w:val="001A31E2"/>
    <w:rsid w:val="001A4B6B"/>
    <w:rsid w:val="001A704E"/>
    <w:rsid w:val="001A7081"/>
    <w:rsid w:val="001A73AC"/>
    <w:rsid w:val="001A7C5C"/>
    <w:rsid w:val="001B2008"/>
    <w:rsid w:val="001B22F7"/>
    <w:rsid w:val="001B23BA"/>
    <w:rsid w:val="001B36D6"/>
    <w:rsid w:val="001C0570"/>
    <w:rsid w:val="001C730A"/>
    <w:rsid w:val="001D1D23"/>
    <w:rsid w:val="001D1DD1"/>
    <w:rsid w:val="001D481D"/>
    <w:rsid w:val="001D5C1A"/>
    <w:rsid w:val="001D6355"/>
    <w:rsid w:val="001D6BCF"/>
    <w:rsid w:val="001D6C23"/>
    <w:rsid w:val="001E01CA"/>
    <w:rsid w:val="001E1BFF"/>
    <w:rsid w:val="001F3470"/>
    <w:rsid w:val="001F44C6"/>
    <w:rsid w:val="001F4EE0"/>
    <w:rsid w:val="001F6063"/>
    <w:rsid w:val="00202E86"/>
    <w:rsid w:val="00205653"/>
    <w:rsid w:val="002060D9"/>
    <w:rsid w:val="00212ECB"/>
    <w:rsid w:val="0022120C"/>
    <w:rsid w:val="00223EB4"/>
    <w:rsid w:val="00226822"/>
    <w:rsid w:val="00235447"/>
    <w:rsid w:val="002370C2"/>
    <w:rsid w:val="00241D00"/>
    <w:rsid w:val="0024346A"/>
    <w:rsid w:val="0025092D"/>
    <w:rsid w:val="00253657"/>
    <w:rsid w:val="002542A2"/>
    <w:rsid w:val="0025781D"/>
    <w:rsid w:val="00260594"/>
    <w:rsid w:val="00264621"/>
    <w:rsid w:val="002709AF"/>
    <w:rsid w:val="002727C1"/>
    <w:rsid w:val="002732A4"/>
    <w:rsid w:val="00281168"/>
    <w:rsid w:val="00285017"/>
    <w:rsid w:val="00285E90"/>
    <w:rsid w:val="00290FC3"/>
    <w:rsid w:val="00292DB3"/>
    <w:rsid w:val="00293852"/>
    <w:rsid w:val="00296267"/>
    <w:rsid w:val="002962D2"/>
    <w:rsid w:val="002A12AE"/>
    <w:rsid w:val="002A2D2E"/>
    <w:rsid w:val="002A4EE2"/>
    <w:rsid w:val="002A7AE5"/>
    <w:rsid w:val="002C0694"/>
    <w:rsid w:val="002C0933"/>
    <w:rsid w:val="002C6BB9"/>
    <w:rsid w:val="002C7A76"/>
    <w:rsid w:val="002D0B3E"/>
    <w:rsid w:val="002D5BD2"/>
    <w:rsid w:val="002E2FD4"/>
    <w:rsid w:val="002E59B2"/>
    <w:rsid w:val="002E7D56"/>
    <w:rsid w:val="002F30ED"/>
    <w:rsid w:val="002F31AB"/>
    <w:rsid w:val="002F3808"/>
    <w:rsid w:val="00300EAC"/>
    <w:rsid w:val="00303262"/>
    <w:rsid w:val="00305BB1"/>
    <w:rsid w:val="0031242F"/>
    <w:rsid w:val="00312768"/>
    <w:rsid w:val="003128F9"/>
    <w:rsid w:val="00313F8B"/>
    <w:rsid w:val="00314AAD"/>
    <w:rsid w:val="00315BD2"/>
    <w:rsid w:val="003172F5"/>
    <w:rsid w:val="00317B23"/>
    <w:rsid w:val="003203D0"/>
    <w:rsid w:val="00321DA5"/>
    <w:rsid w:val="0032346E"/>
    <w:rsid w:val="00325708"/>
    <w:rsid w:val="003341E2"/>
    <w:rsid w:val="00334E8B"/>
    <w:rsid w:val="003362B7"/>
    <w:rsid w:val="00341136"/>
    <w:rsid w:val="00343749"/>
    <w:rsid w:val="003454F5"/>
    <w:rsid w:val="0035032D"/>
    <w:rsid w:val="00354222"/>
    <w:rsid w:val="00357A6D"/>
    <w:rsid w:val="00357D50"/>
    <w:rsid w:val="00357F33"/>
    <w:rsid w:val="00362039"/>
    <w:rsid w:val="00363BC7"/>
    <w:rsid w:val="003752B9"/>
    <w:rsid w:val="00375C0C"/>
    <w:rsid w:val="003769C7"/>
    <w:rsid w:val="00381DCB"/>
    <w:rsid w:val="0038716E"/>
    <w:rsid w:val="00391BC8"/>
    <w:rsid w:val="003925DC"/>
    <w:rsid w:val="00392B74"/>
    <w:rsid w:val="00392C9F"/>
    <w:rsid w:val="003935F6"/>
    <w:rsid w:val="0039670C"/>
    <w:rsid w:val="003A0189"/>
    <w:rsid w:val="003B0550"/>
    <w:rsid w:val="003B694F"/>
    <w:rsid w:val="003D2F9E"/>
    <w:rsid w:val="003D65E1"/>
    <w:rsid w:val="003F171C"/>
    <w:rsid w:val="003F341F"/>
    <w:rsid w:val="003F5548"/>
    <w:rsid w:val="00401518"/>
    <w:rsid w:val="00403FAA"/>
    <w:rsid w:val="0040422C"/>
    <w:rsid w:val="00404BFA"/>
    <w:rsid w:val="00410CD8"/>
    <w:rsid w:val="00412FC5"/>
    <w:rsid w:val="0041485C"/>
    <w:rsid w:val="00420204"/>
    <w:rsid w:val="00421C83"/>
    <w:rsid w:val="00422276"/>
    <w:rsid w:val="004242F1"/>
    <w:rsid w:val="00424B3E"/>
    <w:rsid w:val="00424FBE"/>
    <w:rsid w:val="00435835"/>
    <w:rsid w:val="0043789E"/>
    <w:rsid w:val="004406C0"/>
    <w:rsid w:val="0044449D"/>
    <w:rsid w:val="00445A00"/>
    <w:rsid w:val="00451279"/>
    <w:rsid w:val="00451B0F"/>
    <w:rsid w:val="004562AA"/>
    <w:rsid w:val="0046125F"/>
    <w:rsid w:val="00465987"/>
    <w:rsid w:val="004666DC"/>
    <w:rsid w:val="00466EB1"/>
    <w:rsid w:val="0047327E"/>
    <w:rsid w:val="004807BF"/>
    <w:rsid w:val="00484C00"/>
    <w:rsid w:val="00487524"/>
    <w:rsid w:val="00494133"/>
    <w:rsid w:val="00495AF1"/>
    <w:rsid w:val="00496106"/>
    <w:rsid w:val="004A095A"/>
    <w:rsid w:val="004A3889"/>
    <w:rsid w:val="004A4861"/>
    <w:rsid w:val="004A52D2"/>
    <w:rsid w:val="004A5B92"/>
    <w:rsid w:val="004B12E0"/>
    <w:rsid w:val="004B7002"/>
    <w:rsid w:val="004C0B06"/>
    <w:rsid w:val="004C12D0"/>
    <w:rsid w:val="004C28B9"/>
    <w:rsid w:val="004C2EE3"/>
    <w:rsid w:val="004C3048"/>
    <w:rsid w:val="004C3621"/>
    <w:rsid w:val="004C4F15"/>
    <w:rsid w:val="004C60A9"/>
    <w:rsid w:val="004D01CF"/>
    <w:rsid w:val="004D3178"/>
    <w:rsid w:val="004D4677"/>
    <w:rsid w:val="004D5605"/>
    <w:rsid w:val="004E1565"/>
    <w:rsid w:val="004E4A22"/>
    <w:rsid w:val="004E6805"/>
    <w:rsid w:val="004F2C92"/>
    <w:rsid w:val="004F4CFA"/>
    <w:rsid w:val="004F5F3A"/>
    <w:rsid w:val="004F79FF"/>
    <w:rsid w:val="0050259A"/>
    <w:rsid w:val="00510B1B"/>
    <w:rsid w:val="005113E3"/>
    <w:rsid w:val="00511968"/>
    <w:rsid w:val="005126DB"/>
    <w:rsid w:val="00514246"/>
    <w:rsid w:val="00514593"/>
    <w:rsid w:val="00523A31"/>
    <w:rsid w:val="00523BA7"/>
    <w:rsid w:val="0053067E"/>
    <w:rsid w:val="00535E2F"/>
    <w:rsid w:val="00540640"/>
    <w:rsid w:val="00546D82"/>
    <w:rsid w:val="00547AC5"/>
    <w:rsid w:val="005510DC"/>
    <w:rsid w:val="00552998"/>
    <w:rsid w:val="0055614C"/>
    <w:rsid w:val="005579A5"/>
    <w:rsid w:val="005628F8"/>
    <w:rsid w:val="00562B49"/>
    <w:rsid w:val="00563BD0"/>
    <w:rsid w:val="00566314"/>
    <w:rsid w:val="00566B4C"/>
    <w:rsid w:val="00567DF6"/>
    <w:rsid w:val="005701B1"/>
    <w:rsid w:val="00572F4B"/>
    <w:rsid w:val="005732C6"/>
    <w:rsid w:val="00576D33"/>
    <w:rsid w:val="00577AB6"/>
    <w:rsid w:val="00580335"/>
    <w:rsid w:val="00581DD7"/>
    <w:rsid w:val="005823A1"/>
    <w:rsid w:val="00582A10"/>
    <w:rsid w:val="005839AF"/>
    <w:rsid w:val="005878CF"/>
    <w:rsid w:val="005901A7"/>
    <w:rsid w:val="00592096"/>
    <w:rsid w:val="0059370B"/>
    <w:rsid w:val="00593DB1"/>
    <w:rsid w:val="0059540A"/>
    <w:rsid w:val="005A3F47"/>
    <w:rsid w:val="005B12BC"/>
    <w:rsid w:val="005B4256"/>
    <w:rsid w:val="005B5101"/>
    <w:rsid w:val="005B6609"/>
    <w:rsid w:val="005B6728"/>
    <w:rsid w:val="005C029A"/>
    <w:rsid w:val="005C0C14"/>
    <w:rsid w:val="005C158C"/>
    <w:rsid w:val="005C2F9E"/>
    <w:rsid w:val="005C4DF1"/>
    <w:rsid w:val="005C5919"/>
    <w:rsid w:val="005C5C9A"/>
    <w:rsid w:val="005D24C6"/>
    <w:rsid w:val="005D3146"/>
    <w:rsid w:val="005D7331"/>
    <w:rsid w:val="005E1BB6"/>
    <w:rsid w:val="005F20C1"/>
    <w:rsid w:val="005F2B80"/>
    <w:rsid w:val="005F3D3F"/>
    <w:rsid w:val="00601C03"/>
    <w:rsid w:val="00602439"/>
    <w:rsid w:val="00604FB7"/>
    <w:rsid w:val="006058D0"/>
    <w:rsid w:val="00606513"/>
    <w:rsid w:val="00606C94"/>
    <w:rsid w:val="00607BA5"/>
    <w:rsid w:val="006103B0"/>
    <w:rsid w:val="006127D0"/>
    <w:rsid w:val="00612803"/>
    <w:rsid w:val="00613A55"/>
    <w:rsid w:val="006150FD"/>
    <w:rsid w:val="00616A1E"/>
    <w:rsid w:val="00616DF1"/>
    <w:rsid w:val="00620342"/>
    <w:rsid w:val="006203FB"/>
    <w:rsid w:val="00620D0C"/>
    <w:rsid w:val="0062289E"/>
    <w:rsid w:val="00623C8F"/>
    <w:rsid w:val="00624C39"/>
    <w:rsid w:val="006254E2"/>
    <w:rsid w:val="00625BD4"/>
    <w:rsid w:val="00626EB6"/>
    <w:rsid w:val="006309C1"/>
    <w:rsid w:val="006353A3"/>
    <w:rsid w:val="006363DF"/>
    <w:rsid w:val="00637246"/>
    <w:rsid w:val="00640A72"/>
    <w:rsid w:val="00640D5D"/>
    <w:rsid w:val="00641551"/>
    <w:rsid w:val="006440ED"/>
    <w:rsid w:val="00647161"/>
    <w:rsid w:val="00652A11"/>
    <w:rsid w:val="00652E9A"/>
    <w:rsid w:val="00653644"/>
    <w:rsid w:val="00655D03"/>
    <w:rsid w:val="00661119"/>
    <w:rsid w:val="006731DE"/>
    <w:rsid w:val="006806E2"/>
    <w:rsid w:val="00680C26"/>
    <w:rsid w:val="00683F84"/>
    <w:rsid w:val="00684C78"/>
    <w:rsid w:val="00686D7E"/>
    <w:rsid w:val="00687D9B"/>
    <w:rsid w:val="00690BDC"/>
    <w:rsid w:val="00691669"/>
    <w:rsid w:val="006919FC"/>
    <w:rsid w:val="0069499D"/>
    <w:rsid w:val="00694E11"/>
    <w:rsid w:val="006A2933"/>
    <w:rsid w:val="006A49CF"/>
    <w:rsid w:val="006A5D4B"/>
    <w:rsid w:val="006A65FD"/>
    <w:rsid w:val="006A6A81"/>
    <w:rsid w:val="006A7476"/>
    <w:rsid w:val="006B1A44"/>
    <w:rsid w:val="006B2CFC"/>
    <w:rsid w:val="006B340E"/>
    <w:rsid w:val="006B7F99"/>
    <w:rsid w:val="006C4557"/>
    <w:rsid w:val="006D4221"/>
    <w:rsid w:val="006E26AF"/>
    <w:rsid w:val="006F7393"/>
    <w:rsid w:val="0070224F"/>
    <w:rsid w:val="00703BEF"/>
    <w:rsid w:val="00705069"/>
    <w:rsid w:val="00706BE9"/>
    <w:rsid w:val="007075AA"/>
    <w:rsid w:val="007115F7"/>
    <w:rsid w:val="007142C8"/>
    <w:rsid w:val="00714C52"/>
    <w:rsid w:val="0072044A"/>
    <w:rsid w:val="00735F3D"/>
    <w:rsid w:val="00741470"/>
    <w:rsid w:val="00744F1B"/>
    <w:rsid w:val="007470DA"/>
    <w:rsid w:val="00752147"/>
    <w:rsid w:val="00752277"/>
    <w:rsid w:val="00762446"/>
    <w:rsid w:val="00764EF3"/>
    <w:rsid w:val="007660FC"/>
    <w:rsid w:val="007704C1"/>
    <w:rsid w:val="00771EDD"/>
    <w:rsid w:val="00775A51"/>
    <w:rsid w:val="00777187"/>
    <w:rsid w:val="007814AD"/>
    <w:rsid w:val="00781717"/>
    <w:rsid w:val="00782321"/>
    <w:rsid w:val="00783652"/>
    <w:rsid w:val="00783765"/>
    <w:rsid w:val="0078477C"/>
    <w:rsid w:val="00785689"/>
    <w:rsid w:val="0078604F"/>
    <w:rsid w:val="007931E2"/>
    <w:rsid w:val="00795BE0"/>
    <w:rsid w:val="0079736B"/>
    <w:rsid w:val="0079754B"/>
    <w:rsid w:val="007A0F0A"/>
    <w:rsid w:val="007A1129"/>
    <w:rsid w:val="007A1E6D"/>
    <w:rsid w:val="007A1F8B"/>
    <w:rsid w:val="007A36E9"/>
    <w:rsid w:val="007A3F20"/>
    <w:rsid w:val="007A71A8"/>
    <w:rsid w:val="007B1826"/>
    <w:rsid w:val="007B3C3B"/>
    <w:rsid w:val="007C1F54"/>
    <w:rsid w:val="007C3002"/>
    <w:rsid w:val="007C3EC6"/>
    <w:rsid w:val="007C4F08"/>
    <w:rsid w:val="007C5968"/>
    <w:rsid w:val="007C66BB"/>
    <w:rsid w:val="007C76A5"/>
    <w:rsid w:val="007D314D"/>
    <w:rsid w:val="007D37FF"/>
    <w:rsid w:val="007D65D6"/>
    <w:rsid w:val="007D78BF"/>
    <w:rsid w:val="007E2C68"/>
    <w:rsid w:val="007E7C38"/>
    <w:rsid w:val="007E7F62"/>
    <w:rsid w:val="007F1BFC"/>
    <w:rsid w:val="007F5910"/>
    <w:rsid w:val="00801880"/>
    <w:rsid w:val="00810209"/>
    <w:rsid w:val="0081213F"/>
    <w:rsid w:val="008158E0"/>
    <w:rsid w:val="00822CE0"/>
    <w:rsid w:val="008256C3"/>
    <w:rsid w:val="008329BE"/>
    <w:rsid w:val="00834893"/>
    <w:rsid w:val="00835251"/>
    <w:rsid w:val="008365B3"/>
    <w:rsid w:val="00837C62"/>
    <w:rsid w:val="008408B4"/>
    <w:rsid w:val="00841AB1"/>
    <w:rsid w:val="00850B7D"/>
    <w:rsid w:val="00851A5F"/>
    <w:rsid w:val="0085531F"/>
    <w:rsid w:val="0087771A"/>
    <w:rsid w:val="00887F32"/>
    <w:rsid w:val="00893B45"/>
    <w:rsid w:val="00896487"/>
    <w:rsid w:val="008A16D6"/>
    <w:rsid w:val="008A2A18"/>
    <w:rsid w:val="008A2E6B"/>
    <w:rsid w:val="008A5853"/>
    <w:rsid w:val="008B0474"/>
    <w:rsid w:val="008B52E1"/>
    <w:rsid w:val="008B7026"/>
    <w:rsid w:val="008C0028"/>
    <w:rsid w:val="008C22FD"/>
    <w:rsid w:val="008C3055"/>
    <w:rsid w:val="008C50C1"/>
    <w:rsid w:val="008D0D5A"/>
    <w:rsid w:val="008D1FF3"/>
    <w:rsid w:val="008D2E0E"/>
    <w:rsid w:val="008D3CC0"/>
    <w:rsid w:val="008D6745"/>
    <w:rsid w:val="008D78A3"/>
    <w:rsid w:val="008E1F82"/>
    <w:rsid w:val="008E357C"/>
    <w:rsid w:val="008E519B"/>
    <w:rsid w:val="008E5EA4"/>
    <w:rsid w:val="008F31D4"/>
    <w:rsid w:val="008F623D"/>
    <w:rsid w:val="008F7D10"/>
    <w:rsid w:val="009002BF"/>
    <w:rsid w:val="00910F12"/>
    <w:rsid w:val="00924E3E"/>
    <w:rsid w:val="00925F8A"/>
    <w:rsid w:val="00926503"/>
    <w:rsid w:val="00930ECF"/>
    <w:rsid w:val="00936C98"/>
    <w:rsid w:val="00940400"/>
    <w:rsid w:val="00950419"/>
    <w:rsid w:val="00950AFF"/>
    <w:rsid w:val="009614A0"/>
    <w:rsid w:val="009652B8"/>
    <w:rsid w:val="009701DB"/>
    <w:rsid w:val="009779D6"/>
    <w:rsid w:val="00981956"/>
    <w:rsid w:val="009838BC"/>
    <w:rsid w:val="00984899"/>
    <w:rsid w:val="00985057"/>
    <w:rsid w:val="00985B6B"/>
    <w:rsid w:val="00991198"/>
    <w:rsid w:val="0099754C"/>
    <w:rsid w:val="009A41D1"/>
    <w:rsid w:val="009A7026"/>
    <w:rsid w:val="009A78BA"/>
    <w:rsid w:val="009B0E97"/>
    <w:rsid w:val="009B351E"/>
    <w:rsid w:val="009B4011"/>
    <w:rsid w:val="009B5CEC"/>
    <w:rsid w:val="009B70A9"/>
    <w:rsid w:val="009B7294"/>
    <w:rsid w:val="009C0B81"/>
    <w:rsid w:val="009C27FC"/>
    <w:rsid w:val="009D20B2"/>
    <w:rsid w:val="009D7CCE"/>
    <w:rsid w:val="009F36E4"/>
    <w:rsid w:val="009F38BD"/>
    <w:rsid w:val="009F7274"/>
    <w:rsid w:val="00A000F5"/>
    <w:rsid w:val="00A00D0A"/>
    <w:rsid w:val="00A059C1"/>
    <w:rsid w:val="00A10B2D"/>
    <w:rsid w:val="00A14B17"/>
    <w:rsid w:val="00A15001"/>
    <w:rsid w:val="00A170C1"/>
    <w:rsid w:val="00A21DAB"/>
    <w:rsid w:val="00A25D0E"/>
    <w:rsid w:val="00A27D88"/>
    <w:rsid w:val="00A35644"/>
    <w:rsid w:val="00A4572E"/>
    <w:rsid w:val="00A45F4F"/>
    <w:rsid w:val="00A466AD"/>
    <w:rsid w:val="00A51563"/>
    <w:rsid w:val="00A52645"/>
    <w:rsid w:val="00A53962"/>
    <w:rsid w:val="00A600A9"/>
    <w:rsid w:val="00A6431F"/>
    <w:rsid w:val="00A646A3"/>
    <w:rsid w:val="00A707E9"/>
    <w:rsid w:val="00A812F1"/>
    <w:rsid w:val="00A863AB"/>
    <w:rsid w:val="00A866AC"/>
    <w:rsid w:val="00A93A51"/>
    <w:rsid w:val="00A94B13"/>
    <w:rsid w:val="00AA1351"/>
    <w:rsid w:val="00AA1A85"/>
    <w:rsid w:val="00AA46CF"/>
    <w:rsid w:val="00AA46D9"/>
    <w:rsid w:val="00AA55B7"/>
    <w:rsid w:val="00AA5B9E"/>
    <w:rsid w:val="00AB2407"/>
    <w:rsid w:val="00AB53DF"/>
    <w:rsid w:val="00AB65FC"/>
    <w:rsid w:val="00AB6B4E"/>
    <w:rsid w:val="00AC4C5C"/>
    <w:rsid w:val="00AD1543"/>
    <w:rsid w:val="00AD1797"/>
    <w:rsid w:val="00AD2613"/>
    <w:rsid w:val="00AD4459"/>
    <w:rsid w:val="00AD6AFB"/>
    <w:rsid w:val="00AE02A2"/>
    <w:rsid w:val="00AE2B25"/>
    <w:rsid w:val="00AF2674"/>
    <w:rsid w:val="00AF69B7"/>
    <w:rsid w:val="00AF7225"/>
    <w:rsid w:val="00B0491E"/>
    <w:rsid w:val="00B05B61"/>
    <w:rsid w:val="00B07117"/>
    <w:rsid w:val="00B07E5C"/>
    <w:rsid w:val="00B10CE4"/>
    <w:rsid w:val="00B22305"/>
    <w:rsid w:val="00B2390C"/>
    <w:rsid w:val="00B24340"/>
    <w:rsid w:val="00B27468"/>
    <w:rsid w:val="00B326E3"/>
    <w:rsid w:val="00B43104"/>
    <w:rsid w:val="00B43601"/>
    <w:rsid w:val="00B43785"/>
    <w:rsid w:val="00B54557"/>
    <w:rsid w:val="00B5680D"/>
    <w:rsid w:val="00B573DA"/>
    <w:rsid w:val="00B605B8"/>
    <w:rsid w:val="00B61144"/>
    <w:rsid w:val="00B64E5C"/>
    <w:rsid w:val="00B73471"/>
    <w:rsid w:val="00B73DE0"/>
    <w:rsid w:val="00B80B82"/>
    <w:rsid w:val="00B811F7"/>
    <w:rsid w:val="00B81CB3"/>
    <w:rsid w:val="00B83363"/>
    <w:rsid w:val="00B84193"/>
    <w:rsid w:val="00B84670"/>
    <w:rsid w:val="00B87AE6"/>
    <w:rsid w:val="00B90174"/>
    <w:rsid w:val="00B91993"/>
    <w:rsid w:val="00B9242A"/>
    <w:rsid w:val="00B9248F"/>
    <w:rsid w:val="00B96CD3"/>
    <w:rsid w:val="00BA002D"/>
    <w:rsid w:val="00BA0F33"/>
    <w:rsid w:val="00BA31FF"/>
    <w:rsid w:val="00BA3679"/>
    <w:rsid w:val="00BA3F16"/>
    <w:rsid w:val="00BA5DC6"/>
    <w:rsid w:val="00BA6196"/>
    <w:rsid w:val="00BA72A7"/>
    <w:rsid w:val="00BB7EEB"/>
    <w:rsid w:val="00BC0169"/>
    <w:rsid w:val="00BC34B5"/>
    <w:rsid w:val="00BC6D8C"/>
    <w:rsid w:val="00BD0EE3"/>
    <w:rsid w:val="00BD2208"/>
    <w:rsid w:val="00BD574D"/>
    <w:rsid w:val="00BD7395"/>
    <w:rsid w:val="00BE4AFF"/>
    <w:rsid w:val="00BE6E93"/>
    <w:rsid w:val="00BF0076"/>
    <w:rsid w:val="00BF01AC"/>
    <w:rsid w:val="00BF3D95"/>
    <w:rsid w:val="00BF5843"/>
    <w:rsid w:val="00C016CC"/>
    <w:rsid w:val="00C03C6D"/>
    <w:rsid w:val="00C0659D"/>
    <w:rsid w:val="00C06C98"/>
    <w:rsid w:val="00C07573"/>
    <w:rsid w:val="00C13733"/>
    <w:rsid w:val="00C16609"/>
    <w:rsid w:val="00C16AF2"/>
    <w:rsid w:val="00C21FEA"/>
    <w:rsid w:val="00C26A34"/>
    <w:rsid w:val="00C3327D"/>
    <w:rsid w:val="00C33A00"/>
    <w:rsid w:val="00C34006"/>
    <w:rsid w:val="00C35739"/>
    <w:rsid w:val="00C37AB4"/>
    <w:rsid w:val="00C37D60"/>
    <w:rsid w:val="00C41555"/>
    <w:rsid w:val="00C41D36"/>
    <w:rsid w:val="00C426B1"/>
    <w:rsid w:val="00C43265"/>
    <w:rsid w:val="00C509B9"/>
    <w:rsid w:val="00C536E2"/>
    <w:rsid w:val="00C61A26"/>
    <w:rsid w:val="00C624FE"/>
    <w:rsid w:val="00C647E5"/>
    <w:rsid w:val="00C71059"/>
    <w:rsid w:val="00C765E7"/>
    <w:rsid w:val="00C81A7F"/>
    <w:rsid w:val="00C82B6B"/>
    <w:rsid w:val="00C839D2"/>
    <w:rsid w:val="00C839FD"/>
    <w:rsid w:val="00C90D6A"/>
    <w:rsid w:val="00C947CF"/>
    <w:rsid w:val="00CA01DE"/>
    <w:rsid w:val="00CA06F9"/>
    <w:rsid w:val="00CA19D9"/>
    <w:rsid w:val="00CA414C"/>
    <w:rsid w:val="00CA46AD"/>
    <w:rsid w:val="00CB3265"/>
    <w:rsid w:val="00CB77DA"/>
    <w:rsid w:val="00CC22F7"/>
    <w:rsid w:val="00CC6B60"/>
    <w:rsid w:val="00CC72B6"/>
    <w:rsid w:val="00CD183D"/>
    <w:rsid w:val="00CE247C"/>
    <w:rsid w:val="00CE6EFF"/>
    <w:rsid w:val="00CF4436"/>
    <w:rsid w:val="00CF467A"/>
    <w:rsid w:val="00CF4A7F"/>
    <w:rsid w:val="00CF58F2"/>
    <w:rsid w:val="00CF68F2"/>
    <w:rsid w:val="00D0218D"/>
    <w:rsid w:val="00D031F0"/>
    <w:rsid w:val="00D07ED5"/>
    <w:rsid w:val="00D11E03"/>
    <w:rsid w:val="00D167CB"/>
    <w:rsid w:val="00D170AD"/>
    <w:rsid w:val="00D216CD"/>
    <w:rsid w:val="00D24050"/>
    <w:rsid w:val="00D26E77"/>
    <w:rsid w:val="00D33952"/>
    <w:rsid w:val="00D3527C"/>
    <w:rsid w:val="00D35956"/>
    <w:rsid w:val="00D406A6"/>
    <w:rsid w:val="00D454EB"/>
    <w:rsid w:val="00D463D5"/>
    <w:rsid w:val="00D53B34"/>
    <w:rsid w:val="00D55A98"/>
    <w:rsid w:val="00D56F01"/>
    <w:rsid w:val="00D61B73"/>
    <w:rsid w:val="00D628F3"/>
    <w:rsid w:val="00D62C8E"/>
    <w:rsid w:val="00D710AA"/>
    <w:rsid w:val="00D7194E"/>
    <w:rsid w:val="00D7337E"/>
    <w:rsid w:val="00D77B0C"/>
    <w:rsid w:val="00D8201F"/>
    <w:rsid w:val="00D83473"/>
    <w:rsid w:val="00D87035"/>
    <w:rsid w:val="00D900EF"/>
    <w:rsid w:val="00D92060"/>
    <w:rsid w:val="00D95446"/>
    <w:rsid w:val="00D95AF2"/>
    <w:rsid w:val="00DA2529"/>
    <w:rsid w:val="00DB130A"/>
    <w:rsid w:val="00DB163A"/>
    <w:rsid w:val="00DB4C07"/>
    <w:rsid w:val="00DB7885"/>
    <w:rsid w:val="00DC01C3"/>
    <w:rsid w:val="00DC10A1"/>
    <w:rsid w:val="00DC2650"/>
    <w:rsid w:val="00DC655F"/>
    <w:rsid w:val="00DC7AD9"/>
    <w:rsid w:val="00DD3557"/>
    <w:rsid w:val="00DD3DDF"/>
    <w:rsid w:val="00DD6F5D"/>
    <w:rsid w:val="00DD7EBD"/>
    <w:rsid w:val="00DE0470"/>
    <w:rsid w:val="00DE1CAE"/>
    <w:rsid w:val="00DE3299"/>
    <w:rsid w:val="00DE47F8"/>
    <w:rsid w:val="00DF05EB"/>
    <w:rsid w:val="00DF1C50"/>
    <w:rsid w:val="00DF3A22"/>
    <w:rsid w:val="00DF62B6"/>
    <w:rsid w:val="00DF7E19"/>
    <w:rsid w:val="00E003AA"/>
    <w:rsid w:val="00E01D8B"/>
    <w:rsid w:val="00E02B15"/>
    <w:rsid w:val="00E0447D"/>
    <w:rsid w:val="00E04DD7"/>
    <w:rsid w:val="00E05703"/>
    <w:rsid w:val="00E07225"/>
    <w:rsid w:val="00E12D31"/>
    <w:rsid w:val="00E14EE1"/>
    <w:rsid w:val="00E155B7"/>
    <w:rsid w:val="00E25C82"/>
    <w:rsid w:val="00E34B7A"/>
    <w:rsid w:val="00E3555B"/>
    <w:rsid w:val="00E372A4"/>
    <w:rsid w:val="00E37AF8"/>
    <w:rsid w:val="00E42538"/>
    <w:rsid w:val="00E451F7"/>
    <w:rsid w:val="00E5409F"/>
    <w:rsid w:val="00E61485"/>
    <w:rsid w:val="00E624F7"/>
    <w:rsid w:val="00E74D0C"/>
    <w:rsid w:val="00E77980"/>
    <w:rsid w:val="00E80943"/>
    <w:rsid w:val="00E854AE"/>
    <w:rsid w:val="00E90049"/>
    <w:rsid w:val="00E94F69"/>
    <w:rsid w:val="00EA0F2C"/>
    <w:rsid w:val="00EA63FA"/>
    <w:rsid w:val="00EB0E39"/>
    <w:rsid w:val="00EC0185"/>
    <w:rsid w:val="00EC11CA"/>
    <w:rsid w:val="00EC6358"/>
    <w:rsid w:val="00EC6959"/>
    <w:rsid w:val="00ED42A7"/>
    <w:rsid w:val="00ED5762"/>
    <w:rsid w:val="00EE1D2F"/>
    <w:rsid w:val="00EE4528"/>
    <w:rsid w:val="00EE46B5"/>
    <w:rsid w:val="00EE5A97"/>
    <w:rsid w:val="00EE7A4D"/>
    <w:rsid w:val="00EF1DD9"/>
    <w:rsid w:val="00EF4386"/>
    <w:rsid w:val="00EF5AFB"/>
    <w:rsid w:val="00F00D37"/>
    <w:rsid w:val="00F0186D"/>
    <w:rsid w:val="00F021C6"/>
    <w:rsid w:val="00F021FA"/>
    <w:rsid w:val="00F06503"/>
    <w:rsid w:val="00F10F9D"/>
    <w:rsid w:val="00F12E22"/>
    <w:rsid w:val="00F1763B"/>
    <w:rsid w:val="00F27C26"/>
    <w:rsid w:val="00F27C90"/>
    <w:rsid w:val="00F31722"/>
    <w:rsid w:val="00F331F8"/>
    <w:rsid w:val="00F34DED"/>
    <w:rsid w:val="00F34EDD"/>
    <w:rsid w:val="00F3592C"/>
    <w:rsid w:val="00F3671E"/>
    <w:rsid w:val="00F425A9"/>
    <w:rsid w:val="00F44168"/>
    <w:rsid w:val="00F441E9"/>
    <w:rsid w:val="00F523AD"/>
    <w:rsid w:val="00F55221"/>
    <w:rsid w:val="00F57ACA"/>
    <w:rsid w:val="00F61C21"/>
    <w:rsid w:val="00F62E97"/>
    <w:rsid w:val="00F64209"/>
    <w:rsid w:val="00F7699A"/>
    <w:rsid w:val="00F935DF"/>
    <w:rsid w:val="00F93BF5"/>
    <w:rsid w:val="00F96EA5"/>
    <w:rsid w:val="00F96F63"/>
    <w:rsid w:val="00F97404"/>
    <w:rsid w:val="00F97853"/>
    <w:rsid w:val="00FA08B2"/>
    <w:rsid w:val="00FA493F"/>
    <w:rsid w:val="00FA7AEE"/>
    <w:rsid w:val="00FB5968"/>
    <w:rsid w:val="00FC320D"/>
    <w:rsid w:val="00FC4332"/>
    <w:rsid w:val="00FC44BA"/>
    <w:rsid w:val="00FC7F03"/>
    <w:rsid w:val="00FD1887"/>
    <w:rsid w:val="00FD5BCC"/>
    <w:rsid w:val="00FE19D7"/>
    <w:rsid w:val="00FE70C5"/>
    <w:rsid w:val="00FF0169"/>
    <w:rsid w:val="00FF3245"/>
    <w:rsid w:val="00FF3BBC"/>
    <w:rsid w:val="00FF6005"/>
    <w:rsid w:val="00FF64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237E42E-7596-4C7B-8A90-6A3C6577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FF3"/>
    <w:pPr>
      <w:widowControl w:val="0"/>
    </w:pPr>
    <w:rPr>
      <w:snapToGrid w:val="0"/>
      <w:kern w:val="28"/>
      <w:sz w:val="22"/>
    </w:rPr>
  </w:style>
  <w:style w:type="paragraph" w:styleId="Heading1">
    <w:name w:val="heading 1"/>
    <w:basedOn w:val="Normal"/>
    <w:next w:val="ParaNum"/>
    <w:qFormat/>
    <w:rsid w:val="008D1FF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D1FF3"/>
    <w:pPr>
      <w:keepNext/>
      <w:numPr>
        <w:ilvl w:val="1"/>
        <w:numId w:val="3"/>
      </w:numPr>
      <w:spacing w:after="120"/>
      <w:outlineLvl w:val="1"/>
    </w:pPr>
    <w:rPr>
      <w:b/>
    </w:rPr>
  </w:style>
  <w:style w:type="paragraph" w:styleId="Heading3">
    <w:name w:val="heading 3"/>
    <w:basedOn w:val="Normal"/>
    <w:next w:val="ParaNum"/>
    <w:qFormat/>
    <w:rsid w:val="008D1FF3"/>
    <w:pPr>
      <w:keepNext/>
      <w:numPr>
        <w:ilvl w:val="2"/>
        <w:numId w:val="3"/>
      </w:numPr>
      <w:tabs>
        <w:tab w:val="left" w:pos="2160"/>
      </w:tabs>
      <w:spacing w:after="120"/>
      <w:outlineLvl w:val="2"/>
    </w:pPr>
    <w:rPr>
      <w:b/>
    </w:rPr>
  </w:style>
  <w:style w:type="paragraph" w:styleId="Heading4">
    <w:name w:val="heading 4"/>
    <w:basedOn w:val="Normal"/>
    <w:next w:val="ParaNum"/>
    <w:qFormat/>
    <w:rsid w:val="008D1FF3"/>
    <w:pPr>
      <w:keepNext/>
      <w:numPr>
        <w:ilvl w:val="3"/>
        <w:numId w:val="3"/>
      </w:numPr>
      <w:tabs>
        <w:tab w:val="left" w:pos="2880"/>
      </w:tabs>
      <w:spacing w:after="120"/>
      <w:outlineLvl w:val="3"/>
    </w:pPr>
    <w:rPr>
      <w:b/>
    </w:rPr>
  </w:style>
  <w:style w:type="paragraph" w:styleId="Heading5">
    <w:name w:val="heading 5"/>
    <w:basedOn w:val="Normal"/>
    <w:next w:val="ParaNum"/>
    <w:qFormat/>
    <w:rsid w:val="008D1FF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D1FF3"/>
    <w:pPr>
      <w:numPr>
        <w:ilvl w:val="5"/>
        <w:numId w:val="3"/>
      </w:numPr>
      <w:tabs>
        <w:tab w:val="left" w:pos="4320"/>
      </w:tabs>
      <w:spacing w:after="120"/>
      <w:outlineLvl w:val="5"/>
    </w:pPr>
    <w:rPr>
      <w:b/>
    </w:rPr>
  </w:style>
  <w:style w:type="paragraph" w:styleId="Heading7">
    <w:name w:val="heading 7"/>
    <w:basedOn w:val="Normal"/>
    <w:next w:val="ParaNum"/>
    <w:qFormat/>
    <w:rsid w:val="008D1FF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D1FF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D1FF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8D1F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D1FF3"/>
  </w:style>
  <w:style w:type="paragraph" w:customStyle="1" w:styleId="ParaNum">
    <w:name w:val="ParaNum"/>
    <w:basedOn w:val="Normal"/>
    <w:link w:val="ParaNumChar"/>
    <w:rsid w:val="008D1FF3"/>
    <w:pPr>
      <w:numPr>
        <w:numId w:val="2"/>
      </w:numPr>
      <w:tabs>
        <w:tab w:val="clear" w:pos="1080"/>
        <w:tab w:val="num" w:pos="1440"/>
      </w:tabs>
      <w:spacing w:after="120"/>
    </w:pPr>
  </w:style>
  <w:style w:type="paragraph" w:styleId="EndnoteText">
    <w:name w:val="endnote text"/>
    <w:basedOn w:val="Normal"/>
    <w:semiHidden/>
    <w:rsid w:val="008D1FF3"/>
    <w:rPr>
      <w:sz w:val="20"/>
    </w:rPr>
  </w:style>
  <w:style w:type="character" w:styleId="EndnoteReference">
    <w:name w:val="endnote reference"/>
    <w:semiHidden/>
    <w:rsid w:val="008D1FF3"/>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8D1FF3"/>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8D1FF3"/>
    <w:rPr>
      <w:rFonts w:ascii="Times New Roman" w:hAnsi="Times New Roman"/>
      <w:dstrike w:val="0"/>
      <w:color w:val="auto"/>
      <w:sz w:val="22"/>
      <w:vertAlign w:val="superscript"/>
    </w:rPr>
  </w:style>
  <w:style w:type="paragraph" w:styleId="TOC1">
    <w:name w:val="toc 1"/>
    <w:basedOn w:val="Normal"/>
    <w:next w:val="Normal"/>
    <w:uiPriority w:val="39"/>
    <w:rsid w:val="008D1FF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D1FF3"/>
    <w:pPr>
      <w:tabs>
        <w:tab w:val="left" w:pos="720"/>
        <w:tab w:val="right" w:leader="dot" w:pos="9360"/>
      </w:tabs>
      <w:suppressAutoHyphens/>
      <w:ind w:left="720" w:right="720" w:hanging="360"/>
    </w:pPr>
    <w:rPr>
      <w:noProof/>
    </w:rPr>
  </w:style>
  <w:style w:type="paragraph" w:styleId="TOC3">
    <w:name w:val="toc 3"/>
    <w:basedOn w:val="Normal"/>
    <w:next w:val="Normal"/>
    <w:semiHidden/>
    <w:rsid w:val="008D1FF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D1FF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D1FF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1FF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1FF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1FF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1FF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1FF3"/>
    <w:pPr>
      <w:tabs>
        <w:tab w:val="right" w:pos="9360"/>
      </w:tabs>
      <w:suppressAutoHyphens/>
    </w:pPr>
  </w:style>
  <w:style w:type="character" w:customStyle="1" w:styleId="EquationCaption">
    <w:name w:val="_Equation Caption"/>
    <w:rsid w:val="008D1FF3"/>
  </w:style>
  <w:style w:type="paragraph" w:styleId="Header">
    <w:name w:val="header"/>
    <w:basedOn w:val="Normal"/>
    <w:autoRedefine/>
    <w:rsid w:val="008D1FF3"/>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8D1FF3"/>
    <w:pPr>
      <w:tabs>
        <w:tab w:val="center" w:pos="4320"/>
        <w:tab w:val="right" w:pos="8640"/>
      </w:tabs>
    </w:pPr>
  </w:style>
  <w:style w:type="character" w:styleId="PageNumber">
    <w:name w:val="page number"/>
    <w:basedOn w:val="DefaultParagraphFont"/>
    <w:rsid w:val="008D1FF3"/>
  </w:style>
  <w:style w:type="paragraph" w:styleId="BlockText">
    <w:name w:val="Block Text"/>
    <w:basedOn w:val="Normal"/>
    <w:rsid w:val="008D1FF3"/>
    <w:pPr>
      <w:spacing w:after="240"/>
      <w:ind w:left="1440" w:right="1440"/>
    </w:pPr>
  </w:style>
  <w:style w:type="paragraph" w:customStyle="1" w:styleId="Paratitle">
    <w:name w:val="Para title"/>
    <w:basedOn w:val="Normal"/>
    <w:rsid w:val="008D1FF3"/>
    <w:pPr>
      <w:tabs>
        <w:tab w:val="center" w:pos="9270"/>
      </w:tabs>
      <w:spacing w:after="240"/>
    </w:pPr>
    <w:rPr>
      <w:spacing w:val="-2"/>
    </w:rPr>
  </w:style>
  <w:style w:type="paragraph" w:customStyle="1" w:styleId="Bullet">
    <w:name w:val="Bullet"/>
    <w:basedOn w:val="Normal"/>
    <w:rsid w:val="008D1FF3"/>
    <w:pPr>
      <w:numPr>
        <w:numId w:val="1"/>
      </w:numPr>
      <w:tabs>
        <w:tab w:val="clear" w:pos="360"/>
        <w:tab w:val="left" w:pos="2160"/>
      </w:tabs>
      <w:spacing w:after="220"/>
      <w:ind w:left="2160" w:hanging="720"/>
    </w:pPr>
  </w:style>
  <w:style w:type="paragraph" w:customStyle="1" w:styleId="TableFormat">
    <w:name w:val="TableFormat"/>
    <w:basedOn w:val="Bullet"/>
    <w:rsid w:val="008D1FF3"/>
    <w:pPr>
      <w:numPr>
        <w:numId w:val="0"/>
      </w:numPr>
      <w:tabs>
        <w:tab w:val="clear" w:pos="2160"/>
        <w:tab w:val="left" w:pos="5040"/>
      </w:tabs>
      <w:ind w:left="5040" w:hanging="3600"/>
    </w:pPr>
  </w:style>
  <w:style w:type="paragraph" w:customStyle="1" w:styleId="TOCTitle">
    <w:name w:val="TOC Title"/>
    <w:basedOn w:val="Normal"/>
    <w:rsid w:val="008D1FF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1FF3"/>
    <w:pPr>
      <w:jc w:val="center"/>
    </w:pPr>
    <w:rPr>
      <w:rFonts w:ascii="Times New Roman Bold" w:hAnsi="Times New Roman Bold"/>
      <w:b/>
      <w:bCs/>
      <w:caps/>
      <w:szCs w:val="22"/>
    </w:rPr>
  </w:style>
  <w:style w:type="character" w:styleId="Hyperlink">
    <w:name w:val="Hyperlink"/>
    <w:rsid w:val="008D1FF3"/>
    <w:rPr>
      <w:color w:val="0000FF"/>
      <w:u w:val="single"/>
    </w:rPr>
  </w:style>
  <w:style w:type="character" w:customStyle="1" w:styleId="FooterChar">
    <w:name w:val="Footer Char"/>
    <w:link w:val="Footer"/>
    <w:uiPriority w:val="99"/>
    <w:rsid w:val="008D1FF3"/>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752277"/>
  </w:style>
  <w:style w:type="character" w:styleId="CommentReference">
    <w:name w:val="annotation reference"/>
    <w:uiPriority w:val="99"/>
    <w:semiHidden/>
    <w:unhideWhenUsed/>
    <w:rsid w:val="00B61144"/>
    <w:rPr>
      <w:sz w:val="16"/>
      <w:szCs w:val="16"/>
    </w:rPr>
  </w:style>
  <w:style w:type="paragraph" w:styleId="CommentText">
    <w:name w:val="annotation text"/>
    <w:basedOn w:val="Normal"/>
    <w:link w:val="CommentTextChar"/>
    <w:uiPriority w:val="99"/>
    <w:semiHidden/>
    <w:unhideWhenUsed/>
    <w:rsid w:val="00B61144"/>
    <w:rPr>
      <w:sz w:val="20"/>
    </w:rPr>
  </w:style>
  <w:style w:type="character" w:customStyle="1" w:styleId="CommentTextChar">
    <w:name w:val="Comment Text Char"/>
    <w:link w:val="CommentText"/>
    <w:uiPriority w:val="99"/>
    <w:semiHidden/>
    <w:rsid w:val="00B61144"/>
    <w:rPr>
      <w:snapToGrid w:val="0"/>
      <w:kern w:val="28"/>
    </w:rPr>
  </w:style>
  <w:style w:type="paragraph" w:styleId="CommentSubject">
    <w:name w:val="annotation subject"/>
    <w:basedOn w:val="CommentText"/>
    <w:next w:val="CommentText"/>
    <w:link w:val="CommentSubjectChar"/>
    <w:uiPriority w:val="99"/>
    <w:semiHidden/>
    <w:unhideWhenUsed/>
    <w:rsid w:val="00B61144"/>
    <w:rPr>
      <w:b/>
      <w:bCs/>
    </w:rPr>
  </w:style>
  <w:style w:type="character" w:customStyle="1" w:styleId="CommentSubjectChar">
    <w:name w:val="Comment Subject Char"/>
    <w:link w:val="CommentSubject"/>
    <w:uiPriority w:val="99"/>
    <w:semiHidden/>
    <w:rsid w:val="00B61144"/>
    <w:rPr>
      <w:b/>
      <w:bCs/>
      <w:snapToGrid w:val="0"/>
      <w:kern w:val="28"/>
    </w:rPr>
  </w:style>
  <w:style w:type="paragraph" w:styleId="BalloonText">
    <w:name w:val="Balloon Text"/>
    <w:basedOn w:val="Normal"/>
    <w:link w:val="BalloonTextChar"/>
    <w:uiPriority w:val="99"/>
    <w:semiHidden/>
    <w:unhideWhenUsed/>
    <w:rsid w:val="00B61144"/>
    <w:rPr>
      <w:rFonts w:ascii="Segoe UI" w:hAnsi="Segoe UI" w:cs="Segoe UI"/>
      <w:sz w:val="18"/>
      <w:szCs w:val="18"/>
    </w:rPr>
  </w:style>
  <w:style w:type="character" w:customStyle="1" w:styleId="BalloonTextChar">
    <w:name w:val="Balloon Text Char"/>
    <w:link w:val="BalloonText"/>
    <w:uiPriority w:val="99"/>
    <w:semiHidden/>
    <w:rsid w:val="00B61144"/>
    <w:rPr>
      <w:rFonts w:ascii="Segoe UI" w:hAnsi="Segoe UI" w:cs="Segoe UI"/>
      <w:snapToGrid w:val="0"/>
      <w:kern w:val="28"/>
      <w:sz w:val="18"/>
      <w:szCs w:val="18"/>
    </w:rPr>
  </w:style>
  <w:style w:type="character" w:customStyle="1" w:styleId="UnresolvedMention">
    <w:name w:val="Unresolved Mention"/>
    <w:uiPriority w:val="99"/>
    <w:semiHidden/>
    <w:unhideWhenUsed/>
    <w:rsid w:val="00BF01AC"/>
    <w:rPr>
      <w:color w:val="605E5C"/>
      <w:shd w:val="clear" w:color="auto" w:fill="E1DFDD"/>
    </w:rPr>
  </w:style>
  <w:style w:type="paragraph" w:styleId="Revision">
    <w:name w:val="Revision"/>
    <w:hidden/>
    <w:uiPriority w:val="99"/>
    <w:semiHidden/>
    <w:rsid w:val="003A0189"/>
    <w:rPr>
      <w:snapToGrid w:val="0"/>
      <w:kern w:val="28"/>
      <w:sz w:val="22"/>
    </w:rPr>
  </w:style>
  <w:style w:type="character" w:customStyle="1" w:styleId="ParaNumChar">
    <w:name w:val="ParaNum Char"/>
    <w:link w:val="ParaNum"/>
    <w:locked/>
    <w:rsid w:val="003203D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usac.org/hc/funds/caf-phase-ii-auction.aspx" TargetMode="External" /><Relationship Id="rId11" Type="http://schemas.openxmlformats.org/officeDocument/2006/relationships/hyperlink" Target="http://www.fcc.gov/ocbo/" TargetMode="External" /><Relationship Id="rId12" Type="http://schemas.openxmlformats.org/officeDocument/2006/relationships/hyperlink" Target="mailto:fcc504@fcc.gov" TargetMode="External" /><Relationship Id="rId13" Type="http://schemas.openxmlformats.org/officeDocument/2006/relationships/hyperlink" Target="http://www.fcc.gov" TargetMode="External" /><Relationship Id="rId14" Type="http://schemas.openxmlformats.org/officeDocument/2006/relationships/hyperlink" Target="https://www.fcc.gov/auction/903" TargetMode="Externa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4.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